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88641" w14:textId="77777777" w:rsidR="00F125EE" w:rsidRPr="000F1C17" w:rsidRDefault="00F125EE" w:rsidP="00FA1481">
      <w:pPr>
        <w:jc w:val="center"/>
        <w:rPr>
          <w:rFonts w:ascii="Arial" w:hAnsi="Arial" w:cs="Arial"/>
          <w:color w:val="000000" w:themeColor="text1"/>
          <w:sz w:val="36"/>
          <w:szCs w:val="36"/>
        </w:rPr>
      </w:pPr>
    </w:p>
    <w:p w14:paraId="742AAE6A" w14:textId="7F30F607" w:rsidR="00CD3822" w:rsidRPr="008F200A" w:rsidRDefault="000F1C17" w:rsidP="00FA1481">
      <w:pPr>
        <w:jc w:val="center"/>
        <w:rPr>
          <w:rFonts w:ascii="Arial" w:hAnsi="Arial" w:cs="Arial"/>
          <w:b/>
          <w:color w:val="000000" w:themeColor="text1"/>
          <w:sz w:val="28"/>
          <w:szCs w:val="28"/>
        </w:rPr>
      </w:pPr>
      <w:r w:rsidRPr="008F200A">
        <w:rPr>
          <w:rFonts w:ascii="Arial" w:hAnsi="Arial" w:cs="Arial"/>
          <w:b/>
          <w:color w:val="000000" w:themeColor="text1"/>
          <w:sz w:val="28"/>
          <w:szCs w:val="28"/>
        </w:rPr>
        <w:t>Analysis of expected false positive rates in SARS-CoV-2 testing: technical background, limitations and objections</w:t>
      </w:r>
    </w:p>
    <w:p w14:paraId="314D57E0" w14:textId="77777777" w:rsidR="000F1C17" w:rsidRPr="008F200A" w:rsidRDefault="000F1C17" w:rsidP="00FA1481">
      <w:pPr>
        <w:jc w:val="center"/>
        <w:rPr>
          <w:rFonts w:ascii="Arial" w:hAnsi="Arial" w:cs="Arial"/>
          <w:b/>
          <w:color w:val="000000" w:themeColor="text1"/>
          <w:sz w:val="10"/>
          <w:szCs w:val="10"/>
        </w:rPr>
      </w:pPr>
    </w:p>
    <w:p w14:paraId="5B7D7574" w14:textId="77777777" w:rsidR="00A322EF" w:rsidRPr="008F200A" w:rsidRDefault="00A322EF" w:rsidP="00FA1481">
      <w:pPr>
        <w:jc w:val="center"/>
        <w:rPr>
          <w:rFonts w:ascii="Arial" w:hAnsi="Arial" w:cs="Arial"/>
          <w:color w:val="000000" w:themeColor="text1"/>
          <w:sz w:val="10"/>
          <w:szCs w:val="10"/>
        </w:rPr>
      </w:pPr>
    </w:p>
    <w:p w14:paraId="7AECB25B" w14:textId="77777777" w:rsidR="000F1C17" w:rsidRPr="008F200A" w:rsidRDefault="000F1C17" w:rsidP="003B40E6">
      <w:pPr>
        <w:jc w:val="center"/>
        <w:rPr>
          <w:rFonts w:ascii="Arial" w:hAnsi="Arial" w:cs="Arial"/>
          <w:i/>
          <w:szCs w:val="24"/>
        </w:rPr>
      </w:pPr>
      <w:r w:rsidRPr="008F200A">
        <w:rPr>
          <w:rFonts w:ascii="Arial" w:hAnsi="Arial" w:cs="Arial"/>
          <w:szCs w:val="24"/>
        </w:rPr>
        <w:t xml:space="preserve">(Supplemental material for </w:t>
      </w:r>
      <w:r w:rsidR="00250743" w:rsidRPr="008F200A">
        <w:rPr>
          <w:rFonts w:ascii="Arial" w:hAnsi="Arial" w:cs="Arial"/>
          <w:i/>
          <w:szCs w:val="24"/>
        </w:rPr>
        <w:t xml:space="preserve">Diagnosing </w:t>
      </w:r>
      <w:r w:rsidR="00CE3281" w:rsidRPr="008F200A">
        <w:rPr>
          <w:rFonts w:ascii="Arial" w:hAnsi="Arial" w:cs="Arial"/>
          <w:i/>
          <w:szCs w:val="24"/>
        </w:rPr>
        <w:t>COVID-19</w:t>
      </w:r>
      <w:r w:rsidR="00250743" w:rsidRPr="008F200A">
        <w:rPr>
          <w:rFonts w:ascii="Arial" w:hAnsi="Arial" w:cs="Arial"/>
          <w:i/>
          <w:szCs w:val="24"/>
        </w:rPr>
        <w:t xml:space="preserve"> infection:</w:t>
      </w:r>
    </w:p>
    <w:p w14:paraId="41E970DA" w14:textId="2AC42F42" w:rsidR="002C030F" w:rsidRDefault="00250743" w:rsidP="003B40E6">
      <w:pPr>
        <w:jc w:val="center"/>
        <w:rPr>
          <w:rFonts w:ascii="Arial" w:hAnsi="Arial" w:cs="Arial"/>
          <w:szCs w:val="24"/>
        </w:rPr>
      </w:pPr>
      <w:r w:rsidRPr="008F200A">
        <w:rPr>
          <w:rFonts w:ascii="Arial" w:hAnsi="Arial" w:cs="Arial"/>
          <w:i/>
          <w:szCs w:val="24"/>
        </w:rPr>
        <w:t>the</w:t>
      </w:r>
      <w:r w:rsidR="000F1C17" w:rsidRPr="008F200A">
        <w:rPr>
          <w:rFonts w:ascii="Arial" w:hAnsi="Arial" w:cs="Arial"/>
          <w:i/>
          <w:szCs w:val="24"/>
        </w:rPr>
        <w:t xml:space="preserve"> </w:t>
      </w:r>
      <w:r w:rsidRPr="008F200A">
        <w:rPr>
          <w:rFonts w:ascii="Arial" w:hAnsi="Arial" w:cs="Arial"/>
          <w:i/>
          <w:szCs w:val="24"/>
        </w:rPr>
        <w:t>danger of over-reliance on positive test results</w:t>
      </w:r>
      <w:r w:rsidR="000F1C17" w:rsidRPr="008F200A">
        <w:rPr>
          <w:rFonts w:ascii="Arial" w:hAnsi="Arial" w:cs="Arial"/>
          <w:szCs w:val="24"/>
        </w:rPr>
        <w:t>)</w:t>
      </w:r>
    </w:p>
    <w:p w14:paraId="4355B88A" w14:textId="77777777" w:rsidR="00223E42" w:rsidRPr="008F200A" w:rsidRDefault="00223E42" w:rsidP="003B40E6">
      <w:pPr>
        <w:jc w:val="center"/>
        <w:rPr>
          <w:rFonts w:ascii="Arial" w:hAnsi="Arial" w:cs="Arial"/>
          <w:szCs w:val="24"/>
        </w:rPr>
      </w:pPr>
      <w:bookmarkStart w:id="0" w:name="_GoBack"/>
      <w:bookmarkEnd w:id="0"/>
    </w:p>
    <w:p w14:paraId="339B31F7" w14:textId="2131B544" w:rsidR="00015F74" w:rsidRDefault="00223E42" w:rsidP="003B40E6">
      <w:pPr>
        <w:jc w:val="center"/>
        <w:rPr>
          <w:rFonts w:ascii="Arial" w:hAnsi="Arial" w:cs="Arial"/>
        </w:rPr>
      </w:pPr>
      <w:r>
        <w:rPr>
          <w:rFonts w:ascii="Arial" w:hAnsi="Arial" w:cs="Arial"/>
        </w:rPr>
        <w:t xml:space="preserve">doi: </w:t>
      </w:r>
      <w:r w:rsidRPr="00223E42">
        <w:rPr>
          <w:rFonts w:ascii="Arial" w:hAnsi="Arial" w:cs="Arial"/>
        </w:rPr>
        <w:t>10.5281/zenodo.4035317</w:t>
      </w:r>
    </w:p>
    <w:p w14:paraId="0B03C5B4" w14:textId="77777777" w:rsidR="00223E42" w:rsidRPr="008F200A" w:rsidRDefault="00223E42" w:rsidP="003B40E6">
      <w:pPr>
        <w:jc w:val="center"/>
        <w:rPr>
          <w:rFonts w:ascii="Arial" w:hAnsi="Arial" w:cs="Arial"/>
          <w:sz w:val="28"/>
          <w:szCs w:val="28"/>
        </w:rPr>
      </w:pPr>
    </w:p>
    <w:p w14:paraId="63D8913E" w14:textId="105A4C78" w:rsidR="002C030F" w:rsidRPr="008F200A" w:rsidRDefault="004D4C25" w:rsidP="005001AC">
      <w:pPr>
        <w:jc w:val="center"/>
        <w:rPr>
          <w:rFonts w:ascii="Arial" w:hAnsi="Arial" w:cs="Arial"/>
          <w:sz w:val="26"/>
          <w:szCs w:val="26"/>
        </w:rPr>
      </w:pPr>
      <w:r w:rsidRPr="008F200A">
        <w:rPr>
          <w:rFonts w:ascii="Arial" w:hAnsi="Arial" w:cs="Arial"/>
          <w:sz w:val="26"/>
          <w:szCs w:val="26"/>
        </w:rPr>
        <w:t>Andrew N. Cohen, Bruce Kessel</w:t>
      </w:r>
      <w:r w:rsidR="00A322EF" w:rsidRPr="008F200A">
        <w:rPr>
          <w:rFonts w:ascii="Arial" w:hAnsi="Arial" w:cs="Arial"/>
          <w:sz w:val="26"/>
          <w:szCs w:val="26"/>
        </w:rPr>
        <w:t>, Michael G. Milgroom</w:t>
      </w:r>
    </w:p>
    <w:p w14:paraId="0648E06D" w14:textId="77777777" w:rsidR="000F0DCE" w:rsidRPr="008F200A" w:rsidRDefault="000F0DCE" w:rsidP="005001AC">
      <w:pPr>
        <w:jc w:val="center"/>
        <w:rPr>
          <w:rFonts w:ascii="Arial" w:hAnsi="Arial" w:cs="Arial"/>
          <w:szCs w:val="24"/>
        </w:rPr>
      </w:pPr>
    </w:p>
    <w:p w14:paraId="34D67477" w14:textId="7CFB44CE" w:rsidR="004779CB" w:rsidRPr="008F200A" w:rsidRDefault="00E4519A" w:rsidP="005001AC">
      <w:pPr>
        <w:jc w:val="center"/>
        <w:rPr>
          <w:rFonts w:ascii="Arial" w:hAnsi="Arial" w:cs="Arial"/>
          <w:szCs w:val="24"/>
        </w:rPr>
      </w:pPr>
      <w:r w:rsidRPr="008F200A">
        <w:rPr>
          <w:rFonts w:ascii="Arial" w:hAnsi="Arial" w:cs="Arial"/>
          <w:szCs w:val="24"/>
        </w:rPr>
        <w:t>Correspondence</w:t>
      </w:r>
      <w:r w:rsidR="004779CB" w:rsidRPr="008F200A">
        <w:rPr>
          <w:rFonts w:ascii="Arial" w:hAnsi="Arial" w:cs="Arial"/>
          <w:szCs w:val="24"/>
        </w:rPr>
        <w:t>:</w:t>
      </w:r>
      <w:r w:rsidR="004D4C25" w:rsidRPr="008F200A">
        <w:rPr>
          <w:rFonts w:ascii="Arial" w:hAnsi="Arial" w:cs="Arial"/>
          <w:szCs w:val="24"/>
        </w:rPr>
        <w:t xml:space="preserve"> acohen@bioinvasions.com</w:t>
      </w:r>
    </w:p>
    <w:p w14:paraId="223EBBEB" w14:textId="77777777" w:rsidR="002C030F" w:rsidRPr="008F200A" w:rsidRDefault="002C030F">
      <w:pPr>
        <w:rPr>
          <w:rFonts w:ascii="Arial" w:hAnsi="Arial" w:cs="Arial"/>
        </w:rPr>
      </w:pPr>
    </w:p>
    <w:p w14:paraId="37C0AE32" w14:textId="75E79651" w:rsidR="00D513A0" w:rsidRPr="008F200A" w:rsidRDefault="00D513A0">
      <w:pPr>
        <w:rPr>
          <w:rFonts w:ascii="Arial" w:hAnsi="Arial" w:cs="Arial"/>
        </w:rPr>
      </w:pPr>
    </w:p>
    <w:p w14:paraId="507E9FAE" w14:textId="2C5DD3D4" w:rsidR="00D513A0" w:rsidRPr="008F200A" w:rsidRDefault="00D513A0">
      <w:pPr>
        <w:rPr>
          <w:rFonts w:ascii="Arial" w:hAnsi="Arial" w:cs="Arial"/>
        </w:rPr>
      </w:pPr>
    </w:p>
    <w:p w14:paraId="07F4C392" w14:textId="261CB644" w:rsidR="000F1C17" w:rsidRPr="008F200A" w:rsidRDefault="000F1C17" w:rsidP="000F1C17">
      <w:pPr>
        <w:tabs>
          <w:tab w:val="right" w:pos="8280"/>
        </w:tabs>
        <w:ind w:left="720" w:right="720"/>
        <w:rPr>
          <w:rFonts w:ascii="Arial" w:hAnsi="Arial" w:cs="Arial"/>
        </w:rPr>
      </w:pPr>
    </w:p>
    <w:p w14:paraId="0AA6C34A" w14:textId="77777777" w:rsidR="000F1C17" w:rsidRPr="008F200A" w:rsidRDefault="000F1C17" w:rsidP="000F1C17">
      <w:pPr>
        <w:tabs>
          <w:tab w:val="right" w:pos="8280"/>
        </w:tabs>
        <w:ind w:left="720" w:right="720"/>
        <w:rPr>
          <w:rFonts w:ascii="Arial" w:hAnsi="Arial" w:cs="Arial"/>
        </w:rPr>
      </w:pPr>
    </w:p>
    <w:p w14:paraId="77A6E95F" w14:textId="4A8AEC2B" w:rsidR="002C030F" w:rsidRPr="008F200A" w:rsidRDefault="00027641" w:rsidP="005B34AE">
      <w:pPr>
        <w:tabs>
          <w:tab w:val="right" w:pos="8550"/>
        </w:tabs>
        <w:spacing w:before="100"/>
        <w:ind w:left="1080" w:right="1886" w:hanging="360"/>
        <w:rPr>
          <w:rFonts w:ascii="Arial" w:hAnsi="Arial" w:cs="Arial"/>
          <w:sz w:val="22"/>
          <w:szCs w:val="22"/>
        </w:rPr>
      </w:pPr>
      <w:r w:rsidRPr="008F200A">
        <w:rPr>
          <w:rFonts w:ascii="Arial" w:hAnsi="Arial" w:cs="Arial"/>
          <w:sz w:val="22"/>
          <w:szCs w:val="22"/>
        </w:rPr>
        <w:t>Reported high specificity of SARS-CoV-2 tests based on cross-reactivity assessments; and other causes of false positives</w:t>
      </w:r>
      <w:r w:rsidR="00AC1CF1" w:rsidRPr="008F200A">
        <w:rPr>
          <w:rFonts w:ascii="Arial" w:hAnsi="Arial" w:cs="Arial"/>
          <w:sz w:val="22"/>
          <w:szCs w:val="22"/>
        </w:rPr>
        <w:t xml:space="preserve"> </w:t>
      </w:r>
      <w:r w:rsidR="00AC1CF1" w:rsidRPr="008F200A">
        <w:rPr>
          <w:rFonts w:ascii="Arial" w:hAnsi="Arial" w:cs="Arial"/>
          <w:sz w:val="22"/>
          <w:szCs w:val="22"/>
          <w:u w:val="dotted"/>
        </w:rPr>
        <w:tab/>
      </w:r>
      <w:r w:rsidR="00AC1CF1" w:rsidRPr="008F200A">
        <w:rPr>
          <w:rFonts w:ascii="Arial" w:hAnsi="Arial" w:cs="Arial"/>
          <w:sz w:val="22"/>
          <w:szCs w:val="22"/>
        </w:rPr>
        <w:t xml:space="preserve"> </w:t>
      </w:r>
      <w:r w:rsidR="00F24B2A" w:rsidRPr="008F200A">
        <w:rPr>
          <w:rFonts w:ascii="Arial" w:hAnsi="Arial" w:cs="Arial"/>
          <w:sz w:val="22"/>
          <w:szCs w:val="22"/>
        </w:rPr>
        <w:t>1</w:t>
      </w:r>
    </w:p>
    <w:p w14:paraId="5953D2BA" w14:textId="26A38BD7" w:rsidR="002C030F" w:rsidRPr="008F200A" w:rsidRDefault="00805C71" w:rsidP="005B34AE">
      <w:pPr>
        <w:tabs>
          <w:tab w:val="right" w:pos="8550"/>
        </w:tabs>
        <w:spacing w:before="100"/>
        <w:ind w:left="1080" w:right="1886" w:hanging="360"/>
        <w:rPr>
          <w:rFonts w:ascii="Arial" w:hAnsi="Arial" w:cs="Arial"/>
          <w:sz w:val="22"/>
          <w:szCs w:val="22"/>
        </w:rPr>
      </w:pPr>
      <w:r w:rsidRPr="008F200A">
        <w:rPr>
          <w:rFonts w:ascii="Arial" w:hAnsi="Arial" w:cs="Arial"/>
          <w:sz w:val="22"/>
          <w:szCs w:val="22"/>
        </w:rPr>
        <w:t>Review of external quality assess</w:t>
      </w:r>
      <w:r w:rsidR="00D04EA6" w:rsidRPr="008F200A">
        <w:rPr>
          <w:rFonts w:ascii="Arial" w:hAnsi="Arial" w:cs="Arial"/>
          <w:sz w:val="22"/>
          <w:szCs w:val="22"/>
        </w:rPr>
        <w:t>men</w:t>
      </w:r>
      <w:r w:rsidRPr="008F200A">
        <w:rPr>
          <w:rFonts w:ascii="Arial" w:hAnsi="Arial" w:cs="Arial"/>
          <w:sz w:val="22"/>
          <w:szCs w:val="22"/>
        </w:rPr>
        <w:t>ts</w:t>
      </w:r>
      <w:r w:rsidR="0093625D" w:rsidRPr="008F200A">
        <w:rPr>
          <w:rFonts w:ascii="Arial" w:hAnsi="Arial" w:cs="Arial"/>
          <w:sz w:val="22"/>
          <w:szCs w:val="22"/>
        </w:rPr>
        <w:t xml:space="preserve"> of RNA viruses</w:t>
      </w:r>
      <w:r w:rsidR="00D04EA6" w:rsidRPr="008F200A">
        <w:rPr>
          <w:rFonts w:ascii="Arial" w:hAnsi="Arial" w:cs="Arial"/>
          <w:sz w:val="22"/>
          <w:szCs w:val="22"/>
        </w:rPr>
        <w:t xml:space="preserve"> </w:t>
      </w:r>
      <w:r w:rsidR="00AC1CF1" w:rsidRPr="008F200A">
        <w:rPr>
          <w:rFonts w:ascii="Arial" w:hAnsi="Arial" w:cs="Arial"/>
          <w:sz w:val="22"/>
          <w:szCs w:val="22"/>
          <w:u w:val="dotted"/>
        </w:rPr>
        <w:tab/>
      </w:r>
      <w:r w:rsidR="00AC1CF1" w:rsidRPr="008F200A">
        <w:rPr>
          <w:rFonts w:ascii="Arial" w:hAnsi="Arial" w:cs="Arial"/>
          <w:sz w:val="22"/>
          <w:szCs w:val="22"/>
        </w:rPr>
        <w:t xml:space="preserve"> </w:t>
      </w:r>
      <w:r w:rsidR="001C695A" w:rsidRPr="008F200A">
        <w:rPr>
          <w:rFonts w:ascii="Arial" w:hAnsi="Arial" w:cs="Arial"/>
          <w:sz w:val="22"/>
          <w:szCs w:val="22"/>
        </w:rPr>
        <w:t>4</w:t>
      </w:r>
    </w:p>
    <w:p w14:paraId="7FC81517" w14:textId="46EA2A63" w:rsidR="002C030F" w:rsidRPr="008F200A" w:rsidRDefault="00436410" w:rsidP="005B34AE">
      <w:pPr>
        <w:tabs>
          <w:tab w:val="right" w:pos="8550"/>
        </w:tabs>
        <w:spacing w:before="100"/>
        <w:ind w:left="1080" w:right="1886" w:hanging="360"/>
        <w:rPr>
          <w:rFonts w:ascii="Arial" w:hAnsi="Arial" w:cs="Arial"/>
          <w:sz w:val="22"/>
          <w:szCs w:val="22"/>
        </w:rPr>
      </w:pPr>
      <w:r w:rsidRPr="008F200A">
        <w:rPr>
          <w:rFonts w:ascii="Arial" w:hAnsi="Arial" w:cs="Arial"/>
          <w:sz w:val="22"/>
          <w:szCs w:val="22"/>
        </w:rPr>
        <w:t>Modeling the reliability of test results</w:t>
      </w:r>
      <w:r w:rsidR="005B34AE" w:rsidRPr="008F200A">
        <w:rPr>
          <w:rFonts w:ascii="Arial" w:hAnsi="Arial" w:cs="Arial"/>
          <w:sz w:val="22"/>
          <w:szCs w:val="22"/>
        </w:rPr>
        <w:t xml:space="preserve"> </w:t>
      </w:r>
      <w:r w:rsidR="00AC1CF1" w:rsidRPr="008F200A">
        <w:rPr>
          <w:rFonts w:ascii="Arial" w:hAnsi="Arial" w:cs="Arial"/>
          <w:sz w:val="22"/>
          <w:szCs w:val="22"/>
          <w:u w:val="dotted"/>
        </w:rPr>
        <w:tab/>
      </w:r>
      <w:r w:rsidR="00AC1CF1" w:rsidRPr="008F200A">
        <w:rPr>
          <w:rFonts w:ascii="Arial" w:hAnsi="Arial" w:cs="Arial"/>
          <w:sz w:val="22"/>
          <w:szCs w:val="22"/>
        </w:rPr>
        <w:t xml:space="preserve"> </w:t>
      </w:r>
      <w:r w:rsidR="0093625D" w:rsidRPr="008F200A">
        <w:rPr>
          <w:rFonts w:ascii="Arial" w:hAnsi="Arial" w:cs="Arial"/>
          <w:sz w:val="22"/>
          <w:szCs w:val="22"/>
        </w:rPr>
        <w:t>9</w:t>
      </w:r>
    </w:p>
    <w:p w14:paraId="6CAB98CA" w14:textId="69CB74EC" w:rsidR="005B34AE" w:rsidRPr="008F200A" w:rsidRDefault="005B34AE" w:rsidP="005B34AE">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Derivation of formulae </w:t>
      </w:r>
      <w:r w:rsidRPr="008F200A">
        <w:rPr>
          <w:rFonts w:ascii="Arial" w:hAnsi="Arial" w:cs="Arial"/>
          <w:sz w:val="22"/>
          <w:szCs w:val="22"/>
          <w:u w:val="dotted"/>
        </w:rPr>
        <w:tab/>
      </w:r>
      <w:r w:rsidRPr="008F200A">
        <w:rPr>
          <w:rFonts w:ascii="Arial" w:hAnsi="Arial" w:cs="Arial"/>
          <w:sz w:val="22"/>
          <w:szCs w:val="22"/>
        </w:rPr>
        <w:t xml:space="preserve"> 9</w:t>
      </w:r>
    </w:p>
    <w:p w14:paraId="3D517739" w14:textId="43FF20F4" w:rsidR="005B34AE" w:rsidRPr="008F200A" w:rsidRDefault="005B34AE" w:rsidP="005B34AE">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r>
      <w:r w:rsidR="006F74E4" w:rsidRPr="008F200A">
        <w:rPr>
          <w:rFonts w:ascii="Arial" w:hAnsi="Arial" w:cs="Arial"/>
          <w:sz w:val="22"/>
          <w:szCs w:val="22"/>
        </w:rPr>
        <w:t xml:space="preserve">Estimating the false negative rate </w:t>
      </w:r>
      <w:r w:rsidR="006F74E4" w:rsidRPr="008F200A">
        <w:rPr>
          <w:rFonts w:ascii="Arial" w:hAnsi="Arial" w:cs="Arial"/>
          <w:sz w:val="22"/>
          <w:szCs w:val="22"/>
          <w:u w:val="dotted"/>
        </w:rPr>
        <w:tab/>
      </w:r>
      <w:r w:rsidR="006F74E4" w:rsidRPr="008F200A">
        <w:rPr>
          <w:rFonts w:ascii="Arial" w:hAnsi="Arial" w:cs="Arial"/>
          <w:sz w:val="22"/>
          <w:szCs w:val="22"/>
        </w:rPr>
        <w:t xml:space="preserve"> 11</w:t>
      </w:r>
    </w:p>
    <w:p w14:paraId="6A9B0808" w14:textId="329E4642" w:rsidR="006F74E4" w:rsidRPr="008F200A" w:rsidRDefault="006F74E4" w:rsidP="005B34AE">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Estimating the false positive rate </w:t>
      </w:r>
      <w:r w:rsidRPr="008F200A">
        <w:rPr>
          <w:rFonts w:ascii="Arial" w:hAnsi="Arial" w:cs="Arial"/>
          <w:sz w:val="22"/>
          <w:szCs w:val="22"/>
          <w:u w:val="dotted"/>
        </w:rPr>
        <w:tab/>
      </w:r>
      <w:r w:rsidRPr="008F200A">
        <w:rPr>
          <w:rFonts w:ascii="Arial" w:hAnsi="Arial" w:cs="Arial"/>
          <w:sz w:val="22"/>
          <w:szCs w:val="22"/>
        </w:rPr>
        <w:t xml:space="preserve"> 11</w:t>
      </w:r>
    </w:p>
    <w:p w14:paraId="18F26E1F" w14:textId="73576D70" w:rsidR="006F74E4" w:rsidRPr="008F200A" w:rsidRDefault="006F74E4" w:rsidP="005B34AE">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Modeling </w:t>
      </w:r>
      <w:r w:rsidRPr="008F200A">
        <w:rPr>
          <w:rFonts w:ascii="Arial" w:hAnsi="Arial" w:cs="Arial"/>
          <w:sz w:val="22"/>
          <w:szCs w:val="22"/>
          <w:u w:val="dotted"/>
        </w:rPr>
        <w:tab/>
      </w:r>
      <w:r w:rsidR="008F200A" w:rsidRPr="008F200A">
        <w:rPr>
          <w:rFonts w:ascii="Arial" w:hAnsi="Arial" w:cs="Arial"/>
          <w:sz w:val="22"/>
          <w:szCs w:val="22"/>
          <w:u w:val="dotted"/>
        </w:rPr>
        <w:t xml:space="preserve"> </w:t>
      </w:r>
      <w:r w:rsidRPr="008F200A">
        <w:rPr>
          <w:rFonts w:ascii="Arial" w:hAnsi="Arial" w:cs="Arial"/>
          <w:sz w:val="22"/>
          <w:szCs w:val="22"/>
        </w:rPr>
        <w:t>11</w:t>
      </w:r>
    </w:p>
    <w:p w14:paraId="7CFFF88C" w14:textId="76584F3A" w:rsidR="006F74E4" w:rsidRPr="008F200A" w:rsidRDefault="006F74E4" w:rsidP="005B34AE">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Results </w:t>
      </w:r>
      <w:r w:rsidRPr="008F200A">
        <w:rPr>
          <w:rFonts w:ascii="Arial" w:hAnsi="Arial" w:cs="Arial"/>
          <w:sz w:val="22"/>
          <w:szCs w:val="22"/>
          <w:u w:val="dotted"/>
        </w:rPr>
        <w:tab/>
      </w:r>
      <w:r w:rsidRPr="008F200A">
        <w:rPr>
          <w:rFonts w:ascii="Arial" w:hAnsi="Arial" w:cs="Arial"/>
          <w:sz w:val="22"/>
          <w:szCs w:val="22"/>
        </w:rPr>
        <w:t xml:space="preserve"> 1</w:t>
      </w:r>
      <w:r w:rsidR="004A05CF" w:rsidRPr="008F200A">
        <w:rPr>
          <w:rFonts w:ascii="Arial" w:hAnsi="Arial" w:cs="Arial"/>
          <w:sz w:val="22"/>
          <w:szCs w:val="22"/>
        </w:rPr>
        <w:t>4</w:t>
      </w:r>
    </w:p>
    <w:p w14:paraId="2D2778CC" w14:textId="3A015681" w:rsidR="006F74E4" w:rsidRPr="008F200A" w:rsidRDefault="006F74E4" w:rsidP="005B34AE">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Sensitivity Analys</w:t>
      </w:r>
      <w:r w:rsidR="00461175" w:rsidRPr="008F200A">
        <w:rPr>
          <w:rFonts w:ascii="Arial" w:hAnsi="Arial" w:cs="Arial"/>
          <w:sz w:val="22"/>
          <w:szCs w:val="22"/>
        </w:rPr>
        <w:t>i</w:t>
      </w:r>
      <w:r w:rsidRPr="008F200A">
        <w:rPr>
          <w:rFonts w:ascii="Arial" w:hAnsi="Arial" w:cs="Arial"/>
          <w:sz w:val="22"/>
          <w:szCs w:val="22"/>
        </w:rPr>
        <w:t xml:space="preserve">s </w:t>
      </w:r>
      <w:r w:rsidRPr="008F200A">
        <w:rPr>
          <w:rFonts w:ascii="Arial" w:hAnsi="Arial" w:cs="Arial"/>
          <w:sz w:val="22"/>
          <w:szCs w:val="22"/>
          <w:u w:val="dotted"/>
        </w:rPr>
        <w:tab/>
      </w:r>
      <w:r w:rsidRPr="008F200A">
        <w:rPr>
          <w:rFonts w:ascii="Arial" w:hAnsi="Arial" w:cs="Arial"/>
          <w:sz w:val="22"/>
          <w:szCs w:val="22"/>
        </w:rPr>
        <w:t xml:space="preserve"> </w:t>
      </w:r>
      <w:r w:rsidR="0027438E" w:rsidRPr="008F200A">
        <w:rPr>
          <w:rFonts w:ascii="Arial" w:hAnsi="Arial" w:cs="Arial"/>
          <w:sz w:val="22"/>
          <w:szCs w:val="22"/>
        </w:rPr>
        <w:t>1</w:t>
      </w:r>
      <w:r w:rsidR="004A05CF" w:rsidRPr="008F200A">
        <w:rPr>
          <w:rFonts w:ascii="Arial" w:hAnsi="Arial" w:cs="Arial"/>
          <w:sz w:val="22"/>
          <w:szCs w:val="22"/>
        </w:rPr>
        <w:t>6</w:t>
      </w:r>
    </w:p>
    <w:p w14:paraId="03E4DE10" w14:textId="3BF729A3" w:rsidR="00C71998" w:rsidRPr="008F200A" w:rsidRDefault="00C71998" w:rsidP="005B34AE">
      <w:pPr>
        <w:tabs>
          <w:tab w:val="right" w:pos="8550"/>
        </w:tabs>
        <w:spacing w:before="100"/>
        <w:ind w:left="1080" w:right="1886" w:hanging="360"/>
        <w:rPr>
          <w:rFonts w:ascii="Arial" w:hAnsi="Arial" w:cs="Arial"/>
          <w:sz w:val="22"/>
          <w:szCs w:val="22"/>
        </w:rPr>
      </w:pPr>
      <w:r w:rsidRPr="008F200A">
        <w:rPr>
          <w:rFonts w:ascii="Arial" w:hAnsi="Arial" w:cs="Arial"/>
          <w:sz w:val="22"/>
          <w:szCs w:val="22"/>
        </w:rPr>
        <w:t xml:space="preserve">Limitations </w:t>
      </w:r>
      <w:r w:rsidRPr="008F200A">
        <w:rPr>
          <w:rFonts w:ascii="Arial" w:hAnsi="Arial" w:cs="Arial"/>
          <w:sz w:val="22"/>
          <w:szCs w:val="22"/>
          <w:u w:val="dotted"/>
        </w:rPr>
        <w:tab/>
      </w:r>
      <w:r w:rsidRPr="008F200A">
        <w:rPr>
          <w:rFonts w:ascii="Arial" w:hAnsi="Arial" w:cs="Arial"/>
          <w:sz w:val="22"/>
          <w:szCs w:val="22"/>
        </w:rPr>
        <w:t xml:space="preserve"> </w:t>
      </w:r>
      <w:r w:rsidR="004A05CF" w:rsidRPr="008F200A">
        <w:rPr>
          <w:rFonts w:ascii="Arial" w:hAnsi="Arial" w:cs="Arial"/>
          <w:sz w:val="22"/>
          <w:szCs w:val="22"/>
        </w:rPr>
        <w:t>20</w:t>
      </w:r>
    </w:p>
    <w:p w14:paraId="71D5AD1C" w14:textId="3E8ED40A" w:rsidR="00C71998" w:rsidRPr="008F200A" w:rsidRDefault="00C71998" w:rsidP="00C71998">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Possible trend in false positive rates </w:t>
      </w:r>
      <w:r w:rsidRPr="008F200A">
        <w:rPr>
          <w:rFonts w:ascii="Arial" w:hAnsi="Arial" w:cs="Arial"/>
          <w:sz w:val="22"/>
          <w:szCs w:val="22"/>
          <w:u w:val="dotted"/>
        </w:rPr>
        <w:tab/>
      </w:r>
      <w:r w:rsidRPr="008F200A">
        <w:rPr>
          <w:rFonts w:ascii="Arial" w:hAnsi="Arial" w:cs="Arial"/>
          <w:sz w:val="22"/>
          <w:szCs w:val="22"/>
        </w:rPr>
        <w:t xml:space="preserve"> </w:t>
      </w:r>
      <w:r w:rsidR="004A05CF" w:rsidRPr="008F200A">
        <w:rPr>
          <w:rFonts w:ascii="Arial" w:hAnsi="Arial" w:cs="Arial"/>
          <w:sz w:val="22"/>
          <w:szCs w:val="22"/>
        </w:rPr>
        <w:t>20</w:t>
      </w:r>
    </w:p>
    <w:p w14:paraId="5D740806" w14:textId="171D5B1C" w:rsidR="00C71998" w:rsidRPr="008F200A" w:rsidRDefault="00C71998" w:rsidP="00C71998">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Positive/negative sample ratio </w:t>
      </w:r>
      <w:r w:rsidRPr="008F200A">
        <w:rPr>
          <w:rFonts w:ascii="Arial" w:hAnsi="Arial" w:cs="Arial"/>
          <w:sz w:val="22"/>
          <w:szCs w:val="22"/>
          <w:u w:val="dotted"/>
        </w:rPr>
        <w:tab/>
      </w:r>
      <w:r w:rsidRPr="008F200A">
        <w:rPr>
          <w:rFonts w:ascii="Arial" w:hAnsi="Arial" w:cs="Arial"/>
          <w:sz w:val="22"/>
          <w:szCs w:val="22"/>
        </w:rPr>
        <w:t xml:space="preserve"> </w:t>
      </w:r>
      <w:r w:rsidR="004A05CF" w:rsidRPr="008F200A">
        <w:rPr>
          <w:rFonts w:ascii="Arial" w:hAnsi="Arial" w:cs="Arial"/>
          <w:sz w:val="22"/>
          <w:szCs w:val="22"/>
        </w:rPr>
        <w:t>20</w:t>
      </w:r>
    </w:p>
    <w:p w14:paraId="4764C098" w14:textId="60EAE0C8" w:rsidR="00C71998" w:rsidRPr="008F200A" w:rsidRDefault="00C71998" w:rsidP="00C71998">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Factors outside of the laboratory </w:t>
      </w:r>
      <w:r w:rsidRPr="008F200A">
        <w:rPr>
          <w:rFonts w:ascii="Arial" w:hAnsi="Arial" w:cs="Arial"/>
          <w:sz w:val="22"/>
          <w:szCs w:val="22"/>
          <w:u w:val="dotted"/>
        </w:rPr>
        <w:tab/>
      </w:r>
      <w:r w:rsidRPr="008F200A">
        <w:rPr>
          <w:rFonts w:ascii="Arial" w:hAnsi="Arial" w:cs="Arial"/>
          <w:sz w:val="22"/>
          <w:szCs w:val="22"/>
        </w:rPr>
        <w:t xml:space="preserve"> </w:t>
      </w:r>
      <w:r w:rsidR="002C26DB" w:rsidRPr="008F200A">
        <w:rPr>
          <w:rFonts w:ascii="Arial" w:hAnsi="Arial" w:cs="Arial"/>
          <w:sz w:val="22"/>
          <w:szCs w:val="22"/>
        </w:rPr>
        <w:t>2</w:t>
      </w:r>
      <w:r w:rsidR="004A05CF" w:rsidRPr="008F200A">
        <w:rPr>
          <w:rFonts w:ascii="Arial" w:hAnsi="Arial" w:cs="Arial"/>
          <w:sz w:val="22"/>
          <w:szCs w:val="22"/>
        </w:rPr>
        <w:t>1</w:t>
      </w:r>
    </w:p>
    <w:p w14:paraId="7F3D6F11" w14:textId="19BE0630" w:rsidR="00C71998" w:rsidRPr="008F200A" w:rsidRDefault="00C71998" w:rsidP="00C71998">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Rapid implement</w:t>
      </w:r>
      <w:r w:rsidR="00006C34" w:rsidRPr="008F200A">
        <w:rPr>
          <w:rFonts w:ascii="Arial" w:hAnsi="Arial" w:cs="Arial"/>
          <w:sz w:val="22"/>
          <w:szCs w:val="22"/>
        </w:rPr>
        <w:t>ation and over-extended resources</w:t>
      </w:r>
      <w:r w:rsidRPr="008F200A">
        <w:rPr>
          <w:rFonts w:ascii="Arial" w:hAnsi="Arial" w:cs="Arial"/>
          <w:sz w:val="22"/>
          <w:szCs w:val="22"/>
        </w:rPr>
        <w:t xml:space="preserve"> </w:t>
      </w:r>
      <w:r w:rsidRPr="008F200A">
        <w:rPr>
          <w:rFonts w:ascii="Arial" w:hAnsi="Arial" w:cs="Arial"/>
          <w:sz w:val="22"/>
          <w:szCs w:val="22"/>
          <w:u w:val="dotted"/>
        </w:rPr>
        <w:tab/>
      </w:r>
      <w:r w:rsidRPr="008F200A">
        <w:rPr>
          <w:rFonts w:ascii="Arial" w:hAnsi="Arial" w:cs="Arial"/>
          <w:sz w:val="22"/>
          <w:szCs w:val="22"/>
        </w:rPr>
        <w:t xml:space="preserve"> </w:t>
      </w:r>
      <w:r w:rsidR="002C26DB" w:rsidRPr="008F200A">
        <w:rPr>
          <w:rFonts w:ascii="Arial" w:hAnsi="Arial" w:cs="Arial"/>
          <w:sz w:val="22"/>
          <w:szCs w:val="22"/>
        </w:rPr>
        <w:t>2</w:t>
      </w:r>
      <w:r w:rsidR="004A05CF" w:rsidRPr="008F200A">
        <w:rPr>
          <w:rFonts w:ascii="Arial" w:hAnsi="Arial" w:cs="Arial"/>
          <w:sz w:val="22"/>
          <w:szCs w:val="22"/>
        </w:rPr>
        <w:t>1</w:t>
      </w:r>
    </w:p>
    <w:p w14:paraId="7EF1AB4E" w14:textId="1842A76C" w:rsidR="00006C34" w:rsidRPr="008F200A" w:rsidRDefault="00006C34" w:rsidP="00006C34">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t xml:space="preserve">Awareness of the assessment </w:t>
      </w:r>
      <w:r w:rsidRPr="008F200A">
        <w:rPr>
          <w:rFonts w:ascii="Arial" w:hAnsi="Arial" w:cs="Arial"/>
          <w:sz w:val="22"/>
          <w:szCs w:val="22"/>
          <w:u w:val="dotted"/>
        </w:rPr>
        <w:tab/>
      </w:r>
      <w:r w:rsidRPr="008F200A">
        <w:rPr>
          <w:rFonts w:ascii="Arial" w:hAnsi="Arial" w:cs="Arial"/>
          <w:sz w:val="22"/>
          <w:szCs w:val="22"/>
        </w:rPr>
        <w:t xml:space="preserve"> </w:t>
      </w:r>
      <w:r w:rsidR="009D3795" w:rsidRPr="008F200A">
        <w:rPr>
          <w:rFonts w:ascii="Arial" w:hAnsi="Arial" w:cs="Arial"/>
          <w:sz w:val="22"/>
          <w:szCs w:val="22"/>
        </w:rPr>
        <w:t>2</w:t>
      </w:r>
      <w:r w:rsidR="004A05CF" w:rsidRPr="008F200A">
        <w:rPr>
          <w:rFonts w:ascii="Arial" w:hAnsi="Arial" w:cs="Arial"/>
          <w:sz w:val="22"/>
          <w:szCs w:val="22"/>
        </w:rPr>
        <w:t>1</w:t>
      </w:r>
    </w:p>
    <w:p w14:paraId="2D5EF665" w14:textId="39CAA629" w:rsidR="00C71998" w:rsidRPr="008F200A" w:rsidRDefault="00C71998" w:rsidP="00C71998">
      <w:pPr>
        <w:tabs>
          <w:tab w:val="left" w:pos="1440"/>
          <w:tab w:val="right" w:pos="7920"/>
        </w:tabs>
        <w:spacing w:before="100"/>
        <w:ind w:left="1080" w:right="1886" w:hanging="360"/>
        <w:rPr>
          <w:rFonts w:ascii="Arial" w:hAnsi="Arial" w:cs="Arial"/>
          <w:sz w:val="22"/>
          <w:szCs w:val="22"/>
        </w:rPr>
      </w:pPr>
      <w:r w:rsidRPr="008F200A">
        <w:rPr>
          <w:rFonts w:ascii="Arial" w:hAnsi="Arial" w:cs="Arial"/>
          <w:sz w:val="22"/>
          <w:szCs w:val="22"/>
        </w:rPr>
        <w:tab/>
      </w:r>
      <w:r w:rsidRPr="008F200A">
        <w:rPr>
          <w:rFonts w:ascii="Arial" w:hAnsi="Arial" w:cs="Arial"/>
          <w:sz w:val="22"/>
          <w:szCs w:val="22"/>
        </w:rPr>
        <w:tab/>
      </w:r>
      <w:r w:rsidR="00006C34" w:rsidRPr="008F200A">
        <w:rPr>
          <w:rFonts w:ascii="Arial" w:hAnsi="Arial" w:cs="Arial"/>
          <w:sz w:val="22"/>
          <w:szCs w:val="22"/>
        </w:rPr>
        <w:t>Sample-based and individual-based data</w:t>
      </w:r>
      <w:r w:rsidRPr="008F200A">
        <w:rPr>
          <w:rFonts w:ascii="Arial" w:hAnsi="Arial" w:cs="Arial"/>
          <w:sz w:val="22"/>
          <w:szCs w:val="22"/>
        </w:rPr>
        <w:t xml:space="preserve"> </w:t>
      </w:r>
      <w:r w:rsidRPr="008F200A">
        <w:rPr>
          <w:rFonts w:ascii="Arial" w:hAnsi="Arial" w:cs="Arial"/>
          <w:sz w:val="22"/>
          <w:szCs w:val="22"/>
          <w:u w:val="dotted"/>
        </w:rPr>
        <w:tab/>
      </w:r>
      <w:r w:rsidRPr="008F200A">
        <w:rPr>
          <w:rFonts w:ascii="Arial" w:hAnsi="Arial" w:cs="Arial"/>
          <w:sz w:val="22"/>
          <w:szCs w:val="22"/>
        </w:rPr>
        <w:t xml:space="preserve"> </w:t>
      </w:r>
      <w:r w:rsidR="006E0761" w:rsidRPr="008F200A">
        <w:rPr>
          <w:rFonts w:ascii="Arial" w:hAnsi="Arial" w:cs="Arial"/>
          <w:sz w:val="22"/>
          <w:szCs w:val="22"/>
        </w:rPr>
        <w:t>2</w:t>
      </w:r>
      <w:r w:rsidR="004A05CF" w:rsidRPr="008F200A">
        <w:rPr>
          <w:rFonts w:ascii="Arial" w:hAnsi="Arial" w:cs="Arial"/>
          <w:sz w:val="22"/>
          <w:szCs w:val="22"/>
        </w:rPr>
        <w:t>1</w:t>
      </w:r>
    </w:p>
    <w:p w14:paraId="39DE064C" w14:textId="7C0E51A1" w:rsidR="002C030F" w:rsidRPr="008F200A" w:rsidRDefault="00436410" w:rsidP="005B34AE">
      <w:pPr>
        <w:tabs>
          <w:tab w:val="right" w:pos="8550"/>
        </w:tabs>
        <w:spacing w:before="100"/>
        <w:ind w:left="1080" w:right="1886" w:hanging="360"/>
        <w:rPr>
          <w:rFonts w:ascii="Arial" w:hAnsi="Arial" w:cs="Arial"/>
          <w:sz w:val="22"/>
          <w:szCs w:val="22"/>
        </w:rPr>
      </w:pPr>
      <w:r w:rsidRPr="008F200A">
        <w:rPr>
          <w:rFonts w:ascii="Arial" w:hAnsi="Arial" w:cs="Arial"/>
          <w:sz w:val="22"/>
          <w:szCs w:val="22"/>
        </w:rPr>
        <w:t>Claims that positive results are more reliable than negative results</w:t>
      </w:r>
      <w:r w:rsidR="008F200A" w:rsidRPr="008F200A">
        <w:rPr>
          <w:rFonts w:ascii="Arial" w:hAnsi="Arial" w:cs="Arial"/>
          <w:sz w:val="22"/>
          <w:szCs w:val="22"/>
        </w:rPr>
        <w:t xml:space="preserve"> </w:t>
      </w:r>
      <w:r w:rsidR="00AC1CF1" w:rsidRPr="008F200A">
        <w:rPr>
          <w:rFonts w:ascii="Arial" w:hAnsi="Arial" w:cs="Arial"/>
          <w:sz w:val="22"/>
          <w:szCs w:val="22"/>
          <w:u w:val="dotted"/>
        </w:rPr>
        <w:tab/>
      </w:r>
      <w:r w:rsidR="00AC1CF1" w:rsidRPr="008F200A">
        <w:rPr>
          <w:rFonts w:ascii="Arial" w:hAnsi="Arial" w:cs="Arial"/>
          <w:sz w:val="22"/>
          <w:szCs w:val="22"/>
        </w:rPr>
        <w:t xml:space="preserve"> </w:t>
      </w:r>
      <w:r w:rsidR="002D30AE" w:rsidRPr="008F200A">
        <w:rPr>
          <w:rFonts w:ascii="Arial" w:hAnsi="Arial" w:cs="Arial"/>
          <w:sz w:val="22"/>
          <w:szCs w:val="22"/>
        </w:rPr>
        <w:t>2</w:t>
      </w:r>
      <w:r w:rsidR="004A05CF" w:rsidRPr="008F200A">
        <w:rPr>
          <w:rFonts w:ascii="Arial" w:hAnsi="Arial" w:cs="Arial"/>
          <w:sz w:val="22"/>
          <w:szCs w:val="22"/>
        </w:rPr>
        <w:t>4</w:t>
      </w:r>
    </w:p>
    <w:p w14:paraId="7D314EC3" w14:textId="33738F91" w:rsidR="00D513A0" w:rsidRPr="008F200A" w:rsidRDefault="00D513A0" w:rsidP="005B34AE">
      <w:pPr>
        <w:tabs>
          <w:tab w:val="right" w:pos="8550"/>
        </w:tabs>
        <w:spacing w:before="100"/>
        <w:ind w:left="1080" w:right="1886" w:hanging="360"/>
        <w:rPr>
          <w:rFonts w:ascii="Arial" w:hAnsi="Arial" w:cs="Arial"/>
          <w:sz w:val="22"/>
          <w:szCs w:val="22"/>
        </w:rPr>
      </w:pPr>
      <w:r w:rsidRPr="008F200A">
        <w:rPr>
          <w:rFonts w:ascii="Arial" w:hAnsi="Arial" w:cs="Arial"/>
          <w:sz w:val="22"/>
          <w:szCs w:val="22"/>
        </w:rPr>
        <w:t>References</w:t>
      </w:r>
      <w:r w:rsidR="00AC1CF1" w:rsidRPr="008F200A">
        <w:rPr>
          <w:rFonts w:ascii="Arial" w:hAnsi="Arial" w:cs="Arial"/>
          <w:sz w:val="22"/>
          <w:szCs w:val="22"/>
        </w:rPr>
        <w:t xml:space="preserve"> </w:t>
      </w:r>
      <w:r w:rsidR="00AC1CF1" w:rsidRPr="008F200A">
        <w:rPr>
          <w:rFonts w:ascii="Arial" w:hAnsi="Arial" w:cs="Arial"/>
          <w:sz w:val="22"/>
          <w:szCs w:val="22"/>
          <w:u w:val="dotted"/>
        </w:rPr>
        <w:tab/>
      </w:r>
      <w:r w:rsidR="00AC1CF1" w:rsidRPr="008F200A">
        <w:rPr>
          <w:rFonts w:ascii="Arial" w:hAnsi="Arial" w:cs="Arial"/>
          <w:sz w:val="22"/>
          <w:szCs w:val="22"/>
        </w:rPr>
        <w:t xml:space="preserve"> </w:t>
      </w:r>
      <w:r w:rsidR="008F200A" w:rsidRPr="008F200A">
        <w:rPr>
          <w:rFonts w:ascii="Arial" w:hAnsi="Arial" w:cs="Arial"/>
          <w:sz w:val="22"/>
          <w:szCs w:val="22"/>
        </w:rPr>
        <w:t>26</w:t>
      </w:r>
    </w:p>
    <w:p w14:paraId="6DD7E6EB" w14:textId="4C18ED11" w:rsidR="00FB4C98" w:rsidRPr="008F200A" w:rsidRDefault="00FB4C98" w:rsidP="00027641">
      <w:pPr>
        <w:pStyle w:val="SMcaption"/>
        <w:tabs>
          <w:tab w:val="right" w:pos="8550"/>
        </w:tabs>
        <w:spacing w:before="100"/>
        <w:ind w:right="1886"/>
        <w:rPr>
          <w:rFonts w:ascii="Arial" w:hAnsi="Arial" w:cs="Arial"/>
          <w:sz w:val="20"/>
        </w:rPr>
      </w:pPr>
    </w:p>
    <w:p w14:paraId="0EC2BE62" w14:textId="77777777" w:rsidR="00FB4C98" w:rsidRPr="008F200A" w:rsidRDefault="00FB4C98" w:rsidP="00FB4C98">
      <w:pPr>
        <w:pStyle w:val="SMcaption"/>
        <w:rPr>
          <w:rFonts w:ascii="Arial" w:hAnsi="Arial" w:cs="Arial"/>
        </w:rPr>
        <w:sectPr w:rsidR="00FB4C98" w:rsidRPr="008F200A" w:rsidSect="00971D68">
          <w:headerReference w:type="default" r:id="rId7"/>
          <w:footerReference w:type="default" r:id="rId8"/>
          <w:pgSz w:w="12240" w:h="15840"/>
          <w:pgMar w:top="0" w:right="1440" w:bottom="0" w:left="1440" w:header="432" w:footer="432" w:gutter="0"/>
          <w:cols w:space="720"/>
          <w:docGrid w:linePitch="360"/>
        </w:sectPr>
      </w:pPr>
    </w:p>
    <w:p w14:paraId="4AD0B8EC" w14:textId="23196E4F" w:rsidR="007C7662" w:rsidRPr="008F200A" w:rsidRDefault="00855E19" w:rsidP="0087205F">
      <w:pPr>
        <w:rPr>
          <w:rFonts w:ascii="Arial" w:hAnsi="Arial" w:cs="Arial"/>
          <w:b/>
          <w:sz w:val="26"/>
          <w:szCs w:val="26"/>
        </w:rPr>
      </w:pPr>
      <w:r w:rsidRPr="008F200A">
        <w:rPr>
          <w:rFonts w:ascii="Arial" w:hAnsi="Arial" w:cs="Arial"/>
          <w:b/>
          <w:sz w:val="26"/>
          <w:szCs w:val="26"/>
        </w:rPr>
        <w:lastRenderedPageBreak/>
        <w:t>R</w:t>
      </w:r>
      <w:r w:rsidR="007C7662" w:rsidRPr="008F200A">
        <w:rPr>
          <w:rFonts w:ascii="Arial" w:hAnsi="Arial" w:cs="Arial"/>
          <w:b/>
          <w:sz w:val="26"/>
          <w:szCs w:val="26"/>
        </w:rPr>
        <w:t>eported high specificity of SARS-CoV-2 tests</w:t>
      </w:r>
      <w:r w:rsidR="00027641" w:rsidRPr="008F200A">
        <w:rPr>
          <w:rFonts w:ascii="Arial" w:hAnsi="Arial" w:cs="Arial"/>
          <w:b/>
          <w:sz w:val="26"/>
          <w:szCs w:val="26"/>
        </w:rPr>
        <w:t xml:space="preserve"> based on cross-reactivity assessments; and other causes of false positives</w:t>
      </w:r>
    </w:p>
    <w:p w14:paraId="40E29393" w14:textId="77777777" w:rsidR="007C7662" w:rsidRPr="008F200A" w:rsidRDefault="007C7662" w:rsidP="0087205F">
      <w:pPr>
        <w:rPr>
          <w:rFonts w:ascii="Arial" w:hAnsi="Arial" w:cs="Arial"/>
          <w:sz w:val="26"/>
          <w:szCs w:val="26"/>
        </w:rPr>
      </w:pPr>
    </w:p>
    <w:p w14:paraId="1BCDFB16" w14:textId="4F0E2D1A" w:rsidR="0087205F" w:rsidRPr="008F200A" w:rsidRDefault="0087205F" w:rsidP="00940454">
      <w:pPr>
        <w:rPr>
          <w:rFonts w:ascii="Arial" w:hAnsi="Arial" w:cs="Arial"/>
          <w:sz w:val="22"/>
          <w:szCs w:val="22"/>
        </w:rPr>
      </w:pPr>
      <w:r w:rsidRPr="008F200A">
        <w:rPr>
          <w:rFonts w:ascii="Arial" w:hAnsi="Arial" w:cs="Arial"/>
          <w:sz w:val="22"/>
          <w:szCs w:val="22"/>
        </w:rPr>
        <w:t xml:space="preserve">It has often been </w:t>
      </w:r>
      <w:r w:rsidR="007C7662" w:rsidRPr="008F200A">
        <w:rPr>
          <w:rFonts w:ascii="Arial" w:hAnsi="Arial" w:cs="Arial"/>
          <w:sz w:val="22"/>
          <w:szCs w:val="22"/>
        </w:rPr>
        <w:t>suggest</w:t>
      </w:r>
      <w:r w:rsidRPr="008F200A">
        <w:rPr>
          <w:rFonts w:ascii="Arial" w:hAnsi="Arial" w:cs="Arial"/>
          <w:sz w:val="22"/>
          <w:szCs w:val="22"/>
        </w:rPr>
        <w:t>ed that the false positive rate for SARS-CoV-2 tests is zero or near zero</w:t>
      </w:r>
      <w:r w:rsidR="007C7662" w:rsidRPr="008F200A">
        <w:rPr>
          <w:rFonts w:ascii="Arial" w:hAnsi="Arial" w:cs="Arial"/>
          <w:sz w:val="22"/>
          <w:szCs w:val="22"/>
        </w:rPr>
        <w:t xml:space="preserve">, meaning that the specificity is nearly or actually 100%. For example, </w:t>
      </w:r>
      <w:r w:rsidR="0099373A" w:rsidRPr="008F200A">
        <w:rPr>
          <w:rFonts w:ascii="Arial" w:hAnsi="Arial" w:cs="Arial"/>
          <w:sz w:val="22"/>
          <w:szCs w:val="22"/>
        </w:rPr>
        <w:t>in a</w:t>
      </w:r>
      <w:r w:rsidR="00F2075E" w:rsidRPr="008F200A">
        <w:rPr>
          <w:rFonts w:ascii="Arial" w:hAnsi="Arial" w:cs="Arial"/>
          <w:sz w:val="22"/>
          <w:szCs w:val="22"/>
        </w:rPr>
        <w:t xml:space="preserve"> </w:t>
      </w:r>
      <w:r w:rsidR="0099373A" w:rsidRPr="008F200A">
        <w:rPr>
          <w:rFonts w:ascii="Arial" w:hAnsi="Arial" w:cs="Arial"/>
          <w:i/>
          <w:sz w:val="22"/>
          <w:szCs w:val="22"/>
        </w:rPr>
        <w:t>New York Times</w:t>
      </w:r>
      <w:r w:rsidR="00F2075E" w:rsidRPr="008F200A">
        <w:rPr>
          <w:rFonts w:ascii="Arial" w:hAnsi="Arial" w:cs="Arial"/>
          <w:i/>
          <w:sz w:val="22"/>
          <w:szCs w:val="22"/>
        </w:rPr>
        <w:t xml:space="preserve"> </w:t>
      </w:r>
      <w:r w:rsidR="00F2075E" w:rsidRPr="008F200A">
        <w:rPr>
          <w:rFonts w:ascii="Arial" w:hAnsi="Arial" w:cs="Arial"/>
          <w:sz w:val="22"/>
          <w:szCs w:val="22"/>
        </w:rPr>
        <w:t>Op-Ed</w:t>
      </w:r>
      <w:r w:rsidR="0099373A" w:rsidRPr="008F200A">
        <w:rPr>
          <w:rFonts w:ascii="Arial" w:hAnsi="Arial" w:cs="Arial"/>
          <w:sz w:val="22"/>
          <w:szCs w:val="22"/>
        </w:rPr>
        <w:t xml:space="preserve"> </w:t>
      </w:r>
      <w:r w:rsidR="007C7662" w:rsidRPr="008F200A">
        <w:rPr>
          <w:rFonts w:ascii="Arial" w:hAnsi="Arial" w:cs="Arial"/>
          <w:sz w:val="22"/>
          <w:szCs w:val="22"/>
        </w:rPr>
        <w:t>stated that "</w:t>
      </w:r>
      <w:r w:rsidR="00940454" w:rsidRPr="008F200A">
        <w:rPr>
          <w:rFonts w:ascii="Arial" w:hAnsi="Arial" w:cs="Arial"/>
          <w:sz w:val="22"/>
          <w:szCs w:val="22"/>
        </w:rPr>
        <w:t>T</w:t>
      </w:r>
      <w:r w:rsidR="007C7662" w:rsidRPr="008F200A">
        <w:rPr>
          <w:rFonts w:ascii="Arial" w:hAnsi="Arial" w:cs="Arial"/>
          <w:sz w:val="22"/>
          <w:szCs w:val="22"/>
        </w:rPr>
        <w:t>he tests appear to be highly specific: If your test comes back positive, it is almost certain you have the infection."</w:t>
      </w:r>
      <w:r w:rsidR="00940454" w:rsidRPr="008F200A">
        <w:rPr>
          <w:rFonts w:ascii="Arial" w:hAnsi="Arial" w:cs="Arial"/>
          <w:sz w:val="22"/>
          <w:szCs w:val="22"/>
          <w:vertAlign w:val="superscript"/>
        </w:rPr>
        <w:t>1</w:t>
      </w:r>
      <w:r w:rsidR="007C7662" w:rsidRPr="008F200A">
        <w:rPr>
          <w:rFonts w:ascii="Arial" w:hAnsi="Arial" w:cs="Arial"/>
          <w:sz w:val="22"/>
          <w:szCs w:val="22"/>
        </w:rPr>
        <w:t xml:space="preserve"> </w:t>
      </w:r>
      <w:r w:rsidR="00940454" w:rsidRPr="008F200A">
        <w:rPr>
          <w:rFonts w:ascii="Arial" w:hAnsi="Arial" w:cs="Arial"/>
          <w:sz w:val="22"/>
          <w:szCs w:val="22"/>
        </w:rPr>
        <w:t xml:space="preserve">An infectious disease expert at the Mayo Clinic told </w:t>
      </w:r>
      <w:r w:rsidR="00C401CF" w:rsidRPr="008F200A">
        <w:rPr>
          <w:rFonts w:ascii="Arial" w:hAnsi="Arial" w:cs="Arial"/>
          <w:sz w:val="22"/>
          <w:szCs w:val="22"/>
        </w:rPr>
        <w:t xml:space="preserve">a </w:t>
      </w:r>
      <w:r w:rsidR="00940454" w:rsidRPr="008F200A">
        <w:rPr>
          <w:rFonts w:ascii="Arial" w:hAnsi="Arial" w:cs="Arial"/>
          <w:sz w:val="22"/>
          <w:szCs w:val="22"/>
        </w:rPr>
        <w:t>reporter that "It’s unlikely there are false positives,"</w:t>
      </w:r>
      <w:r w:rsidR="00940454" w:rsidRPr="008F200A">
        <w:rPr>
          <w:rFonts w:ascii="Arial" w:hAnsi="Arial" w:cs="Arial"/>
          <w:sz w:val="22"/>
          <w:szCs w:val="22"/>
          <w:vertAlign w:val="superscript"/>
        </w:rPr>
        <w:t>2</w:t>
      </w:r>
      <w:r w:rsidR="00940454" w:rsidRPr="008F200A">
        <w:rPr>
          <w:rFonts w:ascii="Arial" w:hAnsi="Arial" w:cs="Arial"/>
          <w:sz w:val="22"/>
          <w:szCs w:val="22"/>
        </w:rPr>
        <w:t xml:space="preserve"> and another at the Cleveland Clinic said "false positives are extremely unlikely."</w:t>
      </w:r>
      <w:r w:rsidR="00940454" w:rsidRPr="008F200A">
        <w:rPr>
          <w:rFonts w:ascii="Arial" w:hAnsi="Arial" w:cs="Arial"/>
          <w:sz w:val="22"/>
          <w:szCs w:val="22"/>
          <w:vertAlign w:val="superscript"/>
        </w:rPr>
        <w:t>3</w:t>
      </w:r>
      <w:r w:rsidR="00940454" w:rsidRPr="008F200A">
        <w:rPr>
          <w:rFonts w:ascii="Arial" w:hAnsi="Arial" w:cs="Arial"/>
          <w:sz w:val="22"/>
          <w:szCs w:val="22"/>
        </w:rPr>
        <w:t xml:space="preserve"> </w:t>
      </w:r>
      <w:r w:rsidR="0099373A" w:rsidRPr="008F200A">
        <w:rPr>
          <w:rFonts w:ascii="Arial" w:hAnsi="Arial" w:cs="Arial"/>
          <w:sz w:val="22"/>
          <w:szCs w:val="22"/>
        </w:rPr>
        <w:t>"If your swab test comes back positive for COVID-19 then we can be very confident that you do have COVID-19" according to an article in a major medical journal providing advice to health professionals on the interpretation of COVID-19 test results.</w:t>
      </w:r>
      <w:r w:rsidR="0099373A" w:rsidRPr="008F200A">
        <w:rPr>
          <w:rFonts w:ascii="Arial" w:hAnsi="Arial" w:cs="Arial"/>
          <w:sz w:val="22"/>
          <w:szCs w:val="22"/>
          <w:vertAlign w:val="superscript"/>
        </w:rPr>
        <w:t>4</w:t>
      </w:r>
      <w:r w:rsidR="0099373A" w:rsidRPr="008F200A">
        <w:rPr>
          <w:rFonts w:ascii="Arial" w:hAnsi="Arial" w:cs="Arial"/>
          <w:sz w:val="22"/>
          <w:szCs w:val="22"/>
        </w:rPr>
        <w:t xml:space="preserve"> "False positive results are rare" </w:t>
      </w:r>
      <w:r w:rsidR="00F41148" w:rsidRPr="008F200A">
        <w:rPr>
          <w:rFonts w:ascii="Arial" w:hAnsi="Arial" w:cs="Arial"/>
          <w:sz w:val="22"/>
          <w:szCs w:val="22"/>
        </w:rPr>
        <w:t xml:space="preserve">according to the </w:t>
      </w:r>
      <w:r w:rsidR="00F41148" w:rsidRPr="008F200A">
        <w:rPr>
          <w:rFonts w:ascii="Arial" w:hAnsi="Arial" w:cs="Arial"/>
          <w:i/>
          <w:sz w:val="22"/>
          <w:szCs w:val="22"/>
        </w:rPr>
        <w:t xml:space="preserve">COVID Reference </w:t>
      </w:r>
      <w:r w:rsidR="00855E19" w:rsidRPr="008F200A">
        <w:rPr>
          <w:rFonts w:ascii="Arial" w:hAnsi="Arial" w:cs="Arial"/>
          <w:sz w:val="22"/>
          <w:szCs w:val="22"/>
        </w:rPr>
        <w:t>m</w:t>
      </w:r>
      <w:r w:rsidR="00F41148" w:rsidRPr="008F200A">
        <w:rPr>
          <w:rFonts w:ascii="Arial" w:hAnsi="Arial" w:cs="Arial"/>
          <w:sz w:val="22"/>
          <w:szCs w:val="22"/>
        </w:rPr>
        <w:t>anual.</w:t>
      </w:r>
      <w:r w:rsidR="00E74450" w:rsidRPr="008F200A">
        <w:rPr>
          <w:rFonts w:ascii="Arial" w:hAnsi="Arial" w:cs="Arial"/>
          <w:sz w:val="22"/>
          <w:szCs w:val="22"/>
          <w:vertAlign w:val="superscript"/>
        </w:rPr>
        <w:t>5</w:t>
      </w:r>
      <w:r w:rsidR="00F41148" w:rsidRPr="008F200A">
        <w:rPr>
          <w:rFonts w:ascii="Arial" w:hAnsi="Arial" w:cs="Arial"/>
          <w:sz w:val="22"/>
          <w:szCs w:val="22"/>
        </w:rPr>
        <w:t xml:space="preserve"> </w:t>
      </w:r>
      <w:r w:rsidR="0099373A" w:rsidRPr="008F200A">
        <w:rPr>
          <w:rFonts w:ascii="Arial" w:hAnsi="Arial" w:cs="Arial"/>
          <w:sz w:val="22"/>
          <w:szCs w:val="22"/>
        </w:rPr>
        <w:t xml:space="preserve">The Massachusetts Institute of Technology says that </w:t>
      </w:r>
      <w:r w:rsidR="00DB51CA" w:rsidRPr="008F200A">
        <w:rPr>
          <w:rFonts w:ascii="Arial" w:hAnsi="Arial" w:cs="Arial"/>
          <w:sz w:val="22"/>
          <w:szCs w:val="22"/>
        </w:rPr>
        <w:t>the</w:t>
      </w:r>
      <w:r w:rsidR="0099373A" w:rsidRPr="008F200A">
        <w:rPr>
          <w:rFonts w:ascii="Arial" w:hAnsi="Arial" w:cs="Arial"/>
          <w:sz w:val="22"/>
          <w:szCs w:val="22"/>
        </w:rPr>
        <w:t xml:space="preserve"> test </w:t>
      </w:r>
      <w:r w:rsidR="00DB51CA" w:rsidRPr="008F200A">
        <w:rPr>
          <w:rFonts w:ascii="Arial" w:hAnsi="Arial" w:cs="Arial"/>
          <w:sz w:val="22"/>
          <w:szCs w:val="22"/>
        </w:rPr>
        <w:t>"</w:t>
      </w:r>
      <w:r w:rsidR="0099373A" w:rsidRPr="008F200A">
        <w:rPr>
          <w:rFonts w:ascii="Arial" w:hAnsi="Arial" w:cs="Arial"/>
          <w:sz w:val="22"/>
          <w:szCs w:val="22"/>
        </w:rPr>
        <w:t>almost never gives a false positive</w:t>
      </w:r>
      <w:r w:rsidR="00855E19" w:rsidRPr="008F200A">
        <w:rPr>
          <w:rFonts w:ascii="Arial" w:hAnsi="Arial" w:cs="Arial"/>
          <w:sz w:val="22"/>
          <w:szCs w:val="22"/>
        </w:rPr>
        <w:t>.</w:t>
      </w:r>
      <w:r w:rsidR="00C401CF" w:rsidRPr="008F200A">
        <w:rPr>
          <w:rFonts w:ascii="Arial" w:hAnsi="Arial" w:cs="Arial"/>
          <w:sz w:val="22"/>
          <w:szCs w:val="22"/>
        </w:rPr>
        <w:t>"</w:t>
      </w:r>
      <w:r w:rsidR="00C401CF" w:rsidRPr="008F200A">
        <w:rPr>
          <w:rFonts w:ascii="Arial" w:hAnsi="Arial" w:cs="Arial"/>
          <w:sz w:val="22"/>
          <w:szCs w:val="22"/>
          <w:vertAlign w:val="superscript"/>
        </w:rPr>
        <w:t>6</w:t>
      </w:r>
      <w:r w:rsidR="00C401CF" w:rsidRPr="008F200A">
        <w:rPr>
          <w:rFonts w:ascii="Arial" w:hAnsi="Arial" w:cs="Arial"/>
          <w:sz w:val="22"/>
          <w:szCs w:val="22"/>
        </w:rPr>
        <w:t xml:space="preserve"> </w:t>
      </w:r>
      <w:r w:rsidR="002043AE" w:rsidRPr="008F200A">
        <w:rPr>
          <w:rFonts w:ascii="Arial" w:hAnsi="Arial" w:cs="Arial"/>
          <w:sz w:val="22"/>
          <w:szCs w:val="22"/>
        </w:rPr>
        <w:t>Across the United States, p</w:t>
      </w:r>
      <w:r w:rsidR="00C401CF" w:rsidRPr="008F200A">
        <w:rPr>
          <w:rFonts w:ascii="Arial" w:hAnsi="Arial" w:cs="Arial"/>
          <w:sz w:val="22"/>
          <w:szCs w:val="22"/>
        </w:rPr>
        <w:t>ublic health officials assured us that "basically, the false positive rate is zero</w:t>
      </w:r>
      <w:r w:rsidR="002043AE" w:rsidRPr="008F200A">
        <w:rPr>
          <w:rFonts w:ascii="Arial" w:hAnsi="Arial" w:cs="Arial"/>
          <w:sz w:val="22"/>
          <w:szCs w:val="22"/>
        </w:rPr>
        <w:t>"</w:t>
      </w:r>
      <w:r w:rsidR="00C401CF" w:rsidRPr="008F200A">
        <w:rPr>
          <w:rFonts w:ascii="Arial" w:hAnsi="Arial" w:cs="Arial"/>
          <w:sz w:val="22"/>
          <w:szCs w:val="22"/>
        </w:rPr>
        <w:t xml:space="preserve"> </w:t>
      </w:r>
      <w:r w:rsidR="002043AE" w:rsidRPr="008F200A">
        <w:rPr>
          <w:rFonts w:ascii="Arial" w:hAnsi="Arial" w:cs="Arial"/>
          <w:sz w:val="22"/>
          <w:szCs w:val="22"/>
        </w:rPr>
        <w:t>(</w:t>
      </w:r>
      <w:r w:rsidR="00C401CF" w:rsidRPr="008F200A">
        <w:rPr>
          <w:rFonts w:ascii="Arial" w:hAnsi="Arial" w:cs="Arial"/>
          <w:sz w:val="22"/>
          <w:szCs w:val="22"/>
        </w:rPr>
        <w:t>Georgia</w:t>
      </w:r>
      <w:r w:rsidR="002043AE" w:rsidRPr="008F200A">
        <w:rPr>
          <w:rFonts w:ascii="Arial" w:hAnsi="Arial" w:cs="Arial"/>
          <w:sz w:val="22"/>
          <w:szCs w:val="22"/>
        </w:rPr>
        <w:t>),</w:t>
      </w:r>
      <w:r w:rsidR="00F41148" w:rsidRPr="008F200A">
        <w:rPr>
          <w:rFonts w:ascii="Arial" w:hAnsi="Arial" w:cs="Arial"/>
          <w:sz w:val="22"/>
          <w:szCs w:val="22"/>
          <w:vertAlign w:val="superscript"/>
        </w:rPr>
        <w:t>7</w:t>
      </w:r>
      <w:r w:rsidR="002043AE" w:rsidRPr="008F200A">
        <w:rPr>
          <w:rFonts w:ascii="Arial" w:hAnsi="Arial" w:cs="Arial"/>
          <w:sz w:val="22"/>
          <w:szCs w:val="22"/>
        </w:rPr>
        <w:t xml:space="preserve"> "we don't feel we have false positives with that test" (Kansas),</w:t>
      </w:r>
      <w:r w:rsidR="00F41148" w:rsidRPr="008F200A">
        <w:rPr>
          <w:rFonts w:ascii="Arial" w:hAnsi="Arial" w:cs="Arial"/>
          <w:sz w:val="22"/>
          <w:szCs w:val="22"/>
          <w:vertAlign w:val="superscript"/>
        </w:rPr>
        <w:t>8</w:t>
      </w:r>
      <w:r w:rsidR="002043AE" w:rsidRPr="008F200A">
        <w:rPr>
          <w:rFonts w:ascii="Arial" w:hAnsi="Arial" w:cs="Arial"/>
          <w:sz w:val="22"/>
          <w:szCs w:val="22"/>
        </w:rPr>
        <w:t xml:space="preserve"> "anyone who gets a positive test should assume that the results are correct" (Connecticut),</w:t>
      </w:r>
      <w:r w:rsidR="00F41148" w:rsidRPr="008F200A">
        <w:rPr>
          <w:rFonts w:ascii="Arial" w:hAnsi="Arial" w:cs="Arial"/>
          <w:sz w:val="22"/>
          <w:szCs w:val="22"/>
          <w:vertAlign w:val="superscript"/>
        </w:rPr>
        <w:t>9</w:t>
      </w:r>
      <w:r w:rsidR="002043AE" w:rsidRPr="008F200A">
        <w:rPr>
          <w:rFonts w:ascii="Arial" w:hAnsi="Arial" w:cs="Arial"/>
          <w:sz w:val="22"/>
          <w:szCs w:val="22"/>
        </w:rPr>
        <w:t xml:space="preserve"> "PCR tests for COVID-19 have very few false positives" (California),</w:t>
      </w:r>
      <w:r w:rsidR="00F41148" w:rsidRPr="008F200A">
        <w:rPr>
          <w:rFonts w:ascii="Arial" w:hAnsi="Arial" w:cs="Arial"/>
          <w:sz w:val="22"/>
          <w:szCs w:val="22"/>
          <w:vertAlign w:val="superscript"/>
        </w:rPr>
        <w:t>10</w:t>
      </w:r>
      <w:r w:rsidR="002043AE" w:rsidRPr="008F200A">
        <w:rPr>
          <w:rFonts w:ascii="Arial" w:hAnsi="Arial" w:cs="Arial"/>
          <w:sz w:val="22"/>
          <w:szCs w:val="22"/>
        </w:rPr>
        <w:t xml:space="preserve"> and "false positive test results are so rare that they approach a 0% rate" (New Hampshire).</w:t>
      </w:r>
      <w:r w:rsidR="00F41148" w:rsidRPr="008F200A">
        <w:rPr>
          <w:rFonts w:ascii="Arial" w:hAnsi="Arial" w:cs="Arial"/>
          <w:sz w:val="22"/>
          <w:szCs w:val="22"/>
          <w:vertAlign w:val="superscript"/>
        </w:rPr>
        <w:t>11</w:t>
      </w:r>
    </w:p>
    <w:p w14:paraId="426CFC38" w14:textId="739D8DB4" w:rsidR="00F41148" w:rsidRPr="008F200A" w:rsidRDefault="00F41148" w:rsidP="00940454">
      <w:pPr>
        <w:rPr>
          <w:rFonts w:ascii="Arial" w:hAnsi="Arial" w:cs="Arial"/>
          <w:sz w:val="22"/>
          <w:szCs w:val="22"/>
        </w:rPr>
      </w:pPr>
    </w:p>
    <w:p w14:paraId="7E52167E" w14:textId="5E3D9A85" w:rsidR="00BA446D" w:rsidRPr="008F200A" w:rsidRDefault="00ED0EAB" w:rsidP="00706069">
      <w:pPr>
        <w:rPr>
          <w:rFonts w:ascii="Arial" w:hAnsi="Arial" w:cs="Arial"/>
          <w:sz w:val="22"/>
          <w:szCs w:val="22"/>
        </w:rPr>
      </w:pPr>
      <w:r w:rsidRPr="008F200A">
        <w:rPr>
          <w:rFonts w:ascii="Arial" w:hAnsi="Arial" w:cs="Arial"/>
          <w:sz w:val="22"/>
          <w:szCs w:val="22"/>
        </w:rPr>
        <w:t>S</w:t>
      </w:r>
      <w:r w:rsidR="003F6EF9" w:rsidRPr="008F200A">
        <w:rPr>
          <w:rFonts w:ascii="Arial" w:hAnsi="Arial" w:cs="Arial"/>
          <w:sz w:val="22"/>
          <w:szCs w:val="22"/>
        </w:rPr>
        <w:t xml:space="preserve">tatements </w:t>
      </w:r>
      <w:r w:rsidR="00706069" w:rsidRPr="008F200A">
        <w:rPr>
          <w:rFonts w:ascii="Arial" w:hAnsi="Arial" w:cs="Arial"/>
          <w:sz w:val="22"/>
          <w:szCs w:val="22"/>
        </w:rPr>
        <w:t xml:space="preserve">that the false positive rate is zero or near zero are apparently based on the numbers </w:t>
      </w:r>
      <w:r w:rsidR="00DB4FCF" w:rsidRPr="008F200A">
        <w:rPr>
          <w:rFonts w:ascii="Arial" w:hAnsi="Arial" w:cs="Arial"/>
          <w:sz w:val="22"/>
          <w:szCs w:val="22"/>
        </w:rPr>
        <w:t xml:space="preserve">reported </w:t>
      </w:r>
      <w:r w:rsidR="00855E19" w:rsidRPr="008F200A">
        <w:rPr>
          <w:rFonts w:ascii="Arial" w:hAnsi="Arial" w:cs="Arial"/>
          <w:sz w:val="22"/>
          <w:szCs w:val="22"/>
        </w:rPr>
        <w:t>in</w:t>
      </w:r>
      <w:r w:rsidR="00706069" w:rsidRPr="008F200A">
        <w:rPr>
          <w:rFonts w:ascii="Arial" w:hAnsi="Arial" w:cs="Arial"/>
          <w:sz w:val="22"/>
          <w:szCs w:val="22"/>
        </w:rPr>
        <w:t xml:space="preserve"> assessments of cross-reactivity</w:t>
      </w:r>
      <w:r w:rsidR="00855E19" w:rsidRPr="008F200A">
        <w:rPr>
          <w:rFonts w:ascii="Arial" w:hAnsi="Arial" w:cs="Arial"/>
          <w:sz w:val="22"/>
          <w:szCs w:val="22"/>
        </w:rPr>
        <w:t>. T</w:t>
      </w:r>
      <w:r w:rsidR="00706069" w:rsidRPr="008F200A">
        <w:rPr>
          <w:rFonts w:ascii="Arial" w:hAnsi="Arial" w:cs="Arial"/>
          <w:sz w:val="22"/>
          <w:szCs w:val="22"/>
        </w:rPr>
        <w:t>est developers and manufacturers</w:t>
      </w:r>
      <w:r w:rsidR="00855E19" w:rsidRPr="008F200A">
        <w:rPr>
          <w:rFonts w:ascii="Arial" w:hAnsi="Arial" w:cs="Arial"/>
          <w:sz w:val="22"/>
          <w:szCs w:val="22"/>
        </w:rPr>
        <w:t xml:space="preserve"> conduct t</w:t>
      </w:r>
      <w:r w:rsidR="008A4F1F" w:rsidRPr="008F200A">
        <w:rPr>
          <w:rFonts w:ascii="Arial" w:hAnsi="Arial" w:cs="Arial"/>
          <w:sz w:val="22"/>
          <w:szCs w:val="22"/>
        </w:rPr>
        <w:t xml:space="preserve">hese </w:t>
      </w:r>
      <w:r w:rsidR="00706069" w:rsidRPr="008F200A">
        <w:rPr>
          <w:rFonts w:ascii="Arial" w:hAnsi="Arial" w:cs="Arial"/>
          <w:sz w:val="22"/>
          <w:szCs w:val="22"/>
        </w:rPr>
        <w:t xml:space="preserve">assessments </w:t>
      </w:r>
      <w:r w:rsidR="00855E19" w:rsidRPr="008F200A">
        <w:rPr>
          <w:rFonts w:ascii="Arial" w:hAnsi="Arial" w:cs="Arial"/>
          <w:sz w:val="22"/>
          <w:szCs w:val="22"/>
        </w:rPr>
        <w:t>to determine</w:t>
      </w:r>
      <w:r w:rsidR="008A4F1F" w:rsidRPr="008F200A">
        <w:rPr>
          <w:rFonts w:ascii="Arial" w:hAnsi="Arial" w:cs="Arial"/>
          <w:sz w:val="22"/>
          <w:szCs w:val="22"/>
        </w:rPr>
        <w:t xml:space="preserve"> whether </w:t>
      </w:r>
      <w:r w:rsidR="003F6EF9" w:rsidRPr="008F200A">
        <w:rPr>
          <w:rFonts w:ascii="Arial" w:hAnsi="Arial" w:cs="Arial"/>
          <w:sz w:val="22"/>
          <w:szCs w:val="22"/>
        </w:rPr>
        <w:t>the</w:t>
      </w:r>
      <w:r w:rsidR="00855E19" w:rsidRPr="008F200A">
        <w:rPr>
          <w:rFonts w:ascii="Arial" w:hAnsi="Arial" w:cs="Arial"/>
          <w:sz w:val="22"/>
          <w:szCs w:val="22"/>
        </w:rPr>
        <w:t>ir</w:t>
      </w:r>
      <w:r w:rsidR="003F6EF9" w:rsidRPr="008F200A">
        <w:rPr>
          <w:rFonts w:ascii="Arial" w:hAnsi="Arial" w:cs="Arial"/>
          <w:sz w:val="22"/>
          <w:szCs w:val="22"/>
        </w:rPr>
        <w:t xml:space="preserve"> </w:t>
      </w:r>
      <w:r w:rsidR="008A4F1F" w:rsidRPr="008F200A">
        <w:rPr>
          <w:rFonts w:ascii="Arial" w:hAnsi="Arial" w:cs="Arial"/>
          <w:sz w:val="22"/>
          <w:szCs w:val="22"/>
        </w:rPr>
        <w:t xml:space="preserve">tests react with </w:t>
      </w:r>
      <w:r w:rsidR="003F6EF9" w:rsidRPr="008F200A">
        <w:rPr>
          <w:rFonts w:ascii="Arial" w:hAnsi="Arial" w:cs="Arial"/>
          <w:sz w:val="22"/>
          <w:szCs w:val="22"/>
        </w:rPr>
        <w:t xml:space="preserve">non-SARS-CoV-2 </w:t>
      </w:r>
      <w:r w:rsidR="008A4F1F" w:rsidRPr="008F200A">
        <w:rPr>
          <w:rFonts w:ascii="Arial" w:hAnsi="Arial" w:cs="Arial"/>
          <w:sz w:val="22"/>
          <w:szCs w:val="22"/>
        </w:rPr>
        <w:t xml:space="preserve">genetic material, by </w:t>
      </w:r>
      <w:r w:rsidR="00706069" w:rsidRPr="008F200A">
        <w:rPr>
          <w:rFonts w:ascii="Arial" w:hAnsi="Arial" w:cs="Arial"/>
          <w:sz w:val="22"/>
          <w:szCs w:val="22"/>
        </w:rPr>
        <w:t>testing</w:t>
      </w:r>
      <w:r w:rsidR="006C6592" w:rsidRPr="008F200A">
        <w:rPr>
          <w:rFonts w:ascii="Arial" w:hAnsi="Arial" w:cs="Arial"/>
          <w:sz w:val="22"/>
          <w:szCs w:val="22"/>
        </w:rPr>
        <w:t xml:space="preserve"> samples </w:t>
      </w:r>
      <w:r w:rsidR="00706069" w:rsidRPr="008F200A">
        <w:rPr>
          <w:rFonts w:ascii="Arial" w:hAnsi="Arial" w:cs="Arial"/>
          <w:sz w:val="22"/>
          <w:szCs w:val="22"/>
        </w:rPr>
        <w:t xml:space="preserve">that </w:t>
      </w:r>
      <w:r w:rsidR="006C6592" w:rsidRPr="008F200A">
        <w:rPr>
          <w:rFonts w:ascii="Arial" w:hAnsi="Arial" w:cs="Arial"/>
          <w:sz w:val="22"/>
          <w:szCs w:val="22"/>
        </w:rPr>
        <w:t>contain</w:t>
      </w:r>
      <w:r w:rsidR="00706069" w:rsidRPr="008F200A">
        <w:rPr>
          <w:rFonts w:ascii="Arial" w:hAnsi="Arial" w:cs="Arial"/>
          <w:sz w:val="22"/>
          <w:szCs w:val="22"/>
        </w:rPr>
        <w:t xml:space="preserve"> other</w:t>
      </w:r>
      <w:r w:rsidR="008A4F1F" w:rsidRPr="008F200A">
        <w:rPr>
          <w:rFonts w:ascii="Arial" w:hAnsi="Arial" w:cs="Arial"/>
          <w:sz w:val="22"/>
          <w:szCs w:val="22"/>
        </w:rPr>
        <w:t xml:space="preserve"> human pathogens</w:t>
      </w:r>
      <w:r w:rsidR="006C6592" w:rsidRPr="008F200A">
        <w:rPr>
          <w:rFonts w:ascii="Arial" w:hAnsi="Arial" w:cs="Arial"/>
          <w:sz w:val="22"/>
          <w:szCs w:val="22"/>
        </w:rPr>
        <w:t xml:space="preserve"> and clinical specimens known to be free of SARS-CoV-2 RNA.</w:t>
      </w:r>
      <w:r w:rsidR="00E25E6D" w:rsidRPr="008F200A">
        <w:rPr>
          <w:rFonts w:ascii="Arial" w:hAnsi="Arial" w:cs="Arial"/>
          <w:sz w:val="22"/>
          <w:szCs w:val="22"/>
        </w:rPr>
        <w:t xml:space="preserve"> If there </w:t>
      </w:r>
      <w:r w:rsidR="00DB4FCF" w:rsidRPr="008F200A">
        <w:rPr>
          <w:rFonts w:ascii="Arial" w:hAnsi="Arial" w:cs="Arial"/>
          <w:sz w:val="22"/>
          <w:szCs w:val="22"/>
        </w:rPr>
        <w:t>a</w:t>
      </w:r>
      <w:r w:rsidR="00E25E6D" w:rsidRPr="008F200A">
        <w:rPr>
          <w:rFonts w:ascii="Arial" w:hAnsi="Arial" w:cs="Arial"/>
          <w:sz w:val="22"/>
          <w:szCs w:val="22"/>
        </w:rPr>
        <w:t xml:space="preserve">re no reactions, </w:t>
      </w:r>
      <w:r w:rsidR="00222302" w:rsidRPr="008F200A">
        <w:rPr>
          <w:rFonts w:ascii="Arial" w:hAnsi="Arial" w:cs="Arial"/>
          <w:sz w:val="22"/>
          <w:szCs w:val="22"/>
        </w:rPr>
        <w:t>100%</w:t>
      </w:r>
      <w:r w:rsidR="00E25E6D" w:rsidRPr="008F200A">
        <w:rPr>
          <w:rFonts w:ascii="Arial" w:hAnsi="Arial" w:cs="Arial"/>
          <w:sz w:val="22"/>
          <w:szCs w:val="22"/>
        </w:rPr>
        <w:t xml:space="preserve"> </w:t>
      </w:r>
      <w:r w:rsidR="00222302" w:rsidRPr="008F200A">
        <w:rPr>
          <w:rFonts w:ascii="Arial" w:hAnsi="Arial" w:cs="Arial"/>
          <w:sz w:val="22"/>
          <w:szCs w:val="22"/>
        </w:rPr>
        <w:t>specificity</w:t>
      </w:r>
      <w:r w:rsidR="00E25E6D" w:rsidRPr="008F200A">
        <w:rPr>
          <w:rFonts w:ascii="Arial" w:hAnsi="Arial" w:cs="Arial"/>
          <w:sz w:val="22"/>
          <w:szCs w:val="22"/>
        </w:rPr>
        <w:t xml:space="preserve"> </w:t>
      </w:r>
      <w:r w:rsidR="00706069" w:rsidRPr="008F200A">
        <w:rPr>
          <w:rFonts w:ascii="Arial" w:hAnsi="Arial" w:cs="Arial"/>
          <w:sz w:val="22"/>
          <w:szCs w:val="22"/>
        </w:rPr>
        <w:t>i</w:t>
      </w:r>
      <w:r w:rsidR="00E25E6D" w:rsidRPr="008F200A">
        <w:rPr>
          <w:rFonts w:ascii="Arial" w:hAnsi="Arial" w:cs="Arial"/>
          <w:sz w:val="22"/>
          <w:szCs w:val="22"/>
        </w:rPr>
        <w:t>s reported</w:t>
      </w:r>
      <w:r w:rsidR="007C6359" w:rsidRPr="008F200A">
        <w:rPr>
          <w:rFonts w:ascii="Arial" w:hAnsi="Arial" w:cs="Arial"/>
          <w:sz w:val="22"/>
          <w:szCs w:val="22"/>
        </w:rPr>
        <w:t>, as shown in Table S1</w:t>
      </w:r>
      <w:r w:rsidR="00E25E6D" w:rsidRPr="008F200A">
        <w:rPr>
          <w:rFonts w:ascii="Arial" w:hAnsi="Arial" w:cs="Arial"/>
          <w:sz w:val="22"/>
          <w:szCs w:val="22"/>
        </w:rPr>
        <w:t>.</w:t>
      </w:r>
      <w:r w:rsidR="00706069" w:rsidRPr="008F200A">
        <w:rPr>
          <w:rFonts w:ascii="Arial" w:hAnsi="Arial" w:cs="Arial"/>
          <w:sz w:val="22"/>
          <w:szCs w:val="22"/>
        </w:rPr>
        <w:t xml:space="preserve"> However, these </w:t>
      </w:r>
      <w:r w:rsidR="00E44DEC" w:rsidRPr="008F200A">
        <w:rPr>
          <w:rFonts w:ascii="Arial" w:hAnsi="Arial" w:cs="Arial"/>
          <w:sz w:val="22"/>
          <w:szCs w:val="22"/>
        </w:rPr>
        <w:t xml:space="preserve">assessments focus on only </w:t>
      </w:r>
      <w:r w:rsidR="00706069" w:rsidRPr="008F200A">
        <w:rPr>
          <w:rFonts w:ascii="Arial" w:hAnsi="Arial" w:cs="Arial"/>
          <w:sz w:val="22"/>
          <w:szCs w:val="22"/>
        </w:rPr>
        <w:t>one potential source of false positives</w:t>
      </w:r>
      <w:r w:rsidR="003520ED" w:rsidRPr="008F200A">
        <w:rPr>
          <w:rFonts w:ascii="Arial" w:hAnsi="Arial" w:cs="Arial"/>
          <w:sz w:val="22"/>
          <w:szCs w:val="22"/>
        </w:rPr>
        <w:t>—</w:t>
      </w:r>
      <w:r w:rsidR="00E44DEC" w:rsidRPr="008F200A">
        <w:rPr>
          <w:rFonts w:ascii="Arial" w:hAnsi="Arial" w:cs="Arial"/>
          <w:sz w:val="22"/>
          <w:szCs w:val="22"/>
        </w:rPr>
        <w:t xml:space="preserve">unwanted </w:t>
      </w:r>
      <w:r w:rsidR="003520ED" w:rsidRPr="008F200A">
        <w:rPr>
          <w:rFonts w:ascii="Arial" w:hAnsi="Arial" w:cs="Arial"/>
          <w:sz w:val="22"/>
          <w:szCs w:val="22"/>
        </w:rPr>
        <w:t>reaction of the reagents with material that is not SARS-CoV-2 RNA—and not with other sources of false positives, such as contamination of a sample with SARS-CoV-2 genetic material</w:t>
      </w:r>
      <w:r w:rsidR="001E50E5" w:rsidRPr="008F200A">
        <w:rPr>
          <w:rFonts w:ascii="Arial" w:hAnsi="Arial" w:cs="Arial"/>
          <w:sz w:val="22"/>
          <w:szCs w:val="22"/>
        </w:rPr>
        <w:t>;</w:t>
      </w:r>
      <w:r w:rsidR="0072134A" w:rsidRPr="008F200A">
        <w:rPr>
          <w:rFonts w:ascii="Arial" w:hAnsi="Arial" w:cs="Arial"/>
          <w:sz w:val="22"/>
          <w:szCs w:val="22"/>
          <w:vertAlign w:val="superscript"/>
        </w:rPr>
        <w:t>33</w:t>
      </w:r>
      <w:r w:rsidR="00AC69CA" w:rsidRPr="008F200A">
        <w:rPr>
          <w:rFonts w:ascii="Arial" w:hAnsi="Arial" w:cs="Arial"/>
          <w:sz w:val="22"/>
          <w:szCs w:val="22"/>
          <w:vertAlign w:val="superscript"/>
        </w:rPr>
        <w:t>-3</w:t>
      </w:r>
      <w:r w:rsidR="007F4D4D" w:rsidRPr="008F200A">
        <w:rPr>
          <w:rFonts w:ascii="Arial" w:hAnsi="Arial" w:cs="Arial"/>
          <w:sz w:val="22"/>
          <w:szCs w:val="22"/>
          <w:vertAlign w:val="superscript"/>
        </w:rPr>
        <w:t>6</w:t>
      </w:r>
      <w:r w:rsidR="003520ED" w:rsidRPr="008F200A">
        <w:rPr>
          <w:rFonts w:ascii="Arial" w:hAnsi="Arial" w:cs="Arial"/>
          <w:sz w:val="22"/>
          <w:szCs w:val="22"/>
        </w:rPr>
        <w:t xml:space="preserve"> contamination of reagents</w:t>
      </w:r>
      <w:r w:rsidR="001E50E5" w:rsidRPr="008F200A">
        <w:rPr>
          <w:rFonts w:ascii="Arial" w:hAnsi="Arial" w:cs="Arial"/>
          <w:sz w:val="22"/>
          <w:szCs w:val="22"/>
        </w:rPr>
        <w:t>,</w:t>
      </w:r>
      <w:r w:rsidR="0072134A" w:rsidRPr="008F200A">
        <w:rPr>
          <w:rFonts w:ascii="Arial" w:hAnsi="Arial" w:cs="Arial"/>
          <w:sz w:val="22"/>
          <w:szCs w:val="22"/>
          <w:vertAlign w:val="superscript"/>
        </w:rPr>
        <w:t>3</w:t>
      </w:r>
      <w:r w:rsidR="007F4D4D" w:rsidRPr="008F200A">
        <w:rPr>
          <w:rFonts w:ascii="Arial" w:hAnsi="Arial" w:cs="Arial"/>
          <w:sz w:val="22"/>
          <w:szCs w:val="22"/>
          <w:vertAlign w:val="superscript"/>
        </w:rPr>
        <w:t>7</w:t>
      </w:r>
      <w:r w:rsidR="00D66FF1" w:rsidRPr="008F200A">
        <w:rPr>
          <w:rFonts w:ascii="Arial" w:hAnsi="Arial" w:cs="Arial"/>
          <w:sz w:val="22"/>
          <w:szCs w:val="22"/>
          <w:vertAlign w:val="superscript"/>
        </w:rPr>
        <w:t>-</w:t>
      </w:r>
      <w:r w:rsidR="007F4D4D" w:rsidRPr="008F200A">
        <w:rPr>
          <w:rFonts w:ascii="Arial" w:hAnsi="Arial" w:cs="Arial"/>
          <w:sz w:val="22"/>
          <w:szCs w:val="22"/>
          <w:vertAlign w:val="superscript"/>
        </w:rPr>
        <w:t>40</w:t>
      </w:r>
      <w:r w:rsidR="00D66FF1" w:rsidRPr="008F200A">
        <w:rPr>
          <w:rFonts w:ascii="Arial" w:hAnsi="Arial" w:cs="Arial"/>
          <w:sz w:val="22"/>
          <w:szCs w:val="22"/>
        </w:rPr>
        <w:t xml:space="preserve"> </w:t>
      </w:r>
      <w:r w:rsidR="00855E19" w:rsidRPr="008F200A">
        <w:rPr>
          <w:rFonts w:ascii="Arial" w:hAnsi="Arial" w:cs="Arial"/>
          <w:sz w:val="22"/>
          <w:szCs w:val="22"/>
        </w:rPr>
        <w:t xml:space="preserve">of </w:t>
      </w:r>
      <w:r w:rsidR="00D66FF1" w:rsidRPr="008F200A">
        <w:rPr>
          <w:rFonts w:ascii="Arial" w:hAnsi="Arial" w:cs="Arial"/>
          <w:sz w:val="22"/>
          <w:szCs w:val="22"/>
        </w:rPr>
        <w:t>o</w:t>
      </w:r>
      <w:r w:rsidR="003520ED" w:rsidRPr="008F200A">
        <w:rPr>
          <w:rFonts w:ascii="Arial" w:hAnsi="Arial" w:cs="Arial"/>
          <w:sz w:val="22"/>
          <w:szCs w:val="22"/>
        </w:rPr>
        <w:t>ther supplies,</w:t>
      </w:r>
      <w:r w:rsidR="00AC69CA" w:rsidRPr="008F200A">
        <w:rPr>
          <w:rFonts w:ascii="Arial" w:hAnsi="Arial" w:cs="Arial"/>
          <w:sz w:val="22"/>
          <w:szCs w:val="22"/>
          <w:vertAlign w:val="superscript"/>
        </w:rPr>
        <w:t>4</w:t>
      </w:r>
      <w:r w:rsidR="007F4D4D" w:rsidRPr="008F200A">
        <w:rPr>
          <w:rFonts w:ascii="Arial" w:hAnsi="Arial" w:cs="Arial"/>
          <w:sz w:val="22"/>
          <w:szCs w:val="22"/>
          <w:vertAlign w:val="superscript"/>
        </w:rPr>
        <w:t>1 42</w:t>
      </w:r>
      <w:r w:rsidR="003520ED" w:rsidRPr="008F200A">
        <w:rPr>
          <w:rFonts w:ascii="Arial" w:hAnsi="Arial" w:cs="Arial"/>
          <w:sz w:val="22"/>
          <w:szCs w:val="22"/>
        </w:rPr>
        <w:t xml:space="preserve"> </w:t>
      </w:r>
      <w:r w:rsidR="001E50E5" w:rsidRPr="008F200A">
        <w:rPr>
          <w:rFonts w:ascii="Arial" w:hAnsi="Arial" w:cs="Arial"/>
          <w:sz w:val="22"/>
          <w:szCs w:val="22"/>
        </w:rPr>
        <w:t xml:space="preserve">or </w:t>
      </w:r>
      <w:r w:rsidR="00855E19" w:rsidRPr="008F200A">
        <w:rPr>
          <w:rFonts w:ascii="Arial" w:hAnsi="Arial" w:cs="Arial"/>
          <w:sz w:val="22"/>
          <w:szCs w:val="22"/>
        </w:rPr>
        <w:t xml:space="preserve">of </w:t>
      </w:r>
      <w:r w:rsidR="001E50E5" w:rsidRPr="008F200A">
        <w:rPr>
          <w:rFonts w:ascii="Arial" w:hAnsi="Arial" w:cs="Arial"/>
          <w:sz w:val="22"/>
          <w:szCs w:val="22"/>
        </w:rPr>
        <w:t>equipment;</w:t>
      </w:r>
      <w:r w:rsidR="00532790" w:rsidRPr="008F200A">
        <w:rPr>
          <w:rFonts w:ascii="Arial" w:hAnsi="Arial" w:cs="Arial"/>
          <w:sz w:val="22"/>
          <w:szCs w:val="22"/>
          <w:vertAlign w:val="superscript"/>
        </w:rPr>
        <w:t>4</w:t>
      </w:r>
      <w:r w:rsidR="007F4D4D" w:rsidRPr="008F200A">
        <w:rPr>
          <w:rFonts w:ascii="Arial" w:hAnsi="Arial" w:cs="Arial"/>
          <w:sz w:val="22"/>
          <w:szCs w:val="22"/>
          <w:vertAlign w:val="superscript"/>
        </w:rPr>
        <w:t>3</w:t>
      </w:r>
      <w:r w:rsidR="00532790" w:rsidRPr="008F200A">
        <w:rPr>
          <w:rFonts w:ascii="Arial" w:hAnsi="Arial" w:cs="Arial"/>
          <w:sz w:val="22"/>
          <w:szCs w:val="22"/>
        </w:rPr>
        <w:t xml:space="preserve"> </w:t>
      </w:r>
      <w:r w:rsidR="00953158" w:rsidRPr="008F200A">
        <w:rPr>
          <w:rFonts w:ascii="Arial" w:hAnsi="Arial" w:cs="Arial"/>
          <w:sz w:val="22"/>
          <w:szCs w:val="22"/>
        </w:rPr>
        <w:t>equipment</w:t>
      </w:r>
      <w:r w:rsidR="00757F2D" w:rsidRPr="008F200A">
        <w:rPr>
          <w:rFonts w:ascii="Arial" w:hAnsi="Arial" w:cs="Arial"/>
          <w:sz w:val="22"/>
          <w:szCs w:val="22"/>
          <w:vertAlign w:val="superscript"/>
        </w:rPr>
        <w:t>4</w:t>
      </w:r>
      <w:r w:rsidR="007F4D4D" w:rsidRPr="008F200A">
        <w:rPr>
          <w:rFonts w:ascii="Arial" w:hAnsi="Arial" w:cs="Arial"/>
          <w:sz w:val="22"/>
          <w:szCs w:val="22"/>
          <w:vertAlign w:val="superscript"/>
        </w:rPr>
        <w:t>4</w:t>
      </w:r>
      <w:r w:rsidR="003520ED" w:rsidRPr="008F200A">
        <w:rPr>
          <w:rFonts w:ascii="Arial" w:hAnsi="Arial" w:cs="Arial"/>
          <w:sz w:val="22"/>
          <w:szCs w:val="22"/>
        </w:rPr>
        <w:t xml:space="preserve"> or software</w:t>
      </w:r>
      <w:r w:rsidR="00D66FF1" w:rsidRPr="008F200A">
        <w:rPr>
          <w:rFonts w:ascii="Arial" w:hAnsi="Arial" w:cs="Arial"/>
          <w:sz w:val="22"/>
          <w:szCs w:val="22"/>
          <w:vertAlign w:val="superscript"/>
        </w:rPr>
        <w:t>4</w:t>
      </w:r>
      <w:r w:rsidR="007F4D4D" w:rsidRPr="008F200A">
        <w:rPr>
          <w:rFonts w:ascii="Arial" w:hAnsi="Arial" w:cs="Arial"/>
          <w:sz w:val="22"/>
          <w:szCs w:val="22"/>
          <w:vertAlign w:val="superscript"/>
        </w:rPr>
        <w:t>5</w:t>
      </w:r>
      <w:r w:rsidR="003520ED" w:rsidRPr="008F200A">
        <w:rPr>
          <w:rFonts w:ascii="Arial" w:hAnsi="Arial" w:cs="Arial"/>
          <w:sz w:val="22"/>
          <w:szCs w:val="22"/>
        </w:rPr>
        <w:t xml:space="preserve"> malfunction</w:t>
      </w:r>
      <w:r w:rsidR="00953158" w:rsidRPr="008F200A">
        <w:rPr>
          <w:rFonts w:ascii="Arial" w:hAnsi="Arial" w:cs="Arial"/>
          <w:sz w:val="22"/>
          <w:szCs w:val="22"/>
        </w:rPr>
        <w:t>;</w:t>
      </w:r>
      <w:r w:rsidR="003520ED" w:rsidRPr="008F200A">
        <w:rPr>
          <w:rFonts w:ascii="Arial" w:hAnsi="Arial" w:cs="Arial"/>
          <w:sz w:val="22"/>
          <w:szCs w:val="22"/>
        </w:rPr>
        <w:t xml:space="preserve"> sample mixups</w:t>
      </w:r>
      <w:r w:rsidR="00953158" w:rsidRPr="008F200A">
        <w:rPr>
          <w:rFonts w:ascii="Arial" w:hAnsi="Arial" w:cs="Arial"/>
          <w:sz w:val="22"/>
          <w:szCs w:val="22"/>
        </w:rPr>
        <w:t>;</w:t>
      </w:r>
      <w:r w:rsidR="00C66F8A" w:rsidRPr="008F200A">
        <w:rPr>
          <w:rFonts w:ascii="Arial" w:hAnsi="Arial" w:cs="Arial"/>
          <w:sz w:val="22"/>
          <w:szCs w:val="22"/>
          <w:vertAlign w:val="superscript"/>
        </w:rPr>
        <w:t>4</w:t>
      </w:r>
      <w:r w:rsidR="007F4D4D" w:rsidRPr="008F200A">
        <w:rPr>
          <w:rFonts w:ascii="Arial" w:hAnsi="Arial" w:cs="Arial"/>
          <w:sz w:val="22"/>
          <w:szCs w:val="22"/>
          <w:vertAlign w:val="superscript"/>
        </w:rPr>
        <w:t>6 47</w:t>
      </w:r>
      <w:r w:rsidR="003520ED" w:rsidRPr="008F200A">
        <w:rPr>
          <w:rFonts w:ascii="Arial" w:hAnsi="Arial" w:cs="Arial"/>
          <w:sz w:val="22"/>
          <w:szCs w:val="22"/>
        </w:rPr>
        <w:t xml:space="preserve"> </w:t>
      </w:r>
      <w:r w:rsidR="00E44DEC" w:rsidRPr="008F200A">
        <w:rPr>
          <w:rFonts w:ascii="Arial" w:hAnsi="Arial" w:cs="Arial"/>
          <w:sz w:val="22"/>
          <w:szCs w:val="22"/>
        </w:rPr>
        <w:t>data entry or data transcription errors</w:t>
      </w:r>
      <w:r w:rsidR="00953158" w:rsidRPr="008F200A">
        <w:rPr>
          <w:rFonts w:ascii="Arial" w:hAnsi="Arial" w:cs="Arial"/>
          <w:sz w:val="22"/>
          <w:szCs w:val="22"/>
        </w:rPr>
        <w:t>;</w:t>
      </w:r>
      <w:r w:rsidR="00D64CBC" w:rsidRPr="008F200A">
        <w:rPr>
          <w:rFonts w:ascii="Arial" w:hAnsi="Arial" w:cs="Arial"/>
          <w:sz w:val="22"/>
          <w:szCs w:val="22"/>
          <w:vertAlign w:val="superscript"/>
        </w:rPr>
        <w:t>4</w:t>
      </w:r>
      <w:r w:rsidR="007F4D4D" w:rsidRPr="008F200A">
        <w:rPr>
          <w:rFonts w:ascii="Arial" w:hAnsi="Arial" w:cs="Arial"/>
          <w:sz w:val="22"/>
          <w:szCs w:val="22"/>
          <w:vertAlign w:val="superscript"/>
        </w:rPr>
        <w:t>8</w:t>
      </w:r>
      <w:r w:rsidR="00C8247C" w:rsidRPr="008F200A">
        <w:rPr>
          <w:rFonts w:ascii="Arial" w:hAnsi="Arial" w:cs="Arial"/>
          <w:sz w:val="22"/>
          <w:szCs w:val="22"/>
          <w:vertAlign w:val="superscript"/>
        </w:rPr>
        <w:t>-</w:t>
      </w:r>
      <w:r w:rsidR="00AC69CA" w:rsidRPr="008F200A">
        <w:rPr>
          <w:rFonts w:ascii="Arial" w:hAnsi="Arial" w:cs="Arial"/>
          <w:sz w:val="22"/>
          <w:szCs w:val="22"/>
          <w:vertAlign w:val="superscript"/>
        </w:rPr>
        <w:t>5</w:t>
      </w:r>
      <w:r w:rsidR="007F4D4D" w:rsidRPr="008F200A">
        <w:rPr>
          <w:rFonts w:ascii="Arial" w:hAnsi="Arial" w:cs="Arial"/>
          <w:sz w:val="22"/>
          <w:szCs w:val="22"/>
          <w:vertAlign w:val="superscript"/>
        </w:rPr>
        <w:t>1</w:t>
      </w:r>
      <w:r w:rsidR="00E44DEC" w:rsidRPr="008F200A">
        <w:rPr>
          <w:rFonts w:ascii="Arial" w:hAnsi="Arial" w:cs="Arial"/>
          <w:sz w:val="22"/>
          <w:szCs w:val="22"/>
        </w:rPr>
        <w:t xml:space="preserve"> or miscommunication of the results.</w:t>
      </w:r>
      <w:r w:rsidR="007F4D4D" w:rsidRPr="008F200A">
        <w:rPr>
          <w:rFonts w:ascii="Arial" w:hAnsi="Arial" w:cs="Arial"/>
          <w:sz w:val="22"/>
          <w:szCs w:val="22"/>
          <w:vertAlign w:val="superscript"/>
        </w:rPr>
        <w:t xml:space="preserve">36 </w:t>
      </w:r>
      <w:r w:rsidR="00AC69CA" w:rsidRPr="008F200A">
        <w:rPr>
          <w:rFonts w:ascii="Arial" w:hAnsi="Arial" w:cs="Arial"/>
          <w:sz w:val="22"/>
          <w:szCs w:val="22"/>
          <w:vertAlign w:val="superscript"/>
        </w:rPr>
        <w:t>5</w:t>
      </w:r>
      <w:r w:rsidR="007F4D4D" w:rsidRPr="008F200A">
        <w:rPr>
          <w:rFonts w:ascii="Arial" w:hAnsi="Arial" w:cs="Arial"/>
          <w:sz w:val="22"/>
          <w:szCs w:val="22"/>
          <w:vertAlign w:val="superscript"/>
        </w:rPr>
        <w:t>2 53</w:t>
      </w:r>
      <w:r w:rsidR="00E44DEC" w:rsidRPr="008F200A">
        <w:rPr>
          <w:rFonts w:ascii="Arial" w:hAnsi="Arial" w:cs="Arial"/>
          <w:sz w:val="22"/>
          <w:szCs w:val="22"/>
        </w:rPr>
        <w:t xml:space="preserve"> I</w:t>
      </w:r>
      <w:r w:rsidR="0092488A" w:rsidRPr="008F200A">
        <w:rPr>
          <w:rFonts w:ascii="Arial" w:hAnsi="Arial" w:cs="Arial"/>
          <w:sz w:val="22"/>
          <w:szCs w:val="22"/>
        </w:rPr>
        <w:t>n fact, i</w:t>
      </w:r>
      <w:r w:rsidR="00E44DEC" w:rsidRPr="008F200A">
        <w:rPr>
          <w:rFonts w:ascii="Arial" w:hAnsi="Arial" w:cs="Arial"/>
          <w:sz w:val="22"/>
          <w:szCs w:val="22"/>
        </w:rPr>
        <w:t xml:space="preserve">f </w:t>
      </w:r>
      <w:r w:rsidR="007F4D4D" w:rsidRPr="008F200A">
        <w:rPr>
          <w:rFonts w:ascii="Arial" w:hAnsi="Arial" w:cs="Arial"/>
          <w:sz w:val="22"/>
          <w:szCs w:val="22"/>
        </w:rPr>
        <w:t>false positives</w:t>
      </w:r>
      <w:r w:rsidR="00E44DEC" w:rsidRPr="008F200A">
        <w:rPr>
          <w:rFonts w:ascii="Arial" w:hAnsi="Arial" w:cs="Arial"/>
          <w:sz w:val="22"/>
          <w:szCs w:val="22"/>
        </w:rPr>
        <w:t xml:space="preserve"> </w:t>
      </w:r>
      <w:r w:rsidR="007F4D4D" w:rsidRPr="008F200A">
        <w:rPr>
          <w:rFonts w:ascii="Arial" w:hAnsi="Arial" w:cs="Arial"/>
          <w:sz w:val="22"/>
          <w:szCs w:val="22"/>
        </w:rPr>
        <w:t xml:space="preserve">arise from </w:t>
      </w:r>
      <w:r w:rsidR="00986D7B" w:rsidRPr="008F200A">
        <w:rPr>
          <w:rFonts w:ascii="Arial" w:hAnsi="Arial" w:cs="Arial"/>
          <w:sz w:val="22"/>
          <w:szCs w:val="22"/>
        </w:rPr>
        <w:t xml:space="preserve">any </w:t>
      </w:r>
      <w:r w:rsidR="00E44DEC" w:rsidRPr="008F200A">
        <w:rPr>
          <w:rFonts w:ascii="Arial" w:hAnsi="Arial" w:cs="Arial"/>
          <w:sz w:val="22"/>
          <w:szCs w:val="22"/>
        </w:rPr>
        <w:t xml:space="preserve">of these </w:t>
      </w:r>
      <w:r w:rsidR="007F4D4D" w:rsidRPr="008F200A">
        <w:rPr>
          <w:rFonts w:ascii="Arial" w:hAnsi="Arial" w:cs="Arial"/>
          <w:sz w:val="22"/>
          <w:szCs w:val="22"/>
        </w:rPr>
        <w:t>causes</w:t>
      </w:r>
      <w:r w:rsidR="00E44DEC" w:rsidRPr="008F200A">
        <w:rPr>
          <w:rFonts w:ascii="Arial" w:hAnsi="Arial" w:cs="Arial"/>
          <w:sz w:val="22"/>
          <w:szCs w:val="22"/>
        </w:rPr>
        <w:t xml:space="preserve"> during cross</w:t>
      </w:r>
      <w:r w:rsidR="0092488A" w:rsidRPr="008F200A">
        <w:rPr>
          <w:rFonts w:ascii="Arial" w:hAnsi="Arial" w:cs="Arial"/>
          <w:sz w:val="22"/>
          <w:szCs w:val="22"/>
        </w:rPr>
        <w:t xml:space="preserve">-reactivity assessments they may be ignored or excluded from the results. For example, </w:t>
      </w:r>
      <w:r w:rsidR="00986D7B" w:rsidRPr="008F200A">
        <w:rPr>
          <w:rFonts w:ascii="Arial" w:hAnsi="Arial" w:cs="Arial"/>
          <w:sz w:val="22"/>
          <w:szCs w:val="22"/>
        </w:rPr>
        <w:t>there were some weak reactions with clinical samples that contained no SARS-CoV-2</w:t>
      </w:r>
      <w:r w:rsidR="0092488A" w:rsidRPr="008F200A">
        <w:rPr>
          <w:rFonts w:ascii="Arial" w:hAnsi="Arial" w:cs="Arial"/>
          <w:sz w:val="22"/>
          <w:szCs w:val="22"/>
        </w:rPr>
        <w:t xml:space="preserve"> during </w:t>
      </w:r>
      <w:r w:rsidR="00DB4FCF" w:rsidRPr="008F200A">
        <w:rPr>
          <w:rFonts w:ascii="Arial" w:hAnsi="Arial" w:cs="Arial"/>
          <w:sz w:val="22"/>
          <w:szCs w:val="22"/>
        </w:rPr>
        <w:t xml:space="preserve">the </w:t>
      </w:r>
      <w:r w:rsidR="0092488A" w:rsidRPr="008F200A">
        <w:rPr>
          <w:rFonts w:ascii="Arial" w:hAnsi="Arial" w:cs="Arial"/>
          <w:sz w:val="22"/>
          <w:szCs w:val="22"/>
        </w:rPr>
        <w:t xml:space="preserve">cross-reactivity </w:t>
      </w:r>
      <w:r w:rsidR="00DB4FCF" w:rsidRPr="008F200A">
        <w:rPr>
          <w:rFonts w:ascii="Arial" w:hAnsi="Arial" w:cs="Arial"/>
          <w:sz w:val="22"/>
          <w:szCs w:val="22"/>
        </w:rPr>
        <w:t>assessment</w:t>
      </w:r>
      <w:r w:rsidR="0092488A" w:rsidRPr="008F200A">
        <w:rPr>
          <w:rFonts w:ascii="Arial" w:hAnsi="Arial" w:cs="Arial"/>
          <w:sz w:val="22"/>
          <w:szCs w:val="22"/>
        </w:rPr>
        <w:t xml:space="preserve"> of the Charit</w:t>
      </w:r>
      <w:r w:rsidR="00DB4FCF" w:rsidRPr="008F200A">
        <w:rPr>
          <w:rFonts w:ascii="Arial" w:hAnsi="Arial" w:cs="Arial"/>
          <w:sz w:val="22"/>
          <w:szCs w:val="22"/>
        </w:rPr>
        <w:t>é</w:t>
      </w:r>
      <w:r w:rsidR="0092488A" w:rsidRPr="008F200A">
        <w:rPr>
          <w:rFonts w:ascii="Arial" w:hAnsi="Arial" w:cs="Arial"/>
          <w:sz w:val="22"/>
          <w:szCs w:val="22"/>
        </w:rPr>
        <w:t xml:space="preserve"> </w:t>
      </w:r>
      <w:r w:rsidR="00DB4FCF" w:rsidRPr="008F200A">
        <w:rPr>
          <w:rFonts w:ascii="Arial" w:hAnsi="Arial" w:cs="Arial"/>
          <w:sz w:val="22"/>
          <w:szCs w:val="22"/>
        </w:rPr>
        <w:t>test</w:t>
      </w:r>
      <w:r w:rsidR="0092488A" w:rsidRPr="008F200A">
        <w:rPr>
          <w:rFonts w:ascii="Arial" w:hAnsi="Arial" w:cs="Arial"/>
          <w:sz w:val="22"/>
          <w:szCs w:val="22"/>
        </w:rPr>
        <w:t xml:space="preserve"> </w:t>
      </w:r>
      <w:r w:rsidR="00986D7B" w:rsidRPr="008F200A">
        <w:rPr>
          <w:rFonts w:ascii="Arial" w:hAnsi="Arial" w:cs="Arial"/>
          <w:sz w:val="22"/>
          <w:szCs w:val="22"/>
        </w:rPr>
        <w:t xml:space="preserve">(the test </w:t>
      </w:r>
      <w:r w:rsidR="0092488A" w:rsidRPr="008F200A">
        <w:rPr>
          <w:rFonts w:ascii="Arial" w:hAnsi="Arial" w:cs="Arial"/>
          <w:sz w:val="22"/>
          <w:szCs w:val="22"/>
        </w:rPr>
        <w:t xml:space="preserve">distributed by the World Health </w:t>
      </w:r>
      <w:r w:rsidR="00DB4FCF" w:rsidRPr="008F200A">
        <w:rPr>
          <w:rFonts w:ascii="Arial" w:hAnsi="Arial" w:cs="Arial"/>
          <w:sz w:val="22"/>
          <w:szCs w:val="22"/>
        </w:rPr>
        <w:t>O</w:t>
      </w:r>
      <w:r w:rsidR="0092488A" w:rsidRPr="008F200A">
        <w:rPr>
          <w:rFonts w:ascii="Arial" w:hAnsi="Arial" w:cs="Arial"/>
          <w:sz w:val="22"/>
          <w:szCs w:val="22"/>
        </w:rPr>
        <w:t xml:space="preserve">rganization </w:t>
      </w:r>
      <w:r w:rsidR="00986D7B" w:rsidRPr="008F200A">
        <w:rPr>
          <w:rFonts w:ascii="Arial" w:hAnsi="Arial" w:cs="Arial"/>
          <w:sz w:val="22"/>
          <w:szCs w:val="22"/>
        </w:rPr>
        <w:t xml:space="preserve">and </w:t>
      </w:r>
      <w:r w:rsidR="0092488A" w:rsidRPr="008F200A">
        <w:rPr>
          <w:rFonts w:ascii="Arial" w:hAnsi="Arial" w:cs="Arial"/>
          <w:sz w:val="22"/>
          <w:szCs w:val="22"/>
        </w:rPr>
        <w:t xml:space="preserve">generally known as the WHO test), but the researchers concluded that </w:t>
      </w:r>
      <w:r w:rsidR="00986D7B" w:rsidRPr="008F200A">
        <w:rPr>
          <w:rFonts w:ascii="Arial" w:hAnsi="Arial" w:cs="Arial"/>
          <w:sz w:val="22"/>
          <w:szCs w:val="22"/>
        </w:rPr>
        <w:t>this</w:t>
      </w:r>
      <w:r w:rsidR="0092488A" w:rsidRPr="008F200A">
        <w:rPr>
          <w:rFonts w:ascii="Arial" w:hAnsi="Arial" w:cs="Arial"/>
          <w:sz w:val="22"/>
          <w:szCs w:val="22"/>
        </w:rPr>
        <w:t xml:space="preserve"> was due to </w:t>
      </w:r>
      <w:r w:rsidR="00986D7B" w:rsidRPr="008F200A">
        <w:rPr>
          <w:rFonts w:ascii="Arial" w:hAnsi="Arial" w:cs="Arial"/>
          <w:sz w:val="22"/>
          <w:szCs w:val="22"/>
        </w:rPr>
        <w:t>"handling issues"</w:t>
      </w:r>
      <w:r w:rsidR="0092488A" w:rsidRPr="008F200A">
        <w:rPr>
          <w:rFonts w:ascii="Arial" w:hAnsi="Arial" w:cs="Arial"/>
          <w:sz w:val="22"/>
          <w:szCs w:val="22"/>
        </w:rPr>
        <w:t xml:space="preserve"> in the laboratory rather than a reaction with the wrong genetic material</w:t>
      </w:r>
      <w:r w:rsidR="00027641" w:rsidRPr="008F200A">
        <w:rPr>
          <w:rFonts w:ascii="Arial" w:hAnsi="Arial" w:cs="Arial"/>
          <w:sz w:val="22"/>
          <w:szCs w:val="22"/>
        </w:rPr>
        <w:t xml:space="preserve">. As a result they </w:t>
      </w:r>
      <w:r w:rsidR="0092488A" w:rsidRPr="008F200A">
        <w:rPr>
          <w:rFonts w:ascii="Arial" w:hAnsi="Arial" w:cs="Arial"/>
          <w:sz w:val="22"/>
          <w:szCs w:val="22"/>
        </w:rPr>
        <w:t xml:space="preserve">excluded </w:t>
      </w:r>
      <w:r w:rsidR="00986D7B" w:rsidRPr="008F200A">
        <w:rPr>
          <w:rFonts w:ascii="Arial" w:hAnsi="Arial" w:cs="Arial"/>
          <w:sz w:val="22"/>
          <w:szCs w:val="22"/>
        </w:rPr>
        <w:t>these reactions from</w:t>
      </w:r>
      <w:r w:rsidR="0092488A" w:rsidRPr="008F200A">
        <w:rPr>
          <w:rFonts w:ascii="Arial" w:hAnsi="Arial" w:cs="Arial"/>
          <w:sz w:val="22"/>
          <w:szCs w:val="22"/>
        </w:rPr>
        <w:t xml:space="preserve"> the data</w:t>
      </w:r>
      <w:r w:rsidR="00DC02C1" w:rsidRPr="008F200A">
        <w:rPr>
          <w:rFonts w:ascii="Arial" w:hAnsi="Arial" w:cs="Arial"/>
          <w:sz w:val="22"/>
          <w:szCs w:val="22"/>
        </w:rPr>
        <w:t xml:space="preserve"> </w:t>
      </w:r>
      <w:r w:rsidR="006C3563" w:rsidRPr="008F200A">
        <w:rPr>
          <w:rFonts w:ascii="Arial" w:hAnsi="Arial" w:cs="Arial"/>
          <w:sz w:val="22"/>
          <w:szCs w:val="22"/>
        </w:rPr>
        <w:t xml:space="preserve">being </w:t>
      </w:r>
      <w:r w:rsidR="00DC02C1" w:rsidRPr="008F200A">
        <w:rPr>
          <w:rFonts w:ascii="Arial" w:hAnsi="Arial" w:cs="Arial"/>
          <w:sz w:val="22"/>
          <w:szCs w:val="22"/>
        </w:rPr>
        <w:t>analyzed</w:t>
      </w:r>
      <w:r w:rsidR="0092488A" w:rsidRPr="008F200A">
        <w:rPr>
          <w:rFonts w:ascii="Arial" w:hAnsi="Arial" w:cs="Arial"/>
          <w:sz w:val="22"/>
          <w:szCs w:val="22"/>
        </w:rPr>
        <w:t>, and reported the test's specificity as 100%.</w:t>
      </w:r>
      <w:r w:rsidR="0092488A" w:rsidRPr="008F200A">
        <w:rPr>
          <w:rFonts w:ascii="Arial" w:hAnsi="Arial" w:cs="Arial"/>
          <w:sz w:val="22"/>
          <w:szCs w:val="22"/>
          <w:vertAlign w:val="superscript"/>
        </w:rPr>
        <w:t>1</w:t>
      </w:r>
      <w:r w:rsidR="0072134A" w:rsidRPr="008F200A">
        <w:rPr>
          <w:rFonts w:ascii="Arial" w:hAnsi="Arial" w:cs="Arial"/>
          <w:sz w:val="22"/>
          <w:szCs w:val="22"/>
          <w:vertAlign w:val="superscript"/>
        </w:rPr>
        <w:t>8</w:t>
      </w:r>
    </w:p>
    <w:p w14:paraId="3A5B21B9" w14:textId="7FF1E299" w:rsidR="00F41148" w:rsidRPr="008F200A" w:rsidRDefault="00F41148" w:rsidP="00940454">
      <w:pPr>
        <w:rPr>
          <w:rFonts w:ascii="Arial" w:hAnsi="Arial" w:cs="Arial"/>
          <w:sz w:val="22"/>
          <w:szCs w:val="22"/>
        </w:rPr>
      </w:pPr>
    </w:p>
    <w:p w14:paraId="3F0EC98D" w14:textId="391E110B" w:rsidR="007C6359" w:rsidRPr="008F200A" w:rsidRDefault="00027641" w:rsidP="00940454">
      <w:pPr>
        <w:rPr>
          <w:rFonts w:ascii="Arial" w:hAnsi="Arial" w:cs="Arial"/>
          <w:szCs w:val="24"/>
        </w:rPr>
      </w:pPr>
      <w:r w:rsidRPr="008F200A">
        <w:rPr>
          <w:rFonts w:ascii="Arial" w:hAnsi="Arial" w:cs="Arial"/>
          <w:sz w:val="22"/>
          <w:szCs w:val="22"/>
        </w:rPr>
        <w:t>Some m</w:t>
      </w:r>
      <w:r w:rsidR="00C66F8A" w:rsidRPr="008F200A">
        <w:rPr>
          <w:rFonts w:ascii="Arial" w:hAnsi="Arial" w:cs="Arial"/>
          <w:sz w:val="22"/>
          <w:szCs w:val="22"/>
        </w:rPr>
        <w:t xml:space="preserve">edia reports and </w:t>
      </w:r>
      <w:r w:rsidR="006232E2" w:rsidRPr="008F200A">
        <w:rPr>
          <w:rFonts w:ascii="Arial" w:hAnsi="Arial" w:cs="Arial"/>
          <w:sz w:val="22"/>
          <w:szCs w:val="22"/>
        </w:rPr>
        <w:t xml:space="preserve">studies </w:t>
      </w:r>
      <w:r w:rsidR="00C66F8A" w:rsidRPr="008F200A">
        <w:rPr>
          <w:rFonts w:ascii="Arial" w:hAnsi="Arial" w:cs="Arial"/>
          <w:sz w:val="22"/>
          <w:szCs w:val="22"/>
        </w:rPr>
        <w:t xml:space="preserve">have also reported </w:t>
      </w:r>
      <w:r w:rsidR="00D207E3" w:rsidRPr="008F200A">
        <w:rPr>
          <w:rFonts w:ascii="Arial" w:hAnsi="Arial" w:cs="Arial"/>
          <w:sz w:val="22"/>
          <w:szCs w:val="22"/>
        </w:rPr>
        <w:t xml:space="preserve">RT-PCR </w:t>
      </w:r>
      <w:r w:rsidR="00C66F8A" w:rsidRPr="008F200A">
        <w:rPr>
          <w:rFonts w:ascii="Arial" w:hAnsi="Arial" w:cs="Arial"/>
          <w:sz w:val="22"/>
          <w:szCs w:val="22"/>
        </w:rPr>
        <w:t>detection</w:t>
      </w:r>
      <w:r w:rsidR="00E42795" w:rsidRPr="008F200A">
        <w:rPr>
          <w:rFonts w:ascii="Arial" w:hAnsi="Arial" w:cs="Arial"/>
          <w:sz w:val="22"/>
          <w:szCs w:val="22"/>
        </w:rPr>
        <w:t>s</w:t>
      </w:r>
      <w:r w:rsidR="00D207E3" w:rsidRPr="008F200A">
        <w:rPr>
          <w:rFonts w:ascii="Arial" w:hAnsi="Arial" w:cs="Arial"/>
          <w:sz w:val="22"/>
          <w:szCs w:val="22"/>
        </w:rPr>
        <w:t xml:space="preserve"> </w:t>
      </w:r>
      <w:r w:rsidR="006232E2" w:rsidRPr="008F200A">
        <w:rPr>
          <w:rFonts w:ascii="Arial" w:hAnsi="Arial" w:cs="Arial"/>
          <w:sz w:val="22"/>
          <w:szCs w:val="22"/>
        </w:rPr>
        <w:t>of</w:t>
      </w:r>
      <w:r w:rsidR="00C66F8A" w:rsidRPr="008F200A">
        <w:rPr>
          <w:rFonts w:ascii="Arial" w:hAnsi="Arial" w:cs="Arial"/>
          <w:sz w:val="22"/>
          <w:szCs w:val="22"/>
        </w:rPr>
        <w:t xml:space="preserve"> remnant SARS-CoV-2 RNA in individuals </w:t>
      </w:r>
      <w:r w:rsidR="006232E2" w:rsidRPr="008F200A">
        <w:rPr>
          <w:rFonts w:ascii="Arial" w:hAnsi="Arial" w:cs="Arial"/>
          <w:sz w:val="22"/>
          <w:szCs w:val="22"/>
        </w:rPr>
        <w:t>who no longer have an active infection as "false positives"</w:t>
      </w:r>
      <w:r w:rsidR="00532790" w:rsidRPr="008F200A">
        <w:rPr>
          <w:rFonts w:ascii="Arial" w:hAnsi="Arial" w:cs="Arial"/>
          <w:sz w:val="22"/>
          <w:szCs w:val="22"/>
          <w:vertAlign w:val="superscript"/>
        </w:rPr>
        <w:t>5</w:t>
      </w:r>
      <w:r w:rsidR="007F4D4D" w:rsidRPr="008F200A">
        <w:rPr>
          <w:rFonts w:ascii="Arial" w:hAnsi="Arial" w:cs="Arial"/>
          <w:sz w:val="22"/>
          <w:szCs w:val="22"/>
          <w:vertAlign w:val="superscript"/>
        </w:rPr>
        <w:t>4</w:t>
      </w:r>
      <w:r w:rsidR="006232E2" w:rsidRPr="008F200A">
        <w:rPr>
          <w:rFonts w:ascii="Arial" w:hAnsi="Arial" w:cs="Arial"/>
          <w:sz w:val="22"/>
          <w:szCs w:val="22"/>
        </w:rPr>
        <w:t xml:space="preserve"> but we believe that's the wrong term for th</w:t>
      </w:r>
      <w:r w:rsidRPr="008F200A">
        <w:rPr>
          <w:rFonts w:ascii="Arial" w:hAnsi="Arial" w:cs="Arial"/>
          <w:sz w:val="22"/>
          <w:szCs w:val="22"/>
        </w:rPr>
        <w:t>e</w:t>
      </w:r>
      <w:r w:rsidR="006232E2" w:rsidRPr="008F200A">
        <w:rPr>
          <w:rFonts w:ascii="Arial" w:hAnsi="Arial" w:cs="Arial"/>
          <w:sz w:val="22"/>
          <w:szCs w:val="22"/>
        </w:rPr>
        <w:t xml:space="preserve"> phenomenon. </w:t>
      </w:r>
      <w:r w:rsidR="00D207E3" w:rsidRPr="008F200A">
        <w:rPr>
          <w:rFonts w:ascii="Arial" w:hAnsi="Arial" w:cs="Arial"/>
          <w:sz w:val="22"/>
          <w:szCs w:val="22"/>
        </w:rPr>
        <w:t>RT-</w:t>
      </w:r>
      <w:r w:rsidR="006232E2" w:rsidRPr="008F200A">
        <w:rPr>
          <w:rFonts w:ascii="Arial" w:hAnsi="Arial" w:cs="Arial"/>
          <w:sz w:val="22"/>
          <w:szCs w:val="22"/>
        </w:rPr>
        <w:t>PCR</w:t>
      </w:r>
      <w:r w:rsidR="00D207E3" w:rsidRPr="008F200A">
        <w:rPr>
          <w:rFonts w:ascii="Arial" w:hAnsi="Arial" w:cs="Arial"/>
          <w:sz w:val="22"/>
          <w:szCs w:val="22"/>
        </w:rPr>
        <w:t xml:space="preserve"> </w:t>
      </w:r>
      <w:r w:rsidR="006232E2" w:rsidRPr="008F200A">
        <w:rPr>
          <w:rFonts w:ascii="Arial" w:hAnsi="Arial" w:cs="Arial"/>
          <w:sz w:val="22"/>
          <w:szCs w:val="22"/>
        </w:rPr>
        <w:t>diagnostic tests have no mechanism and were never intended to determine whether a virus is current</w:t>
      </w:r>
      <w:r w:rsidRPr="008F200A">
        <w:rPr>
          <w:rFonts w:ascii="Arial" w:hAnsi="Arial" w:cs="Arial"/>
          <w:sz w:val="22"/>
          <w:szCs w:val="22"/>
        </w:rPr>
        <w:t>ly</w:t>
      </w:r>
      <w:r w:rsidR="006232E2" w:rsidRPr="008F200A">
        <w:rPr>
          <w:rFonts w:ascii="Arial" w:hAnsi="Arial" w:cs="Arial"/>
          <w:sz w:val="22"/>
          <w:szCs w:val="22"/>
        </w:rPr>
        <w:t xml:space="preserve"> replicating in a patient's </w:t>
      </w:r>
      <w:r w:rsidRPr="008F200A">
        <w:rPr>
          <w:rFonts w:ascii="Arial" w:hAnsi="Arial" w:cs="Arial"/>
          <w:sz w:val="22"/>
          <w:szCs w:val="22"/>
        </w:rPr>
        <w:t>body</w:t>
      </w:r>
      <w:r w:rsidR="006232E2" w:rsidRPr="008F200A">
        <w:rPr>
          <w:rFonts w:ascii="Arial" w:hAnsi="Arial" w:cs="Arial"/>
          <w:sz w:val="22"/>
          <w:szCs w:val="22"/>
        </w:rPr>
        <w:t>, but</w:t>
      </w:r>
      <w:r w:rsidR="00E42795" w:rsidRPr="008F200A">
        <w:rPr>
          <w:rFonts w:ascii="Arial" w:hAnsi="Arial" w:cs="Arial"/>
          <w:sz w:val="22"/>
          <w:szCs w:val="22"/>
        </w:rPr>
        <w:t xml:space="preserve"> </w:t>
      </w:r>
      <w:r w:rsidR="006232E2" w:rsidRPr="008F200A">
        <w:rPr>
          <w:rFonts w:ascii="Arial" w:hAnsi="Arial" w:cs="Arial"/>
          <w:sz w:val="22"/>
          <w:szCs w:val="22"/>
        </w:rPr>
        <w:t xml:space="preserve">rather are designed to react with any </w:t>
      </w:r>
      <w:r w:rsidR="00E42795" w:rsidRPr="008F200A">
        <w:rPr>
          <w:rFonts w:ascii="Arial" w:hAnsi="Arial" w:cs="Arial"/>
          <w:sz w:val="22"/>
          <w:szCs w:val="22"/>
        </w:rPr>
        <w:t xml:space="preserve">target RNA present in </w:t>
      </w:r>
      <w:r w:rsidR="00D207E3" w:rsidRPr="008F200A">
        <w:rPr>
          <w:rFonts w:ascii="Arial" w:hAnsi="Arial" w:cs="Arial"/>
          <w:sz w:val="22"/>
          <w:szCs w:val="22"/>
        </w:rPr>
        <w:t>a</w:t>
      </w:r>
      <w:r w:rsidR="00E42795" w:rsidRPr="008F200A">
        <w:rPr>
          <w:rFonts w:ascii="Arial" w:hAnsi="Arial" w:cs="Arial"/>
          <w:sz w:val="22"/>
          <w:szCs w:val="22"/>
        </w:rPr>
        <w:t xml:space="preserve"> patient</w:t>
      </w:r>
      <w:r w:rsidRPr="008F200A">
        <w:rPr>
          <w:rFonts w:ascii="Arial" w:hAnsi="Arial" w:cs="Arial"/>
          <w:sz w:val="22"/>
          <w:szCs w:val="22"/>
        </w:rPr>
        <w:t>. A</w:t>
      </w:r>
      <w:r w:rsidR="00E42795" w:rsidRPr="008F200A">
        <w:rPr>
          <w:rFonts w:ascii="Arial" w:hAnsi="Arial" w:cs="Arial"/>
          <w:sz w:val="22"/>
          <w:szCs w:val="22"/>
        </w:rPr>
        <w:t xml:space="preserve"> perfectly designed and implemented </w:t>
      </w:r>
      <w:r w:rsidR="00D207E3" w:rsidRPr="008F200A">
        <w:rPr>
          <w:rFonts w:ascii="Arial" w:hAnsi="Arial" w:cs="Arial"/>
          <w:sz w:val="22"/>
          <w:szCs w:val="22"/>
        </w:rPr>
        <w:t>RT-</w:t>
      </w:r>
      <w:r w:rsidR="00E42795" w:rsidRPr="008F200A">
        <w:rPr>
          <w:rFonts w:ascii="Arial" w:hAnsi="Arial" w:cs="Arial"/>
          <w:sz w:val="22"/>
          <w:szCs w:val="22"/>
        </w:rPr>
        <w:t>PCR test will react with target RNA in the patient whether or not the virus is currently active. We believe that the term "false positive</w:t>
      </w:r>
      <w:r w:rsidR="00D207E3" w:rsidRPr="008F200A">
        <w:rPr>
          <w:rFonts w:ascii="Arial" w:hAnsi="Arial" w:cs="Arial"/>
          <w:sz w:val="22"/>
          <w:szCs w:val="22"/>
        </w:rPr>
        <w:t xml:space="preserve">" should be reserved for situations where target RNA is not present in the patient and the positive results are due to some </w:t>
      </w:r>
      <w:r w:rsidRPr="008F200A">
        <w:rPr>
          <w:rFonts w:ascii="Arial" w:hAnsi="Arial" w:cs="Arial"/>
          <w:sz w:val="22"/>
          <w:szCs w:val="22"/>
        </w:rPr>
        <w:t>flaw</w:t>
      </w:r>
      <w:r w:rsidR="00D207E3" w:rsidRPr="008F200A">
        <w:rPr>
          <w:rFonts w:ascii="Arial" w:hAnsi="Arial" w:cs="Arial"/>
          <w:sz w:val="22"/>
          <w:szCs w:val="22"/>
        </w:rPr>
        <w:t xml:space="preserve"> </w:t>
      </w:r>
      <w:r w:rsidRPr="008F200A">
        <w:rPr>
          <w:rFonts w:ascii="Arial" w:hAnsi="Arial" w:cs="Arial"/>
          <w:sz w:val="22"/>
          <w:szCs w:val="22"/>
        </w:rPr>
        <w:t>in</w:t>
      </w:r>
      <w:r w:rsidR="00D207E3" w:rsidRPr="008F200A">
        <w:rPr>
          <w:rFonts w:ascii="Arial" w:hAnsi="Arial" w:cs="Arial"/>
          <w:sz w:val="22"/>
          <w:szCs w:val="22"/>
        </w:rPr>
        <w:t xml:space="preserve"> the test's design or implementation.</w:t>
      </w:r>
    </w:p>
    <w:p w14:paraId="6FA9975E" w14:textId="77777777" w:rsidR="00805C71" w:rsidRPr="008F200A" w:rsidRDefault="00805C71">
      <w:pPr>
        <w:rPr>
          <w:rFonts w:ascii="Arial" w:hAnsi="Arial" w:cs="Arial"/>
          <w:b/>
          <w:bCs/>
          <w:kern w:val="32"/>
          <w:sz w:val="22"/>
          <w:szCs w:val="22"/>
        </w:rPr>
      </w:pPr>
      <w:r w:rsidRPr="008F200A">
        <w:rPr>
          <w:rFonts w:ascii="Arial" w:hAnsi="Arial" w:cs="Arial"/>
          <w:sz w:val="22"/>
          <w:szCs w:val="22"/>
        </w:rPr>
        <w:br w:type="page"/>
      </w:r>
    </w:p>
    <w:p w14:paraId="17AAEB10" w14:textId="3730DBA6" w:rsidR="008B75AC" w:rsidRPr="008F200A" w:rsidRDefault="00216E43" w:rsidP="00971D68">
      <w:pPr>
        <w:pStyle w:val="SMHeading"/>
        <w:ind w:left="-450"/>
        <w:rPr>
          <w:rFonts w:ascii="Arial" w:hAnsi="Arial" w:cs="Arial"/>
          <w:sz w:val="22"/>
          <w:szCs w:val="22"/>
        </w:rPr>
      </w:pPr>
      <w:r w:rsidRPr="008F200A">
        <w:rPr>
          <w:rFonts w:ascii="Arial" w:hAnsi="Arial" w:cs="Arial"/>
          <w:sz w:val="22"/>
          <w:szCs w:val="22"/>
        </w:rPr>
        <w:lastRenderedPageBreak/>
        <w:t xml:space="preserve">Table S1. </w:t>
      </w:r>
      <w:r w:rsidR="00302586" w:rsidRPr="008F200A">
        <w:rPr>
          <w:rFonts w:ascii="Arial" w:hAnsi="Arial" w:cs="Arial"/>
          <w:sz w:val="22"/>
          <w:szCs w:val="22"/>
        </w:rPr>
        <w:t xml:space="preserve">Reported specificity of SARS-CoV-2 RT-PCR assays based on </w:t>
      </w:r>
      <w:r w:rsidR="00302586" w:rsidRPr="008F200A">
        <w:rPr>
          <w:rFonts w:ascii="Arial" w:hAnsi="Arial" w:cs="Arial"/>
          <w:i/>
          <w:sz w:val="22"/>
          <w:szCs w:val="22"/>
        </w:rPr>
        <w:t>in vitro</w:t>
      </w:r>
      <w:r w:rsidR="00302586" w:rsidRPr="008F200A">
        <w:rPr>
          <w:rFonts w:ascii="Arial" w:hAnsi="Arial" w:cs="Arial"/>
          <w:sz w:val="22"/>
          <w:szCs w:val="22"/>
        </w:rPr>
        <w:t xml:space="preserve"> cross-reactivity assessments. </w:t>
      </w:r>
      <w:r w:rsidR="00302586" w:rsidRPr="008F200A">
        <w:rPr>
          <w:rFonts w:ascii="Arial" w:hAnsi="Arial" w:cs="Arial"/>
          <w:b w:val="0"/>
          <w:sz w:val="22"/>
          <w:szCs w:val="22"/>
        </w:rPr>
        <w:t xml:space="preserve">These include 20 of the 68 RT-PCR assays that received U.S. Food and Drug Administration Emergency Use Authorizations through </w:t>
      </w:r>
      <w:r w:rsidR="00805C71" w:rsidRPr="008F200A">
        <w:rPr>
          <w:rFonts w:ascii="Arial" w:hAnsi="Arial" w:cs="Arial"/>
          <w:b w:val="0"/>
          <w:sz w:val="22"/>
          <w:szCs w:val="22"/>
        </w:rPr>
        <w:t xml:space="preserve">30 </w:t>
      </w:r>
      <w:r w:rsidR="00302586" w:rsidRPr="008F200A">
        <w:rPr>
          <w:rFonts w:ascii="Arial" w:hAnsi="Arial" w:cs="Arial"/>
          <w:b w:val="0"/>
          <w:sz w:val="22"/>
          <w:szCs w:val="22"/>
        </w:rPr>
        <w:t xml:space="preserve">Apr 2020, and all four of the assays that </w:t>
      </w:r>
      <w:r w:rsidR="007C6359" w:rsidRPr="008F200A">
        <w:rPr>
          <w:rFonts w:ascii="Arial" w:hAnsi="Arial" w:cs="Arial"/>
          <w:b w:val="0"/>
          <w:sz w:val="22"/>
          <w:szCs w:val="22"/>
        </w:rPr>
        <w:t xml:space="preserve">had </w:t>
      </w:r>
      <w:r w:rsidR="00302586" w:rsidRPr="008F200A">
        <w:rPr>
          <w:rFonts w:ascii="Arial" w:hAnsi="Arial" w:cs="Arial"/>
          <w:b w:val="0"/>
          <w:sz w:val="22"/>
          <w:szCs w:val="22"/>
        </w:rPr>
        <w:t>received World Health Organization Emergency Use Listings by that date.</w:t>
      </w:r>
    </w:p>
    <w:tbl>
      <w:tblPr>
        <w:tblW w:w="10165" w:type="dxa"/>
        <w:tblInd w:w="-450" w:type="dxa"/>
        <w:tblBorders>
          <w:bottom w:val="single" w:sz="4" w:space="0" w:color="auto"/>
        </w:tblBorders>
        <w:tblLook w:val="04A0" w:firstRow="1" w:lastRow="0" w:firstColumn="1" w:lastColumn="0" w:noHBand="0" w:noVBand="1"/>
      </w:tblPr>
      <w:tblGrid>
        <w:gridCol w:w="2155"/>
        <w:gridCol w:w="2070"/>
        <w:gridCol w:w="2029"/>
        <w:gridCol w:w="1096"/>
        <w:gridCol w:w="1066"/>
        <w:gridCol w:w="953"/>
        <w:gridCol w:w="796"/>
      </w:tblGrid>
      <w:tr w:rsidR="007302CF" w:rsidRPr="008F200A" w14:paraId="332C4066" w14:textId="77777777" w:rsidTr="00AA46F4">
        <w:trPr>
          <w:trHeight w:val="340"/>
        </w:trPr>
        <w:tc>
          <w:tcPr>
            <w:tcW w:w="2155" w:type="dxa"/>
            <w:tcBorders>
              <w:top w:val="single" w:sz="4" w:space="0" w:color="auto"/>
            </w:tcBorders>
            <w:shd w:val="clear" w:color="auto" w:fill="auto"/>
            <w:vAlign w:val="bottom"/>
          </w:tcPr>
          <w:p w14:paraId="7966B663" w14:textId="40812E4E" w:rsidR="007302CF" w:rsidRPr="008F200A" w:rsidRDefault="007302CF" w:rsidP="00003394">
            <w:pPr>
              <w:spacing w:before="80" w:after="80"/>
              <w:rPr>
                <w:rFonts w:ascii="Arial" w:hAnsi="Arial" w:cs="Arial"/>
                <w:b/>
                <w:color w:val="000000"/>
                <w:sz w:val="20"/>
              </w:rPr>
            </w:pPr>
            <w:r w:rsidRPr="008F200A">
              <w:rPr>
                <w:rFonts w:ascii="Arial" w:hAnsi="Arial" w:cs="Arial"/>
                <w:b/>
                <w:color w:val="000000"/>
                <w:sz w:val="20"/>
              </w:rPr>
              <w:t>Laboratory or manufacturer</w:t>
            </w:r>
          </w:p>
        </w:tc>
        <w:tc>
          <w:tcPr>
            <w:tcW w:w="2070" w:type="dxa"/>
            <w:tcBorders>
              <w:top w:val="single" w:sz="4" w:space="0" w:color="auto"/>
            </w:tcBorders>
            <w:shd w:val="clear" w:color="auto" w:fill="auto"/>
            <w:vAlign w:val="bottom"/>
          </w:tcPr>
          <w:p w14:paraId="746FEF38" w14:textId="0778CEA9" w:rsidR="007302CF" w:rsidRPr="008F200A" w:rsidRDefault="007302CF" w:rsidP="00003394">
            <w:pPr>
              <w:spacing w:before="80" w:after="80"/>
              <w:rPr>
                <w:rFonts w:ascii="Arial" w:hAnsi="Arial" w:cs="Arial"/>
                <w:b/>
                <w:color w:val="000000"/>
                <w:sz w:val="20"/>
              </w:rPr>
            </w:pPr>
            <w:r w:rsidRPr="008F200A">
              <w:rPr>
                <w:rFonts w:ascii="Arial" w:hAnsi="Arial" w:cs="Arial"/>
                <w:b/>
                <w:color w:val="000000"/>
                <w:sz w:val="20"/>
              </w:rPr>
              <w:t>Test</w:t>
            </w:r>
          </w:p>
        </w:tc>
        <w:tc>
          <w:tcPr>
            <w:tcW w:w="2029" w:type="dxa"/>
            <w:tcBorders>
              <w:top w:val="single" w:sz="4" w:space="0" w:color="auto"/>
            </w:tcBorders>
            <w:shd w:val="clear" w:color="auto" w:fill="auto"/>
            <w:vAlign w:val="bottom"/>
          </w:tcPr>
          <w:p w14:paraId="05392FE8" w14:textId="7251D7D4" w:rsidR="007302CF" w:rsidRPr="008F200A" w:rsidRDefault="007302CF" w:rsidP="00003394">
            <w:pPr>
              <w:spacing w:before="80" w:after="80"/>
              <w:rPr>
                <w:rFonts w:ascii="Arial" w:hAnsi="Arial" w:cs="Arial"/>
                <w:b/>
                <w:color w:val="000000"/>
                <w:sz w:val="20"/>
              </w:rPr>
            </w:pPr>
            <w:r w:rsidRPr="008F200A">
              <w:rPr>
                <w:rFonts w:ascii="Arial" w:hAnsi="Arial" w:cs="Arial"/>
                <w:b/>
                <w:color w:val="000000"/>
                <w:sz w:val="20"/>
              </w:rPr>
              <w:t>Authorization</w:t>
            </w:r>
            <w:r w:rsidR="00187677" w:rsidRPr="008F200A">
              <w:rPr>
                <w:rFonts w:ascii="Arial" w:hAnsi="Arial" w:cs="Arial"/>
                <w:b/>
                <w:color w:val="000000"/>
                <w:sz w:val="20"/>
                <w:vertAlign w:val="superscript"/>
              </w:rPr>
              <w:t>a</w:t>
            </w:r>
          </w:p>
        </w:tc>
        <w:tc>
          <w:tcPr>
            <w:tcW w:w="1096" w:type="dxa"/>
            <w:tcBorders>
              <w:top w:val="single" w:sz="4" w:space="0" w:color="auto"/>
            </w:tcBorders>
            <w:shd w:val="clear" w:color="auto" w:fill="auto"/>
            <w:noWrap/>
            <w:vAlign w:val="bottom"/>
          </w:tcPr>
          <w:p w14:paraId="7DEF94CB" w14:textId="7526B067" w:rsidR="007302CF" w:rsidRPr="008F200A" w:rsidRDefault="007302CF" w:rsidP="00003394">
            <w:pPr>
              <w:spacing w:before="80" w:after="80"/>
              <w:jc w:val="right"/>
              <w:rPr>
                <w:rFonts w:ascii="Arial" w:hAnsi="Arial" w:cs="Arial"/>
                <w:b/>
                <w:color w:val="000000"/>
                <w:sz w:val="20"/>
              </w:rPr>
            </w:pPr>
            <w:r w:rsidRPr="008F200A">
              <w:rPr>
                <w:rFonts w:ascii="Arial" w:hAnsi="Arial" w:cs="Arial"/>
                <w:b/>
                <w:color w:val="000000"/>
                <w:sz w:val="20"/>
              </w:rPr>
              <w:t>Negative samples</w:t>
            </w:r>
          </w:p>
        </w:tc>
        <w:tc>
          <w:tcPr>
            <w:tcW w:w="1066" w:type="dxa"/>
            <w:tcBorders>
              <w:top w:val="single" w:sz="4" w:space="0" w:color="auto"/>
            </w:tcBorders>
            <w:shd w:val="clear" w:color="auto" w:fill="auto"/>
            <w:noWrap/>
            <w:vAlign w:val="bottom"/>
          </w:tcPr>
          <w:p w14:paraId="6B2C34D1" w14:textId="3E8883A7" w:rsidR="007302CF" w:rsidRPr="008F200A" w:rsidRDefault="007302CF" w:rsidP="00003394">
            <w:pPr>
              <w:spacing w:before="80" w:after="80"/>
              <w:jc w:val="right"/>
              <w:rPr>
                <w:rFonts w:ascii="Arial" w:hAnsi="Arial" w:cs="Arial"/>
                <w:b/>
                <w:color w:val="000000"/>
                <w:sz w:val="20"/>
              </w:rPr>
            </w:pPr>
            <w:r w:rsidRPr="008F200A">
              <w:rPr>
                <w:rFonts w:ascii="Arial" w:hAnsi="Arial" w:cs="Arial"/>
                <w:b/>
                <w:color w:val="000000"/>
                <w:sz w:val="20"/>
              </w:rPr>
              <w:t>Positive results</w:t>
            </w:r>
          </w:p>
        </w:tc>
        <w:tc>
          <w:tcPr>
            <w:tcW w:w="953" w:type="dxa"/>
            <w:tcBorders>
              <w:top w:val="single" w:sz="4" w:space="0" w:color="auto"/>
            </w:tcBorders>
            <w:shd w:val="clear" w:color="auto" w:fill="auto"/>
            <w:noWrap/>
            <w:vAlign w:val="bottom"/>
          </w:tcPr>
          <w:p w14:paraId="19F3268C" w14:textId="48D1D9EC" w:rsidR="007302CF" w:rsidRPr="008F200A" w:rsidRDefault="007302CF" w:rsidP="00003394">
            <w:pPr>
              <w:spacing w:before="80" w:after="80"/>
              <w:jc w:val="right"/>
              <w:rPr>
                <w:rFonts w:ascii="Arial" w:hAnsi="Arial" w:cs="Arial"/>
                <w:b/>
                <w:color w:val="000000"/>
                <w:sz w:val="20"/>
              </w:rPr>
            </w:pPr>
            <w:r w:rsidRPr="008F200A">
              <w:rPr>
                <w:rFonts w:ascii="Arial" w:hAnsi="Arial" w:cs="Arial"/>
                <w:b/>
                <w:color w:val="000000"/>
                <w:sz w:val="20"/>
              </w:rPr>
              <w:t>Speci-ficity</w:t>
            </w:r>
            <w:r w:rsidR="00187677" w:rsidRPr="008F200A">
              <w:rPr>
                <w:rFonts w:ascii="Arial" w:hAnsi="Arial" w:cs="Arial"/>
                <w:b/>
                <w:color w:val="000000"/>
                <w:sz w:val="20"/>
                <w:vertAlign w:val="superscript"/>
              </w:rPr>
              <w:t>b</w:t>
            </w:r>
          </w:p>
        </w:tc>
        <w:tc>
          <w:tcPr>
            <w:tcW w:w="796" w:type="dxa"/>
            <w:tcBorders>
              <w:top w:val="single" w:sz="4" w:space="0" w:color="auto"/>
            </w:tcBorders>
            <w:shd w:val="clear" w:color="auto" w:fill="auto"/>
            <w:noWrap/>
            <w:vAlign w:val="bottom"/>
          </w:tcPr>
          <w:p w14:paraId="201A7CA3" w14:textId="55BB17CA" w:rsidR="007302CF" w:rsidRPr="008F200A" w:rsidRDefault="007302CF" w:rsidP="00003394">
            <w:pPr>
              <w:spacing w:before="80" w:after="80"/>
              <w:jc w:val="right"/>
              <w:rPr>
                <w:rFonts w:ascii="Arial" w:hAnsi="Arial" w:cs="Arial"/>
                <w:b/>
                <w:color w:val="000000"/>
                <w:sz w:val="20"/>
              </w:rPr>
            </w:pPr>
            <w:r w:rsidRPr="008F200A">
              <w:rPr>
                <w:rFonts w:ascii="Arial" w:hAnsi="Arial" w:cs="Arial"/>
                <w:b/>
                <w:color w:val="000000"/>
                <w:sz w:val="20"/>
              </w:rPr>
              <w:t>Refer-ence</w:t>
            </w:r>
          </w:p>
        </w:tc>
      </w:tr>
      <w:tr w:rsidR="008B75AC" w:rsidRPr="008F200A" w14:paraId="06FED6D2" w14:textId="77777777" w:rsidTr="00AA46F4">
        <w:trPr>
          <w:trHeight w:val="340"/>
        </w:trPr>
        <w:tc>
          <w:tcPr>
            <w:tcW w:w="2155" w:type="dxa"/>
            <w:tcBorders>
              <w:top w:val="single" w:sz="4" w:space="0" w:color="auto"/>
            </w:tcBorders>
            <w:shd w:val="clear" w:color="auto" w:fill="auto"/>
            <w:hideMark/>
          </w:tcPr>
          <w:p w14:paraId="2F1E91DC" w14:textId="77777777" w:rsidR="008B75AC" w:rsidRPr="008F200A" w:rsidRDefault="008B75AC" w:rsidP="00EC1AB3">
            <w:pPr>
              <w:spacing w:beforeLines="40" w:before="96" w:afterLines="40" w:after="96"/>
              <w:rPr>
                <w:rFonts w:ascii="Arial" w:hAnsi="Arial" w:cs="Arial"/>
                <w:color w:val="000000"/>
                <w:sz w:val="20"/>
              </w:rPr>
            </w:pPr>
            <w:r w:rsidRPr="008F200A">
              <w:rPr>
                <w:rFonts w:ascii="Arial" w:hAnsi="Arial" w:cs="Arial"/>
                <w:color w:val="000000"/>
                <w:sz w:val="20"/>
              </w:rPr>
              <w:t>Abbott Diagnostics Scarborough, Inc.</w:t>
            </w:r>
          </w:p>
        </w:tc>
        <w:tc>
          <w:tcPr>
            <w:tcW w:w="2070" w:type="dxa"/>
            <w:tcBorders>
              <w:top w:val="single" w:sz="4" w:space="0" w:color="auto"/>
            </w:tcBorders>
            <w:shd w:val="clear" w:color="auto" w:fill="auto"/>
            <w:hideMark/>
          </w:tcPr>
          <w:p w14:paraId="42CE7D90" w14:textId="77777777" w:rsidR="008B75AC" w:rsidRPr="008F200A" w:rsidRDefault="008B75AC" w:rsidP="00EC1AB3">
            <w:pPr>
              <w:spacing w:beforeLines="40" w:before="96" w:afterLines="40" w:after="96"/>
              <w:rPr>
                <w:rFonts w:ascii="Arial" w:hAnsi="Arial" w:cs="Arial"/>
                <w:color w:val="000000"/>
                <w:sz w:val="20"/>
              </w:rPr>
            </w:pPr>
            <w:r w:rsidRPr="008F200A">
              <w:rPr>
                <w:rFonts w:ascii="Arial" w:hAnsi="Arial" w:cs="Arial"/>
                <w:color w:val="000000"/>
                <w:sz w:val="20"/>
              </w:rPr>
              <w:t>ID NOW COVID-19</w:t>
            </w:r>
          </w:p>
        </w:tc>
        <w:tc>
          <w:tcPr>
            <w:tcW w:w="2029" w:type="dxa"/>
            <w:tcBorders>
              <w:top w:val="single" w:sz="4" w:space="0" w:color="auto"/>
            </w:tcBorders>
            <w:shd w:val="clear" w:color="auto" w:fill="auto"/>
            <w:hideMark/>
          </w:tcPr>
          <w:p w14:paraId="06B3D296" w14:textId="77777777" w:rsidR="008B75AC" w:rsidRPr="008F200A" w:rsidRDefault="008B75AC" w:rsidP="00EC1AB3">
            <w:pPr>
              <w:spacing w:beforeLines="40" w:before="96" w:afterLines="40" w:after="96"/>
              <w:rPr>
                <w:rFonts w:ascii="Arial" w:hAnsi="Arial" w:cs="Arial"/>
                <w:color w:val="000000"/>
                <w:sz w:val="20"/>
              </w:rPr>
            </w:pPr>
            <w:r w:rsidRPr="008F200A">
              <w:rPr>
                <w:rFonts w:ascii="Arial" w:hAnsi="Arial" w:cs="Arial"/>
                <w:color w:val="000000"/>
                <w:sz w:val="20"/>
              </w:rPr>
              <w:t>EUA/Commercial 3/27/20</w:t>
            </w:r>
          </w:p>
        </w:tc>
        <w:tc>
          <w:tcPr>
            <w:tcW w:w="1096" w:type="dxa"/>
            <w:tcBorders>
              <w:top w:val="single" w:sz="4" w:space="0" w:color="auto"/>
            </w:tcBorders>
            <w:shd w:val="clear" w:color="auto" w:fill="auto"/>
            <w:noWrap/>
            <w:hideMark/>
          </w:tcPr>
          <w:p w14:paraId="3BA26CBB" w14:textId="77777777" w:rsidR="008B75AC" w:rsidRPr="008F200A" w:rsidRDefault="008B75AC" w:rsidP="00EC1AB3">
            <w:pPr>
              <w:spacing w:beforeLines="40" w:before="96" w:afterLines="40" w:after="96"/>
              <w:jc w:val="right"/>
              <w:rPr>
                <w:rFonts w:ascii="Arial" w:hAnsi="Arial" w:cs="Arial"/>
                <w:color w:val="000000"/>
                <w:sz w:val="20"/>
              </w:rPr>
            </w:pPr>
            <w:r w:rsidRPr="008F200A">
              <w:rPr>
                <w:rFonts w:ascii="Arial" w:hAnsi="Arial" w:cs="Arial"/>
                <w:color w:val="000000"/>
                <w:sz w:val="20"/>
              </w:rPr>
              <w:t>30</w:t>
            </w:r>
          </w:p>
        </w:tc>
        <w:tc>
          <w:tcPr>
            <w:tcW w:w="1066" w:type="dxa"/>
            <w:tcBorders>
              <w:top w:val="single" w:sz="4" w:space="0" w:color="auto"/>
            </w:tcBorders>
            <w:shd w:val="clear" w:color="auto" w:fill="auto"/>
            <w:noWrap/>
            <w:hideMark/>
          </w:tcPr>
          <w:p w14:paraId="61320A2A" w14:textId="77777777" w:rsidR="008B75AC" w:rsidRPr="008F200A" w:rsidRDefault="008B75AC" w:rsidP="00EC1AB3">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tcBorders>
              <w:top w:val="single" w:sz="4" w:space="0" w:color="auto"/>
            </w:tcBorders>
            <w:shd w:val="clear" w:color="auto" w:fill="auto"/>
            <w:noWrap/>
            <w:hideMark/>
          </w:tcPr>
          <w:p w14:paraId="57BCCAFE" w14:textId="77777777" w:rsidR="008B75AC" w:rsidRPr="008F200A" w:rsidRDefault="008B75AC" w:rsidP="00EC1AB3">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tcBorders>
              <w:top w:val="single" w:sz="4" w:space="0" w:color="auto"/>
            </w:tcBorders>
            <w:shd w:val="clear" w:color="auto" w:fill="auto"/>
            <w:noWrap/>
            <w:hideMark/>
          </w:tcPr>
          <w:p w14:paraId="00C45508" w14:textId="403EB2F2" w:rsidR="008B75AC" w:rsidRPr="008F200A" w:rsidRDefault="003C4CE1" w:rsidP="00EC1AB3">
            <w:pPr>
              <w:spacing w:beforeLines="40" w:before="96" w:afterLines="40" w:after="96"/>
              <w:jc w:val="right"/>
              <w:rPr>
                <w:rFonts w:ascii="Arial" w:hAnsi="Arial" w:cs="Arial"/>
                <w:color w:val="000000"/>
                <w:sz w:val="20"/>
              </w:rPr>
            </w:pPr>
            <w:r w:rsidRPr="008F200A">
              <w:rPr>
                <w:rFonts w:ascii="Arial" w:hAnsi="Arial" w:cs="Arial"/>
                <w:color w:val="000000"/>
                <w:sz w:val="20"/>
              </w:rPr>
              <w:t>1</w:t>
            </w:r>
            <w:r w:rsidR="007C6359" w:rsidRPr="008F200A">
              <w:rPr>
                <w:rFonts w:ascii="Arial" w:hAnsi="Arial" w:cs="Arial"/>
                <w:color w:val="000000"/>
                <w:sz w:val="20"/>
              </w:rPr>
              <w:t>2</w:t>
            </w:r>
          </w:p>
        </w:tc>
      </w:tr>
      <w:tr w:rsidR="008B75AC" w:rsidRPr="008F200A" w14:paraId="4FDE5F7A" w14:textId="77777777" w:rsidTr="00AA46F4">
        <w:trPr>
          <w:trHeight w:val="680"/>
        </w:trPr>
        <w:tc>
          <w:tcPr>
            <w:tcW w:w="2155" w:type="dxa"/>
            <w:shd w:val="clear" w:color="auto" w:fill="auto"/>
            <w:noWrap/>
            <w:hideMark/>
          </w:tcPr>
          <w:p w14:paraId="7983F1A1"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Abbott Molecular, Inc.</w:t>
            </w:r>
          </w:p>
        </w:tc>
        <w:tc>
          <w:tcPr>
            <w:tcW w:w="2070" w:type="dxa"/>
            <w:shd w:val="clear" w:color="auto" w:fill="auto"/>
            <w:noWrap/>
            <w:hideMark/>
          </w:tcPr>
          <w:p w14:paraId="55D9B3CC"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Abbott RealTime SARS-CoV-2 assay</w:t>
            </w:r>
          </w:p>
        </w:tc>
        <w:tc>
          <w:tcPr>
            <w:tcW w:w="2029" w:type="dxa"/>
            <w:shd w:val="clear" w:color="auto" w:fill="auto"/>
            <w:hideMark/>
          </w:tcPr>
          <w:p w14:paraId="1BD3768C"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EUA/Commercial 3/18/20, EUL 4/9/20</w:t>
            </w:r>
          </w:p>
        </w:tc>
        <w:tc>
          <w:tcPr>
            <w:tcW w:w="1096" w:type="dxa"/>
            <w:shd w:val="clear" w:color="auto" w:fill="auto"/>
            <w:noWrap/>
            <w:hideMark/>
          </w:tcPr>
          <w:p w14:paraId="1A779FBF"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150</w:t>
            </w:r>
          </w:p>
        </w:tc>
        <w:tc>
          <w:tcPr>
            <w:tcW w:w="1066" w:type="dxa"/>
            <w:shd w:val="clear" w:color="auto" w:fill="auto"/>
            <w:noWrap/>
            <w:hideMark/>
          </w:tcPr>
          <w:p w14:paraId="7A380F6A"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53B45C14"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493D4DCC" w14:textId="4FD33EB2" w:rsidR="008B75AC" w:rsidRPr="008F200A" w:rsidRDefault="003C4CE1"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w:t>
            </w:r>
            <w:r w:rsidR="007C6359" w:rsidRPr="008F200A">
              <w:rPr>
                <w:rFonts w:ascii="Arial" w:hAnsi="Arial" w:cs="Arial"/>
                <w:color w:val="000000"/>
                <w:sz w:val="20"/>
              </w:rPr>
              <w:t>3</w:t>
            </w:r>
          </w:p>
        </w:tc>
      </w:tr>
      <w:tr w:rsidR="008B75AC" w:rsidRPr="008F200A" w14:paraId="6112C201" w14:textId="77777777" w:rsidTr="00AA46F4">
        <w:trPr>
          <w:trHeight w:val="340"/>
        </w:trPr>
        <w:tc>
          <w:tcPr>
            <w:tcW w:w="2155" w:type="dxa"/>
            <w:shd w:val="clear" w:color="auto" w:fill="auto"/>
            <w:hideMark/>
          </w:tcPr>
          <w:p w14:paraId="2101B964"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Altona Diagnostics GmbH</w:t>
            </w:r>
          </w:p>
        </w:tc>
        <w:tc>
          <w:tcPr>
            <w:tcW w:w="2070" w:type="dxa"/>
            <w:shd w:val="clear" w:color="auto" w:fill="auto"/>
            <w:hideMark/>
          </w:tcPr>
          <w:p w14:paraId="5A3204A6"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RealStar SARS-CoV02 RT-PCR Kits U.S.</w:t>
            </w:r>
          </w:p>
        </w:tc>
        <w:tc>
          <w:tcPr>
            <w:tcW w:w="2029" w:type="dxa"/>
            <w:shd w:val="clear" w:color="auto" w:fill="auto"/>
            <w:hideMark/>
          </w:tcPr>
          <w:p w14:paraId="4BE92D8B"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EUA/Commercial 4/22/20</w:t>
            </w:r>
          </w:p>
        </w:tc>
        <w:tc>
          <w:tcPr>
            <w:tcW w:w="1096" w:type="dxa"/>
            <w:shd w:val="clear" w:color="auto" w:fill="auto"/>
            <w:noWrap/>
            <w:hideMark/>
          </w:tcPr>
          <w:p w14:paraId="4B851426"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63</w:t>
            </w:r>
          </w:p>
        </w:tc>
        <w:tc>
          <w:tcPr>
            <w:tcW w:w="1066" w:type="dxa"/>
            <w:shd w:val="clear" w:color="auto" w:fill="auto"/>
            <w:noWrap/>
            <w:hideMark/>
          </w:tcPr>
          <w:p w14:paraId="4B62C9CD"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27E488B4"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055D22F5" w14:textId="3D825A30" w:rsidR="008B75AC" w:rsidRPr="008F200A" w:rsidRDefault="003C4CE1"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w:t>
            </w:r>
            <w:r w:rsidR="007C6359" w:rsidRPr="008F200A">
              <w:rPr>
                <w:rFonts w:ascii="Arial" w:hAnsi="Arial" w:cs="Arial"/>
                <w:color w:val="000000"/>
                <w:sz w:val="20"/>
              </w:rPr>
              <w:t>4</w:t>
            </w:r>
          </w:p>
        </w:tc>
      </w:tr>
      <w:tr w:rsidR="008B75AC" w:rsidRPr="008F200A" w14:paraId="60697E73" w14:textId="77777777" w:rsidTr="00AA46F4">
        <w:trPr>
          <w:trHeight w:val="340"/>
        </w:trPr>
        <w:tc>
          <w:tcPr>
            <w:tcW w:w="2155" w:type="dxa"/>
            <w:shd w:val="clear" w:color="auto" w:fill="auto"/>
            <w:hideMark/>
          </w:tcPr>
          <w:p w14:paraId="27A998A0"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Altru Diagnostics, Inc.</w:t>
            </w:r>
          </w:p>
        </w:tc>
        <w:tc>
          <w:tcPr>
            <w:tcW w:w="2070" w:type="dxa"/>
            <w:shd w:val="clear" w:color="auto" w:fill="auto"/>
            <w:hideMark/>
          </w:tcPr>
          <w:p w14:paraId="3050FA0F"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Altru Dx SARS-CoV-2 RT-PCR assay</w:t>
            </w:r>
          </w:p>
        </w:tc>
        <w:tc>
          <w:tcPr>
            <w:tcW w:w="2029" w:type="dxa"/>
            <w:shd w:val="clear" w:color="auto" w:fill="auto"/>
            <w:hideMark/>
          </w:tcPr>
          <w:p w14:paraId="2D95D350"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EUA/Single Lab 4/30/20</w:t>
            </w:r>
          </w:p>
        </w:tc>
        <w:tc>
          <w:tcPr>
            <w:tcW w:w="1096" w:type="dxa"/>
            <w:shd w:val="clear" w:color="auto" w:fill="auto"/>
            <w:noWrap/>
            <w:hideMark/>
          </w:tcPr>
          <w:p w14:paraId="67D870F0"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66</w:t>
            </w:r>
          </w:p>
        </w:tc>
        <w:tc>
          <w:tcPr>
            <w:tcW w:w="1066" w:type="dxa"/>
            <w:shd w:val="clear" w:color="auto" w:fill="auto"/>
            <w:noWrap/>
            <w:hideMark/>
          </w:tcPr>
          <w:p w14:paraId="75718EF6"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2086632A"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5E96F608" w14:textId="1BA36FA6" w:rsidR="008B75AC" w:rsidRPr="008F200A" w:rsidRDefault="007C6359"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15</w:t>
            </w:r>
          </w:p>
        </w:tc>
      </w:tr>
      <w:tr w:rsidR="008B75AC" w:rsidRPr="008F200A" w14:paraId="473F2360" w14:textId="77777777" w:rsidTr="00AA46F4">
        <w:trPr>
          <w:trHeight w:val="340"/>
        </w:trPr>
        <w:tc>
          <w:tcPr>
            <w:tcW w:w="2155" w:type="dxa"/>
            <w:shd w:val="clear" w:color="auto" w:fill="auto"/>
            <w:hideMark/>
          </w:tcPr>
          <w:p w14:paraId="4A24F10C"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Biocerna</w:t>
            </w:r>
          </w:p>
        </w:tc>
        <w:tc>
          <w:tcPr>
            <w:tcW w:w="2070" w:type="dxa"/>
            <w:shd w:val="clear" w:color="auto" w:fill="auto"/>
            <w:hideMark/>
          </w:tcPr>
          <w:p w14:paraId="06402916"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SARS-CoV-2 Test</w:t>
            </w:r>
          </w:p>
        </w:tc>
        <w:tc>
          <w:tcPr>
            <w:tcW w:w="2029" w:type="dxa"/>
            <w:shd w:val="clear" w:color="auto" w:fill="auto"/>
            <w:hideMark/>
          </w:tcPr>
          <w:p w14:paraId="6674EEA8"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EUA/Single Lab 4/28/20</w:t>
            </w:r>
          </w:p>
        </w:tc>
        <w:tc>
          <w:tcPr>
            <w:tcW w:w="1096" w:type="dxa"/>
            <w:shd w:val="clear" w:color="auto" w:fill="auto"/>
            <w:noWrap/>
            <w:hideMark/>
          </w:tcPr>
          <w:p w14:paraId="2EF48FAE"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30</w:t>
            </w:r>
          </w:p>
        </w:tc>
        <w:tc>
          <w:tcPr>
            <w:tcW w:w="1066" w:type="dxa"/>
            <w:shd w:val="clear" w:color="auto" w:fill="auto"/>
            <w:noWrap/>
            <w:hideMark/>
          </w:tcPr>
          <w:p w14:paraId="7738C838"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58660D85"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5E2186D9" w14:textId="251195D7" w:rsidR="008B75AC" w:rsidRPr="008F200A" w:rsidRDefault="007C6359"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16</w:t>
            </w:r>
          </w:p>
        </w:tc>
      </w:tr>
      <w:tr w:rsidR="008B75AC" w:rsidRPr="008F200A" w14:paraId="0122D958" w14:textId="77777777" w:rsidTr="00AA46F4">
        <w:trPr>
          <w:trHeight w:val="680"/>
        </w:trPr>
        <w:tc>
          <w:tcPr>
            <w:tcW w:w="2155" w:type="dxa"/>
            <w:shd w:val="clear" w:color="auto" w:fill="auto"/>
            <w:hideMark/>
          </w:tcPr>
          <w:p w14:paraId="5C3CECF8"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Centers for Disease Control and Prevention</w:t>
            </w:r>
          </w:p>
        </w:tc>
        <w:tc>
          <w:tcPr>
            <w:tcW w:w="2070" w:type="dxa"/>
            <w:shd w:val="clear" w:color="auto" w:fill="auto"/>
            <w:hideMark/>
          </w:tcPr>
          <w:p w14:paraId="285BD0CB"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CDC 2019-nCoV Real-Time RT-PCR Diagnostic Panel</w:t>
            </w:r>
          </w:p>
        </w:tc>
        <w:tc>
          <w:tcPr>
            <w:tcW w:w="2029" w:type="dxa"/>
            <w:shd w:val="clear" w:color="auto" w:fill="auto"/>
            <w:hideMark/>
          </w:tcPr>
          <w:p w14:paraId="6565C865"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EUA/Commercial 2/4/20</w:t>
            </w:r>
          </w:p>
        </w:tc>
        <w:tc>
          <w:tcPr>
            <w:tcW w:w="1096" w:type="dxa"/>
            <w:shd w:val="clear" w:color="auto" w:fill="auto"/>
            <w:noWrap/>
            <w:hideMark/>
          </w:tcPr>
          <w:p w14:paraId="0CC5C3EE"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181</w:t>
            </w:r>
          </w:p>
        </w:tc>
        <w:tc>
          <w:tcPr>
            <w:tcW w:w="1066" w:type="dxa"/>
            <w:shd w:val="clear" w:color="auto" w:fill="auto"/>
            <w:noWrap/>
            <w:hideMark/>
          </w:tcPr>
          <w:p w14:paraId="19FA30E5"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2E3273D8"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6092F737" w14:textId="2669E296" w:rsidR="008B75AC" w:rsidRPr="008F200A" w:rsidRDefault="007C6359"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17</w:t>
            </w:r>
          </w:p>
        </w:tc>
      </w:tr>
      <w:tr w:rsidR="008B75AC" w:rsidRPr="008F200A" w14:paraId="74082CBA" w14:textId="77777777" w:rsidTr="00AA46F4">
        <w:trPr>
          <w:trHeight w:val="340"/>
        </w:trPr>
        <w:tc>
          <w:tcPr>
            <w:tcW w:w="2155" w:type="dxa"/>
            <w:shd w:val="clear" w:color="auto" w:fill="auto"/>
          </w:tcPr>
          <w:p w14:paraId="30F8A8B6"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sz w:val="20"/>
              </w:rPr>
              <w:t>Charité–Universitätsmedizin Berlin/German Center for Infection Research</w:t>
            </w:r>
          </w:p>
        </w:tc>
        <w:tc>
          <w:tcPr>
            <w:tcW w:w="2070" w:type="dxa"/>
            <w:shd w:val="clear" w:color="auto" w:fill="auto"/>
          </w:tcPr>
          <w:p w14:paraId="4E6D1A3F" w14:textId="27D711E6"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"WHO Test"</w:t>
            </w:r>
            <w:r w:rsidR="00187677" w:rsidRPr="008F200A">
              <w:rPr>
                <w:rFonts w:ascii="Arial" w:hAnsi="Arial" w:cs="Arial"/>
                <w:color w:val="000000"/>
                <w:sz w:val="20"/>
                <w:vertAlign w:val="superscript"/>
              </w:rPr>
              <w:t>c</w:t>
            </w:r>
          </w:p>
        </w:tc>
        <w:tc>
          <w:tcPr>
            <w:tcW w:w="2029" w:type="dxa"/>
            <w:shd w:val="clear" w:color="auto" w:fill="auto"/>
          </w:tcPr>
          <w:p w14:paraId="4A94B6D8"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w:t>
            </w:r>
          </w:p>
        </w:tc>
        <w:tc>
          <w:tcPr>
            <w:tcW w:w="1096" w:type="dxa"/>
            <w:shd w:val="clear" w:color="auto" w:fill="auto"/>
            <w:noWrap/>
          </w:tcPr>
          <w:p w14:paraId="4637576F"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430</w:t>
            </w:r>
          </w:p>
        </w:tc>
        <w:tc>
          <w:tcPr>
            <w:tcW w:w="1066" w:type="dxa"/>
            <w:shd w:val="clear" w:color="auto" w:fill="auto"/>
            <w:noWrap/>
          </w:tcPr>
          <w:p w14:paraId="5422046E"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tcPr>
          <w:p w14:paraId="3810D843"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tcPr>
          <w:p w14:paraId="7945562E" w14:textId="32F2A455" w:rsidR="008B75AC" w:rsidRPr="008F200A" w:rsidRDefault="007C6359"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18</w:t>
            </w:r>
          </w:p>
        </w:tc>
      </w:tr>
      <w:tr w:rsidR="008B75AC" w:rsidRPr="008F200A" w14:paraId="15BFD541" w14:textId="77777777" w:rsidTr="00AA46F4">
        <w:trPr>
          <w:trHeight w:val="340"/>
        </w:trPr>
        <w:tc>
          <w:tcPr>
            <w:tcW w:w="2155" w:type="dxa"/>
            <w:shd w:val="clear" w:color="auto" w:fill="auto"/>
          </w:tcPr>
          <w:p w14:paraId="78A8CBE2"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Diagnostic Molecular Laboratory, Northwestern Medicine</w:t>
            </w:r>
          </w:p>
        </w:tc>
        <w:tc>
          <w:tcPr>
            <w:tcW w:w="2070" w:type="dxa"/>
            <w:shd w:val="clear" w:color="auto" w:fill="auto"/>
          </w:tcPr>
          <w:p w14:paraId="7EA2A817"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SARS-Cov-2 Assay</w:t>
            </w:r>
          </w:p>
        </w:tc>
        <w:tc>
          <w:tcPr>
            <w:tcW w:w="2029" w:type="dxa"/>
            <w:shd w:val="clear" w:color="auto" w:fill="auto"/>
          </w:tcPr>
          <w:p w14:paraId="41177876"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EUA/Single Lab 4/2/20</w:t>
            </w:r>
          </w:p>
        </w:tc>
        <w:tc>
          <w:tcPr>
            <w:tcW w:w="1096" w:type="dxa"/>
            <w:shd w:val="clear" w:color="auto" w:fill="auto"/>
            <w:noWrap/>
          </w:tcPr>
          <w:p w14:paraId="3C751551"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58</w:t>
            </w:r>
          </w:p>
        </w:tc>
        <w:tc>
          <w:tcPr>
            <w:tcW w:w="1066" w:type="dxa"/>
            <w:shd w:val="clear" w:color="auto" w:fill="auto"/>
            <w:noWrap/>
          </w:tcPr>
          <w:p w14:paraId="72BFA515"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tcPr>
          <w:p w14:paraId="3D2CFC9B"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tcPr>
          <w:p w14:paraId="01E3A865" w14:textId="07E1C425" w:rsidR="008B75AC" w:rsidRPr="008F200A" w:rsidRDefault="007C6359"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19</w:t>
            </w:r>
          </w:p>
        </w:tc>
      </w:tr>
      <w:tr w:rsidR="008B75AC" w:rsidRPr="008F200A" w14:paraId="0036A5DB" w14:textId="77777777" w:rsidTr="00AA46F4">
        <w:trPr>
          <w:trHeight w:val="340"/>
        </w:trPr>
        <w:tc>
          <w:tcPr>
            <w:tcW w:w="2155" w:type="dxa"/>
            <w:shd w:val="clear" w:color="auto" w:fill="auto"/>
            <w:hideMark/>
          </w:tcPr>
          <w:p w14:paraId="7B64D8AF"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Hologic, Inc.</w:t>
            </w:r>
          </w:p>
        </w:tc>
        <w:tc>
          <w:tcPr>
            <w:tcW w:w="2070" w:type="dxa"/>
            <w:shd w:val="clear" w:color="auto" w:fill="auto"/>
            <w:hideMark/>
          </w:tcPr>
          <w:p w14:paraId="66D999A6"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Panther Fusion SARS-CoV-2 Assay</w:t>
            </w:r>
          </w:p>
        </w:tc>
        <w:tc>
          <w:tcPr>
            <w:tcW w:w="2029" w:type="dxa"/>
            <w:shd w:val="clear" w:color="auto" w:fill="auto"/>
            <w:hideMark/>
          </w:tcPr>
          <w:p w14:paraId="44E85AAF"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EUA/Commercial 3/16/20</w:t>
            </w:r>
          </w:p>
        </w:tc>
        <w:tc>
          <w:tcPr>
            <w:tcW w:w="1096" w:type="dxa"/>
            <w:shd w:val="clear" w:color="auto" w:fill="auto"/>
            <w:noWrap/>
            <w:hideMark/>
          </w:tcPr>
          <w:p w14:paraId="20EBBC33"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243</w:t>
            </w:r>
          </w:p>
        </w:tc>
        <w:tc>
          <w:tcPr>
            <w:tcW w:w="1066" w:type="dxa"/>
            <w:shd w:val="clear" w:color="auto" w:fill="auto"/>
            <w:noWrap/>
            <w:hideMark/>
          </w:tcPr>
          <w:p w14:paraId="0E9FB517"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1FF2EE8D"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45B65DBB" w14:textId="42F250E7" w:rsidR="008B75AC" w:rsidRPr="008F200A" w:rsidRDefault="003C4CE1" w:rsidP="0046538F">
            <w:pPr>
              <w:spacing w:beforeLines="40" w:before="96" w:afterLines="40" w:after="96"/>
              <w:jc w:val="right"/>
              <w:rPr>
                <w:rFonts w:ascii="Arial" w:hAnsi="Arial" w:cs="Arial"/>
                <w:color w:val="000000"/>
                <w:sz w:val="20"/>
              </w:rPr>
            </w:pPr>
            <w:r w:rsidRPr="008F200A">
              <w:rPr>
                <w:rFonts w:ascii="Arial" w:hAnsi="Arial" w:cs="Arial"/>
                <w:color w:val="000000"/>
                <w:sz w:val="20"/>
              </w:rPr>
              <w:t>2</w:t>
            </w:r>
            <w:r w:rsidR="007C6359" w:rsidRPr="008F200A">
              <w:rPr>
                <w:rFonts w:ascii="Arial" w:hAnsi="Arial" w:cs="Arial"/>
                <w:color w:val="000000"/>
                <w:sz w:val="20"/>
              </w:rPr>
              <w:t>0</w:t>
            </w:r>
          </w:p>
        </w:tc>
      </w:tr>
      <w:tr w:rsidR="008B75AC" w:rsidRPr="008F200A" w14:paraId="6C3324DE" w14:textId="77777777" w:rsidTr="00AA46F4">
        <w:trPr>
          <w:trHeight w:val="680"/>
        </w:trPr>
        <w:tc>
          <w:tcPr>
            <w:tcW w:w="2155" w:type="dxa"/>
            <w:shd w:val="clear" w:color="auto" w:fill="auto"/>
            <w:hideMark/>
          </w:tcPr>
          <w:p w14:paraId="4B856AA5"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Infectious Disease Diagnostics Laboratory, Children's Hospital of Philadelphia</w:t>
            </w:r>
          </w:p>
        </w:tc>
        <w:tc>
          <w:tcPr>
            <w:tcW w:w="2070" w:type="dxa"/>
            <w:shd w:val="clear" w:color="auto" w:fill="auto"/>
            <w:hideMark/>
          </w:tcPr>
          <w:p w14:paraId="58591C99"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SARS-CoV-2 RT-PCR test</w:t>
            </w:r>
          </w:p>
        </w:tc>
        <w:tc>
          <w:tcPr>
            <w:tcW w:w="2029" w:type="dxa"/>
            <w:shd w:val="clear" w:color="auto" w:fill="auto"/>
            <w:hideMark/>
          </w:tcPr>
          <w:p w14:paraId="6DAB0DF1"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EUA/Single Lab 4/2/20</w:t>
            </w:r>
          </w:p>
        </w:tc>
        <w:tc>
          <w:tcPr>
            <w:tcW w:w="1096" w:type="dxa"/>
            <w:shd w:val="clear" w:color="auto" w:fill="auto"/>
            <w:noWrap/>
            <w:hideMark/>
          </w:tcPr>
          <w:p w14:paraId="5642DA20"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30</w:t>
            </w:r>
          </w:p>
        </w:tc>
        <w:tc>
          <w:tcPr>
            <w:tcW w:w="1066" w:type="dxa"/>
            <w:shd w:val="clear" w:color="auto" w:fill="auto"/>
            <w:noWrap/>
            <w:hideMark/>
          </w:tcPr>
          <w:p w14:paraId="5DB6D5F7"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4A3B447D"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5EBF4E7E" w14:textId="2A468777" w:rsidR="008B75AC" w:rsidRPr="008F200A" w:rsidRDefault="003C4CE1" w:rsidP="0046538F">
            <w:pPr>
              <w:spacing w:beforeLines="40" w:before="96" w:afterLines="40" w:after="96"/>
              <w:jc w:val="right"/>
              <w:rPr>
                <w:rFonts w:ascii="Arial" w:hAnsi="Arial" w:cs="Arial"/>
                <w:color w:val="000000"/>
                <w:sz w:val="20"/>
              </w:rPr>
            </w:pPr>
            <w:r w:rsidRPr="008F200A">
              <w:rPr>
                <w:rFonts w:ascii="Arial" w:hAnsi="Arial" w:cs="Arial"/>
                <w:color w:val="000000"/>
                <w:sz w:val="20"/>
              </w:rPr>
              <w:t>2</w:t>
            </w:r>
            <w:r w:rsidR="007C6359" w:rsidRPr="008F200A">
              <w:rPr>
                <w:rFonts w:ascii="Arial" w:hAnsi="Arial" w:cs="Arial"/>
                <w:color w:val="000000"/>
                <w:sz w:val="20"/>
              </w:rPr>
              <w:t>1</w:t>
            </w:r>
          </w:p>
        </w:tc>
      </w:tr>
      <w:tr w:rsidR="008B75AC" w:rsidRPr="008F200A" w14:paraId="1A1279E5" w14:textId="77777777" w:rsidTr="00AA46F4">
        <w:trPr>
          <w:trHeight w:val="340"/>
        </w:trPr>
        <w:tc>
          <w:tcPr>
            <w:tcW w:w="2155" w:type="dxa"/>
            <w:shd w:val="clear" w:color="auto" w:fill="auto"/>
            <w:hideMark/>
          </w:tcPr>
          <w:p w14:paraId="011A4479"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LabGenomics Co., Ltd.</w:t>
            </w:r>
          </w:p>
        </w:tc>
        <w:tc>
          <w:tcPr>
            <w:tcW w:w="2070" w:type="dxa"/>
            <w:shd w:val="clear" w:color="auto" w:fill="auto"/>
            <w:hideMark/>
          </w:tcPr>
          <w:p w14:paraId="67C1981E"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LabGun COVID-19 RT-PCR Kit</w:t>
            </w:r>
          </w:p>
        </w:tc>
        <w:tc>
          <w:tcPr>
            <w:tcW w:w="2029" w:type="dxa"/>
            <w:shd w:val="clear" w:color="auto" w:fill="auto"/>
            <w:hideMark/>
          </w:tcPr>
          <w:p w14:paraId="08F59FA7" w14:textId="77777777" w:rsidR="008B75AC" w:rsidRPr="008F200A" w:rsidRDefault="008B75AC" w:rsidP="0046538F">
            <w:pPr>
              <w:spacing w:beforeLines="40" w:before="96" w:afterLines="40" w:after="96"/>
              <w:rPr>
                <w:rFonts w:ascii="Arial" w:hAnsi="Arial" w:cs="Arial"/>
                <w:color w:val="000000"/>
                <w:sz w:val="20"/>
              </w:rPr>
            </w:pPr>
            <w:r w:rsidRPr="008F200A">
              <w:rPr>
                <w:rFonts w:ascii="Arial" w:hAnsi="Arial" w:cs="Arial"/>
                <w:color w:val="000000"/>
                <w:sz w:val="20"/>
              </w:rPr>
              <w:t>EUA/Commercial 4/29/20</w:t>
            </w:r>
          </w:p>
        </w:tc>
        <w:tc>
          <w:tcPr>
            <w:tcW w:w="1096" w:type="dxa"/>
            <w:shd w:val="clear" w:color="auto" w:fill="auto"/>
            <w:noWrap/>
            <w:hideMark/>
          </w:tcPr>
          <w:p w14:paraId="51FA860F"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229</w:t>
            </w:r>
          </w:p>
        </w:tc>
        <w:tc>
          <w:tcPr>
            <w:tcW w:w="1066" w:type="dxa"/>
            <w:shd w:val="clear" w:color="auto" w:fill="auto"/>
            <w:noWrap/>
            <w:hideMark/>
          </w:tcPr>
          <w:p w14:paraId="12F5D6BA"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7C3B58E9" w14:textId="77777777" w:rsidR="008B75AC" w:rsidRPr="008F200A" w:rsidRDefault="008B75AC" w:rsidP="0046538F">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0BCEDD75" w14:textId="7A888C44" w:rsidR="008B75AC" w:rsidRPr="008F200A" w:rsidRDefault="003C4CE1" w:rsidP="0046538F">
            <w:pPr>
              <w:spacing w:beforeLines="40" w:before="96" w:afterLines="40" w:after="96"/>
              <w:jc w:val="right"/>
              <w:rPr>
                <w:rFonts w:ascii="Arial" w:hAnsi="Arial" w:cs="Arial"/>
                <w:color w:val="000000"/>
                <w:sz w:val="20"/>
              </w:rPr>
            </w:pPr>
            <w:r w:rsidRPr="008F200A">
              <w:rPr>
                <w:rFonts w:ascii="Arial" w:hAnsi="Arial" w:cs="Arial"/>
                <w:color w:val="000000"/>
                <w:sz w:val="20"/>
              </w:rPr>
              <w:t>2</w:t>
            </w:r>
            <w:r w:rsidR="007C6359" w:rsidRPr="008F200A">
              <w:rPr>
                <w:rFonts w:ascii="Arial" w:hAnsi="Arial" w:cs="Arial"/>
                <w:color w:val="000000"/>
                <w:sz w:val="20"/>
              </w:rPr>
              <w:t>2</w:t>
            </w:r>
          </w:p>
        </w:tc>
      </w:tr>
      <w:tr w:rsidR="00805C71" w:rsidRPr="008F200A" w14:paraId="3F9FAD71" w14:textId="77777777" w:rsidTr="00AA46F4">
        <w:trPr>
          <w:trHeight w:val="340"/>
        </w:trPr>
        <w:tc>
          <w:tcPr>
            <w:tcW w:w="2155" w:type="dxa"/>
            <w:shd w:val="clear" w:color="auto" w:fill="auto"/>
          </w:tcPr>
          <w:p w14:paraId="2CC5DEEE" w14:textId="6E86129E" w:rsidR="00805C71" w:rsidRPr="008F200A" w:rsidRDefault="00805C71" w:rsidP="00805C71">
            <w:pPr>
              <w:spacing w:beforeLines="40" w:before="96" w:afterLines="40" w:after="96"/>
              <w:rPr>
                <w:rFonts w:ascii="Arial" w:hAnsi="Arial" w:cs="Arial"/>
                <w:color w:val="000000"/>
                <w:sz w:val="20"/>
              </w:rPr>
            </w:pPr>
            <w:r w:rsidRPr="008F200A">
              <w:rPr>
                <w:rFonts w:ascii="Arial" w:hAnsi="Arial" w:cs="Arial"/>
                <w:color w:val="000000"/>
                <w:sz w:val="20"/>
              </w:rPr>
              <w:t>Nationwide Children’s Hospital</w:t>
            </w:r>
          </w:p>
        </w:tc>
        <w:tc>
          <w:tcPr>
            <w:tcW w:w="2070" w:type="dxa"/>
            <w:shd w:val="clear" w:color="auto" w:fill="auto"/>
          </w:tcPr>
          <w:p w14:paraId="3E061000" w14:textId="28852253" w:rsidR="00805C71" w:rsidRPr="008F200A" w:rsidRDefault="00805C71" w:rsidP="00805C71">
            <w:pPr>
              <w:spacing w:beforeLines="40" w:before="96" w:afterLines="40" w:after="96"/>
              <w:rPr>
                <w:rFonts w:ascii="Arial" w:hAnsi="Arial" w:cs="Arial"/>
                <w:color w:val="000000"/>
                <w:sz w:val="20"/>
              </w:rPr>
            </w:pPr>
            <w:r w:rsidRPr="008F200A">
              <w:rPr>
                <w:rFonts w:ascii="Arial" w:hAnsi="Arial" w:cs="Arial"/>
                <w:color w:val="000000"/>
                <w:sz w:val="20"/>
              </w:rPr>
              <w:t>SARS-CoV-2 Assay</w:t>
            </w:r>
          </w:p>
        </w:tc>
        <w:tc>
          <w:tcPr>
            <w:tcW w:w="2029" w:type="dxa"/>
            <w:shd w:val="clear" w:color="auto" w:fill="auto"/>
          </w:tcPr>
          <w:p w14:paraId="09A0AB0B" w14:textId="1682856C" w:rsidR="00805C71" w:rsidRPr="008F200A" w:rsidRDefault="00805C71" w:rsidP="00805C71">
            <w:pPr>
              <w:spacing w:beforeLines="40" w:before="96" w:afterLines="40" w:after="96"/>
              <w:rPr>
                <w:rFonts w:ascii="Arial" w:hAnsi="Arial" w:cs="Arial"/>
                <w:color w:val="000000"/>
                <w:sz w:val="20"/>
              </w:rPr>
            </w:pPr>
            <w:r w:rsidRPr="008F200A">
              <w:rPr>
                <w:rFonts w:ascii="Arial" w:hAnsi="Arial" w:cs="Arial"/>
                <w:color w:val="000000"/>
                <w:sz w:val="20"/>
              </w:rPr>
              <w:t>EUA/Single Lab 4/27/20</w:t>
            </w:r>
          </w:p>
        </w:tc>
        <w:tc>
          <w:tcPr>
            <w:tcW w:w="1096" w:type="dxa"/>
            <w:shd w:val="clear" w:color="auto" w:fill="auto"/>
            <w:noWrap/>
          </w:tcPr>
          <w:p w14:paraId="73CE6CB5" w14:textId="28454DB6"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60</w:t>
            </w:r>
          </w:p>
        </w:tc>
        <w:tc>
          <w:tcPr>
            <w:tcW w:w="1066" w:type="dxa"/>
            <w:shd w:val="clear" w:color="auto" w:fill="auto"/>
            <w:noWrap/>
          </w:tcPr>
          <w:p w14:paraId="512D3FEF" w14:textId="05C311EB"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tcPr>
          <w:p w14:paraId="4FFA881E" w14:textId="27930CD6"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tcPr>
          <w:p w14:paraId="5944CE00" w14:textId="4F602484"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23</w:t>
            </w:r>
          </w:p>
        </w:tc>
      </w:tr>
      <w:tr w:rsidR="00805C71" w:rsidRPr="008F200A" w14:paraId="77BD220C" w14:textId="77777777" w:rsidTr="00AA46F4">
        <w:trPr>
          <w:trHeight w:val="340"/>
        </w:trPr>
        <w:tc>
          <w:tcPr>
            <w:tcW w:w="2155" w:type="dxa"/>
            <w:shd w:val="clear" w:color="auto" w:fill="auto"/>
          </w:tcPr>
          <w:p w14:paraId="155E4C18" w14:textId="3665AD53" w:rsidR="00805C71" w:rsidRPr="008F200A" w:rsidRDefault="00805C71" w:rsidP="00805C71">
            <w:pPr>
              <w:spacing w:beforeLines="40" w:before="96" w:afterLines="40" w:after="96"/>
              <w:rPr>
                <w:rFonts w:ascii="Arial" w:hAnsi="Arial" w:cs="Arial"/>
                <w:color w:val="000000"/>
                <w:sz w:val="20"/>
              </w:rPr>
            </w:pPr>
            <w:r w:rsidRPr="008F200A">
              <w:rPr>
                <w:rFonts w:ascii="Arial" w:hAnsi="Arial" w:cs="Arial"/>
                <w:color w:val="000000"/>
                <w:sz w:val="20"/>
              </w:rPr>
              <w:t>PerkinElmer, Inc.</w:t>
            </w:r>
          </w:p>
        </w:tc>
        <w:tc>
          <w:tcPr>
            <w:tcW w:w="2070" w:type="dxa"/>
            <w:shd w:val="clear" w:color="auto" w:fill="auto"/>
          </w:tcPr>
          <w:p w14:paraId="5D99E977" w14:textId="75B72D07" w:rsidR="00805C71" w:rsidRPr="008F200A" w:rsidRDefault="00805C71" w:rsidP="00805C71">
            <w:pPr>
              <w:spacing w:beforeLines="40" w:before="96" w:afterLines="40" w:after="96"/>
              <w:rPr>
                <w:rFonts w:ascii="Arial" w:hAnsi="Arial" w:cs="Arial"/>
                <w:color w:val="000000"/>
                <w:sz w:val="20"/>
              </w:rPr>
            </w:pPr>
            <w:r w:rsidRPr="008F200A">
              <w:rPr>
                <w:rFonts w:ascii="Arial" w:hAnsi="Arial" w:cs="Arial"/>
                <w:color w:val="000000"/>
                <w:sz w:val="20"/>
              </w:rPr>
              <w:t>New Coronavirus Nucleic Acid Detection Kit</w:t>
            </w:r>
          </w:p>
        </w:tc>
        <w:tc>
          <w:tcPr>
            <w:tcW w:w="2029" w:type="dxa"/>
            <w:shd w:val="clear" w:color="auto" w:fill="auto"/>
          </w:tcPr>
          <w:p w14:paraId="749E75A2" w14:textId="0F476A9E" w:rsidR="00805C71" w:rsidRPr="008F200A" w:rsidRDefault="00805C71" w:rsidP="00805C71">
            <w:pPr>
              <w:spacing w:beforeLines="40" w:before="96" w:afterLines="40" w:after="96"/>
              <w:rPr>
                <w:rFonts w:ascii="Arial" w:hAnsi="Arial" w:cs="Arial"/>
                <w:color w:val="000000"/>
                <w:sz w:val="20"/>
              </w:rPr>
            </w:pPr>
            <w:r w:rsidRPr="008F200A">
              <w:rPr>
                <w:rFonts w:ascii="Arial" w:hAnsi="Arial" w:cs="Arial"/>
                <w:color w:val="000000"/>
                <w:sz w:val="20"/>
              </w:rPr>
              <w:t>EUA/Commercial 3/24/20, EUL 4/24/20</w:t>
            </w:r>
          </w:p>
        </w:tc>
        <w:tc>
          <w:tcPr>
            <w:tcW w:w="1096" w:type="dxa"/>
            <w:shd w:val="clear" w:color="auto" w:fill="auto"/>
            <w:noWrap/>
          </w:tcPr>
          <w:p w14:paraId="7E13CE45" w14:textId="41D1F9A7"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319</w:t>
            </w:r>
          </w:p>
        </w:tc>
        <w:tc>
          <w:tcPr>
            <w:tcW w:w="1066" w:type="dxa"/>
            <w:shd w:val="clear" w:color="auto" w:fill="auto"/>
            <w:noWrap/>
          </w:tcPr>
          <w:p w14:paraId="58DD282C" w14:textId="2F6355BC"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tcPr>
          <w:p w14:paraId="375B0A9C" w14:textId="10DCCD83"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tcPr>
          <w:p w14:paraId="3AB2C85B" w14:textId="01C4E79F" w:rsidR="00805C71" w:rsidRPr="008F200A" w:rsidRDefault="00805C71" w:rsidP="00805C71">
            <w:pPr>
              <w:spacing w:beforeLines="40" w:before="96" w:afterLines="40" w:after="96"/>
              <w:jc w:val="right"/>
              <w:rPr>
                <w:rFonts w:ascii="Arial" w:hAnsi="Arial" w:cs="Arial"/>
                <w:color w:val="000000"/>
                <w:sz w:val="20"/>
              </w:rPr>
            </w:pPr>
            <w:r w:rsidRPr="008F200A">
              <w:rPr>
                <w:rFonts w:ascii="Arial" w:hAnsi="Arial" w:cs="Arial"/>
                <w:color w:val="000000"/>
                <w:sz w:val="20"/>
              </w:rPr>
              <w:t>24</w:t>
            </w:r>
          </w:p>
        </w:tc>
      </w:tr>
    </w:tbl>
    <w:p w14:paraId="6BEF3304" w14:textId="7AFCF73C" w:rsidR="009F56EC" w:rsidRPr="008F200A" w:rsidRDefault="009F56EC" w:rsidP="009F56EC">
      <w:pPr>
        <w:ind w:left="-450"/>
        <w:rPr>
          <w:rFonts w:ascii="Arial" w:hAnsi="Arial" w:cs="Arial"/>
          <w:b/>
          <w:sz w:val="22"/>
          <w:szCs w:val="22"/>
        </w:rPr>
      </w:pPr>
      <w:r w:rsidRPr="008F200A">
        <w:rPr>
          <w:rFonts w:ascii="Arial" w:hAnsi="Arial" w:cs="Arial"/>
          <w:b/>
          <w:sz w:val="22"/>
          <w:szCs w:val="22"/>
        </w:rPr>
        <w:lastRenderedPageBreak/>
        <w:t>Table S1. continued</w:t>
      </w:r>
    </w:p>
    <w:tbl>
      <w:tblPr>
        <w:tblW w:w="10165" w:type="dxa"/>
        <w:tblInd w:w="-450" w:type="dxa"/>
        <w:tblBorders>
          <w:bottom w:val="single" w:sz="4" w:space="0" w:color="auto"/>
        </w:tblBorders>
        <w:tblLook w:val="04A0" w:firstRow="1" w:lastRow="0" w:firstColumn="1" w:lastColumn="0" w:noHBand="0" w:noVBand="1"/>
      </w:tblPr>
      <w:tblGrid>
        <w:gridCol w:w="2155"/>
        <w:gridCol w:w="2070"/>
        <w:gridCol w:w="2029"/>
        <w:gridCol w:w="1096"/>
        <w:gridCol w:w="1066"/>
        <w:gridCol w:w="953"/>
        <w:gridCol w:w="796"/>
      </w:tblGrid>
      <w:tr w:rsidR="009F56EC" w:rsidRPr="008F200A" w14:paraId="22DB89AD" w14:textId="77777777" w:rsidTr="009F56EC">
        <w:trPr>
          <w:trHeight w:val="680"/>
        </w:trPr>
        <w:tc>
          <w:tcPr>
            <w:tcW w:w="2155" w:type="dxa"/>
            <w:tcBorders>
              <w:top w:val="single" w:sz="4" w:space="0" w:color="auto"/>
              <w:bottom w:val="single" w:sz="4" w:space="0" w:color="auto"/>
            </w:tcBorders>
            <w:shd w:val="clear" w:color="auto" w:fill="auto"/>
            <w:noWrap/>
            <w:vAlign w:val="bottom"/>
          </w:tcPr>
          <w:p w14:paraId="2DA3173D" w14:textId="77C14E4A" w:rsidR="009F56EC" w:rsidRPr="008F200A" w:rsidRDefault="009F56EC" w:rsidP="009F56EC">
            <w:pPr>
              <w:spacing w:beforeLines="40" w:before="96" w:afterLines="40" w:after="96"/>
              <w:rPr>
                <w:rFonts w:ascii="Arial" w:hAnsi="Arial" w:cs="Arial"/>
                <w:color w:val="000000"/>
                <w:sz w:val="20"/>
              </w:rPr>
            </w:pPr>
            <w:r w:rsidRPr="008F200A">
              <w:rPr>
                <w:rFonts w:ascii="Arial" w:hAnsi="Arial" w:cs="Arial"/>
                <w:b/>
                <w:color w:val="000000"/>
                <w:sz w:val="20"/>
              </w:rPr>
              <w:t>Laboratory or manufacturer</w:t>
            </w:r>
          </w:p>
        </w:tc>
        <w:tc>
          <w:tcPr>
            <w:tcW w:w="2070" w:type="dxa"/>
            <w:tcBorders>
              <w:top w:val="single" w:sz="4" w:space="0" w:color="auto"/>
              <w:bottom w:val="single" w:sz="4" w:space="0" w:color="auto"/>
            </w:tcBorders>
            <w:shd w:val="clear" w:color="auto" w:fill="auto"/>
            <w:noWrap/>
            <w:vAlign w:val="bottom"/>
          </w:tcPr>
          <w:p w14:paraId="64BF41EB" w14:textId="4DE55C60" w:rsidR="009F56EC" w:rsidRPr="008F200A" w:rsidRDefault="009F56EC" w:rsidP="009F56EC">
            <w:pPr>
              <w:spacing w:beforeLines="40" w:before="96" w:afterLines="40" w:after="96"/>
              <w:rPr>
                <w:rFonts w:ascii="Arial" w:hAnsi="Arial" w:cs="Arial"/>
                <w:color w:val="000000"/>
                <w:sz w:val="20"/>
              </w:rPr>
            </w:pPr>
            <w:r w:rsidRPr="008F200A">
              <w:rPr>
                <w:rFonts w:ascii="Arial" w:hAnsi="Arial" w:cs="Arial"/>
                <w:b/>
                <w:color w:val="000000"/>
                <w:sz w:val="20"/>
              </w:rPr>
              <w:t>Test</w:t>
            </w:r>
          </w:p>
        </w:tc>
        <w:tc>
          <w:tcPr>
            <w:tcW w:w="2029" w:type="dxa"/>
            <w:tcBorders>
              <w:top w:val="single" w:sz="4" w:space="0" w:color="auto"/>
              <w:bottom w:val="single" w:sz="4" w:space="0" w:color="auto"/>
            </w:tcBorders>
            <w:shd w:val="clear" w:color="auto" w:fill="auto"/>
            <w:vAlign w:val="bottom"/>
          </w:tcPr>
          <w:p w14:paraId="1850CE82" w14:textId="43F2534B" w:rsidR="009F56EC" w:rsidRPr="008F200A" w:rsidRDefault="009F56EC" w:rsidP="009F56EC">
            <w:pPr>
              <w:spacing w:beforeLines="40" w:before="96" w:afterLines="40" w:after="96"/>
              <w:rPr>
                <w:rFonts w:ascii="Arial" w:hAnsi="Arial" w:cs="Arial"/>
                <w:color w:val="000000"/>
                <w:sz w:val="20"/>
              </w:rPr>
            </w:pPr>
            <w:r w:rsidRPr="008F200A">
              <w:rPr>
                <w:rFonts w:ascii="Arial" w:hAnsi="Arial" w:cs="Arial"/>
                <w:b/>
                <w:color w:val="000000"/>
                <w:sz w:val="20"/>
              </w:rPr>
              <w:t>Authorization</w:t>
            </w:r>
            <w:r w:rsidR="00641AB7" w:rsidRPr="008F200A">
              <w:rPr>
                <w:rFonts w:ascii="Arial" w:hAnsi="Arial" w:cs="Arial"/>
                <w:b/>
                <w:color w:val="000000"/>
                <w:sz w:val="20"/>
                <w:vertAlign w:val="superscript"/>
              </w:rPr>
              <w:t>a</w:t>
            </w:r>
          </w:p>
        </w:tc>
        <w:tc>
          <w:tcPr>
            <w:tcW w:w="1096" w:type="dxa"/>
            <w:tcBorders>
              <w:top w:val="single" w:sz="4" w:space="0" w:color="auto"/>
              <w:bottom w:val="single" w:sz="4" w:space="0" w:color="auto"/>
            </w:tcBorders>
            <w:shd w:val="clear" w:color="auto" w:fill="auto"/>
            <w:noWrap/>
            <w:vAlign w:val="bottom"/>
          </w:tcPr>
          <w:p w14:paraId="6F0F078C" w14:textId="22943388" w:rsidR="009F56EC" w:rsidRPr="008F200A" w:rsidRDefault="009F56EC" w:rsidP="009F56EC">
            <w:pPr>
              <w:spacing w:beforeLines="40" w:before="96" w:afterLines="40" w:after="96"/>
              <w:jc w:val="right"/>
              <w:rPr>
                <w:rFonts w:ascii="Arial" w:hAnsi="Arial" w:cs="Arial"/>
                <w:color w:val="000000"/>
                <w:sz w:val="20"/>
              </w:rPr>
            </w:pPr>
            <w:r w:rsidRPr="008F200A">
              <w:rPr>
                <w:rFonts w:ascii="Arial" w:hAnsi="Arial" w:cs="Arial"/>
                <w:b/>
                <w:color w:val="000000"/>
                <w:sz w:val="20"/>
              </w:rPr>
              <w:t>Negative samples</w:t>
            </w:r>
          </w:p>
        </w:tc>
        <w:tc>
          <w:tcPr>
            <w:tcW w:w="1066" w:type="dxa"/>
            <w:tcBorders>
              <w:top w:val="single" w:sz="4" w:space="0" w:color="auto"/>
              <w:bottom w:val="single" w:sz="4" w:space="0" w:color="auto"/>
            </w:tcBorders>
            <w:shd w:val="clear" w:color="auto" w:fill="auto"/>
            <w:noWrap/>
            <w:vAlign w:val="bottom"/>
          </w:tcPr>
          <w:p w14:paraId="2EA17A26" w14:textId="2A89AFF7" w:rsidR="009F56EC" w:rsidRPr="008F200A" w:rsidRDefault="009F56EC" w:rsidP="009F56EC">
            <w:pPr>
              <w:spacing w:beforeLines="40" w:before="96" w:afterLines="40" w:after="96"/>
              <w:jc w:val="right"/>
              <w:rPr>
                <w:rFonts w:ascii="Arial" w:hAnsi="Arial" w:cs="Arial"/>
                <w:color w:val="000000"/>
                <w:sz w:val="20"/>
              </w:rPr>
            </w:pPr>
            <w:r w:rsidRPr="008F200A">
              <w:rPr>
                <w:rFonts w:ascii="Arial" w:hAnsi="Arial" w:cs="Arial"/>
                <w:b/>
                <w:color w:val="000000"/>
                <w:sz w:val="20"/>
              </w:rPr>
              <w:t>Positive results</w:t>
            </w:r>
          </w:p>
        </w:tc>
        <w:tc>
          <w:tcPr>
            <w:tcW w:w="953" w:type="dxa"/>
            <w:tcBorders>
              <w:top w:val="single" w:sz="4" w:space="0" w:color="auto"/>
              <w:bottom w:val="single" w:sz="4" w:space="0" w:color="auto"/>
            </w:tcBorders>
            <w:shd w:val="clear" w:color="auto" w:fill="auto"/>
            <w:noWrap/>
            <w:vAlign w:val="bottom"/>
          </w:tcPr>
          <w:p w14:paraId="03D7DA0D" w14:textId="4272413B" w:rsidR="009F56EC" w:rsidRPr="008F200A" w:rsidRDefault="009F56EC" w:rsidP="009F56EC">
            <w:pPr>
              <w:spacing w:beforeLines="40" w:before="96" w:afterLines="40" w:after="96"/>
              <w:jc w:val="right"/>
              <w:rPr>
                <w:rFonts w:ascii="Arial" w:hAnsi="Arial" w:cs="Arial"/>
                <w:color w:val="000000"/>
                <w:sz w:val="20"/>
              </w:rPr>
            </w:pPr>
            <w:r w:rsidRPr="008F200A">
              <w:rPr>
                <w:rFonts w:ascii="Arial" w:hAnsi="Arial" w:cs="Arial"/>
                <w:b/>
                <w:color w:val="000000"/>
                <w:sz w:val="20"/>
              </w:rPr>
              <w:t>Speci-ficity</w:t>
            </w:r>
            <w:r w:rsidR="00641AB7" w:rsidRPr="008F200A">
              <w:rPr>
                <w:rFonts w:ascii="Arial" w:hAnsi="Arial" w:cs="Arial"/>
                <w:b/>
                <w:color w:val="000000"/>
                <w:sz w:val="20"/>
                <w:vertAlign w:val="superscript"/>
              </w:rPr>
              <w:t>b</w:t>
            </w:r>
          </w:p>
        </w:tc>
        <w:tc>
          <w:tcPr>
            <w:tcW w:w="796" w:type="dxa"/>
            <w:tcBorders>
              <w:top w:val="single" w:sz="4" w:space="0" w:color="auto"/>
              <w:bottom w:val="single" w:sz="4" w:space="0" w:color="auto"/>
            </w:tcBorders>
            <w:shd w:val="clear" w:color="auto" w:fill="auto"/>
            <w:noWrap/>
            <w:vAlign w:val="bottom"/>
          </w:tcPr>
          <w:p w14:paraId="0AD4DAD3" w14:textId="7D4AA603" w:rsidR="009F56EC" w:rsidRPr="008F200A" w:rsidRDefault="009F56EC" w:rsidP="009F56EC">
            <w:pPr>
              <w:spacing w:beforeLines="40" w:before="96" w:afterLines="40" w:after="96"/>
              <w:jc w:val="right"/>
              <w:rPr>
                <w:rFonts w:ascii="Arial" w:hAnsi="Arial" w:cs="Arial"/>
                <w:color w:val="000000"/>
                <w:sz w:val="20"/>
              </w:rPr>
            </w:pPr>
            <w:r w:rsidRPr="008F200A">
              <w:rPr>
                <w:rFonts w:ascii="Arial" w:hAnsi="Arial" w:cs="Arial"/>
                <w:b/>
                <w:color w:val="000000"/>
                <w:sz w:val="20"/>
              </w:rPr>
              <w:t>Refer-ence</w:t>
            </w:r>
          </w:p>
        </w:tc>
      </w:tr>
      <w:tr w:rsidR="00B140AA" w:rsidRPr="008F200A" w14:paraId="15DEADF2" w14:textId="77777777" w:rsidTr="00B140AA">
        <w:trPr>
          <w:trHeight w:val="680"/>
        </w:trPr>
        <w:tc>
          <w:tcPr>
            <w:tcW w:w="2155" w:type="dxa"/>
            <w:tcBorders>
              <w:top w:val="nil"/>
              <w:bottom w:val="nil"/>
            </w:tcBorders>
            <w:shd w:val="clear" w:color="auto" w:fill="auto"/>
            <w:noWrap/>
            <w:hideMark/>
          </w:tcPr>
          <w:p w14:paraId="049F189B"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Primerdesign Ltd.</w:t>
            </w:r>
          </w:p>
        </w:tc>
        <w:tc>
          <w:tcPr>
            <w:tcW w:w="2070" w:type="dxa"/>
            <w:tcBorders>
              <w:top w:val="nil"/>
              <w:bottom w:val="nil"/>
            </w:tcBorders>
            <w:shd w:val="clear" w:color="auto" w:fill="auto"/>
            <w:noWrap/>
            <w:hideMark/>
          </w:tcPr>
          <w:p w14:paraId="667FB7C4"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COVID-19 genesig Real-Time PCR assay</w:t>
            </w:r>
          </w:p>
        </w:tc>
        <w:tc>
          <w:tcPr>
            <w:tcW w:w="2029" w:type="dxa"/>
            <w:tcBorders>
              <w:top w:val="nil"/>
              <w:bottom w:val="nil"/>
            </w:tcBorders>
            <w:shd w:val="clear" w:color="auto" w:fill="auto"/>
            <w:hideMark/>
          </w:tcPr>
          <w:p w14:paraId="4CB9C2A7"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3/20/20, EUL 4/7/20</w:t>
            </w:r>
          </w:p>
        </w:tc>
        <w:tc>
          <w:tcPr>
            <w:tcW w:w="1096" w:type="dxa"/>
            <w:tcBorders>
              <w:top w:val="nil"/>
              <w:bottom w:val="nil"/>
            </w:tcBorders>
            <w:shd w:val="clear" w:color="auto" w:fill="auto"/>
            <w:noWrap/>
            <w:hideMark/>
          </w:tcPr>
          <w:p w14:paraId="0D6D6274"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158</w:t>
            </w:r>
          </w:p>
        </w:tc>
        <w:tc>
          <w:tcPr>
            <w:tcW w:w="1066" w:type="dxa"/>
            <w:tcBorders>
              <w:top w:val="nil"/>
              <w:bottom w:val="nil"/>
            </w:tcBorders>
            <w:shd w:val="clear" w:color="auto" w:fill="auto"/>
            <w:noWrap/>
            <w:hideMark/>
          </w:tcPr>
          <w:p w14:paraId="3866B131"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tcBorders>
              <w:top w:val="nil"/>
              <w:bottom w:val="nil"/>
            </w:tcBorders>
            <w:shd w:val="clear" w:color="auto" w:fill="auto"/>
            <w:noWrap/>
            <w:hideMark/>
          </w:tcPr>
          <w:p w14:paraId="56A86F5A"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tcBorders>
              <w:top w:val="nil"/>
              <w:bottom w:val="nil"/>
            </w:tcBorders>
            <w:shd w:val="clear" w:color="auto" w:fill="auto"/>
            <w:noWrap/>
            <w:hideMark/>
          </w:tcPr>
          <w:p w14:paraId="16C4C5A3" w14:textId="5895C10C" w:rsidR="00B140AA" w:rsidRPr="008F200A" w:rsidRDefault="007C6359" w:rsidP="00B140AA">
            <w:pPr>
              <w:spacing w:beforeLines="40" w:before="96" w:afterLines="40" w:after="96"/>
              <w:jc w:val="right"/>
              <w:rPr>
                <w:rFonts w:ascii="Arial" w:hAnsi="Arial" w:cs="Arial"/>
                <w:color w:val="000000"/>
                <w:sz w:val="20"/>
              </w:rPr>
            </w:pPr>
            <w:r w:rsidRPr="008F200A">
              <w:rPr>
                <w:rFonts w:ascii="Arial" w:hAnsi="Arial" w:cs="Arial"/>
                <w:color w:val="000000"/>
                <w:sz w:val="20"/>
              </w:rPr>
              <w:t>25</w:t>
            </w:r>
          </w:p>
        </w:tc>
      </w:tr>
      <w:tr w:rsidR="00B140AA" w:rsidRPr="008F200A" w14:paraId="0869FADA" w14:textId="77777777" w:rsidTr="00B140AA">
        <w:trPr>
          <w:trHeight w:val="340"/>
        </w:trPr>
        <w:tc>
          <w:tcPr>
            <w:tcW w:w="2155" w:type="dxa"/>
            <w:tcBorders>
              <w:top w:val="nil"/>
            </w:tcBorders>
            <w:shd w:val="clear" w:color="auto" w:fill="auto"/>
            <w:hideMark/>
          </w:tcPr>
          <w:p w14:paraId="1AC3EB71"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Rheonix, Inc.</w:t>
            </w:r>
          </w:p>
        </w:tc>
        <w:tc>
          <w:tcPr>
            <w:tcW w:w="2070" w:type="dxa"/>
            <w:tcBorders>
              <w:top w:val="nil"/>
            </w:tcBorders>
            <w:shd w:val="clear" w:color="auto" w:fill="auto"/>
            <w:hideMark/>
          </w:tcPr>
          <w:p w14:paraId="692C0F50"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Rheonix COVID-19 MDx Assay</w:t>
            </w:r>
          </w:p>
        </w:tc>
        <w:tc>
          <w:tcPr>
            <w:tcW w:w="2029" w:type="dxa"/>
            <w:tcBorders>
              <w:top w:val="nil"/>
            </w:tcBorders>
            <w:shd w:val="clear" w:color="auto" w:fill="auto"/>
            <w:hideMark/>
          </w:tcPr>
          <w:p w14:paraId="5A5451EB"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4/29/20</w:t>
            </w:r>
          </w:p>
        </w:tc>
        <w:tc>
          <w:tcPr>
            <w:tcW w:w="1096" w:type="dxa"/>
            <w:tcBorders>
              <w:top w:val="nil"/>
            </w:tcBorders>
            <w:shd w:val="clear" w:color="auto" w:fill="auto"/>
            <w:noWrap/>
            <w:hideMark/>
          </w:tcPr>
          <w:p w14:paraId="6FD786C0"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60</w:t>
            </w:r>
          </w:p>
        </w:tc>
        <w:tc>
          <w:tcPr>
            <w:tcW w:w="1066" w:type="dxa"/>
            <w:tcBorders>
              <w:top w:val="nil"/>
            </w:tcBorders>
            <w:shd w:val="clear" w:color="auto" w:fill="auto"/>
            <w:noWrap/>
            <w:hideMark/>
          </w:tcPr>
          <w:p w14:paraId="3A59608C"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tcBorders>
              <w:top w:val="nil"/>
            </w:tcBorders>
            <w:shd w:val="clear" w:color="auto" w:fill="auto"/>
            <w:noWrap/>
            <w:hideMark/>
          </w:tcPr>
          <w:p w14:paraId="11D9AAD0"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tcBorders>
              <w:top w:val="nil"/>
            </w:tcBorders>
            <w:shd w:val="clear" w:color="auto" w:fill="auto"/>
            <w:noWrap/>
            <w:hideMark/>
          </w:tcPr>
          <w:p w14:paraId="667A99C5" w14:textId="1EDEF710" w:rsidR="00B140AA" w:rsidRPr="008F200A" w:rsidRDefault="007C6359" w:rsidP="00B140AA">
            <w:pPr>
              <w:spacing w:beforeLines="40" w:before="96" w:afterLines="40" w:after="96"/>
              <w:jc w:val="right"/>
              <w:rPr>
                <w:rFonts w:ascii="Arial" w:hAnsi="Arial" w:cs="Arial"/>
                <w:color w:val="000000"/>
                <w:sz w:val="20"/>
              </w:rPr>
            </w:pPr>
            <w:r w:rsidRPr="008F200A">
              <w:rPr>
                <w:rFonts w:ascii="Arial" w:hAnsi="Arial" w:cs="Arial"/>
                <w:color w:val="000000"/>
                <w:sz w:val="20"/>
              </w:rPr>
              <w:t>26</w:t>
            </w:r>
          </w:p>
        </w:tc>
      </w:tr>
      <w:tr w:rsidR="00B140AA" w:rsidRPr="008F200A" w14:paraId="5E426C71" w14:textId="77777777" w:rsidTr="00AA46F4">
        <w:trPr>
          <w:trHeight w:val="680"/>
        </w:trPr>
        <w:tc>
          <w:tcPr>
            <w:tcW w:w="2155" w:type="dxa"/>
            <w:shd w:val="clear" w:color="auto" w:fill="auto"/>
            <w:hideMark/>
          </w:tcPr>
          <w:p w14:paraId="64C94054"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Roche Molecular Systems, Inc.</w:t>
            </w:r>
          </w:p>
        </w:tc>
        <w:tc>
          <w:tcPr>
            <w:tcW w:w="2070" w:type="dxa"/>
            <w:shd w:val="clear" w:color="auto" w:fill="auto"/>
            <w:hideMark/>
          </w:tcPr>
          <w:p w14:paraId="17B5CD21"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cobas SARS-CoV-2</w:t>
            </w:r>
          </w:p>
        </w:tc>
        <w:tc>
          <w:tcPr>
            <w:tcW w:w="2029" w:type="dxa"/>
            <w:shd w:val="clear" w:color="auto" w:fill="auto"/>
            <w:hideMark/>
          </w:tcPr>
          <w:p w14:paraId="348B3312"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3/12/20, EUL 4/3/20</w:t>
            </w:r>
          </w:p>
        </w:tc>
        <w:tc>
          <w:tcPr>
            <w:tcW w:w="1096" w:type="dxa"/>
            <w:shd w:val="clear" w:color="auto" w:fill="auto"/>
            <w:noWrap/>
            <w:hideMark/>
          </w:tcPr>
          <w:p w14:paraId="5B330956"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283</w:t>
            </w:r>
          </w:p>
        </w:tc>
        <w:tc>
          <w:tcPr>
            <w:tcW w:w="1066" w:type="dxa"/>
            <w:shd w:val="clear" w:color="auto" w:fill="auto"/>
            <w:noWrap/>
            <w:hideMark/>
          </w:tcPr>
          <w:p w14:paraId="4FFA133D"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47C0F3AF"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50516953" w14:textId="1BDD1AB3" w:rsidR="00B140AA" w:rsidRPr="008F200A" w:rsidRDefault="0072134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27</w:t>
            </w:r>
          </w:p>
        </w:tc>
      </w:tr>
      <w:tr w:rsidR="00B140AA" w:rsidRPr="008F200A" w14:paraId="5F705D0A" w14:textId="77777777" w:rsidTr="00AA46F4">
        <w:trPr>
          <w:trHeight w:val="340"/>
        </w:trPr>
        <w:tc>
          <w:tcPr>
            <w:tcW w:w="2155" w:type="dxa"/>
            <w:shd w:val="clear" w:color="auto" w:fill="auto"/>
            <w:hideMark/>
          </w:tcPr>
          <w:p w14:paraId="35471C58"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SD Biosensor, Inc.</w:t>
            </w:r>
          </w:p>
        </w:tc>
        <w:tc>
          <w:tcPr>
            <w:tcW w:w="2070" w:type="dxa"/>
            <w:shd w:val="clear" w:color="auto" w:fill="auto"/>
            <w:hideMark/>
          </w:tcPr>
          <w:p w14:paraId="04172806"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Standard M nCoV Real-Time Detection Kit</w:t>
            </w:r>
          </w:p>
        </w:tc>
        <w:tc>
          <w:tcPr>
            <w:tcW w:w="2029" w:type="dxa"/>
            <w:shd w:val="clear" w:color="auto" w:fill="auto"/>
            <w:hideMark/>
          </w:tcPr>
          <w:p w14:paraId="07672FAC"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4/23/20</w:t>
            </w:r>
          </w:p>
        </w:tc>
        <w:tc>
          <w:tcPr>
            <w:tcW w:w="1096" w:type="dxa"/>
            <w:shd w:val="clear" w:color="auto" w:fill="auto"/>
            <w:noWrap/>
            <w:hideMark/>
          </w:tcPr>
          <w:p w14:paraId="1C9C8386"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126</w:t>
            </w:r>
          </w:p>
        </w:tc>
        <w:tc>
          <w:tcPr>
            <w:tcW w:w="1066" w:type="dxa"/>
            <w:shd w:val="clear" w:color="auto" w:fill="auto"/>
            <w:noWrap/>
            <w:hideMark/>
          </w:tcPr>
          <w:p w14:paraId="3B6E5B56"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13B2B9CD"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4A8EB2DB" w14:textId="0FC1D538" w:rsidR="00B140AA" w:rsidRPr="008F200A" w:rsidRDefault="0072134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28</w:t>
            </w:r>
          </w:p>
        </w:tc>
      </w:tr>
      <w:tr w:rsidR="00B140AA" w:rsidRPr="008F200A" w14:paraId="4A3CBC14" w14:textId="77777777" w:rsidTr="00AA46F4">
        <w:trPr>
          <w:trHeight w:val="340"/>
        </w:trPr>
        <w:tc>
          <w:tcPr>
            <w:tcW w:w="2155" w:type="dxa"/>
            <w:shd w:val="clear" w:color="auto" w:fill="auto"/>
            <w:hideMark/>
          </w:tcPr>
          <w:p w14:paraId="74AE2E88"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SeaSun BioMaterials</w:t>
            </w:r>
          </w:p>
        </w:tc>
        <w:tc>
          <w:tcPr>
            <w:tcW w:w="2070" w:type="dxa"/>
            <w:shd w:val="clear" w:color="auto" w:fill="auto"/>
            <w:hideMark/>
          </w:tcPr>
          <w:p w14:paraId="593C18CE"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U-TOP COVID-19 Detection Kit</w:t>
            </w:r>
          </w:p>
        </w:tc>
        <w:tc>
          <w:tcPr>
            <w:tcW w:w="2029" w:type="dxa"/>
            <w:shd w:val="clear" w:color="auto" w:fill="auto"/>
            <w:hideMark/>
          </w:tcPr>
          <w:p w14:paraId="71908B59"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4/27/20</w:t>
            </w:r>
          </w:p>
        </w:tc>
        <w:tc>
          <w:tcPr>
            <w:tcW w:w="1096" w:type="dxa"/>
            <w:shd w:val="clear" w:color="auto" w:fill="auto"/>
            <w:noWrap/>
            <w:hideMark/>
          </w:tcPr>
          <w:p w14:paraId="513EC07B"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181</w:t>
            </w:r>
          </w:p>
        </w:tc>
        <w:tc>
          <w:tcPr>
            <w:tcW w:w="1066" w:type="dxa"/>
            <w:shd w:val="clear" w:color="auto" w:fill="auto"/>
            <w:noWrap/>
            <w:hideMark/>
          </w:tcPr>
          <w:p w14:paraId="6F6AFEEE"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76C2DEE7"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2CEE3A3B" w14:textId="149E5394" w:rsidR="00B140AA" w:rsidRPr="008F200A" w:rsidRDefault="0072134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29</w:t>
            </w:r>
          </w:p>
        </w:tc>
      </w:tr>
      <w:tr w:rsidR="00B140AA" w:rsidRPr="008F200A" w14:paraId="1D8476DC" w14:textId="77777777" w:rsidTr="00AA46F4">
        <w:trPr>
          <w:trHeight w:val="340"/>
        </w:trPr>
        <w:tc>
          <w:tcPr>
            <w:tcW w:w="2155" w:type="dxa"/>
            <w:shd w:val="clear" w:color="auto" w:fill="auto"/>
            <w:hideMark/>
          </w:tcPr>
          <w:p w14:paraId="17083285"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Thermo Fisher Scientific, Inc.</w:t>
            </w:r>
          </w:p>
        </w:tc>
        <w:tc>
          <w:tcPr>
            <w:tcW w:w="2070" w:type="dxa"/>
            <w:shd w:val="clear" w:color="auto" w:fill="auto"/>
            <w:hideMark/>
          </w:tcPr>
          <w:p w14:paraId="3086D755"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TaqPath COVID-19 Combo Kit</w:t>
            </w:r>
          </w:p>
        </w:tc>
        <w:tc>
          <w:tcPr>
            <w:tcW w:w="2029" w:type="dxa"/>
            <w:shd w:val="clear" w:color="auto" w:fill="auto"/>
            <w:hideMark/>
          </w:tcPr>
          <w:p w14:paraId="3FFFA881"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3/13/20</w:t>
            </w:r>
          </w:p>
        </w:tc>
        <w:tc>
          <w:tcPr>
            <w:tcW w:w="1096" w:type="dxa"/>
            <w:shd w:val="clear" w:color="auto" w:fill="auto"/>
            <w:noWrap/>
            <w:hideMark/>
          </w:tcPr>
          <w:p w14:paraId="4DF0216C" w14:textId="7CBC8EC7" w:rsidR="00B140AA" w:rsidRPr="008F200A" w:rsidRDefault="00B140AA" w:rsidP="00B140AA">
            <w:pPr>
              <w:spacing w:beforeLines="40" w:before="96" w:afterLines="40" w:after="96"/>
              <w:jc w:val="right"/>
              <w:rPr>
                <w:rFonts w:ascii="Arial" w:hAnsi="Arial" w:cs="Arial"/>
                <w:color w:val="000000"/>
                <w:sz w:val="20"/>
                <w:vertAlign w:val="superscript"/>
              </w:rPr>
            </w:pPr>
            <w:r w:rsidRPr="008F200A">
              <w:rPr>
                <w:rFonts w:ascii="Arial" w:hAnsi="Arial" w:cs="Arial"/>
                <w:color w:val="000000"/>
                <w:sz w:val="20"/>
              </w:rPr>
              <w:t>96</w:t>
            </w:r>
          </w:p>
        </w:tc>
        <w:tc>
          <w:tcPr>
            <w:tcW w:w="1066" w:type="dxa"/>
            <w:shd w:val="clear" w:color="auto" w:fill="auto"/>
            <w:noWrap/>
            <w:hideMark/>
          </w:tcPr>
          <w:p w14:paraId="103F0DCB" w14:textId="37D8AD86" w:rsidR="00B140AA" w:rsidRPr="008F200A" w:rsidRDefault="00B140AA" w:rsidP="00B140AA">
            <w:pPr>
              <w:spacing w:beforeLines="40" w:before="96" w:afterLines="40" w:after="96"/>
              <w:jc w:val="right"/>
              <w:rPr>
                <w:rFonts w:ascii="Arial" w:hAnsi="Arial" w:cs="Arial"/>
                <w:color w:val="000000"/>
                <w:sz w:val="20"/>
                <w:vertAlign w:val="superscript"/>
              </w:rPr>
            </w:pPr>
            <w:r w:rsidRPr="008F200A">
              <w:rPr>
                <w:rFonts w:ascii="Arial" w:hAnsi="Arial" w:cs="Arial"/>
                <w:color w:val="000000"/>
                <w:sz w:val="20"/>
              </w:rPr>
              <w:t>0</w:t>
            </w:r>
          </w:p>
        </w:tc>
        <w:tc>
          <w:tcPr>
            <w:tcW w:w="953" w:type="dxa"/>
            <w:shd w:val="clear" w:color="auto" w:fill="auto"/>
            <w:noWrap/>
            <w:hideMark/>
          </w:tcPr>
          <w:p w14:paraId="5E00EB41" w14:textId="03F4DBF7" w:rsidR="00B140AA" w:rsidRPr="008F200A" w:rsidRDefault="00B140AA" w:rsidP="00B140AA">
            <w:pPr>
              <w:spacing w:beforeLines="40" w:before="96" w:afterLines="40" w:after="96"/>
              <w:jc w:val="right"/>
              <w:rPr>
                <w:rFonts w:ascii="Arial" w:hAnsi="Arial" w:cs="Arial"/>
                <w:color w:val="000000"/>
                <w:sz w:val="20"/>
                <w:vertAlign w:val="superscript"/>
              </w:rPr>
            </w:pPr>
            <w:r w:rsidRPr="008F200A">
              <w:rPr>
                <w:rFonts w:ascii="Arial" w:hAnsi="Arial" w:cs="Arial"/>
                <w:color w:val="000000"/>
                <w:sz w:val="20"/>
              </w:rPr>
              <w:t>100%</w:t>
            </w:r>
          </w:p>
        </w:tc>
        <w:tc>
          <w:tcPr>
            <w:tcW w:w="796" w:type="dxa"/>
            <w:shd w:val="clear" w:color="auto" w:fill="auto"/>
            <w:noWrap/>
            <w:hideMark/>
          </w:tcPr>
          <w:p w14:paraId="644DF387" w14:textId="24A9E51A" w:rsidR="00B140AA" w:rsidRPr="008F200A" w:rsidRDefault="003C4CE1" w:rsidP="00B140AA">
            <w:pPr>
              <w:spacing w:beforeLines="40" w:before="96" w:afterLines="40" w:after="96"/>
              <w:jc w:val="right"/>
              <w:rPr>
                <w:rFonts w:ascii="Arial" w:hAnsi="Arial" w:cs="Arial"/>
                <w:color w:val="000000"/>
                <w:sz w:val="20"/>
              </w:rPr>
            </w:pPr>
            <w:r w:rsidRPr="008F200A">
              <w:rPr>
                <w:rFonts w:ascii="Arial" w:hAnsi="Arial" w:cs="Arial"/>
                <w:color w:val="000000"/>
                <w:sz w:val="20"/>
              </w:rPr>
              <w:t>3</w:t>
            </w:r>
            <w:r w:rsidR="0072134A" w:rsidRPr="008F200A">
              <w:rPr>
                <w:rFonts w:ascii="Arial" w:hAnsi="Arial" w:cs="Arial"/>
                <w:color w:val="000000"/>
                <w:sz w:val="20"/>
              </w:rPr>
              <w:t>0</w:t>
            </w:r>
          </w:p>
        </w:tc>
      </w:tr>
      <w:tr w:rsidR="00B140AA" w:rsidRPr="008F200A" w14:paraId="0670676D" w14:textId="77777777" w:rsidTr="00AA46F4">
        <w:trPr>
          <w:trHeight w:val="680"/>
        </w:trPr>
        <w:tc>
          <w:tcPr>
            <w:tcW w:w="2155" w:type="dxa"/>
            <w:shd w:val="clear" w:color="auto" w:fill="auto"/>
            <w:hideMark/>
          </w:tcPr>
          <w:p w14:paraId="7DD09036"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Wadsworth Center, New York State Department of Public Health</w:t>
            </w:r>
          </w:p>
        </w:tc>
        <w:tc>
          <w:tcPr>
            <w:tcW w:w="2070" w:type="dxa"/>
            <w:shd w:val="clear" w:color="auto" w:fill="auto"/>
            <w:hideMark/>
          </w:tcPr>
          <w:p w14:paraId="453973F5"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New York SARS-CoV-2 Real-time Reverse Transcriptase (RT)-PCR Diagnostic Panel</w:t>
            </w:r>
          </w:p>
        </w:tc>
        <w:tc>
          <w:tcPr>
            <w:tcW w:w="2029" w:type="dxa"/>
            <w:shd w:val="clear" w:color="auto" w:fill="auto"/>
            <w:hideMark/>
          </w:tcPr>
          <w:p w14:paraId="48226016"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EUA/Commercial 2/29/20</w:t>
            </w:r>
          </w:p>
        </w:tc>
        <w:tc>
          <w:tcPr>
            <w:tcW w:w="1096" w:type="dxa"/>
            <w:shd w:val="clear" w:color="auto" w:fill="auto"/>
            <w:noWrap/>
            <w:hideMark/>
          </w:tcPr>
          <w:p w14:paraId="69CCFCEA"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165</w:t>
            </w:r>
          </w:p>
        </w:tc>
        <w:tc>
          <w:tcPr>
            <w:tcW w:w="1066" w:type="dxa"/>
            <w:shd w:val="clear" w:color="auto" w:fill="auto"/>
            <w:noWrap/>
            <w:hideMark/>
          </w:tcPr>
          <w:p w14:paraId="780F7D70"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054C2921"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55D278C8" w14:textId="7D7EA363" w:rsidR="00B140AA" w:rsidRPr="008F200A" w:rsidRDefault="003C4CE1" w:rsidP="00B140AA">
            <w:pPr>
              <w:spacing w:beforeLines="40" w:before="96" w:afterLines="40" w:after="96"/>
              <w:jc w:val="right"/>
              <w:rPr>
                <w:rFonts w:ascii="Arial" w:hAnsi="Arial" w:cs="Arial"/>
                <w:color w:val="000000"/>
                <w:sz w:val="20"/>
              </w:rPr>
            </w:pPr>
            <w:r w:rsidRPr="008F200A">
              <w:rPr>
                <w:rFonts w:ascii="Arial" w:hAnsi="Arial" w:cs="Arial"/>
                <w:color w:val="000000"/>
                <w:sz w:val="20"/>
              </w:rPr>
              <w:t>3</w:t>
            </w:r>
            <w:r w:rsidR="0072134A" w:rsidRPr="008F200A">
              <w:rPr>
                <w:rFonts w:ascii="Arial" w:hAnsi="Arial" w:cs="Arial"/>
                <w:color w:val="000000"/>
                <w:sz w:val="20"/>
              </w:rPr>
              <w:t>1</w:t>
            </w:r>
          </w:p>
        </w:tc>
      </w:tr>
      <w:tr w:rsidR="00B140AA" w:rsidRPr="008F200A" w14:paraId="5B77B910" w14:textId="77777777" w:rsidTr="00AA46F4">
        <w:trPr>
          <w:trHeight w:val="680"/>
        </w:trPr>
        <w:tc>
          <w:tcPr>
            <w:tcW w:w="2155" w:type="dxa"/>
            <w:shd w:val="clear" w:color="auto" w:fill="auto"/>
            <w:hideMark/>
          </w:tcPr>
          <w:p w14:paraId="213C811D"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Yale New Haven Hospital, Clinical Virology Laboratory</w:t>
            </w:r>
          </w:p>
        </w:tc>
        <w:tc>
          <w:tcPr>
            <w:tcW w:w="2070" w:type="dxa"/>
            <w:shd w:val="clear" w:color="auto" w:fill="auto"/>
            <w:hideMark/>
          </w:tcPr>
          <w:p w14:paraId="2931F813"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SARS-CoV-2 PCR test</w:t>
            </w:r>
          </w:p>
        </w:tc>
        <w:tc>
          <w:tcPr>
            <w:tcW w:w="2029" w:type="dxa"/>
            <w:shd w:val="clear" w:color="auto" w:fill="auto"/>
            <w:hideMark/>
          </w:tcPr>
          <w:p w14:paraId="7D06AFC4" w14:textId="77777777" w:rsidR="00B140AA" w:rsidRPr="008F200A" w:rsidRDefault="00B140AA" w:rsidP="00B140AA">
            <w:pPr>
              <w:spacing w:beforeLines="40" w:before="96" w:afterLines="40" w:after="96"/>
              <w:rPr>
                <w:rFonts w:ascii="Arial" w:hAnsi="Arial" w:cs="Arial"/>
                <w:color w:val="000000"/>
                <w:sz w:val="20"/>
              </w:rPr>
            </w:pPr>
            <w:r w:rsidRPr="008F200A">
              <w:rPr>
                <w:rFonts w:ascii="Arial" w:hAnsi="Arial" w:cs="Arial"/>
                <w:color w:val="000000"/>
                <w:sz w:val="20"/>
              </w:rPr>
              <w:t>EUA/Single Lab 3/31/20</w:t>
            </w:r>
          </w:p>
        </w:tc>
        <w:tc>
          <w:tcPr>
            <w:tcW w:w="1096" w:type="dxa"/>
            <w:shd w:val="clear" w:color="auto" w:fill="auto"/>
            <w:noWrap/>
            <w:hideMark/>
          </w:tcPr>
          <w:p w14:paraId="0491DB42"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16</w:t>
            </w:r>
          </w:p>
        </w:tc>
        <w:tc>
          <w:tcPr>
            <w:tcW w:w="1066" w:type="dxa"/>
            <w:shd w:val="clear" w:color="auto" w:fill="auto"/>
            <w:noWrap/>
            <w:hideMark/>
          </w:tcPr>
          <w:p w14:paraId="6A951990"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0</w:t>
            </w:r>
          </w:p>
        </w:tc>
        <w:tc>
          <w:tcPr>
            <w:tcW w:w="953" w:type="dxa"/>
            <w:shd w:val="clear" w:color="auto" w:fill="auto"/>
            <w:noWrap/>
            <w:hideMark/>
          </w:tcPr>
          <w:p w14:paraId="7502980E" w14:textId="77777777" w:rsidR="00B140AA" w:rsidRPr="008F200A" w:rsidRDefault="00B140AA" w:rsidP="00B140AA">
            <w:pPr>
              <w:spacing w:beforeLines="40" w:before="96" w:afterLines="40" w:after="96"/>
              <w:jc w:val="right"/>
              <w:rPr>
                <w:rFonts w:ascii="Arial" w:hAnsi="Arial" w:cs="Arial"/>
                <w:color w:val="000000"/>
                <w:sz w:val="20"/>
              </w:rPr>
            </w:pPr>
            <w:r w:rsidRPr="008F200A">
              <w:rPr>
                <w:rFonts w:ascii="Arial" w:hAnsi="Arial" w:cs="Arial"/>
                <w:color w:val="000000"/>
                <w:sz w:val="20"/>
              </w:rPr>
              <w:t>100%</w:t>
            </w:r>
          </w:p>
        </w:tc>
        <w:tc>
          <w:tcPr>
            <w:tcW w:w="796" w:type="dxa"/>
            <w:shd w:val="clear" w:color="auto" w:fill="auto"/>
            <w:noWrap/>
            <w:hideMark/>
          </w:tcPr>
          <w:p w14:paraId="7F903CC1" w14:textId="3B4E4A0F" w:rsidR="00B140AA" w:rsidRPr="008F200A" w:rsidRDefault="003C4CE1" w:rsidP="00B140AA">
            <w:pPr>
              <w:spacing w:beforeLines="40" w:before="96" w:afterLines="40" w:after="96"/>
              <w:jc w:val="right"/>
              <w:rPr>
                <w:rFonts w:ascii="Arial" w:hAnsi="Arial" w:cs="Arial"/>
                <w:color w:val="000000"/>
                <w:sz w:val="20"/>
              </w:rPr>
            </w:pPr>
            <w:r w:rsidRPr="008F200A">
              <w:rPr>
                <w:rFonts w:ascii="Arial" w:hAnsi="Arial" w:cs="Arial"/>
                <w:color w:val="000000"/>
                <w:sz w:val="20"/>
              </w:rPr>
              <w:t>3</w:t>
            </w:r>
            <w:r w:rsidR="0072134A" w:rsidRPr="008F200A">
              <w:rPr>
                <w:rFonts w:ascii="Arial" w:hAnsi="Arial" w:cs="Arial"/>
                <w:color w:val="000000"/>
                <w:sz w:val="20"/>
              </w:rPr>
              <w:t>2</w:t>
            </w:r>
          </w:p>
        </w:tc>
      </w:tr>
    </w:tbl>
    <w:p w14:paraId="1B038BE2" w14:textId="77777777" w:rsidR="008B75AC" w:rsidRPr="008F200A" w:rsidRDefault="008B75AC" w:rsidP="00AA46F4">
      <w:pPr>
        <w:ind w:left="-180" w:right="-360" w:hanging="270"/>
        <w:rPr>
          <w:rFonts w:ascii="Arial" w:hAnsi="Arial" w:cs="Arial"/>
          <w:sz w:val="20"/>
        </w:rPr>
      </w:pPr>
      <w:r w:rsidRPr="008F200A">
        <w:rPr>
          <w:rFonts w:ascii="Arial" w:hAnsi="Arial" w:cs="Arial"/>
          <w:sz w:val="20"/>
          <w:vertAlign w:val="superscript"/>
        </w:rPr>
        <w:t>a</w:t>
      </w:r>
      <w:r w:rsidRPr="008F200A">
        <w:rPr>
          <w:rFonts w:ascii="Arial" w:hAnsi="Arial" w:cs="Arial"/>
          <w:sz w:val="20"/>
        </w:rPr>
        <w:tab/>
        <w:t>EUA = Emergency Use Authorization by the U.S. Food and Drug Administration, issued either for commercial products or for use by a single laboratory. EUL = Emergency Use Listing by the World Health Organization.</w:t>
      </w:r>
    </w:p>
    <w:p w14:paraId="3E6889A0" w14:textId="4DE291FF" w:rsidR="00187677" w:rsidRPr="008F200A" w:rsidRDefault="008B75AC" w:rsidP="00302586">
      <w:pPr>
        <w:ind w:left="-180" w:right="-360" w:hanging="270"/>
        <w:rPr>
          <w:rFonts w:ascii="Arial" w:hAnsi="Arial" w:cs="Arial"/>
          <w:sz w:val="20"/>
        </w:rPr>
      </w:pPr>
      <w:r w:rsidRPr="008F200A">
        <w:rPr>
          <w:rFonts w:ascii="Arial" w:hAnsi="Arial" w:cs="Arial"/>
          <w:sz w:val="20"/>
          <w:vertAlign w:val="superscript"/>
        </w:rPr>
        <w:t>b</w:t>
      </w:r>
      <w:r w:rsidRPr="008F200A">
        <w:rPr>
          <w:rFonts w:ascii="Arial" w:hAnsi="Arial" w:cs="Arial"/>
          <w:sz w:val="20"/>
        </w:rPr>
        <w:tab/>
      </w:r>
      <w:r w:rsidR="00187677" w:rsidRPr="008F200A">
        <w:rPr>
          <w:rFonts w:ascii="Arial" w:hAnsi="Arial" w:cs="Arial"/>
          <w:sz w:val="20"/>
        </w:rPr>
        <w:t xml:space="preserve">The Foundation for Innovative New Diagnostics (FIND), a World Health Organization Collaborating Centre, </w:t>
      </w:r>
      <w:r w:rsidR="00641AB7" w:rsidRPr="008F200A">
        <w:rPr>
          <w:rFonts w:ascii="Arial" w:hAnsi="Arial" w:cs="Arial"/>
          <w:sz w:val="20"/>
        </w:rPr>
        <w:t xml:space="preserve">used clinical samples to </w:t>
      </w:r>
      <w:r w:rsidR="00187677" w:rsidRPr="008F200A">
        <w:rPr>
          <w:rFonts w:ascii="Arial" w:hAnsi="Arial" w:cs="Arial"/>
          <w:sz w:val="20"/>
        </w:rPr>
        <w:t>assess sensitivity and specificity by gene target for 15 SARS-CoV-2 RT-PCR assays</w:t>
      </w:r>
      <w:r w:rsidR="00641AB7" w:rsidRPr="008F200A">
        <w:rPr>
          <w:rFonts w:ascii="Arial" w:hAnsi="Arial" w:cs="Arial"/>
          <w:sz w:val="20"/>
        </w:rPr>
        <w:t>, including a few in this table. FIND</w:t>
      </w:r>
      <w:r w:rsidR="00187677" w:rsidRPr="008F200A">
        <w:rPr>
          <w:rFonts w:ascii="Arial" w:hAnsi="Arial" w:cs="Arial"/>
          <w:sz w:val="20"/>
        </w:rPr>
        <w:t xml:space="preserve"> reported specificities under 100% (96%-99%) </w:t>
      </w:r>
      <w:r w:rsidR="00E61716" w:rsidRPr="008F200A">
        <w:rPr>
          <w:rFonts w:ascii="Arial" w:hAnsi="Arial" w:cs="Arial"/>
          <w:sz w:val="20"/>
        </w:rPr>
        <w:t>for 8 gene targets in 6 assays</w:t>
      </w:r>
      <w:r w:rsidR="00641AB7" w:rsidRPr="008F200A">
        <w:rPr>
          <w:rFonts w:ascii="Arial" w:hAnsi="Arial" w:cs="Arial"/>
          <w:sz w:val="20"/>
        </w:rPr>
        <w:t>, but in a</w:t>
      </w:r>
      <w:r w:rsidR="00E61716" w:rsidRPr="008F200A">
        <w:rPr>
          <w:rFonts w:ascii="Arial" w:hAnsi="Arial" w:cs="Arial"/>
          <w:sz w:val="20"/>
        </w:rPr>
        <w:t xml:space="preserve"> footnote</w:t>
      </w:r>
      <w:r w:rsidR="00641AB7" w:rsidRPr="008F200A">
        <w:rPr>
          <w:rFonts w:ascii="Arial" w:hAnsi="Arial" w:cs="Arial"/>
          <w:sz w:val="20"/>
        </w:rPr>
        <w:t xml:space="preserve"> </w:t>
      </w:r>
      <w:r w:rsidR="00E61716" w:rsidRPr="008F200A">
        <w:rPr>
          <w:rFonts w:ascii="Arial" w:hAnsi="Arial" w:cs="Arial"/>
          <w:sz w:val="20"/>
        </w:rPr>
        <w:t>stated that these mi</w:t>
      </w:r>
      <w:r w:rsidR="00641AB7" w:rsidRPr="008F200A">
        <w:rPr>
          <w:rFonts w:ascii="Arial" w:hAnsi="Arial" w:cs="Arial"/>
          <w:sz w:val="20"/>
        </w:rPr>
        <w:t>g</w:t>
      </w:r>
      <w:r w:rsidR="00E61716" w:rsidRPr="008F200A">
        <w:rPr>
          <w:rFonts w:ascii="Arial" w:hAnsi="Arial" w:cs="Arial"/>
          <w:sz w:val="20"/>
        </w:rPr>
        <w:t xml:space="preserve">ht be due to </w:t>
      </w:r>
      <w:r w:rsidR="00422BB8" w:rsidRPr="008F200A">
        <w:rPr>
          <w:rFonts w:ascii="Arial" w:hAnsi="Arial" w:cs="Arial"/>
          <w:sz w:val="20"/>
        </w:rPr>
        <w:t>incorrect</w:t>
      </w:r>
      <w:r w:rsidR="00E61716" w:rsidRPr="008F200A">
        <w:rPr>
          <w:rFonts w:ascii="Arial" w:hAnsi="Arial" w:cs="Arial"/>
          <w:sz w:val="20"/>
        </w:rPr>
        <w:t xml:space="preserve"> classif</w:t>
      </w:r>
      <w:r w:rsidR="00422BB8" w:rsidRPr="008F200A">
        <w:rPr>
          <w:rFonts w:ascii="Arial" w:hAnsi="Arial" w:cs="Arial"/>
          <w:sz w:val="20"/>
        </w:rPr>
        <w:t>ication of</w:t>
      </w:r>
      <w:r w:rsidR="00E61716" w:rsidRPr="008F200A">
        <w:rPr>
          <w:rFonts w:ascii="Arial" w:hAnsi="Arial" w:cs="Arial"/>
          <w:sz w:val="20"/>
        </w:rPr>
        <w:t xml:space="preserve"> the </w:t>
      </w:r>
      <w:r w:rsidR="00641AB7" w:rsidRPr="008F200A">
        <w:rPr>
          <w:rFonts w:ascii="Arial" w:hAnsi="Arial" w:cs="Arial"/>
          <w:sz w:val="20"/>
        </w:rPr>
        <w:t>samples rather than false positive results.</w:t>
      </w:r>
    </w:p>
    <w:p w14:paraId="721A143F" w14:textId="512EAF1C" w:rsidR="008B75AC" w:rsidRPr="008F200A" w:rsidRDefault="00187677" w:rsidP="00302586">
      <w:pPr>
        <w:ind w:left="-180" w:right="-360" w:hanging="270"/>
        <w:rPr>
          <w:rFonts w:ascii="Arial" w:hAnsi="Arial" w:cs="Arial"/>
          <w:sz w:val="20"/>
        </w:rPr>
      </w:pPr>
      <w:r w:rsidRPr="008F200A">
        <w:rPr>
          <w:rFonts w:ascii="Arial" w:hAnsi="Arial" w:cs="Arial"/>
          <w:sz w:val="20"/>
          <w:vertAlign w:val="superscript"/>
        </w:rPr>
        <w:t>c</w:t>
      </w:r>
      <w:r w:rsidRPr="008F200A">
        <w:rPr>
          <w:rFonts w:ascii="Arial" w:hAnsi="Arial" w:cs="Arial"/>
          <w:sz w:val="20"/>
        </w:rPr>
        <w:tab/>
      </w:r>
      <w:r w:rsidR="008B75AC" w:rsidRPr="008F200A">
        <w:rPr>
          <w:rFonts w:ascii="Arial" w:hAnsi="Arial" w:cs="Arial"/>
          <w:sz w:val="20"/>
        </w:rPr>
        <w:t xml:space="preserve">Protocol for a test distributed by the World Health Organization (WHO), </w:t>
      </w:r>
      <w:r w:rsidR="009B494D" w:rsidRPr="008F200A">
        <w:rPr>
          <w:rFonts w:ascii="Arial" w:hAnsi="Arial" w:cs="Arial"/>
          <w:sz w:val="20"/>
        </w:rPr>
        <w:t>often</w:t>
      </w:r>
      <w:r w:rsidR="008B75AC" w:rsidRPr="008F200A">
        <w:rPr>
          <w:rFonts w:ascii="Arial" w:hAnsi="Arial" w:cs="Arial"/>
          <w:sz w:val="20"/>
        </w:rPr>
        <w:t xml:space="preserve"> referred to as the WHO test.</w:t>
      </w:r>
    </w:p>
    <w:p w14:paraId="6959CF19" w14:textId="737004D8" w:rsidR="004A0CCA" w:rsidRPr="008F200A" w:rsidRDefault="004A0CCA" w:rsidP="00AA46F4">
      <w:pPr>
        <w:pStyle w:val="SMcaption"/>
        <w:ind w:left="-450" w:right="-360"/>
        <w:rPr>
          <w:rFonts w:ascii="Arial" w:hAnsi="Arial" w:cs="Arial"/>
        </w:rPr>
      </w:pPr>
      <w:r w:rsidRPr="008F200A">
        <w:rPr>
          <w:rFonts w:ascii="Arial" w:hAnsi="Arial" w:cs="Arial"/>
        </w:rPr>
        <w:br w:type="page"/>
      </w:r>
    </w:p>
    <w:p w14:paraId="13FC3011" w14:textId="10E3F475" w:rsidR="00D04EA6" w:rsidRPr="008F200A" w:rsidRDefault="00D04EA6" w:rsidP="00D04EA6">
      <w:pPr>
        <w:rPr>
          <w:rFonts w:ascii="Arial" w:hAnsi="Arial" w:cs="Arial"/>
          <w:b/>
          <w:sz w:val="26"/>
          <w:szCs w:val="26"/>
        </w:rPr>
      </w:pPr>
      <w:r w:rsidRPr="008F200A">
        <w:rPr>
          <w:rFonts w:ascii="Arial" w:hAnsi="Arial" w:cs="Arial"/>
          <w:b/>
          <w:sz w:val="26"/>
          <w:szCs w:val="26"/>
        </w:rPr>
        <w:lastRenderedPageBreak/>
        <w:t>Review of external quality assessments of RN</w:t>
      </w:r>
      <w:r w:rsidR="00EC06BD" w:rsidRPr="008F200A">
        <w:rPr>
          <w:rFonts w:ascii="Arial" w:hAnsi="Arial" w:cs="Arial"/>
          <w:b/>
          <w:sz w:val="26"/>
          <w:szCs w:val="26"/>
        </w:rPr>
        <w:t>A</w:t>
      </w:r>
      <w:r w:rsidRPr="008F200A">
        <w:rPr>
          <w:rFonts w:ascii="Arial" w:hAnsi="Arial" w:cs="Arial"/>
          <w:b/>
          <w:sz w:val="26"/>
          <w:szCs w:val="26"/>
        </w:rPr>
        <w:t xml:space="preserve"> viruses</w:t>
      </w:r>
    </w:p>
    <w:p w14:paraId="4CCCBD10" w14:textId="77777777" w:rsidR="00D04EA6" w:rsidRPr="008F200A" w:rsidRDefault="00D04EA6" w:rsidP="00D04EA6">
      <w:pPr>
        <w:rPr>
          <w:rFonts w:ascii="Arial" w:hAnsi="Arial" w:cs="Arial"/>
          <w:sz w:val="26"/>
          <w:szCs w:val="26"/>
        </w:rPr>
      </w:pPr>
    </w:p>
    <w:p w14:paraId="5B411C8C" w14:textId="5F0E97D2" w:rsidR="00B12CFA" w:rsidRPr="008F200A" w:rsidRDefault="00B12CFA" w:rsidP="00B12CFA">
      <w:pPr>
        <w:pStyle w:val="SMcaption"/>
        <w:rPr>
          <w:rFonts w:ascii="Arial" w:hAnsi="Arial" w:cs="Arial"/>
          <w:sz w:val="22"/>
          <w:szCs w:val="22"/>
        </w:rPr>
      </w:pPr>
      <w:r w:rsidRPr="008F200A">
        <w:rPr>
          <w:rFonts w:ascii="Arial" w:hAnsi="Arial" w:cs="Arial"/>
          <w:sz w:val="22"/>
          <w:szCs w:val="22"/>
        </w:rPr>
        <w:t>Direct data on false pos</w:t>
      </w:r>
      <w:r w:rsidR="008744BF" w:rsidRPr="008F200A">
        <w:rPr>
          <w:rFonts w:ascii="Arial" w:hAnsi="Arial" w:cs="Arial"/>
          <w:sz w:val="22"/>
          <w:szCs w:val="22"/>
        </w:rPr>
        <w:t>i</w:t>
      </w:r>
      <w:r w:rsidRPr="008F200A">
        <w:rPr>
          <w:rFonts w:ascii="Arial" w:hAnsi="Arial" w:cs="Arial"/>
          <w:sz w:val="22"/>
          <w:szCs w:val="22"/>
        </w:rPr>
        <w:t>tive rates in the real-world implementation of SARS-CoV-2 assays are scarce. We therefore undertook a review of external quality assessments (EQAs) of similar assays to g</w:t>
      </w:r>
      <w:r w:rsidR="00C103A6" w:rsidRPr="008F200A">
        <w:rPr>
          <w:rFonts w:ascii="Arial" w:hAnsi="Arial" w:cs="Arial"/>
          <w:sz w:val="22"/>
          <w:szCs w:val="22"/>
        </w:rPr>
        <w:t xml:space="preserve">ain insight into </w:t>
      </w:r>
      <w:r w:rsidRPr="008F200A">
        <w:rPr>
          <w:rFonts w:ascii="Arial" w:hAnsi="Arial" w:cs="Arial"/>
          <w:sz w:val="22"/>
          <w:szCs w:val="22"/>
        </w:rPr>
        <w:t xml:space="preserve">the expected false positive rates in SARS-CoV-2 assays. </w:t>
      </w:r>
      <w:r w:rsidR="00EC06BD" w:rsidRPr="008F200A">
        <w:rPr>
          <w:rFonts w:ascii="Arial" w:hAnsi="Arial" w:cs="Arial"/>
          <w:sz w:val="22"/>
          <w:szCs w:val="22"/>
        </w:rPr>
        <w:t xml:space="preserve">EQAs test the implementation of medical diagnostic assays by providing participating laboratories with blind panels of positive and negative samples. The laboratories assay these panels using their normal procedures and report the results to the EQA manager, who compiles and analyzes the results. </w:t>
      </w:r>
    </w:p>
    <w:p w14:paraId="7B75AFE2" w14:textId="77777777" w:rsidR="00B12CFA" w:rsidRPr="008F200A" w:rsidRDefault="00B12CFA" w:rsidP="00054C86">
      <w:pPr>
        <w:pStyle w:val="SMText"/>
        <w:ind w:firstLine="0"/>
        <w:rPr>
          <w:rFonts w:ascii="Arial" w:hAnsi="Arial" w:cs="Arial"/>
          <w:sz w:val="22"/>
          <w:szCs w:val="22"/>
        </w:rPr>
      </w:pPr>
    </w:p>
    <w:p w14:paraId="5D4CA4F2" w14:textId="5ED0023B" w:rsidR="00054C86" w:rsidRPr="008F200A" w:rsidRDefault="00054C86" w:rsidP="00054C86">
      <w:pPr>
        <w:pStyle w:val="SMText"/>
        <w:ind w:firstLine="0"/>
        <w:rPr>
          <w:rFonts w:ascii="Arial" w:hAnsi="Arial" w:cs="Arial"/>
          <w:sz w:val="22"/>
          <w:szCs w:val="22"/>
        </w:rPr>
      </w:pPr>
      <w:r w:rsidRPr="008F200A">
        <w:rPr>
          <w:rFonts w:ascii="Arial" w:hAnsi="Arial" w:cs="Arial"/>
          <w:sz w:val="22"/>
          <w:szCs w:val="22"/>
        </w:rPr>
        <w:t>We searched online for reports on EQAs of laboratories conducting RT-PCR assays for RNA viruses. We excluded EQAs prior to 2004, since many of the assays relied on older RT-PCR methods that may be less accurate</w:t>
      </w:r>
      <w:r w:rsidR="00B12CFA" w:rsidRPr="008F200A">
        <w:rPr>
          <w:rFonts w:ascii="Arial" w:hAnsi="Arial" w:cs="Arial"/>
          <w:sz w:val="22"/>
          <w:szCs w:val="22"/>
        </w:rPr>
        <w:t xml:space="preserve">. We found reports on 43 EQAs conducted in 2004-2019 that included negative samples, and </w:t>
      </w:r>
      <w:r w:rsidR="007B78F2" w:rsidRPr="008F200A">
        <w:rPr>
          <w:rFonts w:ascii="Arial" w:hAnsi="Arial" w:cs="Arial"/>
          <w:sz w:val="22"/>
          <w:szCs w:val="22"/>
        </w:rPr>
        <w:t>which</w:t>
      </w:r>
      <w:r w:rsidR="00B12CFA" w:rsidRPr="008F200A">
        <w:rPr>
          <w:rFonts w:ascii="Arial" w:hAnsi="Arial" w:cs="Arial"/>
          <w:sz w:val="22"/>
          <w:szCs w:val="22"/>
        </w:rPr>
        <w:t xml:space="preserve"> reported the </w:t>
      </w:r>
      <w:r w:rsidR="007B78F2" w:rsidRPr="008F200A">
        <w:rPr>
          <w:rFonts w:ascii="Arial" w:hAnsi="Arial" w:cs="Arial"/>
          <w:sz w:val="22"/>
          <w:szCs w:val="22"/>
        </w:rPr>
        <w:t xml:space="preserve">data needed to calculate a false positive rate: the </w:t>
      </w:r>
      <w:r w:rsidR="00B12CFA" w:rsidRPr="008F200A">
        <w:rPr>
          <w:rFonts w:ascii="Arial" w:hAnsi="Arial" w:cs="Arial"/>
          <w:sz w:val="22"/>
          <w:szCs w:val="22"/>
        </w:rPr>
        <w:t xml:space="preserve">total number of negative samples and the number </w:t>
      </w:r>
      <w:r w:rsidR="007B78F2" w:rsidRPr="008F200A">
        <w:rPr>
          <w:rFonts w:ascii="Arial" w:hAnsi="Arial" w:cs="Arial"/>
          <w:sz w:val="22"/>
          <w:szCs w:val="22"/>
        </w:rPr>
        <w:t xml:space="preserve">of these </w:t>
      </w:r>
      <w:r w:rsidR="00B12CFA" w:rsidRPr="008F200A">
        <w:rPr>
          <w:rFonts w:ascii="Arial" w:hAnsi="Arial" w:cs="Arial"/>
          <w:sz w:val="22"/>
          <w:szCs w:val="22"/>
        </w:rPr>
        <w:t>reported positive by the participating laboratories</w:t>
      </w:r>
      <w:r w:rsidR="00C3550E" w:rsidRPr="008F200A">
        <w:rPr>
          <w:rFonts w:ascii="Arial" w:hAnsi="Arial" w:cs="Arial"/>
          <w:sz w:val="22"/>
          <w:szCs w:val="22"/>
        </w:rPr>
        <w:t xml:space="preserve"> (Table S2)</w:t>
      </w:r>
      <w:r w:rsidR="007B78F2" w:rsidRPr="008F200A">
        <w:rPr>
          <w:rFonts w:ascii="Arial" w:hAnsi="Arial" w:cs="Arial"/>
          <w:sz w:val="22"/>
          <w:szCs w:val="22"/>
        </w:rPr>
        <w:t xml:space="preserve">. </w:t>
      </w:r>
      <w:r w:rsidR="00C3550E" w:rsidRPr="008F200A">
        <w:rPr>
          <w:rFonts w:ascii="Arial" w:hAnsi="Arial" w:cs="Arial"/>
          <w:sz w:val="22"/>
          <w:szCs w:val="22"/>
        </w:rPr>
        <w:t xml:space="preserve">Each EQA enrolled between three and 174 participating laboratories, which together provided results for 4,113 blind panels containing 10,538 negative samples. </w:t>
      </w:r>
      <w:r w:rsidRPr="008F200A">
        <w:rPr>
          <w:rFonts w:ascii="Arial" w:hAnsi="Arial" w:cs="Arial"/>
          <w:sz w:val="22"/>
          <w:szCs w:val="22"/>
        </w:rPr>
        <w:t xml:space="preserve">Where the EQAs reported the type of assay used, </w:t>
      </w:r>
      <w:r w:rsidR="00BB3296" w:rsidRPr="008F200A">
        <w:rPr>
          <w:rFonts w:ascii="Arial" w:hAnsi="Arial" w:cs="Arial"/>
          <w:sz w:val="22"/>
          <w:szCs w:val="22"/>
        </w:rPr>
        <w:t xml:space="preserve">99.8% of the panels were analyzed with RT-PCR and </w:t>
      </w:r>
      <w:r w:rsidRPr="008F200A">
        <w:rPr>
          <w:rFonts w:ascii="Arial" w:hAnsi="Arial" w:cs="Arial"/>
          <w:sz w:val="22"/>
          <w:szCs w:val="22"/>
        </w:rPr>
        <w:t xml:space="preserve">0.2% with nucleic acid amplification methods other than PCR (loop-mediated isothermal amplification and reverse polymerase amplification). Where the type of </w:t>
      </w:r>
      <w:r w:rsidR="00BB3296" w:rsidRPr="008F200A">
        <w:rPr>
          <w:rFonts w:ascii="Arial" w:hAnsi="Arial" w:cs="Arial"/>
          <w:sz w:val="22"/>
          <w:szCs w:val="22"/>
        </w:rPr>
        <w:t>RT-</w:t>
      </w:r>
      <w:r w:rsidRPr="008F200A">
        <w:rPr>
          <w:rFonts w:ascii="Arial" w:hAnsi="Arial" w:cs="Arial"/>
          <w:sz w:val="22"/>
          <w:szCs w:val="22"/>
        </w:rPr>
        <w:t>PCR was specified, 17% were conventional assays and 83% were real-time.</w:t>
      </w:r>
    </w:p>
    <w:p w14:paraId="7792C37D" w14:textId="54628294" w:rsidR="007B78F2" w:rsidRPr="008F200A" w:rsidRDefault="007B78F2" w:rsidP="00054C86">
      <w:pPr>
        <w:pStyle w:val="SMText"/>
        <w:ind w:firstLine="0"/>
        <w:rPr>
          <w:rFonts w:ascii="Arial" w:hAnsi="Arial" w:cs="Arial"/>
          <w:sz w:val="22"/>
          <w:szCs w:val="22"/>
        </w:rPr>
      </w:pPr>
    </w:p>
    <w:p w14:paraId="79C0BD13" w14:textId="1926779F" w:rsidR="00054C86" w:rsidRPr="008F200A" w:rsidRDefault="00054C86" w:rsidP="00054C86">
      <w:pPr>
        <w:pStyle w:val="SMText"/>
        <w:ind w:firstLine="0"/>
        <w:rPr>
          <w:rFonts w:ascii="Arial" w:hAnsi="Arial" w:cs="Arial"/>
          <w:sz w:val="22"/>
          <w:szCs w:val="22"/>
        </w:rPr>
      </w:pPr>
      <w:r w:rsidRPr="008F200A">
        <w:rPr>
          <w:rFonts w:ascii="Arial" w:hAnsi="Arial" w:cs="Arial"/>
          <w:sz w:val="22"/>
          <w:szCs w:val="22"/>
        </w:rPr>
        <w:t xml:space="preserve">In </w:t>
      </w:r>
      <w:r w:rsidR="00C103A6" w:rsidRPr="008F200A">
        <w:rPr>
          <w:rFonts w:ascii="Arial" w:hAnsi="Arial" w:cs="Arial"/>
          <w:sz w:val="22"/>
          <w:szCs w:val="22"/>
        </w:rPr>
        <w:t>these</w:t>
      </w:r>
      <w:r w:rsidRPr="008F200A">
        <w:rPr>
          <w:rFonts w:ascii="Arial" w:hAnsi="Arial" w:cs="Arial"/>
          <w:sz w:val="22"/>
          <w:szCs w:val="22"/>
        </w:rPr>
        <w:t xml:space="preserve"> EQAs, the test panel</w:t>
      </w:r>
      <w:r w:rsidR="00C103A6" w:rsidRPr="008F200A">
        <w:rPr>
          <w:rFonts w:ascii="Arial" w:hAnsi="Arial" w:cs="Arial"/>
          <w:sz w:val="22"/>
          <w:szCs w:val="22"/>
        </w:rPr>
        <w:t>s</w:t>
      </w:r>
      <w:r w:rsidRPr="008F200A">
        <w:rPr>
          <w:rFonts w:ascii="Arial" w:hAnsi="Arial" w:cs="Arial"/>
          <w:sz w:val="22"/>
          <w:szCs w:val="22"/>
        </w:rPr>
        <w:t xml:space="preserve"> included </w:t>
      </w:r>
      <w:r w:rsidR="00C103A6" w:rsidRPr="008F200A">
        <w:rPr>
          <w:rFonts w:ascii="Arial" w:hAnsi="Arial" w:cs="Arial"/>
          <w:sz w:val="22"/>
          <w:szCs w:val="22"/>
        </w:rPr>
        <w:t xml:space="preserve">one or both of </w:t>
      </w:r>
      <w:r w:rsidRPr="008F200A">
        <w:rPr>
          <w:rFonts w:ascii="Arial" w:hAnsi="Arial" w:cs="Arial"/>
          <w:sz w:val="22"/>
          <w:szCs w:val="22"/>
        </w:rPr>
        <w:t>two types of samples that lacked the viral RNA that was the target of the assay: negative controls, containing no viral RNA; and specificity controls, containing RNA from other</w:t>
      </w:r>
      <w:r w:rsidR="00F266BD" w:rsidRPr="008F200A">
        <w:rPr>
          <w:rFonts w:ascii="Arial" w:hAnsi="Arial" w:cs="Arial"/>
          <w:sz w:val="22"/>
          <w:szCs w:val="22"/>
        </w:rPr>
        <w:t xml:space="preserve"> </w:t>
      </w:r>
      <w:r w:rsidRPr="008F200A">
        <w:rPr>
          <w:rFonts w:ascii="Arial" w:hAnsi="Arial" w:cs="Arial"/>
          <w:sz w:val="22"/>
          <w:szCs w:val="22"/>
        </w:rPr>
        <w:t>viruses but not the target virus, included in order to test for cross-reactivity. We counted both of these sample types as negative samples. For each EQA we extracted the total number of negative samples assayed</w:t>
      </w:r>
      <w:r w:rsidR="00F266BD" w:rsidRPr="008F200A">
        <w:rPr>
          <w:rFonts w:ascii="Arial" w:hAnsi="Arial" w:cs="Arial"/>
          <w:sz w:val="22"/>
          <w:szCs w:val="22"/>
        </w:rPr>
        <w:t xml:space="preserve"> and</w:t>
      </w:r>
      <w:r w:rsidRPr="008F200A">
        <w:rPr>
          <w:rFonts w:ascii="Arial" w:hAnsi="Arial" w:cs="Arial"/>
          <w:sz w:val="22"/>
          <w:szCs w:val="22"/>
        </w:rPr>
        <w:t xml:space="preserve"> the total number of positive results returned on negative samples, and </w:t>
      </w:r>
      <w:r w:rsidR="00F266BD" w:rsidRPr="008F200A">
        <w:rPr>
          <w:rFonts w:ascii="Arial" w:hAnsi="Arial" w:cs="Arial"/>
          <w:sz w:val="22"/>
          <w:szCs w:val="22"/>
        </w:rPr>
        <w:t xml:space="preserve">calculated </w:t>
      </w:r>
      <w:r w:rsidRPr="008F200A">
        <w:rPr>
          <w:rFonts w:ascii="Arial" w:hAnsi="Arial" w:cs="Arial"/>
          <w:sz w:val="22"/>
          <w:szCs w:val="22"/>
        </w:rPr>
        <w:t xml:space="preserve">the resulting </w:t>
      </w:r>
      <w:r w:rsidR="00C103A6" w:rsidRPr="008F200A">
        <w:rPr>
          <w:rFonts w:ascii="Arial" w:hAnsi="Arial" w:cs="Arial"/>
          <w:sz w:val="22"/>
          <w:szCs w:val="22"/>
        </w:rPr>
        <w:t>false positive rate</w:t>
      </w:r>
      <w:r w:rsidRPr="008F200A">
        <w:rPr>
          <w:rFonts w:ascii="Arial" w:hAnsi="Arial" w:cs="Arial"/>
          <w:sz w:val="22"/>
          <w:szCs w:val="22"/>
        </w:rPr>
        <w:t xml:space="preserve">. Where we could only determine a range, </w:t>
      </w:r>
      <w:r w:rsidR="00F266BD" w:rsidRPr="008F200A">
        <w:rPr>
          <w:rFonts w:ascii="Arial" w:hAnsi="Arial" w:cs="Arial"/>
          <w:sz w:val="22"/>
          <w:szCs w:val="22"/>
        </w:rPr>
        <w:t xml:space="preserve">for statistical analysis </w:t>
      </w:r>
      <w:r w:rsidRPr="008F200A">
        <w:rPr>
          <w:rFonts w:ascii="Arial" w:hAnsi="Arial" w:cs="Arial"/>
          <w:sz w:val="22"/>
          <w:szCs w:val="22"/>
        </w:rPr>
        <w:t xml:space="preserve">we conservatively took the </w:t>
      </w:r>
      <w:r w:rsidR="00C103A6" w:rsidRPr="008F200A">
        <w:rPr>
          <w:rFonts w:ascii="Arial" w:hAnsi="Arial" w:cs="Arial"/>
          <w:sz w:val="22"/>
          <w:szCs w:val="22"/>
        </w:rPr>
        <w:t>false positive rate</w:t>
      </w:r>
      <w:r w:rsidRPr="008F200A">
        <w:rPr>
          <w:rFonts w:ascii="Arial" w:hAnsi="Arial" w:cs="Arial"/>
          <w:sz w:val="22"/>
          <w:szCs w:val="22"/>
        </w:rPr>
        <w:t xml:space="preserve"> as the lower bound of the range. In EQAs where no negative samples were reported as positive, we </w:t>
      </w:r>
      <w:r w:rsidR="001F7421" w:rsidRPr="008F200A">
        <w:rPr>
          <w:rFonts w:ascii="Arial" w:hAnsi="Arial" w:cs="Arial"/>
          <w:sz w:val="22"/>
          <w:szCs w:val="22"/>
        </w:rPr>
        <w:t>list</w:t>
      </w:r>
      <w:r w:rsidRPr="008F200A">
        <w:rPr>
          <w:rFonts w:ascii="Arial" w:hAnsi="Arial" w:cs="Arial"/>
          <w:sz w:val="22"/>
          <w:szCs w:val="22"/>
        </w:rPr>
        <w:t xml:space="preserve">ed the </w:t>
      </w:r>
      <w:r w:rsidR="00C103A6" w:rsidRPr="008F200A">
        <w:rPr>
          <w:rFonts w:ascii="Arial" w:hAnsi="Arial" w:cs="Arial"/>
          <w:sz w:val="22"/>
          <w:szCs w:val="22"/>
        </w:rPr>
        <w:t>false positive rate</w:t>
      </w:r>
      <w:r w:rsidRPr="008F200A">
        <w:rPr>
          <w:rFonts w:ascii="Arial" w:hAnsi="Arial" w:cs="Arial"/>
          <w:sz w:val="22"/>
          <w:szCs w:val="22"/>
        </w:rPr>
        <w:t xml:space="preserve"> in Table S</w:t>
      </w:r>
      <w:r w:rsidR="00F266BD" w:rsidRPr="008F200A">
        <w:rPr>
          <w:rFonts w:ascii="Arial" w:hAnsi="Arial" w:cs="Arial"/>
          <w:sz w:val="22"/>
          <w:szCs w:val="22"/>
        </w:rPr>
        <w:t>2</w:t>
      </w:r>
      <w:r w:rsidRPr="008F200A">
        <w:rPr>
          <w:rFonts w:ascii="Arial" w:hAnsi="Arial" w:cs="Arial"/>
          <w:sz w:val="22"/>
          <w:szCs w:val="22"/>
        </w:rPr>
        <w:t xml:space="preserve"> as below a detection limit equal to the reciprocal of the total number of negative samples, but for statistical analysis treated the </w:t>
      </w:r>
      <w:r w:rsidR="001F7421" w:rsidRPr="008F200A">
        <w:rPr>
          <w:rFonts w:ascii="Arial" w:hAnsi="Arial" w:cs="Arial"/>
          <w:sz w:val="22"/>
          <w:szCs w:val="22"/>
        </w:rPr>
        <w:t>false positive rate</w:t>
      </w:r>
      <w:r w:rsidRPr="008F200A">
        <w:rPr>
          <w:rFonts w:ascii="Arial" w:hAnsi="Arial" w:cs="Arial"/>
          <w:sz w:val="22"/>
          <w:szCs w:val="22"/>
        </w:rPr>
        <w:t xml:space="preserve"> as zero. </w:t>
      </w:r>
    </w:p>
    <w:p w14:paraId="0C338A1C" w14:textId="3045FC09" w:rsidR="00154B9E" w:rsidRPr="008F200A" w:rsidRDefault="00154B9E" w:rsidP="00054C86">
      <w:pPr>
        <w:pStyle w:val="SMText"/>
        <w:ind w:firstLine="0"/>
        <w:rPr>
          <w:rFonts w:ascii="Arial" w:hAnsi="Arial" w:cs="Arial"/>
          <w:sz w:val="22"/>
          <w:szCs w:val="22"/>
        </w:rPr>
      </w:pPr>
    </w:p>
    <w:p w14:paraId="414456D9" w14:textId="6A3C931C" w:rsidR="00154B9E" w:rsidRPr="008F200A" w:rsidRDefault="00C3550E" w:rsidP="00054C86">
      <w:pPr>
        <w:pStyle w:val="SMcaption"/>
        <w:rPr>
          <w:rFonts w:ascii="Arial" w:hAnsi="Arial" w:cs="Arial"/>
          <w:sz w:val="22"/>
          <w:szCs w:val="22"/>
        </w:rPr>
      </w:pPr>
      <w:r w:rsidRPr="008F200A">
        <w:rPr>
          <w:rFonts w:ascii="Arial" w:hAnsi="Arial" w:cs="Arial"/>
          <w:sz w:val="22"/>
          <w:szCs w:val="22"/>
        </w:rPr>
        <w:t xml:space="preserve">Of the </w:t>
      </w:r>
      <w:r w:rsidR="00154B9E" w:rsidRPr="008F200A">
        <w:rPr>
          <w:rFonts w:ascii="Arial" w:hAnsi="Arial" w:cs="Arial"/>
          <w:sz w:val="22"/>
          <w:szCs w:val="22"/>
        </w:rPr>
        <w:t>10,538 negative samples</w:t>
      </w:r>
      <w:r w:rsidRPr="008F200A">
        <w:rPr>
          <w:rFonts w:ascii="Arial" w:hAnsi="Arial" w:cs="Arial"/>
          <w:sz w:val="22"/>
          <w:szCs w:val="22"/>
        </w:rPr>
        <w:t xml:space="preserve"> analyzed in the 43 EQAs,</w:t>
      </w:r>
      <w:r w:rsidR="00154B9E" w:rsidRPr="008F200A">
        <w:rPr>
          <w:rFonts w:ascii="Arial" w:hAnsi="Arial" w:cs="Arial"/>
          <w:sz w:val="22"/>
          <w:szCs w:val="22"/>
        </w:rPr>
        <w:t xml:space="preserve"> 336 (3.2%) were reported as positive</w:t>
      </w:r>
      <w:r w:rsidRPr="008F200A">
        <w:rPr>
          <w:rFonts w:ascii="Arial" w:hAnsi="Arial" w:cs="Arial"/>
          <w:sz w:val="22"/>
          <w:szCs w:val="22"/>
        </w:rPr>
        <w:t>.</w:t>
      </w:r>
      <w:r w:rsidR="00154B9E" w:rsidRPr="008F200A">
        <w:rPr>
          <w:rFonts w:ascii="Arial" w:hAnsi="Arial" w:cs="Arial"/>
          <w:sz w:val="22"/>
          <w:szCs w:val="22"/>
        </w:rPr>
        <w:t xml:space="preserve"> We considered two data sets</w:t>
      </w:r>
      <w:r w:rsidRPr="008F200A">
        <w:rPr>
          <w:rFonts w:ascii="Arial" w:hAnsi="Arial" w:cs="Arial"/>
          <w:sz w:val="22"/>
          <w:szCs w:val="22"/>
        </w:rPr>
        <w:t>, one</w:t>
      </w:r>
      <w:r w:rsidR="00154B9E" w:rsidRPr="008F200A">
        <w:rPr>
          <w:rFonts w:ascii="Arial" w:hAnsi="Arial" w:cs="Arial"/>
          <w:sz w:val="22"/>
          <w:szCs w:val="22"/>
        </w:rPr>
        <w:t xml:space="preserve"> comprising all 43 EQAs (full data set), and </w:t>
      </w:r>
      <w:r w:rsidRPr="008F200A">
        <w:rPr>
          <w:rFonts w:ascii="Arial" w:hAnsi="Arial" w:cs="Arial"/>
          <w:sz w:val="22"/>
          <w:szCs w:val="22"/>
        </w:rPr>
        <w:t xml:space="preserve">one comprising </w:t>
      </w:r>
      <w:r w:rsidR="00154B9E" w:rsidRPr="008F200A">
        <w:rPr>
          <w:rFonts w:ascii="Arial" w:hAnsi="Arial" w:cs="Arial"/>
          <w:sz w:val="22"/>
          <w:szCs w:val="22"/>
        </w:rPr>
        <w:t>the 37 EQAs that analyzed at least 100 negative samples (subset). False positive rates in each EQA ranged from 0-16.7% for the full data set, and 0-8.1% for the subset. The median and interquartile range were lower for the full data set (median=2.3%, interquartile range=0.8-4.0%) than for the subset (median=2.5%, interquartile range=1.2-4.0%) (</w:t>
      </w:r>
      <w:r w:rsidRPr="008F200A">
        <w:rPr>
          <w:rFonts w:ascii="Arial" w:hAnsi="Arial" w:cs="Arial"/>
          <w:sz w:val="22"/>
          <w:szCs w:val="22"/>
        </w:rPr>
        <w:t xml:space="preserve">Figure </w:t>
      </w:r>
      <w:r w:rsidR="00154B9E" w:rsidRPr="008F200A">
        <w:rPr>
          <w:rFonts w:ascii="Arial" w:hAnsi="Arial" w:cs="Arial"/>
          <w:sz w:val="22"/>
          <w:szCs w:val="22"/>
        </w:rPr>
        <w:t>S</w:t>
      </w:r>
      <w:r w:rsidR="00F266BD" w:rsidRPr="008F200A">
        <w:rPr>
          <w:rFonts w:ascii="Arial" w:hAnsi="Arial" w:cs="Arial"/>
          <w:sz w:val="22"/>
          <w:szCs w:val="22"/>
        </w:rPr>
        <w:t>1</w:t>
      </w:r>
      <w:r w:rsidR="00154B9E" w:rsidRPr="008F200A">
        <w:rPr>
          <w:rFonts w:ascii="Arial" w:hAnsi="Arial" w:cs="Arial"/>
          <w:sz w:val="22"/>
          <w:szCs w:val="22"/>
        </w:rPr>
        <w:t xml:space="preserve">). </w:t>
      </w:r>
      <w:r w:rsidR="00054C86" w:rsidRPr="008F200A">
        <w:rPr>
          <w:rFonts w:ascii="Arial" w:hAnsi="Arial" w:cs="Arial"/>
          <w:sz w:val="22"/>
          <w:szCs w:val="22"/>
        </w:rPr>
        <w:t xml:space="preserve">There was no correlation between </w:t>
      </w:r>
      <w:r w:rsidR="001F7421" w:rsidRPr="008F200A">
        <w:rPr>
          <w:rFonts w:ascii="Arial" w:hAnsi="Arial" w:cs="Arial"/>
          <w:sz w:val="22"/>
          <w:szCs w:val="22"/>
        </w:rPr>
        <w:t>false positive rate</w:t>
      </w:r>
      <w:r w:rsidR="00054C86" w:rsidRPr="008F200A">
        <w:rPr>
          <w:rFonts w:ascii="Arial" w:hAnsi="Arial" w:cs="Arial"/>
          <w:sz w:val="22"/>
          <w:szCs w:val="22"/>
        </w:rPr>
        <w:t xml:space="preserve"> and Year for the full data set (n=43, r=0.147, p=0.346), but a weak downward correlation for the subset (n=35, r=0.327, p=0.056) suggesting a possible reduction in </w:t>
      </w:r>
      <w:r w:rsidR="001F7421" w:rsidRPr="008F200A">
        <w:rPr>
          <w:rFonts w:ascii="Arial" w:hAnsi="Arial" w:cs="Arial"/>
          <w:sz w:val="22"/>
          <w:szCs w:val="22"/>
        </w:rPr>
        <w:t>false positive rate</w:t>
      </w:r>
      <w:r w:rsidR="00F266BD" w:rsidRPr="008F200A">
        <w:rPr>
          <w:rFonts w:ascii="Arial" w:hAnsi="Arial" w:cs="Arial"/>
          <w:sz w:val="22"/>
          <w:szCs w:val="22"/>
        </w:rPr>
        <w:t>s</w:t>
      </w:r>
      <w:r w:rsidR="00054C86" w:rsidRPr="008F200A">
        <w:rPr>
          <w:rFonts w:ascii="Arial" w:hAnsi="Arial" w:cs="Arial"/>
          <w:sz w:val="22"/>
          <w:szCs w:val="22"/>
        </w:rPr>
        <w:t xml:space="preserve"> over time (Figure S</w:t>
      </w:r>
      <w:r w:rsidRPr="008F200A">
        <w:rPr>
          <w:rFonts w:ascii="Arial" w:hAnsi="Arial" w:cs="Arial"/>
          <w:sz w:val="22"/>
          <w:szCs w:val="22"/>
        </w:rPr>
        <w:t>2</w:t>
      </w:r>
      <w:r w:rsidR="00054C86" w:rsidRPr="008F200A">
        <w:rPr>
          <w:rFonts w:ascii="Arial" w:hAnsi="Arial" w:cs="Arial"/>
          <w:sz w:val="22"/>
          <w:szCs w:val="22"/>
        </w:rPr>
        <w:t>).</w:t>
      </w:r>
    </w:p>
    <w:p w14:paraId="726C8D92" w14:textId="77777777" w:rsidR="00EC06BD" w:rsidRPr="008F200A" w:rsidRDefault="00EC06BD" w:rsidP="00EC06BD">
      <w:pPr>
        <w:pStyle w:val="SMcaption"/>
        <w:rPr>
          <w:rFonts w:ascii="Arial" w:hAnsi="Arial" w:cs="Arial"/>
          <w:sz w:val="22"/>
          <w:szCs w:val="22"/>
        </w:rPr>
      </w:pPr>
    </w:p>
    <w:p w14:paraId="5EAF6F68" w14:textId="6A41EDB2" w:rsidR="00D04EA6" w:rsidRPr="008F200A" w:rsidRDefault="00EC06BD" w:rsidP="00BB3296">
      <w:pPr>
        <w:pStyle w:val="SMcaption"/>
        <w:rPr>
          <w:rFonts w:ascii="Arial" w:hAnsi="Arial" w:cs="Arial"/>
        </w:rPr>
      </w:pPr>
      <w:r w:rsidRPr="008F200A">
        <w:rPr>
          <w:rFonts w:ascii="Arial" w:hAnsi="Arial" w:cs="Arial"/>
          <w:sz w:val="22"/>
          <w:szCs w:val="22"/>
        </w:rPr>
        <w:t xml:space="preserve">The EQAs did not report any relationship between the occurrence of false positives and the type of assay used. This is unsurprising since the likely sources of these false positives (contamination, human error) are more directly connected to laboratory practices and layouts than to which particular assay is used. Thus there is probably no systematic difference between the </w:t>
      </w:r>
      <w:r w:rsidR="001F7421" w:rsidRPr="008F200A">
        <w:rPr>
          <w:rFonts w:ascii="Arial" w:hAnsi="Arial" w:cs="Arial"/>
          <w:sz w:val="22"/>
          <w:szCs w:val="22"/>
        </w:rPr>
        <w:t>false positive rate</w:t>
      </w:r>
      <w:r w:rsidRPr="008F200A">
        <w:rPr>
          <w:rFonts w:ascii="Arial" w:hAnsi="Arial" w:cs="Arial"/>
          <w:sz w:val="22"/>
          <w:szCs w:val="22"/>
        </w:rPr>
        <w:t>s among the scores of different assays used to detect SARS-CoV-2 and the hundreds of different assays in the EQAs we reviewed.</w:t>
      </w:r>
      <w:r w:rsidR="00D04EA6" w:rsidRPr="008F200A">
        <w:rPr>
          <w:rFonts w:ascii="Arial" w:hAnsi="Arial" w:cs="Arial"/>
          <w:sz w:val="22"/>
          <w:szCs w:val="22"/>
        </w:rPr>
        <w:br w:type="page"/>
      </w:r>
    </w:p>
    <w:p w14:paraId="1DD5F9AF" w14:textId="4A41F0ED" w:rsidR="00AA46F4" w:rsidRPr="008F200A" w:rsidRDefault="00A35673" w:rsidP="00094303">
      <w:pPr>
        <w:pStyle w:val="SMHeading"/>
        <w:ind w:left="-1080"/>
        <w:rPr>
          <w:rFonts w:ascii="Arial" w:hAnsi="Arial" w:cs="Arial"/>
          <w:sz w:val="22"/>
          <w:szCs w:val="22"/>
        </w:rPr>
      </w:pPr>
      <w:r w:rsidRPr="008F200A">
        <w:rPr>
          <w:rFonts w:ascii="Arial" w:hAnsi="Arial" w:cs="Arial"/>
          <w:sz w:val="22"/>
          <w:szCs w:val="22"/>
        </w:rPr>
        <w:lastRenderedPageBreak/>
        <w:t>Table S</w:t>
      </w:r>
      <w:r w:rsidR="00805C71" w:rsidRPr="008F200A">
        <w:rPr>
          <w:rFonts w:ascii="Arial" w:hAnsi="Arial" w:cs="Arial"/>
          <w:sz w:val="22"/>
          <w:szCs w:val="22"/>
        </w:rPr>
        <w:t>2</w:t>
      </w:r>
      <w:r w:rsidRPr="008F200A">
        <w:rPr>
          <w:rFonts w:ascii="Arial" w:hAnsi="Arial" w:cs="Arial"/>
          <w:sz w:val="22"/>
          <w:szCs w:val="22"/>
        </w:rPr>
        <w:t>.</w:t>
      </w:r>
      <w:r w:rsidR="00534B19" w:rsidRPr="008F200A">
        <w:rPr>
          <w:rFonts w:ascii="Arial" w:hAnsi="Arial" w:cs="Arial"/>
          <w:sz w:val="22"/>
          <w:szCs w:val="22"/>
        </w:rPr>
        <w:t xml:space="preserve"> External quality assessments of </w:t>
      </w:r>
      <w:r w:rsidR="0093625D" w:rsidRPr="008F200A">
        <w:rPr>
          <w:rFonts w:ascii="Arial" w:hAnsi="Arial" w:cs="Arial"/>
          <w:sz w:val="22"/>
          <w:szCs w:val="22"/>
        </w:rPr>
        <w:t xml:space="preserve">RT-PCR assays of </w:t>
      </w:r>
      <w:r w:rsidR="00534B19" w:rsidRPr="008F200A">
        <w:rPr>
          <w:rFonts w:ascii="Arial" w:hAnsi="Arial" w:cs="Arial"/>
          <w:sz w:val="22"/>
          <w:szCs w:val="22"/>
        </w:rPr>
        <w:t>RNA virus</w:t>
      </w:r>
      <w:r w:rsidR="0093625D" w:rsidRPr="008F200A">
        <w:rPr>
          <w:rFonts w:ascii="Arial" w:hAnsi="Arial" w:cs="Arial"/>
          <w:sz w:val="22"/>
          <w:szCs w:val="22"/>
        </w:rPr>
        <w:t>e</w:t>
      </w:r>
      <w:r w:rsidR="00534B19" w:rsidRPr="008F200A">
        <w:rPr>
          <w:rFonts w:ascii="Arial" w:hAnsi="Arial" w:cs="Arial"/>
          <w:sz w:val="22"/>
          <w:szCs w:val="22"/>
        </w:rPr>
        <w:t>s</w:t>
      </w:r>
    </w:p>
    <w:tbl>
      <w:tblPr>
        <w:tblW w:w="11776" w:type="dxa"/>
        <w:tblInd w:w="-1170" w:type="dxa"/>
        <w:tblLayout w:type="fixed"/>
        <w:tblLook w:val="04A0" w:firstRow="1" w:lastRow="0" w:firstColumn="1" w:lastColumn="0" w:noHBand="0" w:noVBand="1"/>
      </w:tblPr>
      <w:tblGrid>
        <w:gridCol w:w="2070"/>
        <w:gridCol w:w="1530"/>
        <w:gridCol w:w="900"/>
        <w:gridCol w:w="900"/>
        <w:gridCol w:w="1080"/>
        <w:gridCol w:w="1080"/>
        <w:gridCol w:w="1170"/>
        <w:gridCol w:w="1080"/>
        <w:gridCol w:w="1156"/>
        <w:gridCol w:w="810"/>
      </w:tblGrid>
      <w:tr w:rsidR="00AA46F4" w:rsidRPr="008F200A" w14:paraId="2A11F8A4" w14:textId="77777777" w:rsidTr="00094303">
        <w:trPr>
          <w:trHeight w:val="840"/>
        </w:trPr>
        <w:tc>
          <w:tcPr>
            <w:tcW w:w="2070" w:type="dxa"/>
            <w:tcBorders>
              <w:top w:val="single" w:sz="4" w:space="0" w:color="auto"/>
              <w:left w:val="nil"/>
              <w:bottom w:val="single" w:sz="4" w:space="0" w:color="auto"/>
              <w:right w:val="nil"/>
            </w:tcBorders>
            <w:shd w:val="clear" w:color="auto" w:fill="auto"/>
            <w:vAlign w:val="bottom"/>
            <w:hideMark/>
          </w:tcPr>
          <w:p w14:paraId="34D86AF8" w14:textId="77777777" w:rsidR="00AA46F4" w:rsidRPr="008F200A" w:rsidRDefault="00AA46F4" w:rsidP="009F56EC">
            <w:pPr>
              <w:spacing w:before="80" w:after="80"/>
              <w:rPr>
                <w:rFonts w:ascii="Arial" w:hAnsi="Arial" w:cs="Arial"/>
                <w:b/>
                <w:color w:val="000000"/>
                <w:sz w:val="20"/>
              </w:rPr>
            </w:pPr>
            <w:r w:rsidRPr="008F200A">
              <w:rPr>
                <w:rFonts w:ascii="Arial" w:hAnsi="Arial" w:cs="Arial"/>
                <w:b/>
                <w:color w:val="000000"/>
                <w:sz w:val="20"/>
              </w:rPr>
              <w:t>Virus</w:t>
            </w:r>
          </w:p>
        </w:tc>
        <w:tc>
          <w:tcPr>
            <w:tcW w:w="1530" w:type="dxa"/>
            <w:tcBorders>
              <w:top w:val="single" w:sz="4" w:space="0" w:color="auto"/>
              <w:left w:val="nil"/>
              <w:bottom w:val="single" w:sz="4" w:space="0" w:color="auto"/>
              <w:right w:val="nil"/>
            </w:tcBorders>
            <w:shd w:val="clear" w:color="auto" w:fill="auto"/>
            <w:vAlign w:val="bottom"/>
            <w:hideMark/>
          </w:tcPr>
          <w:p w14:paraId="6D8C6F01" w14:textId="77777777" w:rsidR="00AA46F4" w:rsidRPr="008F200A" w:rsidRDefault="00AA46F4" w:rsidP="009F56EC">
            <w:pPr>
              <w:spacing w:before="80" w:after="80"/>
              <w:rPr>
                <w:rFonts w:ascii="Arial" w:hAnsi="Arial" w:cs="Arial"/>
                <w:b/>
                <w:color w:val="000000"/>
                <w:sz w:val="20"/>
              </w:rPr>
            </w:pPr>
            <w:r w:rsidRPr="008F200A">
              <w:rPr>
                <w:rFonts w:ascii="Arial" w:hAnsi="Arial" w:cs="Arial"/>
                <w:b/>
                <w:color w:val="000000"/>
                <w:sz w:val="20"/>
              </w:rPr>
              <w:t>Date</w:t>
            </w:r>
          </w:p>
        </w:tc>
        <w:tc>
          <w:tcPr>
            <w:tcW w:w="900" w:type="dxa"/>
            <w:tcBorders>
              <w:top w:val="single" w:sz="4" w:space="0" w:color="auto"/>
              <w:left w:val="nil"/>
              <w:bottom w:val="single" w:sz="4" w:space="0" w:color="auto"/>
              <w:right w:val="nil"/>
            </w:tcBorders>
            <w:shd w:val="clear" w:color="auto" w:fill="auto"/>
            <w:vAlign w:val="bottom"/>
            <w:hideMark/>
          </w:tcPr>
          <w:p w14:paraId="3F8B5B12" w14:textId="77777777"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Labor-atories</w:t>
            </w:r>
          </w:p>
        </w:tc>
        <w:tc>
          <w:tcPr>
            <w:tcW w:w="900" w:type="dxa"/>
            <w:tcBorders>
              <w:top w:val="single" w:sz="4" w:space="0" w:color="auto"/>
              <w:left w:val="nil"/>
              <w:bottom w:val="single" w:sz="4" w:space="0" w:color="auto"/>
              <w:right w:val="nil"/>
            </w:tcBorders>
            <w:shd w:val="clear" w:color="auto" w:fill="auto"/>
            <w:vAlign w:val="bottom"/>
            <w:hideMark/>
          </w:tcPr>
          <w:p w14:paraId="603195FB" w14:textId="77777777"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Panels</w:t>
            </w:r>
          </w:p>
        </w:tc>
        <w:tc>
          <w:tcPr>
            <w:tcW w:w="1080" w:type="dxa"/>
            <w:tcBorders>
              <w:top w:val="single" w:sz="4" w:space="0" w:color="auto"/>
              <w:left w:val="nil"/>
              <w:bottom w:val="single" w:sz="4" w:space="0" w:color="auto"/>
              <w:right w:val="nil"/>
            </w:tcBorders>
            <w:shd w:val="clear" w:color="auto" w:fill="auto"/>
            <w:vAlign w:val="bottom"/>
            <w:hideMark/>
          </w:tcPr>
          <w:p w14:paraId="6953B338" w14:textId="77777777"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Negative samples /panel</w:t>
            </w:r>
          </w:p>
        </w:tc>
        <w:tc>
          <w:tcPr>
            <w:tcW w:w="1080" w:type="dxa"/>
            <w:tcBorders>
              <w:top w:val="single" w:sz="4" w:space="0" w:color="auto"/>
              <w:left w:val="nil"/>
              <w:bottom w:val="single" w:sz="4" w:space="0" w:color="auto"/>
              <w:right w:val="nil"/>
            </w:tcBorders>
            <w:shd w:val="clear" w:color="auto" w:fill="auto"/>
            <w:vAlign w:val="bottom"/>
            <w:hideMark/>
          </w:tcPr>
          <w:p w14:paraId="4B0F60E8" w14:textId="77777777"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Negative samples</w:t>
            </w:r>
          </w:p>
        </w:tc>
        <w:tc>
          <w:tcPr>
            <w:tcW w:w="1170" w:type="dxa"/>
            <w:tcBorders>
              <w:top w:val="single" w:sz="4" w:space="0" w:color="auto"/>
              <w:left w:val="nil"/>
              <w:bottom w:val="single" w:sz="4" w:space="0" w:color="auto"/>
              <w:right w:val="nil"/>
            </w:tcBorders>
            <w:shd w:val="clear" w:color="auto" w:fill="auto"/>
            <w:vAlign w:val="bottom"/>
            <w:hideMark/>
          </w:tcPr>
          <w:p w14:paraId="28057DE6" w14:textId="77777777"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False positives</w:t>
            </w:r>
          </w:p>
        </w:tc>
        <w:tc>
          <w:tcPr>
            <w:tcW w:w="1080" w:type="dxa"/>
            <w:tcBorders>
              <w:top w:val="single" w:sz="4" w:space="0" w:color="auto"/>
              <w:left w:val="nil"/>
              <w:bottom w:val="single" w:sz="4" w:space="0" w:color="auto"/>
              <w:right w:val="nil"/>
            </w:tcBorders>
            <w:shd w:val="clear" w:color="auto" w:fill="auto"/>
            <w:vAlign w:val="bottom"/>
            <w:hideMark/>
          </w:tcPr>
          <w:p w14:paraId="75BB9D52" w14:textId="7F216BEC"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False positive rate</w:t>
            </w:r>
            <w:r w:rsidR="00E1083B" w:rsidRPr="008F200A">
              <w:rPr>
                <w:rFonts w:ascii="Arial" w:hAnsi="Arial" w:cs="Arial"/>
                <w:b/>
                <w:color w:val="000000"/>
                <w:sz w:val="20"/>
                <w:vertAlign w:val="superscript"/>
              </w:rPr>
              <w:t>a</w:t>
            </w:r>
          </w:p>
        </w:tc>
        <w:tc>
          <w:tcPr>
            <w:tcW w:w="1156" w:type="dxa"/>
            <w:tcBorders>
              <w:top w:val="single" w:sz="4" w:space="0" w:color="auto"/>
              <w:left w:val="nil"/>
              <w:bottom w:val="single" w:sz="4" w:space="0" w:color="auto"/>
              <w:right w:val="nil"/>
            </w:tcBorders>
            <w:shd w:val="clear" w:color="auto" w:fill="auto"/>
            <w:vAlign w:val="bottom"/>
            <w:hideMark/>
          </w:tcPr>
          <w:p w14:paraId="398F388B" w14:textId="77777777"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Labor-atories with false positives</w:t>
            </w:r>
          </w:p>
        </w:tc>
        <w:tc>
          <w:tcPr>
            <w:tcW w:w="810" w:type="dxa"/>
            <w:tcBorders>
              <w:top w:val="single" w:sz="4" w:space="0" w:color="auto"/>
              <w:left w:val="nil"/>
              <w:bottom w:val="single" w:sz="4" w:space="0" w:color="auto"/>
              <w:right w:val="nil"/>
            </w:tcBorders>
            <w:shd w:val="clear" w:color="auto" w:fill="auto"/>
            <w:vAlign w:val="bottom"/>
            <w:hideMark/>
          </w:tcPr>
          <w:p w14:paraId="4678F9BF" w14:textId="0BF1FBB9" w:rsidR="00AA46F4" w:rsidRPr="008F200A" w:rsidRDefault="00AA46F4" w:rsidP="009F56EC">
            <w:pPr>
              <w:spacing w:before="80" w:after="80"/>
              <w:jc w:val="right"/>
              <w:rPr>
                <w:rFonts w:ascii="Arial" w:hAnsi="Arial" w:cs="Arial"/>
                <w:b/>
                <w:color w:val="000000"/>
                <w:sz w:val="20"/>
              </w:rPr>
            </w:pPr>
            <w:r w:rsidRPr="008F200A">
              <w:rPr>
                <w:rFonts w:ascii="Arial" w:hAnsi="Arial" w:cs="Arial"/>
                <w:b/>
                <w:color w:val="000000"/>
                <w:sz w:val="20"/>
              </w:rPr>
              <w:t>Refer-ence</w:t>
            </w:r>
          </w:p>
        </w:tc>
      </w:tr>
      <w:tr w:rsidR="00AA46F4" w:rsidRPr="008F200A" w14:paraId="530BAA9D" w14:textId="77777777" w:rsidTr="00094303">
        <w:trPr>
          <w:trHeight w:val="260"/>
        </w:trPr>
        <w:tc>
          <w:tcPr>
            <w:tcW w:w="2070" w:type="dxa"/>
            <w:tcBorders>
              <w:top w:val="single" w:sz="4" w:space="0" w:color="auto"/>
              <w:left w:val="nil"/>
              <w:bottom w:val="nil"/>
              <w:right w:val="nil"/>
            </w:tcBorders>
            <w:shd w:val="clear" w:color="auto" w:fill="auto"/>
            <w:noWrap/>
            <w:hideMark/>
          </w:tcPr>
          <w:p w14:paraId="0E7C86C5"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SARS</w:t>
            </w:r>
          </w:p>
        </w:tc>
        <w:tc>
          <w:tcPr>
            <w:tcW w:w="1530" w:type="dxa"/>
            <w:tcBorders>
              <w:top w:val="single" w:sz="4" w:space="0" w:color="auto"/>
              <w:left w:val="nil"/>
              <w:bottom w:val="nil"/>
              <w:right w:val="nil"/>
            </w:tcBorders>
            <w:shd w:val="clear" w:color="auto" w:fill="auto"/>
            <w:noWrap/>
            <w:hideMark/>
          </w:tcPr>
          <w:p w14:paraId="5A4AE937"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2004?</w:t>
            </w:r>
          </w:p>
        </w:tc>
        <w:tc>
          <w:tcPr>
            <w:tcW w:w="900" w:type="dxa"/>
            <w:tcBorders>
              <w:top w:val="single" w:sz="4" w:space="0" w:color="auto"/>
              <w:left w:val="nil"/>
              <w:bottom w:val="nil"/>
              <w:right w:val="nil"/>
            </w:tcBorders>
            <w:shd w:val="clear" w:color="auto" w:fill="auto"/>
            <w:noWrap/>
            <w:hideMark/>
          </w:tcPr>
          <w:p w14:paraId="06E1BEE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58</w:t>
            </w:r>
          </w:p>
        </w:tc>
        <w:tc>
          <w:tcPr>
            <w:tcW w:w="900" w:type="dxa"/>
            <w:tcBorders>
              <w:top w:val="single" w:sz="4" w:space="0" w:color="auto"/>
              <w:left w:val="nil"/>
              <w:bottom w:val="nil"/>
              <w:right w:val="nil"/>
            </w:tcBorders>
            <w:shd w:val="clear" w:color="auto" w:fill="auto"/>
            <w:noWrap/>
            <w:hideMark/>
          </w:tcPr>
          <w:p w14:paraId="1D66125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58</w:t>
            </w:r>
          </w:p>
        </w:tc>
        <w:tc>
          <w:tcPr>
            <w:tcW w:w="1080" w:type="dxa"/>
            <w:tcBorders>
              <w:top w:val="single" w:sz="4" w:space="0" w:color="auto"/>
              <w:left w:val="nil"/>
              <w:bottom w:val="nil"/>
              <w:right w:val="nil"/>
            </w:tcBorders>
            <w:shd w:val="clear" w:color="auto" w:fill="auto"/>
            <w:noWrap/>
            <w:hideMark/>
          </w:tcPr>
          <w:p w14:paraId="6FDA6CB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single" w:sz="4" w:space="0" w:color="auto"/>
              <w:left w:val="nil"/>
              <w:bottom w:val="nil"/>
              <w:right w:val="nil"/>
            </w:tcBorders>
            <w:shd w:val="clear" w:color="auto" w:fill="auto"/>
            <w:noWrap/>
            <w:hideMark/>
          </w:tcPr>
          <w:p w14:paraId="2988C16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174</w:t>
            </w:r>
          </w:p>
        </w:tc>
        <w:tc>
          <w:tcPr>
            <w:tcW w:w="1170" w:type="dxa"/>
            <w:tcBorders>
              <w:top w:val="single" w:sz="4" w:space="0" w:color="auto"/>
              <w:left w:val="nil"/>
              <w:bottom w:val="nil"/>
              <w:right w:val="nil"/>
            </w:tcBorders>
            <w:shd w:val="clear" w:color="auto" w:fill="auto"/>
            <w:noWrap/>
            <w:hideMark/>
          </w:tcPr>
          <w:p w14:paraId="7E6F827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4-12</w:t>
            </w:r>
          </w:p>
        </w:tc>
        <w:tc>
          <w:tcPr>
            <w:tcW w:w="1080" w:type="dxa"/>
            <w:tcBorders>
              <w:top w:val="single" w:sz="4" w:space="0" w:color="auto"/>
              <w:left w:val="nil"/>
              <w:bottom w:val="nil"/>
              <w:right w:val="nil"/>
            </w:tcBorders>
            <w:shd w:val="clear" w:color="auto" w:fill="auto"/>
            <w:noWrap/>
            <w:hideMark/>
          </w:tcPr>
          <w:p w14:paraId="16ED4CCD" w14:textId="041F646A"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2.3-6.</w:t>
            </w:r>
            <w:r w:rsidR="00A24ADE" w:rsidRPr="008F200A">
              <w:rPr>
                <w:rFonts w:ascii="Arial" w:hAnsi="Arial" w:cs="Arial"/>
                <w:color w:val="000000"/>
                <w:sz w:val="20"/>
              </w:rPr>
              <w:t>9</w:t>
            </w:r>
            <w:r w:rsidRPr="008F200A">
              <w:rPr>
                <w:rFonts w:ascii="Arial" w:hAnsi="Arial" w:cs="Arial"/>
                <w:color w:val="000000"/>
                <w:sz w:val="20"/>
              </w:rPr>
              <w:t>%</w:t>
            </w:r>
          </w:p>
        </w:tc>
        <w:tc>
          <w:tcPr>
            <w:tcW w:w="1156" w:type="dxa"/>
            <w:tcBorders>
              <w:top w:val="single" w:sz="4" w:space="0" w:color="auto"/>
              <w:left w:val="nil"/>
              <w:bottom w:val="nil"/>
              <w:right w:val="nil"/>
            </w:tcBorders>
            <w:shd w:val="clear" w:color="auto" w:fill="auto"/>
            <w:noWrap/>
            <w:hideMark/>
          </w:tcPr>
          <w:p w14:paraId="28A81D3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810" w:type="dxa"/>
            <w:tcBorders>
              <w:top w:val="single" w:sz="4" w:space="0" w:color="auto"/>
              <w:left w:val="nil"/>
              <w:bottom w:val="nil"/>
              <w:right w:val="nil"/>
            </w:tcBorders>
            <w:shd w:val="clear" w:color="auto" w:fill="auto"/>
            <w:hideMark/>
          </w:tcPr>
          <w:p w14:paraId="54762238" w14:textId="1117B638"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55</w:t>
            </w:r>
          </w:p>
        </w:tc>
      </w:tr>
      <w:tr w:rsidR="00AA46F4" w:rsidRPr="008F200A" w14:paraId="583EFCDB" w14:textId="77777777" w:rsidTr="00094303">
        <w:trPr>
          <w:trHeight w:val="260"/>
        </w:trPr>
        <w:tc>
          <w:tcPr>
            <w:tcW w:w="2070" w:type="dxa"/>
            <w:tcBorders>
              <w:top w:val="nil"/>
              <w:left w:val="nil"/>
              <w:bottom w:val="nil"/>
              <w:right w:val="nil"/>
            </w:tcBorders>
            <w:shd w:val="clear" w:color="auto" w:fill="auto"/>
            <w:noWrap/>
            <w:hideMark/>
          </w:tcPr>
          <w:p w14:paraId="019D34F0"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MERS</w:t>
            </w:r>
          </w:p>
        </w:tc>
        <w:tc>
          <w:tcPr>
            <w:tcW w:w="1530" w:type="dxa"/>
            <w:tcBorders>
              <w:top w:val="nil"/>
              <w:left w:val="nil"/>
              <w:bottom w:val="nil"/>
              <w:right w:val="nil"/>
            </w:tcBorders>
            <w:shd w:val="clear" w:color="auto" w:fill="auto"/>
            <w:noWrap/>
            <w:vAlign w:val="center"/>
            <w:hideMark/>
          </w:tcPr>
          <w:p w14:paraId="07047DE2"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spring 2014</w:t>
            </w:r>
          </w:p>
        </w:tc>
        <w:tc>
          <w:tcPr>
            <w:tcW w:w="900" w:type="dxa"/>
            <w:tcBorders>
              <w:top w:val="nil"/>
              <w:left w:val="nil"/>
              <w:bottom w:val="nil"/>
              <w:right w:val="nil"/>
            </w:tcBorders>
            <w:shd w:val="clear" w:color="auto" w:fill="auto"/>
            <w:noWrap/>
            <w:hideMark/>
          </w:tcPr>
          <w:p w14:paraId="525DFE6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99</w:t>
            </w:r>
          </w:p>
        </w:tc>
        <w:tc>
          <w:tcPr>
            <w:tcW w:w="900" w:type="dxa"/>
            <w:tcBorders>
              <w:top w:val="nil"/>
              <w:left w:val="nil"/>
              <w:bottom w:val="nil"/>
              <w:right w:val="nil"/>
            </w:tcBorders>
            <w:shd w:val="clear" w:color="auto" w:fill="auto"/>
            <w:noWrap/>
            <w:hideMark/>
          </w:tcPr>
          <w:p w14:paraId="7AF5765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189</w:t>
            </w:r>
          </w:p>
        </w:tc>
        <w:tc>
          <w:tcPr>
            <w:tcW w:w="1080" w:type="dxa"/>
            <w:tcBorders>
              <w:top w:val="nil"/>
              <w:left w:val="nil"/>
              <w:bottom w:val="nil"/>
              <w:right w:val="nil"/>
            </w:tcBorders>
            <w:shd w:val="clear" w:color="auto" w:fill="auto"/>
            <w:noWrap/>
            <w:hideMark/>
          </w:tcPr>
          <w:p w14:paraId="35C9E3B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080" w:type="dxa"/>
            <w:tcBorders>
              <w:top w:val="nil"/>
              <w:left w:val="nil"/>
              <w:bottom w:val="nil"/>
              <w:right w:val="nil"/>
            </w:tcBorders>
            <w:shd w:val="clear" w:color="auto" w:fill="auto"/>
            <w:noWrap/>
            <w:hideMark/>
          </w:tcPr>
          <w:p w14:paraId="1D30A8F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1,134</w:t>
            </w:r>
          </w:p>
        </w:tc>
        <w:tc>
          <w:tcPr>
            <w:tcW w:w="1170" w:type="dxa"/>
            <w:tcBorders>
              <w:top w:val="nil"/>
              <w:left w:val="nil"/>
              <w:bottom w:val="nil"/>
              <w:right w:val="nil"/>
            </w:tcBorders>
            <w:shd w:val="clear" w:color="auto" w:fill="auto"/>
            <w:noWrap/>
            <w:hideMark/>
          </w:tcPr>
          <w:p w14:paraId="6ECFA16A" w14:textId="18D1B7C5"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w:t>
            </w:r>
            <w:r w:rsidR="00E1083B" w:rsidRPr="008F200A">
              <w:rPr>
                <w:rFonts w:ascii="Arial" w:hAnsi="Arial" w:cs="Arial"/>
                <w:color w:val="000000"/>
                <w:sz w:val="20"/>
                <w:vertAlign w:val="superscript"/>
              </w:rPr>
              <w:t>b</w:t>
            </w:r>
          </w:p>
        </w:tc>
        <w:tc>
          <w:tcPr>
            <w:tcW w:w="1080" w:type="dxa"/>
            <w:tcBorders>
              <w:top w:val="nil"/>
              <w:left w:val="nil"/>
              <w:bottom w:val="nil"/>
              <w:right w:val="nil"/>
            </w:tcBorders>
            <w:shd w:val="clear" w:color="auto" w:fill="auto"/>
            <w:noWrap/>
            <w:hideMark/>
          </w:tcPr>
          <w:p w14:paraId="2E703F7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1.0%</w:t>
            </w:r>
          </w:p>
        </w:tc>
        <w:tc>
          <w:tcPr>
            <w:tcW w:w="1156" w:type="dxa"/>
            <w:tcBorders>
              <w:top w:val="nil"/>
              <w:left w:val="nil"/>
              <w:bottom w:val="nil"/>
              <w:right w:val="nil"/>
            </w:tcBorders>
            <w:shd w:val="clear" w:color="auto" w:fill="auto"/>
            <w:noWrap/>
            <w:hideMark/>
          </w:tcPr>
          <w:p w14:paraId="2340927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w:t>
            </w:r>
          </w:p>
        </w:tc>
        <w:tc>
          <w:tcPr>
            <w:tcW w:w="810" w:type="dxa"/>
            <w:tcBorders>
              <w:top w:val="nil"/>
              <w:left w:val="nil"/>
              <w:bottom w:val="nil"/>
              <w:right w:val="nil"/>
            </w:tcBorders>
            <w:shd w:val="clear" w:color="auto" w:fill="auto"/>
            <w:hideMark/>
          </w:tcPr>
          <w:p w14:paraId="7F4013A7" w14:textId="0C0E4F24"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56</w:t>
            </w:r>
          </w:p>
        </w:tc>
      </w:tr>
      <w:tr w:rsidR="00AA46F4" w:rsidRPr="008F200A" w14:paraId="70B7B20A" w14:textId="77777777" w:rsidTr="00094303">
        <w:trPr>
          <w:trHeight w:val="260"/>
        </w:trPr>
        <w:tc>
          <w:tcPr>
            <w:tcW w:w="2070" w:type="dxa"/>
            <w:tcBorders>
              <w:top w:val="nil"/>
              <w:left w:val="nil"/>
              <w:bottom w:val="nil"/>
              <w:right w:val="nil"/>
            </w:tcBorders>
            <w:shd w:val="clear" w:color="auto" w:fill="auto"/>
            <w:noWrap/>
            <w:hideMark/>
          </w:tcPr>
          <w:p w14:paraId="03773BE6"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MERS</w:t>
            </w:r>
          </w:p>
        </w:tc>
        <w:tc>
          <w:tcPr>
            <w:tcW w:w="1530" w:type="dxa"/>
            <w:tcBorders>
              <w:top w:val="nil"/>
              <w:left w:val="nil"/>
              <w:bottom w:val="nil"/>
              <w:right w:val="nil"/>
            </w:tcBorders>
            <w:shd w:val="clear" w:color="auto" w:fill="auto"/>
            <w:noWrap/>
            <w:vAlign w:val="center"/>
            <w:hideMark/>
          </w:tcPr>
          <w:p w14:paraId="10418DF8"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2015?</w:t>
            </w:r>
          </w:p>
        </w:tc>
        <w:tc>
          <w:tcPr>
            <w:tcW w:w="900" w:type="dxa"/>
            <w:tcBorders>
              <w:top w:val="nil"/>
              <w:left w:val="nil"/>
              <w:bottom w:val="nil"/>
              <w:right w:val="nil"/>
            </w:tcBorders>
            <w:shd w:val="clear" w:color="auto" w:fill="auto"/>
            <w:noWrap/>
            <w:hideMark/>
          </w:tcPr>
          <w:p w14:paraId="3DF02B6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56</w:t>
            </w:r>
          </w:p>
        </w:tc>
        <w:tc>
          <w:tcPr>
            <w:tcW w:w="900" w:type="dxa"/>
            <w:tcBorders>
              <w:top w:val="nil"/>
              <w:left w:val="nil"/>
              <w:bottom w:val="nil"/>
              <w:right w:val="nil"/>
            </w:tcBorders>
            <w:shd w:val="clear" w:color="auto" w:fill="auto"/>
            <w:noWrap/>
            <w:hideMark/>
          </w:tcPr>
          <w:p w14:paraId="41BDCCC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56</w:t>
            </w:r>
          </w:p>
        </w:tc>
        <w:tc>
          <w:tcPr>
            <w:tcW w:w="1080" w:type="dxa"/>
            <w:tcBorders>
              <w:top w:val="nil"/>
              <w:left w:val="nil"/>
              <w:bottom w:val="nil"/>
              <w:right w:val="nil"/>
            </w:tcBorders>
            <w:shd w:val="clear" w:color="auto" w:fill="auto"/>
            <w:noWrap/>
            <w:hideMark/>
          </w:tcPr>
          <w:p w14:paraId="29650D1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24B4D4D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168</w:t>
            </w:r>
          </w:p>
        </w:tc>
        <w:tc>
          <w:tcPr>
            <w:tcW w:w="1170" w:type="dxa"/>
            <w:tcBorders>
              <w:top w:val="nil"/>
              <w:left w:val="nil"/>
              <w:bottom w:val="nil"/>
              <w:right w:val="nil"/>
            </w:tcBorders>
            <w:shd w:val="clear" w:color="auto" w:fill="auto"/>
            <w:noWrap/>
            <w:hideMark/>
          </w:tcPr>
          <w:p w14:paraId="48555A7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bottom w:val="nil"/>
              <w:right w:val="nil"/>
            </w:tcBorders>
            <w:shd w:val="clear" w:color="auto" w:fill="auto"/>
            <w:noWrap/>
            <w:hideMark/>
          </w:tcPr>
          <w:p w14:paraId="0D7CBA2A" w14:textId="17189FAC" w:rsidR="00AA46F4" w:rsidRPr="008F200A" w:rsidRDefault="00A0239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&lt;0.6</w:t>
            </w:r>
            <w:r w:rsidR="00AA46F4" w:rsidRPr="008F200A">
              <w:rPr>
                <w:rFonts w:ascii="Arial" w:hAnsi="Arial" w:cs="Arial"/>
                <w:color w:val="000000"/>
                <w:sz w:val="20"/>
              </w:rPr>
              <w:t>%</w:t>
            </w:r>
          </w:p>
        </w:tc>
        <w:tc>
          <w:tcPr>
            <w:tcW w:w="1156" w:type="dxa"/>
            <w:tcBorders>
              <w:top w:val="nil"/>
              <w:left w:val="nil"/>
              <w:bottom w:val="nil"/>
              <w:right w:val="nil"/>
            </w:tcBorders>
            <w:shd w:val="clear" w:color="auto" w:fill="auto"/>
            <w:noWrap/>
            <w:hideMark/>
          </w:tcPr>
          <w:p w14:paraId="04FE877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10" w:type="dxa"/>
            <w:tcBorders>
              <w:top w:val="nil"/>
              <w:left w:val="nil"/>
              <w:bottom w:val="nil"/>
              <w:right w:val="nil"/>
            </w:tcBorders>
            <w:shd w:val="clear" w:color="auto" w:fill="auto"/>
            <w:hideMark/>
          </w:tcPr>
          <w:p w14:paraId="339EDE02" w14:textId="4189538D"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57</w:t>
            </w:r>
          </w:p>
        </w:tc>
      </w:tr>
      <w:tr w:rsidR="00AA46F4" w:rsidRPr="008F200A" w14:paraId="7EB480C3" w14:textId="77777777" w:rsidTr="00094303">
        <w:trPr>
          <w:trHeight w:val="260"/>
        </w:trPr>
        <w:tc>
          <w:tcPr>
            <w:tcW w:w="2070" w:type="dxa"/>
            <w:tcBorders>
              <w:top w:val="nil"/>
              <w:left w:val="nil"/>
              <w:bottom w:val="nil"/>
              <w:right w:val="nil"/>
            </w:tcBorders>
            <w:shd w:val="clear" w:color="auto" w:fill="auto"/>
            <w:noWrap/>
            <w:hideMark/>
          </w:tcPr>
          <w:p w14:paraId="52361621"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MERS</w:t>
            </w:r>
          </w:p>
        </w:tc>
        <w:tc>
          <w:tcPr>
            <w:tcW w:w="1530" w:type="dxa"/>
            <w:tcBorders>
              <w:top w:val="nil"/>
              <w:left w:val="nil"/>
              <w:bottom w:val="nil"/>
              <w:right w:val="nil"/>
            </w:tcBorders>
            <w:shd w:val="clear" w:color="auto" w:fill="auto"/>
            <w:noWrap/>
            <w:hideMark/>
          </w:tcPr>
          <w:p w14:paraId="7FFBCA6C"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2017?</w:t>
            </w:r>
          </w:p>
        </w:tc>
        <w:tc>
          <w:tcPr>
            <w:tcW w:w="900" w:type="dxa"/>
            <w:tcBorders>
              <w:top w:val="nil"/>
              <w:left w:val="nil"/>
              <w:bottom w:val="nil"/>
              <w:right w:val="nil"/>
            </w:tcBorders>
            <w:shd w:val="clear" w:color="auto" w:fill="auto"/>
            <w:noWrap/>
            <w:hideMark/>
          </w:tcPr>
          <w:p w14:paraId="79919AA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49</w:t>
            </w:r>
          </w:p>
        </w:tc>
        <w:tc>
          <w:tcPr>
            <w:tcW w:w="900" w:type="dxa"/>
            <w:tcBorders>
              <w:top w:val="nil"/>
              <w:left w:val="nil"/>
              <w:bottom w:val="nil"/>
              <w:right w:val="nil"/>
            </w:tcBorders>
            <w:shd w:val="clear" w:color="auto" w:fill="auto"/>
            <w:noWrap/>
            <w:hideMark/>
          </w:tcPr>
          <w:p w14:paraId="61E6D79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49</w:t>
            </w:r>
          </w:p>
        </w:tc>
        <w:tc>
          <w:tcPr>
            <w:tcW w:w="1080" w:type="dxa"/>
            <w:tcBorders>
              <w:top w:val="nil"/>
              <w:left w:val="nil"/>
              <w:bottom w:val="nil"/>
              <w:right w:val="nil"/>
            </w:tcBorders>
            <w:shd w:val="clear" w:color="auto" w:fill="auto"/>
            <w:noWrap/>
            <w:hideMark/>
          </w:tcPr>
          <w:p w14:paraId="6FEA0E2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012ECF6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49</w:t>
            </w:r>
          </w:p>
        </w:tc>
        <w:tc>
          <w:tcPr>
            <w:tcW w:w="1170" w:type="dxa"/>
            <w:tcBorders>
              <w:top w:val="nil"/>
              <w:left w:val="nil"/>
              <w:bottom w:val="nil"/>
              <w:right w:val="nil"/>
            </w:tcBorders>
            <w:shd w:val="clear" w:color="auto" w:fill="auto"/>
            <w:noWrap/>
            <w:hideMark/>
          </w:tcPr>
          <w:p w14:paraId="7BD69FF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bottom w:val="nil"/>
              <w:right w:val="nil"/>
            </w:tcBorders>
            <w:shd w:val="clear" w:color="auto" w:fill="auto"/>
            <w:noWrap/>
            <w:hideMark/>
          </w:tcPr>
          <w:p w14:paraId="73C3BDDD" w14:textId="604AACCF" w:rsidR="00AA46F4" w:rsidRPr="008F200A" w:rsidRDefault="00A0239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&lt;2.0</w:t>
            </w:r>
            <w:r w:rsidR="00AA46F4" w:rsidRPr="008F200A">
              <w:rPr>
                <w:rFonts w:ascii="Arial" w:hAnsi="Arial" w:cs="Arial"/>
                <w:color w:val="000000"/>
                <w:sz w:val="20"/>
              </w:rPr>
              <w:t>%</w:t>
            </w:r>
          </w:p>
        </w:tc>
        <w:tc>
          <w:tcPr>
            <w:tcW w:w="1156" w:type="dxa"/>
            <w:tcBorders>
              <w:top w:val="nil"/>
              <w:left w:val="nil"/>
              <w:bottom w:val="nil"/>
              <w:right w:val="nil"/>
            </w:tcBorders>
            <w:shd w:val="clear" w:color="auto" w:fill="auto"/>
            <w:noWrap/>
            <w:hideMark/>
          </w:tcPr>
          <w:p w14:paraId="3757CBA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10" w:type="dxa"/>
            <w:tcBorders>
              <w:top w:val="nil"/>
              <w:left w:val="nil"/>
              <w:bottom w:val="nil"/>
              <w:right w:val="nil"/>
            </w:tcBorders>
            <w:shd w:val="clear" w:color="auto" w:fill="auto"/>
            <w:hideMark/>
          </w:tcPr>
          <w:p w14:paraId="3E2DD0EA" w14:textId="281A9DC0"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58</w:t>
            </w:r>
          </w:p>
        </w:tc>
      </w:tr>
      <w:tr w:rsidR="00AA46F4" w:rsidRPr="008F200A" w14:paraId="7D8B56F9" w14:textId="77777777" w:rsidTr="00094303">
        <w:trPr>
          <w:trHeight w:val="260"/>
        </w:trPr>
        <w:tc>
          <w:tcPr>
            <w:tcW w:w="2070" w:type="dxa"/>
            <w:tcBorders>
              <w:top w:val="nil"/>
              <w:left w:val="nil"/>
              <w:bottom w:val="nil"/>
              <w:right w:val="nil"/>
            </w:tcBorders>
            <w:shd w:val="clear" w:color="auto" w:fill="auto"/>
            <w:noWrap/>
            <w:hideMark/>
          </w:tcPr>
          <w:p w14:paraId="6DBCBE49"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7CDCE3B0"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Feb-Mar 2007</w:t>
            </w:r>
          </w:p>
        </w:tc>
        <w:tc>
          <w:tcPr>
            <w:tcW w:w="900" w:type="dxa"/>
            <w:tcBorders>
              <w:top w:val="nil"/>
              <w:left w:val="nil"/>
              <w:bottom w:val="nil"/>
              <w:right w:val="nil"/>
            </w:tcBorders>
            <w:shd w:val="clear" w:color="auto" w:fill="auto"/>
            <w:noWrap/>
            <w:hideMark/>
          </w:tcPr>
          <w:p w14:paraId="4117C9C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64</w:t>
            </w:r>
          </w:p>
        </w:tc>
        <w:tc>
          <w:tcPr>
            <w:tcW w:w="900" w:type="dxa"/>
            <w:tcBorders>
              <w:top w:val="nil"/>
              <w:left w:val="nil"/>
              <w:bottom w:val="nil"/>
              <w:right w:val="nil"/>
            </w:tcBorders>
            <w:shd w:val="clear" w:color="auto" w:fill="auto"/>
            <w:noWrap/>
            <w:hideMark/>
          </w:tcPr>
          <w:p w14:paraId="48A5A8D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64</w:t>
            </w:r>
          </w:p>
        </w:tc>
        <w:tc>
          <w:tcPr>
            <w:tcW w:w="1080" w:type="dxa"/>
            <w:tcBorders>
              <w:top w:val="nil"/>
              <w:left w:val="nil"/>
              <w:bottom w:val="nil"/>
              <w:right w:val="nil"/>
            </w:tcBorders>
            <w:shd w:val="clear" w:color="auto" w:fill="auto"/>
            <w:noWrap/>
            <w:hideMark/>
          </w:tcPr>
          <w:p w14:paraId="164B4B7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nil"/>
              <w:left w:val="nil"/>
              <w:bottom w:val="nil"/>
              <w:right w:val="nil"/>
            </w:tcBorders>
            <w:shd w:val="clear" w:color="auto" w:fill="auto"/>
            <w:noWrap/>
            <w:hideMark/>
          </w:tcPr>
          <w:p w14:paraId="619B351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128</w:t>
            </w:r>
          </w:p>
        </w:tc>
        <w:tc>
          <w:tcPr>
            <w:tcW w:w="1170" w:type="dxa"/>
            <w:tcBorders>
              <w:top w:val="nil"/>
              <w:left w:val="nil"/>
              <w:bottom w:val="nil"/>
              <w:right w:val="nil"/>
            </w:tcBorders>
            <w:shd w:val="clear" w:color="auto" w:fill="auto"/>
            <w:noWrap/>
            <w:hideMark/>
          </w:tcPr>
          <w:p w14:paraId="1A50FF9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w:t>
            </w:r>
          </w:p>
        </w:tc>
        <w:tc>
          <w:tcPr>
            <w:tcW w:w="1080" w:type="dxa"/>
            <w:tcBorders>
              <w:top w:val="nil"/>
              <w:left w:val="nil"/>
              <w:bottom w:val="nil"/>
              <w:right w:val="nil"/>
            </w:tcBorders>
            <w:shd w:val="clear" w:color="auto" w:fill="auto"/>
            <w:noWrap/>
            <w:hideMark/>
          </w:tcPr>
          <w:p w14:paraId="306AE35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7.0%</w:t>
            </w:r>
          </w:p>
        </w:tc>
        <w:tc>
          <w:tcPr>
            <w:tcW w:w="1156" w:type="dxa"/>
            <w:tcBorders>
              <w:top w:val="nil"/>
              <w:left w:val="nil"/>
              <w:bottom w:val="nil"/>
              <w:right w:val="nil"/>
            </w:tcBorders>
            <w:shd w:val="clear" w:color="auto" w:fill="auto"/>
            <w:noWrap/>
            <w:hideMark/>
          </w:tcPr>
          <w:p w14:paraId="0FA0F22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5-9</w:t>
            </w:r>
          </w:p>
        </w:tc>
        <w:tc>
          <w:tcPr>
            <w:tcW w:w="810" w:type="dxa"/>
            <w:tcBorders>
              <w:top w:val="nil"/>
              <w:left w:val="nil"/>
              <w:bottom w:val="nil"/>
              <w:right w:val="nil"/>
            </w:tcBorders>
            <w:shd w:val="clear" w:color="auto" w:fill="auto"/>
            <w:hideMark/>
          </w:tcPr>
          <w:p w14:paraId="2C777334" w14:textId="08327B78"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59</w:t>
            </w:r>
          </w:p>
        </w:tc>
      </w:tr>
      <w:tr w:rsidR="00AA46F4" w:rsidRPr="008F200A" w14:paraId="590825F8" w14:textId="77777777" w:rsidTr="00094303">
        <w:trPr>
          <w:trHeight w:val="260"/>
        </w:trPr>
        <w:tc>
          <w:tcPr>
            <w:tcW w:w="2070" w:type="dxa"/>
            <w:tcBorders>
              <w:top w:val="nil"/>
              <w:left w:val="nil"/>
              <w:bottom w:val="nil"/>
              <w:right w:val="nil"/>
            </w:tcBorders>
            <w:shd w:val="clear" w:color="auto" w:fill="auto"/>
            <w:noWrap/>
            <w:hideMark/>
          </w:tcPr>
          <w:p w14:paraId="65947A6D"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0C299E10"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Aug-Oct 2007</w:t>
            </w:r>
          </w:p>
        </w:tc>
        <w:tc>
          <w:tcPr>
            <w:tcW w:w="900" w:type="dxa"/>
            <w:tcBorders>
              <w:top w:val="nil"/>
              <w:left w:val="nil"/>
              <w:bottom w:val="nil"/>
              <w:right w:val="nil"/>
            </w:tcBorders>
            <w:shd w:val="clear" w:color="auto" w:fill="auto"/>
            <w:noWrap/>
            <w:hideMark/>
          </w:tcPr>
          <w:p w14:paraId="33A185F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83</w:t>
            </w:r>
          </w:p>
        </w:tc>
        <w:tc>
          <w:tcPr>
            <w:tcW w:w="900" w:type="dxa"/>
            <w:tcBorders>
              <w:top w:val="nil"/>
              <w:left w:val="nil"/>
              <w:bottom w:val="nil"/>
              <w:right w:val="nil"/>
            </w:tcBorders>
            <w:shd w:val="clear" w:color="auto" w:fill="auto"/>
            <w:noWrap/>
            <w:hideMark/>
          </w:tcPr>
          <w:p w14:paraId="569CE00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83</w:t>
            </w:r>
          </w:p>
        </w:tc>
        <w:tc>
          <w:tcPr>
            <w:tcW w:w="1080" w:type="dxa"/>
            <w:tcBorders>
              <w:top w:val="nil"/>
              <w:left w:val="nil"/>
              <w:bottom w:val="nil"/>
              <w:right w:val="nil"/>
            </w:tcBorders>
            <w:shd w:val="clear" w:color="auto" w:fill="auto"/>
            <w:noWrap/>
            <w:hideMark/>
          </w:tcPr>
          <w:p w14:paraId="5B4BF03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1080" w:type="dxa"/>
            <w:tcBorders>
              <w:top w:val="nil"/>
              <w:left w:val="nil"/>
              <w:bottom w:val="nil"/>
              <w:right w:val="nil"/>
            </w:tcBorders>
            <w:shd w:val="clear" w:color="auto" w:fill="auto"/>
            <w:noWrap/>
            <w:hideMark/>
          </w:tcPr>
          <w:p w14:paraId="0B4C6A1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332</w:t>
            </w:r>
          </w:p>
        </w:tc>
        <w:tc>
          <w:tcPr>
            <w:tcW w:w="1170" w:type="dxa"/>
            <w:tcBorders>
              <w:top w:val="nil"/>
              <w:left w:val="nil"/>
              <w:bottom w:val="nil"/>
              <w:right w:val="nil"/>
            </w:tcBorders>
            <w:shd w:val="clear" w:color="auto" w:fill="auto"/>
            <w:noWrap/>
            <w:hideMark/>
          </w:tcPr>
          <w:p w14:paraId="0D8EDFF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w:t>
            </w:r>
          </w:p>
        </w:tc>
        <w:tc>
          <w:tcPr>
            <w:tcW w:w="1080" w:type="dxa"/>
            <w:tcBorders>
              <w:top w:val="nil"/>
              <w:left w:val="nil"/>
              <w:bottom w:val="nil"/>
              <w:right w:val="nil"/>
            </w:tcBorders>
            <w:shd w:val="clear" w:color="auto" w:fill="auto"/>
            <w:noWrap/>
            <w:hideMark/>
          </w:tcPr>
          <w:p w14:paraId="3D32673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2.7%</w:t>
            </w:r>
          </w:p>
        </w:tc>
        <w:tc>
          <w:tcPr>
            <w:tcW w:w="1156" w:type="dxa"/>
            <w:tcBorders>
              <w:top w:val="nil"/>
              <w:left w:val="nil"/>
              <w:bottom w:val="nil"/>
              <w:right w:val="nil"/>
            </w:tcBorders>
            <w:shd w:val="clear" w:color="auto" w:fill="auto"/>
            <w:noWrap/>
            <w:hideMark/>
          </w:tcPr>
          <w:p w14:paraId="51AD643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3-9</w:t>
            </w:r>
          </w:p>
        </w:tc>
        <w:tc>
          <w:tcPr>
            <w:tcW w:w="810" w:type="dxa"/>
            <w:tcBorders>
              <w:top w:val="nil"/>
              <w:left w:val="nil"/>
              <w:bottom w:val="nil"/>
              <w:right w:val="nil"/>
            </w:tcBorders>
            <w:shd w:val="clear" w:color="auto" w:fill="auto"/>
            <w:hideMark/>
          </w:tcPr>
          <w:p w14:paraId="03EA92A3" w14:textId="3EA7C018"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59</w:t>
            </w:r>
          </w:p>
        </w:tc>
      </w:tr>
      <w:tr w:rsidR="00AA46F4" w:rsidRPr="008F200A" w14:paraId="2264D33D" w14:textId="77777777" w:rsidTr="00094303">
        <w:trPr>
          <w:trHeight w:val="260"/>
        </w:trPr>
        <w:tc>
          <w:tcPr>
            <w:tcW w:w="2070" w:type="dxa"/>
            <w:tcBorders>
              <w:top w:val="nil"/>
              <w:left w:val="nil"/>
              <w:bottom w:val="nil"/>
              <w:right w:val="nil"/>
            </w:tcBorders>
            <w:shd w:val="clear" w:color="auto" w:fill="auto"/>
            <w:noWrap/>
            <w:hideMark/>
          </w:tcPr>
          <w:p w14:paraId="28A5821F"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707DAFBB"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Jan-Feb 2008</w:t>
            </w:r>
          </w:p>
        </w:tc>
        <w:tc>
          <w:tcPr>
            <w:tcW w:w="900" w:type="dxa"/>
            <w:tcBorders>
              <w:top w:val="nil"/>
              <w:left w:val="nil"/>
              <w:bottom w:val="nil"/>
              <w:right w:val="nil"/>
            </w:tcBorders>
            <w:shd w:val="clear" w:color="auto" w:fill="auto"/>
            <w:noWrap/>
            <w:hideMark/>
          </w:tcPr>
          <w:p w14:paraId="20CB9C4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95</w:t>
            </w:r>
          </w:p>
        </w:tc>
        <w:tc>
          <w:tcPr>
            <w:tcW w:w="900" w:type="dxa"/>
            <w:tcBorders>
              <w:top w:val="nil"/>
              <w:left w:val="nil"/>
              <w:bottom w:val="nil"/>
              <w:right w:val="nil"/>
            </w:tcBorders>
            <w:shd w:val="clear" w:color="auto" w:fill="auto"/>
            <w:noWrap/>
            <w:hideMark/>
          </w:tcPr>
          <w:p w14:paraId="3E37600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95</w:t>
            </w:r>
          </w:p>
        </w:tc>
        <w:tc>
          <w:tcPr>
            <w:tcW w:w="1080" w:type="dxa"/>
            <w:tcBorders>
              <w:top w:val="nil"/>
              <w:left w:val="nil"/>
              <w:bottom w:val="nil"/>
              <w:right w:val="nil"/>
            </w:tcBorders>
            <w:shd w:val="clear" w:color="auto" w:fill="auto"/>
            <w:noWrap/>
            <w:hideMark/>
          </w:tcPr>
          <w:p w14:paraId="6D6BDFA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nil"/>
              <w:left w:val="nil"/>
              <w:bottom w:val="nil"/>
              <w:right w:val="nil"/>
            </w:tcBorders>
            <w:shd w:val="clear" w:color="auto" w:fill="auto"/>
            <w:noWrap/>
            <w:hideMark/>
          </w:tcPr>
          <w:p w14:paraId="5E6F23B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190</w:t>
            </w:r>
          </w:p>
        </w:tc>
        <w:tc>
          <w:tcPr>
            <w:tcW w:w="1170" w:type="dxa"/>
            <w:tcBorders>
              <w:top w:val="nil"/>
              <w:left w:val="nil"/>
              <w:bottom w:val="nil"/>
              <w:right w:val="nil"/>
            </w:tcBorders>
            <w:shd w:val="clear" w:color="auto" w:fill="auto"/>
            <w:noWrap/>
            <w:hideMark/>
          </w:tcPr>
          <w:p w14:paraId="68B90F0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1E831FB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w:t>
            </w:r>
          </w:p>
        </w:tc>
        <w:tc>
          <w:tcPr>
            <w:tcW w:w="1156" w:type="dxa"/>
            <w:tcBorders>
              <w:top w:val="nil"/>
              <w:left w:val="nil"/>
              <w:bottom w:val="nil"/>
              <w:right w:val="nil"/>
            </w:tcBorders>
            <w:shd w:val="clear" w:color="auto" w:fill="auto"/>
            <w:noWrap/>
            <w:hideMark/>
          </w:tcPr>
          <w:p w14:paraId="27649FF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2-3</w:t>
            </w:r>
          </w:p>
        </w:tc>
        <w:tc>
          <w:tcPr>
            <w:tcW w:w="810" w:type="dxa"/>
            <w:tcBorders>
              <w:top w:val="nil"/>
              <w:left w:val="nil"/>
              <w:bottom w:val="nil"/>
              <w:right w:val="nil"/>
            </w:tcBorders>
            <w:shd w:val="clear" w:color="auto" w:fill="auto"/>
            <w:hideMark/>
          </w:tcPr>
          <w:p w14:paraId="5A58F967" w14:textId="44CA0D84"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59</w:t>
            </w:r>
          </w:p>
        </w:tc>
      </w:tr>
      <w:tr w:rsidR="00AA46F4" w:rsidRPr="008F200A" w14:paraId="586D314C" w14:textId="77777777" w:rsidTr="00094303">
        <w:trPr>
          <w:trHeight w:val="260"/>
        </w:trPr>
        <w:tc>
          <w:tcPr>
            <w:tcW w:w="2070" w:type="dxa"/>
            <w:tcBorders>
              <w:top w:val="nil"/>
              <w:left w:val="nil"/>
              <w:bottom w:val="nil"/>
              <w:right w:val="nil"/>
            </w:tcBorders>
            <w:shd w:val="clear" w:color="auto" w:fill="auto"/>
            <w:noWrap/>
            <w:hideMark/>
          </w:tcPr>
          <w:p w14:paraId="11089771"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11A67A15"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Jun-Jul 2008</w:t>
            </w:r>
          </w:p>
        </w:tc>
        <w:tc>
          <w:tcPr>
            <w:tcW w:w="900" w:type="dxa"/>
            <w:tcBorders>
              <w:top w:val="nil"/>
              <w:left w:val="nil"/>
              <w:bottom w:val="nil"/>
              <w:right w:val="nil"/>
            </w:tcBorders>
            <w:shd w:val="clear" w:color="auto" w:fill="auto"/>
            <w:noWrap/>
            <w:hideMark/>
          </w:tcPr>
          <w:p w14:paraId="3AA63BA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109</w:t>
            </w:r>
          </w:p>
        </w:tc>
        <w:tc>
          <w:tcPr>
            <w:tcW w:w="900" w:type="dxa"/>
            <w:tcBorders>
              <w:top w:val="nil"/>
              <w:left w:val="nil"/>
              <w:bottom w:val="nil"/>
              <w:right w:val="nil"/>
            </w:tcBorders>
            <w:shd w:val="clear" w:color="auto" w:fill="auto"/>
            <w:noWrap/>
            <w:hideMark/>
          </w:tcPr>
          <w:p w14:paraId="164BBFE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109</w:t>
            </w:r>
          </w:p>
        </w:tc>
        <w:tc>
          <w:tcPr>
            <w:tcW w:w="1080" w:type="dxa"/>
            <w:tcBorders>
              <w:top w:val="nil"/>
              <w:left w:val="nil"/>
              <w:bottom w:val="nil"/>
              <w:right w:val="nil"/>
            </w:tcBorders>
            <w:shd w:val="clear" w:color="auto" w:fill="auto"/>
            <w:noWrap/>
            <w:hideMark/>
          </w:tcPr>
          <w:p w14:paraId="730DBDE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nil"/>
              <w:left w:val="nil"/>
              <w:bottom w:val="nil"/>
              <w:right w:val="nil"/>
            </w:tcBorders>
            <w:shd w:val="clear" w:color="auto" w:fill="auto"/>
            <w:noWrap/>
            <w:hideMark/>
          </w:tcPr>
          <w:p w14:paraId="713B67F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218</w:t>
            </w:r>
          </w:p>
        </w:tc>
        <w:tc>
          <w:tcPr>
            <w:tcW w:w="1170" w:type="dxa"/>
            <w:tcBorders>
              <w:top w:val="nil"/>
              <w:left w:val="nil"/>
              <w:bottom w:val="nil"/>
              <w:right w:val="nil"/>
            </w:tcBorders>
            <w:shd w:val="clear" w:color="auto" w:fill="auto"/>
            <w:noWrap/>
            <w:hideMark/>
          </w:tcPr>
          <w:p w14:paraId="0F0F495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1080" w:type="dxa"/>
            <w:tcBorders>
              <w:top w:val="nil"/>
              <w:left w:val="nil"/>
              <w:bottom w:val="nil"/>
              <w:right w:val="nil"/>
            </w:tcBorders>
            <w:shd w:val="clear" w:color="auto" w:fill="auto"/>
            <w:noWrap/>
            <w:hideMark/>
          </w:tcPr>
          <w:p w14:paraId="587E534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3.2%</w:t>
            </w:r>
          </w:p>
        </w:tc>
        <w:tc>
          <w:tcPr>
            <w:tcW w:w="1156" w:type="dxa"/>
            <w:tcBorders>
              <w:top w:val="nil"/>
              <w:left w:val="nil"/>
              <w:bottom w:val="nil"/>
              <w:right w:val="nil"/>
            </w:tcBorders>
            <w:shd w:val="clear" w:color="auto" w:fill="auto"/>
            <w:noWrap/>
            <w:hideMark/>
          </w:tcPr>
          <w:p w14:paraId="014D59C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4-7</w:t>
            </w:r>
          </w:p>
        </w:tc>
        <w:tc>
          <w:tcPr>
            <w:tcW w:w="810" w:type="dxa"/>
            <w:tcBorders>
              <w:top w:val="nil"/>
              <w:left w:val="nil"/>
              <w:bottom w:val="nil"/>
              <w:right w:val="nil"/>
            </w:tcBorders>
            <w:shd w:val="clear" w:color="auto" w:fill="auto"/>
            <w:hideMark/>
          </w:tcPr>
          <w:p w14:paraId="0F7A0DB9" w14:textId="171B455E"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59</w:t>
            </w:r>
          </w:p>
        </w:tc>
      </w:tr>
      <w:tr w:rsidR="00AA46F4" w:rsidRPr="008F200A" w14:paraId="0D0B63B5" w14:textId="77777777" w:rsidTr="00094303">
        <w:trPr>
          <w:trHeight w:val="260"/>
        </w:trPr>
        <w:tc>
          <w:tcPr>
            <w:tcW w:w="2070" w:type="dxa"/>
            <w:tcBorders>
              <w:top w:val="nil"/>
              <w:left w:val="nil"/>
              <w:bottom w:val="nil"/>
              <w:right w:val="nil"/>
            </w:tcBorders>
            <w:shd w:val="clear" w:color="auto" w:fill="auto"/>
            <w:noWrap/>
            <w:hideMark/>
          </w:tcPr>
          <w:p w14:paraId="700913B3"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2745AF84"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Jan-Feb 2009</w:t>
            </w:r>
          </w:p>
        </w:tc>
        <w:tc>
          <w:tcPr>
            <w:tcW w:w="900" w:type="dxa"/>
            <w:tcBorders>
              <w:top w:val="nil"/>
              <w:left w:val="nil"/>
              <w:bottom w:val="nil"/>
              <w:right w:val="nil"/>
            </w:tcBorders>
            <w:shd w:val="clear" w:color="auto" w:fill="auto"/>
            <w:noWrap/>
            <w:hideMark/>
          </w:tcPr>
          <w:p w14:paraId="376B2D9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114</w:t>
            </w:r>
          </w:p>
        </w:tc>
        <w:tc>
          <w:tcPr>
            <w:tcW w:w="900" w:type="dxa"/>
            <w:tcBorders>
              <w:top w:val="nil"/>
              <w:left w:val="nil"/>
              <w:bottom w:val="nil"/>
              <w:right w:val="nil"/>
            </w:tcBorders>
            <w:shd w:val="clear" w:color="auto" w:fill="auto"/>
            <w:noWrap/>
            <w:hideMark/>
          </w:tcPr>
          <w:p w14:paraId="25C12DD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114</w:t>
            </w:r>
          </w:p>
        </w:tc>
        <w:tc>
          <w:tcPr>
            <w:tcW w:w="1080" w:type="dxa"/>
            <w:tcBorders>
              <w:top w:val="nil"/>
              <w:left w:val="nil"/>
              <w:bottom w:val="nil"/>
              <w:right w:val="nil"/>
            </w:tcBorders>
            <w:shd w:val="clear" w:color="auto" w:fill="auto"/>
            <w:noWrap/>
            <w:hideMark/>
          </w:tcPr>
          <w:p w14:paraId="7F0829C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7736C81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114</w:t>
            </w:r>
          </w:p>
        </w:tc>
        <w:tc>
          <w:tcPr>
            <w:tcW w:w="1170" w:type="dxa"/>
            <w:tcBorders>
              <w:top w:val="nil"/>
              <w:left w:val="nil"/>
              <w:bottom w:val="nil"/>
              <w:right w:val="nil"/>
            </w:tcBorders>
            <w:shd w:val="clear" w:color="auto" w:fill="auto"/>
            <w:noWrap/>
            <w:hideMark/>
          </w:tcPr>
          <w:p w14:paraId="0BA7520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2D01D1F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0.9%</w:t>
            </w:r>
          </w:p>
        </w:tc>
        <w:tc>
          <w:tcPr>
            <w:tcW w:w="1156" w:type="dxa"/>
            <w:tcBorders>
              <w:top w:val="nil"/>
              <w:left w:val="nil"/>
              <w:bottom w:val="nil"/>
              <w:right w:val="nil"/>
            </w:tcBorders>
            <w:shd w:val="clear" w:color="auto" w:fill="auto"/>
            <w:noWrap/>
            <w:hideMark/>
          </w:tcPr>
          <w:p w14:paraId="39E1F11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10" w:type="dxa"/>
            <w:tcBorders>
              <w:top w:val="nil"/>
              <w:left w:val="nil"/>
              <w:bottom w:val="nil"/>
              <w:right w:val="nil"/>
            </w:tcBorders>
            <w:shd w:val="clear" w:color="auto" w:fill="auto"/>
            <w:hideMark/>
          </w:tcPr>
          <w:p w14:paraId="2BEBB855" w14:textId="12DA7AE4"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0</w:t>
            </w:r>
          </w:p>
        </w:tc>
      </w:tr>
      <w:tr w:rsidR="00AA46F4" w:rsidRPr="008F200A" w14:paraId="043CAD89" w14:textId="77777777" w:rsidTr="00094303">
        <w:trPr>
          <w:trHeight w:val="260"/>
        </w:trPr>
        <w:tc>
          <w:tcPr>
            <w:tcW w:w="2070" w:type="dxa"/>
            <w:tcBorders>
              <w:top w:val="nil"/>
              <w:left w:val="nil"/>
              <w:bottom w:val="nil"/>
              <w:right w:val="nil"/>
            </w:tcBorders>
            <w:shd w:val="clear" w:color="auto" w:fill="auto"/>
            <w:noWrap/>
            <w:hideMark/>
          </w:tcPr>
          <w:p w14:paraId="08FCCD88"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6565856A"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Jan-Mar 2010</w:t>
            </w:r>
          </w:p>
        </w:tc>
        <w:tc>
          <w:tcPr>
            <w:tcW w:w="900" w:type="dxa"/>
            <w:tcBorders>
              <w:top w:val="nil"/>
              <w:left w:val="nil"/>
              <w:bottom w:val="nil"/>
              <w:right w:val="nil"/>
            </w:tcBorders>
            <w:shd w:val="clear" w:color="auto" w:fill="auto"/>
            <w:noWrap/>
            <w:hideMark/>
          </w:tcPr>
          <w:p w14:paraId="02BC176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138</w:t>
            </w:r>
          </w:p>
        </w:tc>
        <w:tc>
          <w:tcPr>
            <w:tcW w:w="900" w:type="dxa"/>
            <w:tcBorders>
              <w:top w:val="nil"/>
              <w:left w:val="nil"/>
              <w:bottom w:val="nil"/>
              <w:right w:val="nil"/>
            </w:tcBorders>
            <w:shd w:val="clear" w:color="auto" w:fill="auto"/>
            <w:noWrap/>
            <w:hideMark/>
          </w:tcPr>
          <w:p w14:paraId="04DA0FA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138</w:t>
            </w:r>
          </w:p>
        </w:tc>
        <w:tc>
          <w:tcPr>
            <w:tcW w:w="1080" w:type="dxa"/>
            <w:tcBorders>
              <w:top w:val="nil"/>
              <w:left w:val="nil"/>
              <w:bottom w:val="nil"/>
              <w:right w:val="nil"/>
            </w:tcBorders>
            <w:shd w:val="clear" w:color="auto" w:fill="auto"/>
            <w:noWrap/>
            <w:hideMark/>
          </w:tcPr>
          <w:p w14:paraId="3C982A1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3494188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138</w:t>
            </w:r>
          </w:p>
        </w:tc>
        <w:tc>
          <w:tcPr>
            <w:tcW w:w="1170" w:type="dxa"/>
            <w:tcBorders>
              <w:top w:val="nil"/>
              <w:left w:val="nil"/>
              <w:bottom w:val="nil"/>
              <w:right w:val="nil"/>
            </w:tcBorders>
            <w:shd w:val="clear" w:color="auto" w:fill="auto"/>
            <w:noWrap/>
            <w:hideMark/>
          </w:tcPr>
          <w:p w14:paraId="307CDB1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40EDCD1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0.7%</w:t>
            </w:r>
          </w:p>
        </w:tc>
        <w:tc>
          <w:tcPr>
            <w:tcW w:w="1156" w:type="dxa"/>
            <w:tcBorders>
              <w:top w:val="nil"/>
              <w:left w:val="nil"/>
              <w:bottom w:val="nil"/>
              <w:right w:val="nil"/>
            </w:tcBorders>
            <w:shd w:val="clear" w:color="auto" w:fill="auto"/>
            <w:noWrap/>
            <w:hideMark/>
          </w:tcPr>
          <w:p w14:paraId="7DE2772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10" w:type="dxa"/>
            <w:tcBorders>
              <w:top w:val="nil"/>
              <w:left w:val="nil"/>
              <w:bottom w:val="nil"/>
              <w:right w:val="nil"/>
            </w:tcBorders>
            <w:shd w:val="clear" w:color="auto" w:fill="auto"/>
            <w:hideMark/>
          </w:tcPr>
          <w:p w14:paraId="7401CDAF" w14:textId="10E2842C"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1</w:t>
            </w:r>
          </w:p>
        </w:tc>
      </w:tr>
      <w:tr w:rsidR="00AA46F4" w:rsidRPr="008F200A" w14:paraId="30A0EC1D" w14:textId="77777777" w:rsidTr="00094303">
        <w:trPr>
          <w:trHeight w:val="260"/>
        </w:trPr>
        <w:tc>
          <w:tcPr>
            <w:tcW w:w="2070" w:type="dxa"/>
            <w:tcBorders>
              <w:top w:val="nil"/>
              <w:left w:val="nil"/>
              <w:bottom w:val="nil"/>
              <w:right w:val="nil"/>
            </w:tcBorders>
            <w:shd w:val="clear" w:color="auto" w:fill="auto"/>
            <w:noWrap/>
            <w:hideMark/>
          </w:tcPr>
          <w:p w14:paraId="26DA1718"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17B4C1A6"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Jun-Aug 2010</w:t>
            </w:r>
          </w:p>
        </w:tc>
        <w:tc>
          <w:tcPr>
            <w:tcW w:w="900" w:type="dxa"/>
            <w:tcBorders>
              <w:top w:val="nil"/>
              <w:left w:val="nil"/>
              <w:bottom w:val="nil"/>
              <w:right w:val="nil"/>
            </w:tcBorders>
            <w:shd w:val="clear" w:color="auto" w:fill="auto"/>
            <w:noWrap/>
            <w:hideMark/>
          </w:tcPr>
          <w:p w14:paraId="0C75AD3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900" w:type="dxa"/>
            <w:tcBorders>
              <w:top w:val="nil"/>
              <w:left w:val="nil"/>
              <w:bottom w:val="nil"/>
              <w:right w:val="nil"/>
            </w:tcBorders>
            <w:shd w:val="clear" w:color="auto" w:fill="auto"/>
            <w:noWrap/>
            <w:hideMark/>
          </w:tcPr>
          <w:p w14:paraId="1981C08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1080" w:type="dxa"/>
            <w:tcBorders>
              <w:top w:val="nil"/>
              <w:left w:val="nil"/>
              <w:bottom w:val="nil"/>
              <w:right w:val="nil"/>
            </w:tcBorders>
            <w:shd w:val="clear" w:color="auto" w:fill="auto"/>
            <w:noWrap/>
            <w:hideMark/>
          </w:tcPr>
          <w:p w14:paraId="21C4272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7D1EE5C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1170" w:type="dxa"/>
            <w:tcBorders>
              <w:top w:val="nil"/>
              <w:left w:val="nil"/>
              <w:bottom w:val="nil"/>
              <w:right w:val="nil"/>
            </w:tcBorders>
            <w:shd w:val="clear" w:color="auto" w:fill="auto"/>
            <w:noWrap/>
            <w:hideMark/>
          </w:tcPr>
          <w:p w14:paraId="2561B84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nil"/>
              <w:left w:val="nil"/>
              <w:bottom w:val="nil"/>
              <w:right w:val="nil"/>
            </w:tcBorders>
            <w:shd w:val="clear" w:color="auto" w:fill="auto"/>
            <w:noWrap/>
            <w:hideMark/>
          </w:tcPr>
          <w:p w14:paraId="30E6F2B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1.3%</w:t>
            </w:r>
          </w:p>
        </w:tc>
        <w:tc>
          <w:tcPr>
            <w:tcW w:w="1156" w:type="dxa"/>
            <w:tcBorders>
              <w:top w:val="nil"/>
              <w:left w:val="nil"/>
              <w:bottom w:val="nil"/>
              <w:right w:val="nil"/>
            </w:tcBorders>
            <w:shd w:val="clear" w:color="auto" w:fill="auto"/>
            <w:noWrap/>
            <w:hideMark/>
          </w:tcPr>
          <w:p w14:paraId="26FAA43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810" w:type="dxa"/>
            <w:tcBorders>
              <w:top w:val="nil"/>
              <w:left w:val="nil"/>
              <w:bottom w:val="nil"/>
              <w:right w:val="nil"/>
            </w:tcBorders>
            <w:shd w:val="clear" w:color="auto" w:fill="auto"/>
            <w:hideMark/>
          </w:tcPr>
          <w:p w14:paraId="787B6364" w14:textId="4A67A2D2"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1</w:t>
            </w:r>
          </w:p>
        </w:tc>
      </w:tr>
      <w:tr w:rsidR="00AA46F4" w:rsidRPr="008F200A" w14:paraId="537E0EA6" w14:textId="77777777" w:rsidTr="00094303">
        <w:trPr>
          <w:trHeight w:val="260"/>
        </w:trPr>
        <w:tc>
          <w:tcPr>
            <w:tcW w:w="2070" w:type="dxa"/>
            <w:tcBorders>
              <w:top w:val="nil"/>
              <w:left w:val="nil"/>
              <w:bottom w:val="nil"/>
              <w:right w:val="nil"/>
            </w:tcBorders>
            <w:shd w:val="clear" w:color="auto" w:fill="auto"/>
            <w:noWrap/>
            <w:hideMark/>
          </w:tcPr>
          <w:p w14:paraId="288EE6E2"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0D3C377C"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Jan-Mar 2011</w:t>
            </w:r>
          </w:p>
        </w:tc>
        <w:tc>
          <w:tcPr>
            <w:tcW w:w="900" w:type="dxa"/>
            <w:tcBorders>
              <w:top w:val="nil"/>
              <w:left w:val="nil"/>
              <w:bottom w:val="nil"/>
              <w:right w:val="nil"/>
            </w:tcBorders>
            <w:shd w:val="clear" w:color="auto" w:fill="auto"/>
            <w:noWrap/>
            <w:hideMark/>
          </w:tcPr>
          <w:p w14:paraId="5A29392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900" w:type="dxa"/>
            <w:tcBorders>
              <w:top w:val="nil"/>
              <w:left w:val="nil"/>
              <w:bottom w:val="nil"/>
              <w:right w:val="nil"/>
            </w:tcBorders>
            <w:shd w:val="clear" w:color="auto" w:fill="auto"/>
            <w:noWrap/>
            <w:hideMark/>
          </w:tcPr>
          <w:p w14:paraId="7A838F3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316</w:t>
            </w:r>
          </w:p>
        </w:tc>
        <w:tc>
          <w:tcPr>
            <w:tcW w:w="1080" w:type="dxa"/>
            <w:tcBorders>
              <w:top w:val="nil"/>
              <w:left w:val="nil"/>
              <w:bottom w:val="nil"/>
              <w:right w:val="nil"/>
            </w:tcBorders>
            <w:shd w:val="clear" w:color="auto" w:fill="auto"/>
            <w:noWrap/>
            <w:hideMark/>
          </w:tcPr>
          <w:p w14:paraId="24196A2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nil"/>
              <w:left w:val="nil"/>
              <w:bottom w:val="nil"/>
              <w:right w:val="nil"/>
            </w:tcBorders>
            <w:shd w:val="clear" w:color="auto" w:fill="auto"/>
            <w:noWrap/>
            <w:hideMark/>
          </w:tcPr>
          <w:p w14:paraId="7E0B014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316</w:t>
            </w:r>
          </w:p>
        </w:tc>
        <w:tc>
          <w:tcPr>
            <w:tcW w:w="1170" w:type="dxa"/>
            <w:tcBorders>
              <w:top w:val="nil"/>
              <w:left w:val="nil"/>
              <w:bottom w:val="nil"/>
              <w:right w:val="nil"/>
            </w:tcBorders>
            <w:shd w:val="clear" w:color="auto" w:fill="auto"/>
            <w:noWrap/>
            <w:hideMark/>
          </w:tcPr>
          <w:p w14:paraId="073E200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w:t>
            </w:r>
          </w:p>
        </w:tc>
        <w:tc>
          <w:tcPr>
            <w:tcW w:w="1080" w:type="dxa"/>
            <w:tcBorders>
              <w:top w:val="nil"/>
              <w:left w:val="nil"/>
              <w:bottom w:val="nil"/>
              <w:right w:val="nil"/>
            </w:tcBorders>
            <w:shd w:val="clear" w:color="auto" w:fill="auto"/>
            <w:noWrap/>
            <w:hideMark/>
          </w:tcPr>
          <w:p w14:paraId="7560390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3.5%</w:t>
            </w:r>
          </w:p>
        </w:tc>
        <w:tc>
          <w:tcPr>
            <w:tcW w:w="1156" w:type="dxa"/>
            <w:tcBorders>
              <w:top w:val="nil"/>
              <w:left w:val="nil"/>
              <w:bottom w:val="nil"/>
              <w:right w:val="nil"/>
            </w:tcBorders>
            <w:shd w:val="clear" w:color="auto" w:fill="auto"/>
            <w:noWrap/>
            <w:hideMark/>
          </w:tcPr>
          <w:p w14:paraId="0777FAF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3-11</w:t>
            </w:r>
          </w:p>
        </w:tc>
        <w:tc>
          <w:tcPr>
            <w:tcW w:w="810" w:type="dxa"/>
            <w:tcBorders>
              <w:top w:val="nil"/>
              <w:left w:val="nil"/>
              <w:bottom w:val="nil"/>
              <w:right w:val="nil"/>
            </w:tcBorders>
            <w:shd w:val="clear" w:color="auto" w:fill="auto"/>
            <w:hideMark/>
          </w:tcPr>
          <w:p w14:paraId="20E38550" w14:textId="5938EC34"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2</w:t>
            </w:r>
          </w:p>
        </w:tc>
      </w:tr>
      <w:tr w:rsidR="00AA46F4" w:rsidRPr="008F200A" w14:paraId="5C8643B9" w14:textId="77777777" w:rsidTr="00094303">
        <w:trPr>
          <w:trHeight w:val="260"/>
        </w:trPr>
        <w:tc>
          <w:tcPr>
            <w:tcW w:w="2070" w:type="dxa"/>
            <w:tcBorders>
              <w:top w:val="nil"/>
              <w:left w:val="nil"/>
              <w:bottom w:val="nil"/>
              <w:right w:val="nil"/>
            </w:tcBorders>
            <w:shd w:val="clear" w:color="auto" w:fill="auto"/>
            <w:noWrap/>
            <w:hideMark/>
          </w:tcPr>
          <w:p w14:paraId="2604E62D"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24FF0718"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Jun-Jul 2011</w:t>
            </w:r>
          </w:p>
        </w:tc>
        <w:tc>
          <w:tcPr>
            <w:tcW w:w="900" w:type="dxa"/>
            <w:tcBorders>
              <w:top w:val="nil"/>
              <w:left w:val="nil"/>
              <w:bottom w:val="nil"/>
              <w:right w:val="nil"/>
            </w:tcBorders>
            <w:shd w:val="clear" w:color="auto" w:fill="auto"/>
            <w:noWrap/>
            <w:hideMark/>
          </w:tcPr>
          <w:p w14:paraId="66BFE6C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159</w:t>
            </w:r>
          </w:p>
        </w:tc>
        <w:tc>
          <w:tcPr>
            <w:tcW w:w="900" w:type="dxa"/>
            <w:tcBorders>
              <w:top w:val="nil"/>
              <w:left w:val="nil"/>
              <w:bottom w:val="nil"/>
              <w:right w:val="nil"/>
            </w:tcBorders>
            <w:shd w:val="clear" w:color="auto" w:fill="auto"/>
            <w:noWrap/>
            <w:hideMark/>
          </w:tcPr>
          <w:p w14:paraId="6B054FE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159</w:t>
            </w:r>
          </w:p>
        </w:tc>
        <w:tc>
          <w:tcPr>
            <w:tcW w:w="1080" w:type="dxa"/>
            <w:tcBorders>
              <w:top w:val="nil"/>
              <w:left w:val="nil"/>
              <w:bottom w:val="nil"/>
              <w:right w:val="nil"/>
            </w:tcBorders>
            <w:shd w:val="clear" w:color="auto" w:fill="auto"/>
            <w:noWrap/>
            <w:hideMark/>
          </w:tcPr>
          <w:p w14:paraId="45D8766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1C42A9D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159</w:t>
            </w:r>
          </w:p>
        </w:tc>
        <w:tc>
          <w:tcPr>
            <w:tcW w:w="1170" w:type="dxa"/>
            <w:tcBorders>
              <w:top w:val="nil"/>
              <w:left w:val="nil"/>
              <w:bottom w:val="nil"/>
              <w:right w:val="nil"/>
            </w:tcBorders>
            <w:shd w:val="clear" w:color="auto" w:fill="auto"/>
            <w:noWrap/>
            <w:hideMark/>
          </w:tcPr>
          <w:p w14:paraId="4479F92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1657ACB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1.9%</w:t>
            </w:r>
          </w:p>
        </w:tc>
        <w:tc>
          <w:tcPr>
            <w:tcW w:w="1156" w:type="dxa"/>
            <w:tcBorders>
              <w:top w:val="nil"/>
              <w:left w:val="nil"/>
              <w:bottom w:val="nil"/>
              <w:right w:val="nil"/>
            </w:tcBorders>
            <w:shd w:val="clear" w:color="auto" w:fill="auto"/>
            <w:noWrap/>
            <w:hideMark/>
          </w:tcPr>
          <w:p w14:paraId="3C8A1C7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810" w:type="dxa"/>
            <w:tcBorders>
              <w:top w:val="nil"/>
              <w:left w:val="nil"/>
              <w:bottom w:val="nil"/>
              <w:right w:val="nil"/>
            </w:tcBorders>
            <w:shd w:val="clear" w:color="auto" w:fill="auto"/>
            <w:hideMark/>
          </w:tcPr>
          <w:p w14:paraId="197299E2" w14:textId="2C467C94"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2</w:t>
            </w:r>
          </w:p>
        </w:tc>
      </w:tr>
      <w:tr w:rsidR="00AA46F4" w:rsidRPr="008F200A" w14:paraId="58E7F328" w14:textId="77777777" w:rsidTr="00094303">
        <w:trPr>
          <w:trHeight w:val="260"/>
        </w:trPr>
        <w:tc>
          <w:tcPr>
            <w:tcW w:w="2070" w:type="dxa"/>
            <w:tcBorders>
              <w:top w:val="nil"/>
              <w:left w:val="nil"/>
              <w:bottom w:val="nil"/>
              <w:right w:val="nil"/>
            </w:tcBorders>
            <w:shd w:val="clear" w:color="auto" w:fill="auto"/>
            <w:noWrap/>
            <w:hideMark/>
          </w:tcPr>
          <w:p w14:paraId="25E0FB22"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430F028C"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Apr-Jun 2012</w:t>
            </w:r>
          </w:p>
        </w:tc>
        <w:tc>
          <w:tcPr>
            <w:tcW w:w="900" w:type="dxa"/>
            <w:tcBorders>
              <w:top w:val="nil"/>
              <w:left w:val="nil"/>
              <w:bottom w:val="nil"/>
              <w:right w:val="nil"/>
            </w:tcBorders>
            <w:shd w:val="clear" w:color="auto" w:fill="auto"/>
            <w:noWrap/>
            <w:hideMark/>
          </w:tcPr>
          <w:p w14:paraId="31E17B5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163</w:t>
            </w:r>
          </w:p>
        </w:tc>
        <w:tc>
          <w:tcPr>
            <w:tcW w:w="900" w:type="dxa"/>
            <w:tcBorders>
              <w:top w:val="nil"/>
              <w:left w:val="nil"/>
              <w:bottom w:val="nil"/>
              <w:right w:val="nil"/>
            </w:tcBorders>
            <w:shd w:val="clear" w:color="auto" w:fill="auto"/>
            <w:noWrap/>
            <w:hideMark/>
          </w:tcPr>
          <w:p w14:paraId="32469C1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163</w:t>
            </w:r>
          </w:p>
        </w:tc>
        <w:tc>
          <w:tcPr>
            <w:tcW w:w="1080" w:type="dxa"/>
            <w:tcBorders>
              <w:top w:val="nil"/>
              <w:left w:val="nil"/>
              <w:bottom w:val="nil"/>
              <w:right w:val="nil"/>
            </w:tcBorders>
            <w:shd w:val="clear" w:color="auto" w:fill="auto"/>
            <w:noWrap/>
            <w:hideMark/>
          </w:tcPr>
          <w:p w14:paraId="59DE06A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35B108C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163</w:t>
            </w:r>
          </w:p>
        </w:tc>
        <w:tc>
          <w:tcPr>
            <w:tcW w:w="1170" w:type="dxa"/>
            <w:tcBorders>
              <w:top w:val="nil"/>
              <w:left w:val="nil"/>
              <w:bottom w:val="nil"/>
              <w:right w:val="nil"/>
            </w:tcBorders>
            <w:shd w:val="clear" w:color="auto" w:fill="auto"/>
            <w:noWrap/>
            <w:hideMark/>
          </w:tcPr>
          <w:p w14:paraId="63AAC6A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1080" w:type="dxa"/>
            <w:tcBorders>
              <w:top w:val="nil"/>
              <w:left w:val="nil"/>
              <w:bottom w:val="nil"/>
              <w:right w:val="nil"/>
            </w:tcBorders>
            <w:shd w:val="clear" w:color="auto" w:fill="auto"/>
            <w:noWrap/>
            <w:hideMark/>
          </w:tcPr>
          <w:p w14:paraId="299316D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4.3%</w:t>
            </w:r>
          </w:p>
        </w:tc>
        <w:tc>
          <w:tcPr>
            <w:tcW w:w="1156" w:type="dxa"/>
            <w:tcBorders>
              <w:top w:val="nil"/>
              <w:left w:val="nil"/>
              <w:bottom w:val="nil"/>
              <w:right w:val="nil"/>
            </w:tcBorders>
            <w:shd w:val="clear" w:color="auto" w:fill="auto"/>
            <w:noWrap/>
            <w:hideMark/>
          </w:tcPr>
          <w:p w14:paraId="0AE0BFE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810" w:type="dxa"/>
            <w:tcBorders>
              <w:top w:val="nil"/>
              <w:left w:val="nil"/>
              <w:bottom w:val="nil"/>
              <w:right w:val="nil"/>
            </w:tcBorders>
            <w:shd w:val="clear" w:color="auto" w:fill="auto"/>
            <w:hideMark/>
          </w:tcPr>
          <w:p w14:paraId="6B2DD8ED" w14:textId="2E2B0E22"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63</w:t>
            </w:r>
          </w:p>
        </w:tc>
      </w:tr>
      <w:tr w:rsidR="00AA46F4" w:rsidRPr="008F200A" w14:paraId="6EAA1D8F" w14:textId="77777777" w:rsidTr="00094303">
        <w:trPr>
          <w:trHeight w:val="260"/>
        </w:trPr>
        <w:tc>
          <w:tcPr>
            <w:tcW w:w="2070" w:type="dxa"/>
            <w:tcBorders>
              <w:top w:val="nil"/>
              <w:left w:val="nil"/>
              <w:bottom w:val="nil"/>
              <w:right w:val="nil"/>
            </w:tcBorders>
            <w:shd w:val="clear" w:color="auto" w:fill="auto"/>
            <w:noWrap/>
            <w:hideMark/>
          </w:tcPr>
          <w:p w14:paraId="5568377F"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1A25E78B"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Apr-Jun 2013</w:t>
            </w:r>
          </w:p>
        </w:tc>
        <w:tc>
          <w:tcPr>
            <w:tcW w:w="900" w:type="dxa"/>
            <w:tcBorders>
              <w:top w:val="nil"/>
              <w:left w:val="nil"/>
              <w:bottom w:val="nil"/>
              <w:right w:val="nil"/>
            </w:tcBorders>
            <w:shd w:val="clear" w:color="auto" w:fill="auto"/>
            <w:noWrap/>
            <w:hideMark/>
          </w:tcPr>
          <w:p w14:paraId="3B30824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900" w:type="dxa"/>
            <w:tcBorders>
              <w:top w:val="nil"/>
              <w:left w:val="nil"/>
              <w:bottom w:val="nil"/>
              <w:right w:val="nil"/>
            </w:tcBorders>
            <w:shd w:val="clear" w:color="auto" w:fill="auto"/>
            <w:noWrap/>
            <w:hideMark/>
          </w:tcPr>
          <w:p w14:paraId="4F01F1B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1080" w:type="dxa"/>
            <w:tcBorders>
              <w:top w:val="nil"/>
              <w:left w:val="nil"/>
              <w:bottom w:val="nil"/>
              <w:right w:val="nil"/>
            </w:tcBorders>
            <w:shd w:val="clear" w:color="auto" w:fill="auto"/>
            <w:noWrap/>
            <w:hideMark/>
          </w:tcPr>
          <w:p w14:paraId="18A4091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67FCEBD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158</w:t>
            </w:r>
          </w:p>
        </w:tc>
        <w:tc>
          <w:tcPr>
            <w:tcW w:w="1170" w:type="dxa"/>
            <w:tcBorders>
              <w:top w:val="nil"/>
              <w:left w:val="nil"/>
              <w:bottom w:val="nil"/>
              <w:right w:val="nil"/>
            </w:tcBorders>
            <w:shd w:val="clear" w:color="auto" w:fill="auto"/>
            <w:noWrap/>
            <w:hideMark/>
          </w:tcPr>
          <w:p w14:paraId="6CEFFA4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1080" w:type="dxa"/>
            <w:tcBorders>
              <w:top w:val="nil"/>
              <w:left w:val="nil"/>
              <w:bottom w:val="nil"/>
              <w:right w:val="nil"/>
            </w:tcBorders>
            <w:shd w:val="clear" w:color="auto" w:fill="auto"/>
            <w:noWrap/>
            <w:hideMark/>
          </w:tcPr>
          <w:p w14:paraId="4D60927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2.5%</w:t>
            </w:r>
          </w:p>
        </w:tc>
        <w:tc>
          <w:tcPr>
            <w:tcW w:w="1156" w:type="dxa"/>
            <w:tcBorders>
              <w:top w:val="nil"/>
              <w:left w:val="nil"/>
              <w:bottom w:val="nil"/>
              <w:right w:val="nil"/>
            </w:tcBorders>
            <w:shd w:val="clear" w:color="auto" w:fill="auto"/>
            <w:noWrap/>
            <w:hideMark/>
          </w:tcPr>
          <w:p w14:paraId="0CDEB23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810" w:type="dxa"/>
            <w:tcBorders>
              <w:top w:val="nil"/>
              <w:left w:val="nil"/>
              <w:bottom w:val="nil"/>
              <w:right w:val="nil"/>
            </w:tcBorders>
            <w:shd w:val="clear" w:color="auto" w:fill="auto"/>
            <w:hideMark/>
          </w:tcPr>
          <w:p w14:paraId="5667FEE3" w14:textId="3F440319"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64</w:t>
            </w:r>
          </w:p>
        </w:tc>
      </w:tr>
      <w:tr w:rsidR="00AA46F4" w:rsidRPr="008F200A" w14:paraId="2F6E867A" w14:textId="77777777" w:rsidTr="00094303">
        <w:trPr>
          <w:trHeight w:val="260"/>
        </w:trPr>
        <w:tc>
          <w:tcPr>
            <w:tcW w:w="2070" w:type="dxa"/>
            <w:tcBorders>
              <w:top w:val="nil"/>
              <w:left w:val="nil"/>
              <w:bottom w:val="nil"/>
              <w:right w:val="nil"/>
            </w:tcBorders>
            <w:shd w:val="clear" w:color="auto" w:fill="auto"/>
            <w:noWrap/>
            <w:hideMark/>
          </w:tcPr>
          <w:p w14:paraId="0F3CE1A7"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2DA969F5"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Apr-Jun 2014</w:t>
            </w:r>
          </w:p>
        </w:tc>
        <w:tc>
          <w:tcPr>
            <w:tcW w:w="900" w:type="dxa"/>
            <w:tcBorders>
              <w:top w:val="nil"/>
              <w:left w:val="nil"/>
              <w:bottom w:val="nil"/>
              <w:right w:val="nil"/>
            </w:tcBorders>
            <w:shd w:val="clear" w:color="auto" w:fill="auto"/>
            <w:noWrap/>
            <w:hideMark/>
          </w:tcPr>
          <w:p w14:paraId="5752AEE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156</w:t>
            </w:r>
          </w:p>
        </w:tc>
        <w:tc>
          <w:tcPr>
            <w:tcW w:w="900" w:type="dxa"/>
            <w:tcBorders>
              <w:top w:val="nil"/>
              <w:left w:val="nil"/>
              <w:bottom w:val="nil"/>
              <w:right w:val="nil"/>
            </w:tcBorders>
            <w:shd w:val="clear" w:color="auto" w:fill="auto"/>
            <w:noWrap/>
            <w:hideMark/>
          </w:tcPr>
          <w:p w14:paraId="1A0B9D2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156</w:t>
            </w:r>
          </w:p>
        </w:tc>
        <w:tc>
          <w:tcPr>
            <w:tcW w:w="1080" w:type="dxa"/>
            <w:tcBorders>
              <w:top w:val="nil"/>
              <w:left w:val="nil"/>
              <w:bottom w:val="nil"/>
              <w:right w:val="nil"/>
            </w:tcBorders>
            <w:shd w:val="clear" w:color="auto" w:fill="auto"/>
            <w:noWrap/>
            <w:hideMark/>
          </w:tcPr>
          <w:p w14:paraId="4A9953A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772A65F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156</w:t>
            </w:r>
          </w:p>
        </w:tc>
        <w:tc>
          <w:tcPr>
            <w:tcW w:w="1170" w:type="dxa"/>
            <w:tcBorders>
              <w:top w:val="nil"/>
              <w:left w:val="nil"/>
              <w:bottom w:val="nil"/>
              <w:right w:val="nil"/>
            </w:tcBorders>
            <w:shd w:val="clear" w:color="auto" w:fill="auto"/>
            <w:noWrap/>
            <w:hideMark/>
          </w:tcPr>
          <w:p w14:paraId="30966EB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080" w:type="dxa"/>
            <w:tcBorders>
              <w:top w:val="nil"/>
              <w:left w:val="nil"/>
              <w:bottom w:val="nil"/>
              <w:right w:val="nil"/>
            </w:tcBorders>
            <w:shd w:val="clear" w:color="auto" w:fill="auto"/>
            <w:noWrap/>
            <w:hideMark/>
          </w:tcPr>
          <w:p w14:paraId="16229FD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3.8%</w:t>
            </w:r>
          </w:p>
        </w:tc>
        <w:tc>
          <w:tcPr>
            <w:tcW w:w="1156" w:type="dxa"/>
            <w:tcBorders>
              <w:top w:val="nil"/>
              <w:left w:val="nil"/>
              <w:bottom w:val="nil"/>
              <w:right w:val="nil"/>
            </w:tcBorders>
            <w:shd w:val="clear" w:color="auto" w:fill="auto"/>
            <w:noWrap/>
            <w:hideMark/>
          </w:tcPr>
          <w:p w14:paraId="495A3BB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810" w:type="dxa"/>
            <w:tcBorders>
              <w:top w:val="nil"/>
              <w:left w:val="nil"/>
              <w:bottom w:val="nil"/>
              <w:right w:val="nil"/>
            </w:tcBorders>
            <w:shd w:val="clear" w:color="auto" w:fill="auto"/>
            <w:hideMark/>
          </w:tcPr>
          <w:p w14:paraId="25B1C20F" w14:textId="7FE411E0"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65</w:t>
            </w:r>
          </w:p>
        </w:tc>
      </w:tr>
      <w:tr w:rsidR="00AA46F4" w:rsidRPr="008F200A" w14:paraId="06F03A00" w14:textId="77777777" w:rsidTr="00094303">
        <w:trPr>
          <w:trHeight w:val="260"/>
        </w:trPr>
        <w:tc>
          <w:tcPr>
            <w:tcW w:w="2070" w:type="dxa"/>
            <w:tcBorders>
              <w:top w:val="nil"/>
              <w:left w:val="nil"/>
              <w:bottom w:val="nil"/>
              <w:right w:val="nil"/>
            </w:tcBorders>
            <w:shd w:val="clear" w:color="auto" w:fill="auto"/>
            <w:noWrap/>
            <w:hideMark/>
          </w:tcPr>
          <w:p w14:paraId="3E29C5AB"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vAlign w:val="center"/>
            <w:hideMark/>
          </w:tcPr>
          <w:p w14:paraId="639118AC"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Apr-Jun 2015</w:t>
            </w:r>
          </w:p>
        </w:tc>
        <w:tc>
          <w:tcPr>
            <w:tcW w:w="900" w:type="dxa"/>
            <w:tcBorders>
              <w:top w:val="nil"/>
              <w:left w:val="nil"/>
              <w:bottom w:val="nil"/>
              <w:right w:val="nil"/>
            </w:tcBorders>
            <w:shd w:val="clear" w:color="auto" w:fill="auto"/>
            <w:noWrap/>
            <w:hideMark/>
          </w:tcPr>
          <w:p w14:paraId="506C595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153</w:t>
            </w:r>
          </w:p>
        </w:tc>
        <w:tc>
          <w:tcPr>
            <w:tcW w:w="900" w:type="dxa"/>
            <w:tcBorders>
              <w:top w:val="nil"/>
              <w:left w:val="nil"/>
              <w:bottom w:val="nil"/>
              <w:right w:val="nil"/>
            </w:tcBorders>
            <w:shd w:val="clear" w:color="auto" w:fill="auto"/>
            <w:noWrap/>
            <w:hideMark/>
          </w:tcPr>
          <w:p w14:paraId="67AD780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153</w:t>
            </w:r>
          </w:p>
        </w:tc>
        <w:tc>
          <w:tcPr>
            <w:tcW w:w="1080" w:type="dxa"/>
            <w:tcBorders>
              <w:top w:val="nil"/>
              <w:left w:val="nil"/>
              <w:bottom w:val="nil"/>
              <w:right w:val="nil"/>
            </w:tcBorders>
            <w:shd w:val="clear" w:color="auto" w:fill="auto"/>
            <w:noWrap/>
            <w:hideMark/>
          </w:tcPr>
          <w:p w14:paraId="04E1F78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6BE1300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153</w:t>
            </w:r>
          </w:p>
        </w:tc>
        <w:tc>
          <w:tcPr>
            <w:tcW w:w="1170" w:type="dxa"/>
            <w:tcBorders>
              <w:top w:val="nil"/>
              <w:left w:val="nil"/>
              <w:bottom w:val="nil"/>
              <w:right w:val="nil"/>
            </w:tcBorders>
            <w:shd w:val="clear" w:color="auto" w:fill="auto"/>
            <w:noWrap/>
            <w:hideMark/>
          </w:tcPr>
          <w:p w14:paraId="38FD96A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7388569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2.0%</w:t>
            </w:r>
          </w:p>
        </w:tc>
        <w:tc>
          <w:tcPr>
            <w:tcW w:w="1156" w:type="dxa"/>
            <w:tcBorders>
              <w:top w:val="nil"/>
              <w:left w:val="nil"/>
              <w:bottom w:val="nil"/>
              <w:right w:val="nil"/>
            </w:tcBorders>
            <w:shd w:val="clear" w:color="auto" w:fill="auto"/>
            <w:noWrap/>
            <w:hideMark/>
          </w:tcPr>
          <w:p w14:paraId="506F7A6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810" w:type="dxa"/>
            <w:tcBorders>
              <w:top w:val="nil"/>
              <w:left w:val="nil"/>
              <w:bottom w:val="nil"/>
              <w:right w:val="nil"/>
            </w:tcBorders>
            <w:shd w:val="clear" w:color="auto" w:fill="auto"/>
            <w:hideMark/>
          </w:tcPr>
          <w:p w14:paraId="5FB6E807" w14:textId="017A397C"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66</w:t>
            </w:r>
          </w:p>
        </w:tc>
      </w:tr>
      <w:tr w:rsidR="00AA46F4" w:rsidRPr="008F200A" w14:paraId="4D312A00" w14:textId="77777777" w:rsidTr="00094303">
        <w:trPr>
          <w:trHeight w:val="260"/>
        </w:trPr>
        <w:tc>
          <w:tcPr>
            <w:tcW w:w="2070" w:type="dxa"/>
            <w:tcBorders>
              <w:top w:val="nil"/>
              <w:left w:val="nil"/>
              <w:bottom w:val="nil"/>
              <w:right w:val="nil"/>
            </w:tcBorders>
            <w:shd w:val="clear" w:color="auto" w:fill="auto"/>
            <w:noWrap/>
            <w:hideMark/>
          </w:tcPr>
          <w:p w14:paraId="48EDC33A"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64676EDF"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Apr-Jun 2016</w:t>
            </w:r>
          </w:p>
        </w:tc>
        <w:tc>
          <w:tcPr>
            <w:tcW w:w="900" w:type="dxa"/>
            <w:tcBorders>
              <w:top w:val="nil"/>
              <w:left w:val="nil"/>
              <w:bottom w:val="nil"/>
              <w:right w:val="nil"/>
            </w:tcBorders>
            <w:shd w:val="clear" w:color="auto" w:fill="auto"/>
            <w:noWrap/>
            <w:hideMark/>
          </w:tcPr>
          <w:p w14:paraId="6F1542F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151</w:t>
            </w:r>
          </w:p>
        </w:tc>
        <w:tc>
          <w:tcPr>
            <w:tcW w:w="900" w:type="dxa"/>
            <w:tcBorders>
              <w:top w:val="nil"/>
              <w:left w:val="nil"/>
              <w:bottom w:val="nil"/>
              <w:right w:val="nil"/>
            </w:tcBorders>
            <w:shd w:val="clear" w:color="auto" w:fill="auto"/>
            <w:noWrap/>
            <w:hideMark/>
          </w:tcPr>
          <w:p w14:paraId="1DB600E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151</w:t>
            </w:r>
          </w:p>
        </w:tc>
        <w:tc>
          <w:tcPr>
            <w:tcW w:w="1080" w:type="dxa"/>
            <w:tcBorders>
              <w:top w:val="nil"/>
              <w:left w:val="nil"/>
              <w:bottom w:val="nil"/>
              <w:right w:val="nil"/>
            </w:tcBorders>
            <w:shd w:val="clear" w:color="auto" w:fill="auto"/>
            <w:noWrap/>
            <w:hideMark/>
          </w:tcPr>
          <w:p w14:paraId="6A4D606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3577478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151</w:t>
            </w:r>
          </w:p>
        </w:tc>
        <w:tc>
          <w:tcPr>
            <w:tcW w:w="1170" w:type="dxa"/>
            <w:tcBorders>
              <w:top w:val="nil"/>
              <w:left w:val="nil"/>
              <w:bottom w:val="nil"/>
              <w:right w:val="nil"/>
            </w:tcBorders>
            <w:shd w:val="clear" w:color="auto" w:fill="auto"/>
            <w:noWrap/>
            <w:hideMark/>
          </w:tcPr>
          <w:p w14:paraId="3BFEC04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3724632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0.7%</w:t>
            </w:r>
          </w:p>
        </w:tc>
        <w:tc>
          <w:tcPr>
            <w:tcW w:w="1156" w:type="dxa"/>
            <w:tcBorders>
              <w:top w:val="nil"/>
              <w:left w:val="nil"/>
              <w:bottom w:val="nil"/>
              <w:right w:val="nil"/>
            </w:tcBorders>
            <w:shd w:val="clear" w:color="auto" w:fill="auto"/>
            <w:noWrap/>
            <w:hideMark/>
          </w:tcPr>
          <w:p w14:paraId="09FBA6F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10" w:type="dxa"/>
            <w:tcBorders>
              <w:top w:val="nil"/>
              <w:left w:val="nil"/>
              <w:bottom w:val="nil"/>
              <w:right w:val="nil"/>
            </w:tcBorders>
            <w:shd w:val="clear" w:color="auto" w:fill="auto"/>
            <w:hideMark/>
          </w:tcPr>
          <w:p w14:paraId="1640C0CD" w14:textId="7A5107B2"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67</w:t>
            </w:r>
          </w:p>
        </w:tc>
      </w:tr>
      <w:tr w:rsidR="00AA46F4" w:rsidRPr="008F200A" w14:paraId="38CE704E" w14:textId="77777777" w:rsidTr="00094303">
        <w:trPr>
          <w:trHeight w:val="260"/>
        </w:trPr>
        <w:tc>
          <w:tcPr>
            <w:tcW w:w="2070" w:type="dxa"/>
            <w:tcBorders>
              <w:top w:val="nil"/>
              <w:left w:val="nil"/>
              <w:bottom w:val="nil"/>
              <w:right w:val="nil"/>
            </w:tcBorders>
            <w:shd w:val="clear" w:color="auto" w:fill="auto"/>
            <w:noWrap/>
            <w:hideMark/>
          </w:tcPr>
          <w:p w14:paraId="72251E4F"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1508B483"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Apr-Jun 2017</w:t>
            </w:r>
          </w:p>
        </w:tc>
        <w:tc>
          <w:tcPr>
            <w:tcW w:w="900" w:type="dxa"/>
            <w:tcBorders>
              <w:top w:val="nil"/>
              <w:left w:val="nil"/>
              <w:bottom w:val="nil"/>
              <w:right w:val="nil"/>
            </w:tcBorders>
            <w:shd w:val="clear" w:color="auto" w:fill="auto"/>
            <w:noWrap/>
            <w:hideMark/>
          </w:tcPr>
          <w:p w14:paraId="0A01CA2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160</w:t>
            </w:r>
          </w:p>
        </w:tc>
        <w:tc>
          <w:tcPr>
            <w:tcW w:w="900" w:type="dxa"/>
            <w:tcBorders>
              <w:top w:val="nil"/>
              <w:left w:val="nil"/>
              <w:bottom w:val="nil"/>
              <w:right w:val="nil"/>
            </w:tcBorders>
            <w:shd w:val="clear" w:color="auto" w:fill="auto"/>
            <w:noWrap/>
            <w:hideMark/>
          </w:tcPr>
          <w:p w14:paraId="01B4F55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160</w:t>
            </w:r>
          </w:p>
        </w:tc>
        <w:tc>
          <w:tcPr>
            <w:tcW w:w="1080" w:type="dxa"/>
            <w:tcBorders>
              <w:top w:val="nil"/>
              <w:left w:val="nil"/>
              <w:bottom w:val="nil"/>
              <w:right w:val="nil"/>
            </w:tcBorders>
            <w:shd w:val="clear" w:color="auto" w:fill="auto"/>
            <w:noWrap/>
            <w:hideMark/>
          </w:tcPr>
          <w:p w14:paraId="1635B74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25C58F2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160</w:t>
            </w:r>
          </w:p>
        </w:tc>
        <w:tc>
          <w:tcPr>
            <w:tcW w:w="1170" w:type="dxa"/>
            <w:tcBorders>
              <w:top w:val="nil"/>
              <w:left w:val="nil"/>
              <w:bottom w:val="nil"/>
              <w:right w:val="nil"/>
            </w:tcBorders>
            <w:shd w:val="clear" w:color="auto" w:fill="auto"/>
            <w:noWrap/>
            <w:hideMark/>
          </w:tcPr>
          <w:p w14:paraId="271223B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7DF0D4B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1.9%</w:t>
            </w:r>
          </w:p>
        </w:tc>
        <w:tc>
          <w:tcPr>
            <w:tcW w:w="1156" w:type="dxa"/>
            <w:tcBorders>
              <w:top w:val="nil"/>
              <w:left w:val="nil"/>
              <w:bottom w:val="nil"/>
              <w:right w:val="nil"/>
            </w:tcBorders>
            <w:shd w:val="clear" w:color="auto" w:fill="auto"/>
            <w:noWrap/>
            <w:hideMark/>
          </w:tcPr>
          <w:p w14:paraId="1B1D0A8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810" w:type="dxa"/>
            <w:tcBorders>
              <w:top w:val="nil"/>
              <w:left w:val="nil"/>
              <w:bottom w:val="nil"/>
              <w:right w:val="nil"/>
            </w:tcBorders>
            <w:shd w:val="clear" w:color="auto" w:fill="auto"/>
            <w:hideMark/>
          </w:tcPr>
          <w:p w14:paraId="442ACB84" w14:textId="68066045"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68</w:t>
            </w:r>
          </w:p>
        </w:tc>
      </w:tr>
      <w:tr w:rsidR="00AA46F4" w:rsidRPr="008F200A" w14:paraId="2F25F546" w14:textId="77777777" w:rsidTr="00094303">
        <w:trPr>
          <w:trHeight w:val="260"/>
        </w:trPr>
        <w:tc>
          <w:tcPr>
            <w:tcW w:w="2070" w:type="dxa"/>
            <w:tcBorders>
              <w:top w:val="nil"/>
              <w:left w:val="nil"/>
              <w:bottom w:val="nil"/>
              <w:right w:val="nil"/>
            </w:tcBorders>
            <w:shd w:val="clear" w:color="auto" w:fill="auto"/>
            <w:noWrap/>
            <w:hideMark/>
          </w:tcPr>
          <w:p w14:paraId="62B722A5"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26B90AA1"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May-Jun 2018</w:t>
            </w:r>
          </w:p>
        </w:tc>
        <w:tc>
          <w:tcPr>
            <w:tcW w:w="900" w:type="dxa"/>
            <w:tcBorders>
              <w:top w:val="nil"/>
              <w:left w:val="nil"/>
              <w:bottom w:val="nil"/>
              <w:right w:val="nil"/>
            </w:tcBorders>
            <w:shd w:val="clear" w:color="auto" w:fill="auto"/>
            <w:noWrap/>
            <w:hideMark/>
          </w:tcPr>
          <w:p w14:paraId="23D9918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174</w:t>
            </w:r>
          </w:p>
        </w:tc>
        <w:tc>
          <w:tcPr>
            <w:tcW w:w="900" w:type="dxa"/>
            <w:tcBorders>
              <w:top w:val="nil"/>
              <w:left w:val="nil"/>
              <w:bottom w:val="nil"/>
              <w:right w:val="nil"/>
            </w:tcBorders>
            <w:shd w:val="clear" w:color="auto" w:fill="auto"/>
            <w:noWrap/>
            <w:hideMark/>
          </w:tcPr>
          <w:p w14:paraId="6CB126C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174</w:t>
            </w:r>
          </w:p>
        </w:tc>
        <w:tc>
          <w:tcPr>
            <w:tcW w:w="1080" w:type="dxa"/>
            <w:tcBorders>
              <w:top w:val="nil"/>
              <w:left w:val="nil"/>
              <w:bottom w:val="nil"/>
              <w:right w:val="nil"/>
            </w:tcBorders>
            <w:shd w:val="clear" w:color="auto" w:fill="auto"/>
            <w:noWrap/>
            <w:hideMark/>
          </w:tcPr>
          <w:p w14:paraId="632ABE9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79DDCC1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174</w:t>
            </w:r>
          </w:p>
        </w:tc>
        <w:tc>
          <w:tcPr>
            <w:tcW w:w="1170" w:type="dxa"/>
            <w:tcBorders>
              <w:top w:val="nil"/>
              <w:left w:val="nil"/>
              <w:bottom w:val="nil"/>
              <w:right w:val="nil"/>
            </w:tcBorders>
            <w:shd w:val="clear" w:color="auto" w:fill="auto"/>
            <w:noWrap/>
            <w:hideMark/>
          </w:tcPr>
          <w:p w14:paraId="4CEC760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bottom w:val="nil"/>
              <w:right w:val="nil"/>
            </w:tcBorders>
            <w:shd w:val="clear" w:color="auto" w:fill="auto"/>
            <w:noWrap/>
            <w:hideMark/>
          </w:tcPr>
          <w:p w14:paraId="26782623" w14:textId="3EC492C4" w:rsidR="00AA46F4" w:rsidRPr="008F200A" w:rsidRDefault="00E1083B" w:rsidP="00AA46F4">
            <w:pPr>
              <w:spacing w:beforeLines="20" w:before="48" w:afterLines="20" w:after="48"/>
              <w:jc w:val="right"/>
              <w:rPr>
                <w:rFonts w:ascii="Arial" w:hAnsi="Arial" w:cs="Arial"/>
                <w:color w:val="000000"/>
                <w:sz w:val="20"/>
              </w:rPr>
            </w:pPr>
            <w:r w:rsidRPr="008F200A">
              <w:rPr>
                <w:rFonts w:ascii="Arial" w:hAnsi="Arial" w:cs="Arial"/>
                <w:color w:val="000000"/>
                <w:sz w:val="20"/>
              </w:rPr>
              <w:t>&lt;0.6</w:t>
            </w:r>
            <w:r w:rsidR="00AA46F4" w:rsidRPr="008F200A">
              <w:rPr>
                <w:rFonts w:ascii="Arial" w:hAnsi="Arial" w:cs="Arial"/>
                <w:color w:val="000000"/>
                <w:sz w:val="20"/>
              </w:rPr>
              <w:t>%</w:t>
            </w:r>
          </w:p>
        </w:tc>
        <w:tc>
          <w:tcPr>
            <w:tcW w:w="1156" w:type="dxa"/>
            <w:tcBorders>
              <w:top w:val="nil"/>
              <w:left w:val="nil"/>
              <w:bottom w:val="nil"/>
              <w:right w:val="nil"/>
            </w:tcBorders>
            <w:shd w:val="clear" w:color="auto" w:fill="auto"/>
            <w:noWrap/>
            <w:hideMark/>
          </w:tcPr>
          <w:p w14:paraId="6A5BC66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10" w:type="dxa"/>
            <w:tcBorders>
              <w:top w:val="nil"/>
              <w:left w:val="nil"/>
              <w:bottom w:val="nil"/>
              <w:right w:val="nil"/>
            </w:tcBorders>
            <w:shd w:val="clear" w:color="auto" w:fill="auto"/>
            <w:hideMark/>
          </w:tcPr>
          <w:p w14:paraId="5DD77EBD" w14:textId="2D113B99"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69</w:t>
            </w:r>
          </w:p>
        </w:tc>
      </w:tr>
      <w:tr w:rsidR="00AA46F4" w:rsidRPr="008F200A" w14:paraId="4AD74076" w14:textId="77777777" w:rsidTr="00094303">
        <w:trPr>
          <w:trHeight w:val="260"/>
        </w:trPr>
        <w:tc>
          <w:tcPr>
            <w:tcW w:w="2070" w:type="dxa"/>
            <w:tcBorders>
              <w:top w:val="nil"/>
              <w:left w:val="nil"/>
              <w:bottom w:val="nil"/>
              <w:right w:val="nil"/>
            </w:tcBorders>
            <w:shd w:val="clear" w:color="auto" w:fill="auto"/>
            <w:noWrap/>
            <w:hideMark/>
          </w:tcPr>
          <w:p w14:paraId="5E3F4563"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Influenza A viruses</w:t>
            </w:r>
          </w:p>
        </w:tc>
        <w:tc>
          <w:tcPr>
            <w:tcW w:w="1530" w:type="dxa"/>
            <w:tcBorders>
              <w:top w:val="nil"/>
              <w:left w:val="nil"/>
              <w:bottom w:val="nil"/>
              <w:right w:val="nil"/>
            </w:tcBorders>
            <w:shd w:val="clear" w:color="auto" w:fill="auto"/>
            <w:noWrap/>
            <w:hideMark/>
          </w:tcPr>
          <w:p w14:paraId="3C55C154"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May-Jul 2019</w:t>
            </w:r>
          </w:p>
        </w:tc>
        <w:tc>
          <w:tcPr>
            <w:tcW w:w="900" w:type="dxa"/>
            <w:tcBorders>
              <w:top w:val="nil"/>
              <w:left w:val="nil"/>
              <w:bottom w:val="nil"/>
              <w:right w:val="nil"/>
            </w:tcBorders>
            <w:shd w:val="clear" w:color="auto" w:fill="auto"/>
            <w:noWrap/>
            <w:hideMark/>
          </w:tcPr>
          <w:p w14:paraId="40E68F9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172</w:t>
            </w:r>
          </w:p>
        </w:tc>
        <w:tc>
          <w:tcPr>
            <w:tcW w:w="900" w:type="dxa"/>
            <w:tcBorders>
              <w:top w:val="nil"/>
              <w:left w:val="nil"/>
              <w:bottom w:val="nil"/>
              <w:right w:val="nil"/>
            </w:tcBorders>
            <w:shd w:val="clear" w:color="auto" w:fill="auto"/>
            <w:noWrap/>
            <w:hideMark/>
          </w:tcPr>
          <w:p w14:paraId="681FE9D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172</w:t>
            </w:r>
          </w:p>
        </w:tc>
        <w:tc>
          <w:tcPr>
            <w:tcW w:w="1080" w:type="dxa"/>
            <w:tcBorders>
              <w:top w:val="nil"/>
              <w:left w:val="nil"/>
              <w:bottom w:val="nil"/>
              <w:right w:val="nil"/>
            </w:tcBorders>
            <w:shd w:val="clear" w:color="auto" w:fill="auto"/>
            <w:noWrap/>
            <w:hideMark/>
          </w:tcPr>
          <w:p w14:paraId="2B5B210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620F7C7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172</w:t>
            </w:r>
          </w:p>
        </w:tc>
        <w:tc>
          <w:tcPr>
            <w:tcW w:w="1170" w:type="dxa"/>
            <w:tcBorders>
              <w:top w:val="nil"/>
              <w:left w:val="nil"/>
              <w:bottom w:val="nil"/>
              <w:right w:val="nil"/>
            </w:tcBorders>
            <w:shd w:val="clear" w:color="auto" w:fill="auto"/>
            <w:noWrap/>
            <w:hideMark/>
          </w:tcPr>
          <w:p w14:paraId="0726901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nil"/>
              <w:left w:val="nil"/>
              <w:bottom w:val="nil"/>
              <w:right w:val="nil"/>
            </w:tcBorders>
            <w:shd w:val="clear" w:color="auto" w:fill="auto"/>
            <w:noWrap/>
            <w:hideMark/>
          </w:tcPr>
          <w:p w14:paraId="6D717D7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1.2%</w:t>
            </w:r>
          </w:p>
        </w:tc>
        <w:tc>
          <w:tcPr>
            <w:tcW w:w="1156" w:type="dxa"/>
            <w:tcBorders>
              <w:top w:val="nil"/>
              <w:left w:val="nil"/>
              <w:bottom w:val="nil"/>
              <w:right w:val="nil"/>
            </w:tcBorders>
            <w:shd w:val="clear" w:color="auto" w:fill="auto"/>
            <w:noWrap/>
            <w:hideMark/>
          </w:tcPr>
          <w:p w14:paraId="35E64AC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810" w:type="dxa"/>
            <w:tcBorders>
              <w:top w:val="nil"/>
              <w:left w:val="nil"/>
              <w:bottom w:val="nil"/>
              <w:right w:val="nil"/>
            </w:tcBorders>
            <w:shd w:val="clear" w:color="auto" w:fill="auto"/>
            <w:hideMark/>
          </w:tcPr>
          <w:p w14:paraId="5ECF1EA3" w14:textId="6310A932"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0</w:t>
            </w:r>
          </w:p>
        </w:tc>
      </w:tr>
      <w:tr w:rsidR="00AA46F4" w:rsidRPr="008F200A" w14:paraId="7A6D8831" w14:textId="77777777" w:rsidTr="00094303">
        <w:trPr>
          <w:trHeight w:val="260"/>
        </w:trPr>
        <w:tc>
          <w:tcPr>
            <w:tcW w:w="2070" w:type="dxa"/>
            <w:tcBorders>
              <w:top w:val="nil"/>
              <w:left w:val="nil"/>
              <w:bottom w:val="nil"/>
              <w:right w:val="nil"/>
            </w:tcBorders>
            <w:shd w:val="clear" w:color="auto" w:fill="auto"/>
            <w:noWrap/>
            <w:hideMark/>
          </w:tcPr>
          <w:p w14:paraId="3ED0C243"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vAlign w:val="center"/>
            <w:hideMark/>
          </w:tcPr>
          <w:p w14:paraId="69B9648C"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 2005</w:t>
            </w:r>
          </w:p>
        </w:tc>
        <w:tc>
          <w:tcPr>
            <w:tcW w:w="900" w:type="dxa"/>
            <w:tcBorders>
              <w:top w:val="nil"/>
              <w:left w:val="nil"/>
              <w:bottom w:val="nil"/>
              <w:right w:val="nil"/>
            </w:tcBorders>
            <w:shd w:val="clear" w:color="auto" w:fill="auto"/>
            <w:noWrap/>
            <w:hideMark/>
          </w:tcPr>
          <w:p w14:paraId="0853316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78</w:t>
            </w:r>
          </w:p>
        </w:tc>
        <w:tc>
          <w:tcPr>
            <w:tcW w:w="900" w:type="dxa"/>
            <w:tcBorders>
              <w:top w:val="nil"/>
              <w:left w:val="nil"/>
              <w:bottom w:val="nil"/>
              <w:right w:val="nil"/>
            </w:tcBorders>
            <w:shd w:val="clear" w:color="auto" w:fill="auto"/>
            <w:noWrap/>
            <w:hideMark/>
          </w:tcPr>
          <w:p w14:paraId="7A9A9DB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78</w:t>
            </w:r>
          </w:p>
        </w:tc>
        <w:tc>
          <w:tcPr>
            <w:tcW w:w="1080" w:type="dxa"/>
            <w:tcBorders>
              <w:top w:val="nil"/>
              <w:left w:val="nil"/>
              <w:bottom w:val="nil"/>
              <w:right w:val="nil"/>
            </w:tcBorders>
            <w:shd w:val="clear" w:color="auto" w:fill="auto"/>
            <w:noWrap/>
            <w:hideMark/>
          </w:tcPr>
          <w:p w14:paraId="18A0A3B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w:t>
            </w:r>
          </w:p>
        </w:tc>
        <w:tc>
          <w:tcPr>
            <w:tcW w:w="1080" w:type="dxa"/>
            <w:tcBorders>
              <w:top w:val="nil"/>
              <w:left w:val="nil"/>
              <w:bottom w:val="nil"/>
              <w:right w:val="nil"/>
            </w:tcBorders>
            <w:shd w:val="clear" w:color="auto" w:fill="auto"/>
            <w:noWrap/>
            <w:hideMark/>
          </w:tcPr>
          <w:p w14:paraId="65B636B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702</w:t>
            </w:r>
          </w:p>
        </w:tc>
        <w:tc>
          <w:tcPr>
            <w:tcW w:w="1170" w:type="dxa"/>
            <w:tcBorders>
              <w:top w:val="nil"/>
              <w:left w:val="nil"/>
              <w:bottom w:val="nil"/>
              <w:right w:val="nil"/>
            </w:tcBorders>
            <w:shd w:val="clear" w:color="auto" w:fill="auto"/>
            <w:noWrap/>
            <w:hideMark/>
          </w:tcPr>
          <w:p w14:paraId="1A5D048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49</w:t>
            </w:r>
          </w:p>
        </w:tc>
        <w:tc>
          <w:tcPr>
            <w:tcW w:w="1080" w:type="dxa"/>
            <w:tcBorders>
              <w:top w:val="nil"/>
              <w:left w:val="nil"/>
              <w:bottom w:val="nil"/>
              <w:right w:val="nil"/>
            </w:tcBorders>
            <w:shd w:val="clear" w:color="auto" w:fill="auto"/>
            <w:noWrap/>
            <w:hideMark/>
          </w:tcPr>
          <w:p w14:paraId="7D82D1C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7.0%</w:t>
            </w:r>
          </w:p>
        </w:tc>
        <w:tc>
          <w:tcPr>
            <w:tcW w:w="1156" w:type="dxa"/>
            <w:tcBorders>
              <w:top w:val="nil"/>
              <w:left w:val="nil"/>
              <w:bottom w:val="nil"/>
              <w:right w:val="nil"/>
            </w:tcBorders>
            <w:shd w:val="clear" w:color="auto" w:fill="auto"/>
            <w:noWrap/>
            <w:hideMark/>
          </w:tcPr>
          <w:p w14:paraId="1EB5D3D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6-49</w:t>
            </w:r>
          </w:p>
        </w:tc>
        <w:tc>
          <w:tcPr>
            <w:tcW w:w="810" w:type="dxa"/>
            <w:tcBorders>
              <w:top w:val="nil"/>
              <w:left w:val="nil"/>
              <w:bottom w:val="nil"/>
              <w:right w:val="nil"/>
            </w:tcBorders>
            <w:shd w:val="clear" w:color="auto" w:fill="auto"/>
            <w:hideMark/>
          </w:tcPr>
          <w:p w14:paraId="408CF3B0" w14:textId="58D7C043"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1</w:t>
            </w:r>
          </w:p>
        </w:tc>
      </w:tr>
      <w:tr w:rsidR="00AA46F4" w:rsidRPr="008F200A" w14:paraId="5BB9C3FF" w14:textId="77777777" w:rsidTr="00094303">
        <w:trPr>
          <w:trHeight w:val="260"/>
        </w:trPr>
        <w:tc>
          <w:tcPr>
            <w:tcW w:w="2070" w:type="dxa"/>
            <w:tcBorders>
              <w:top w:val="nil"/>
              <w:left w:val="nil"/>
              <w:bottom w:val="nil"/>
              <w:right w:val="nil"/>
            </w:tcBorders>
            <w:shd w:val="clear" w:color="auto" w:fill="auto"/>
            <w:noWrap/>
            <w:hideMark/>
          </w:tcPr>
          <w:p w14:paraId="570EB729"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vAlign w:val="center"/>
            <w:hideMark/>
          </w:tcPr>
          <w:p w14:paraId="6A95875E"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Feb 2005</w:t>
            </w:r>
          </w:p>
        </w:tc>
        <w:tc>
          <w:tcPr>
            <w:tcW w:w="900" w:type="dxa"/>
            <w:tcBorders>
              <w:top w:val="nil"/>
              <w:left w:val="nil"/>
              <w:bottom w:val="nil"/>
              <w:right w:val="nil"/>
            </w:tcBorders>
            <w:shd w:val="clear" w:color="auto" w:fill="auto"/>
            <w:noWrap/>
            <w:hideMark/>
          </w:tcPr>
          <w:p w14:paraId="05771B6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84</w:t>
            </w:r>
          </w:p>
        </w:tc>
        <w:tc>
          <w:tcPr>
            <w:tcW w:w="900" w:type="dxa"/>
            <w:tcBorders>
              <w:top w:val="nil"/>
              <w:left w:val="nil"/>
              <w:bottom w:val="nil"/>
              <w:right w:val="nil"/>
            </w:tcBorders>
            <w:shd w:val="clear" w:color="auto" w:fill="auto"/>
            <w:noWrap/>
            <w:hideMark/>
          </w:tcPr>
          <w:p w14:paraId="4564359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84</w:t>
            </w:r>
          </w:p>
        </w:tc>
        <w:tc>
          <w:tcPr>
            <w:tcW w:w="1080" w:type="dxa"/>
            <w:tcBorders>
              <w:top w:val="nil"/>
              <w:left w:val="nil"/>
              <w:bottom w:val="nil"/>
              <w:right w:val="nil"/>
            </w:tcBorders>
            <w:shd w:val="clear" w:color="auto" w:fill="auto"/>
            <w:noWrap/>
            <w:hideMark/>
          </w:tcPr>
          <w:p w14:paraId="3068812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1080" w:type="dxa"/>
            <w:tcBorders>
              <w:top w:val="nil"/>
              <w:left w:val="nil"/>
              <w:bottom w:val="nil"/>
              <w:right w:val="nil"/>
            </w:tcBorders>
            <w:shd w:val="clear" w:color="auto" w:fill="auto"/>
            <w:noWrap/>
            <w:hideMark/>
          </w:tcPr>
          <w:p w14:paraId="3430725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588</w:t>
            </w:r>
          </w:p>
        </w:tc>
        <w:tc>
          <w:tcPr>
            <w:tcW w:w="1170" w:type="dxa"/>
            <w:tcBorders>
              <w:top w:val="nil"/>
              <w:left w:val="nil"/>
              <w:bottom w:val="nil"/>
              <w:right w:val="nil"/>
            </w:tcBorders>
            <w:shd w:val="clear" w:color="auto" w:fill="auto"/>
            <w:noWrap/>
            <w:hideMark/>
          </w:tcPr>
          <w:p w14:paraId="419F490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29</w:t>
            </w:r>
          </w:p>
        </w:tc>
        <w:tc>
          <w:tcPr>
            <w:tcW w:w="1080" w:type="dxa"/>
            <w:tcBorders>
              <w:top w:val="nil"/>
              <w:left w:val="nil"/>
              <w:bottom w:val="nil"/>
              <w:right w:val="nil"/>
            </w:tcBorders>
            <w:shd w:val="clear" w:color="auto" w:fill="auto"/>
            <w:noWrap/>
            <w:hideMark/>
          </w:tcPr>
          <w:p w14:paraId="16C147B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4.9%</w:t>
            </w:r>
          </w:p>
        </w:tc>
        <w:tc>
          <w:tcPr>
            <w:tcW w:w="1156" w:type="dxa"/>
            <w:tcBorders>
              <w:top w:val="nil"/>
              <w:left w:val="nil"/>
              <w:bottom w:val="nil"/>
              <w:right w:val="nil"/>
            </w:tcBorders>
            <w:shd w:val="clear" w:color="auto" w:fill="auto"/>
            <w:noWrap/>
            <w:hideMark/>
          </w:tcPr>
          <w:p w14:paraId="0FE91DD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5-29</w:t>
            </w:r>
          </w:p>
        </w:tc>
        <w:tc>
          <w:tcPr>
            <w:tcW w:w="810" w:type="dxa"/>
            <w:tcBorders>
              <w:top w:val="nil"/>
              <w:left w:val="nil"/>
              <w:bottom w:val="nil"/>
              <w:right w:val="nil"/>
            </w:tcBorders>
            <w:shd w:val="clear" w:color="auto" w:fill="auto"/>
            <w:hideMark/>
          </w:tcPr>
          <w:p w14:paraId="7D2A52DC" w14:textId="2256CAE7"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1</w:t>
            </w:r>
          </w:p>
        </w:tc>
      </w:tr>
      <w:tr w:rsidR="00AA46F4" w:rsidRPr="008F200A" w14:paraId="16DBCC25" w14:textId="77777777" w:rsidTr="00094303">
        <w:trPr>
          <w:trHeight w:val="260"/>
        </w:trPr>
        <w:tc>
          <w:tcPr>
            <w:tcW w:w="2070" w:type="dxa"/>
            <w:tcBorders>
              <w:top w:val="nil"/>
              <w:left w:val="nil"/>
              <w:bottom w:val="nil"/>
              <w:right w:val="nil"/>
            </w:tcBorders>
            <w:shd w:val="clear" w:color="auto" w:fill="auto"/>
            <w:noWrap/>
            <w:hideMark/>
          </w:tcPr>
          <w:p w14:paraId="00A0F411"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hideMark/>
          </w:tcPr>
          <w:p w14:paraId="39BFEF44"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2005?</w:t>
            </w:r>
          </w:p>
        </w:tc>
        <w:tc>
          <w:tcPr>
            <w:tcW w:w="900" w:type="dxa"/>
            <w:tcBorders>
              <w:top w:val="nil"/>
              <w:left w:val="nil"/>
              <w:bottom w:val="nil"/>
              <w:right w:val="nil"/>
            </w:tcBorders>
            <w:shd w:val="clear" w:color="auto" w:fill="auto"/>
            <w:noWrap/>
            <w:hideMark/>
          </w:tcPr>
          <w:p w14:paraId="134ADB4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w:t>
            </w:r>
          </w:p>
        </w:tc>
        <w:tc>
          <w:tcPr>
            <w:tcW w:w="900" w:type="dxa"/>
            <w:tcBorders>
              <w:top w:val="nil"/>
              <w:left w:val="nil"/>
              <w:bottom w:val="nil"/>
              <w:right w:val="nil"/>
            </w:tcBorders>
            <w:shd w:val="clear" w:color="auto" w:fill="auto"/>
            <w:noWrap/>
            <w:hideMark/>
          </w:tcPr>
          <w:p w14:paraId="39CBBE8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119</w:t>
            </w:r>
          </w:p>
        </w:tc>
        <w:tc>
          <w:tcPr>
            <w:tcW w:w="1080" w:type="dxa"/>
            <w:tcBorders>
              <w:top w:val="nil"/>
              <w:left w:val="nil"/>
              <w:bottom w:val="nil"/>
              <w:right w:val="nil"/>
            </w:tcBorders>
            <w:shd w:val="clear" w:color="auto" w:fill="auto"/>
            <w:noWrap/>
            <w:hideMark/>
          </w:tcPr>
          <w:p w14:paraId="5858818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566D0A8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119</w:t>
            </w:r>
          </w:p>
        </w:tc>
        <w:tc>
          <w:tcPr>
            <w:tcW w:w="1170" w:type="dxa"/>
            <w:tcBorders>
              <w:top w:val="nil"/>
              <w:left w:val="nil"/>
              <w:bottom w:val="nil"/>
              <w:right w:val="nil"/>
            </w:tcBorders>
            <w:shd w:val="clear" w:color="auto" w:fill="auto"/>
            <w:noWrap/>
            <w:hideMark/>
          </w:tcPr>
          <w:p w14:paraId="3038CC2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1080" w:type="dxa"/>
            <w:tcBorders>
              <w:top w:val="nil"/>
              <w:left w:val="nil"/>
              <w:bottom w:val="nil"/>
              <w:right w:val="nil"/>
            </w:tcBorders>
            <w:shd w:val="clear" w:color="auto" w:fill="auto"/>
            <w:noWrap/>
            <w:hideMark/>
          </w:tcPr>
          <w:p w14:paraId="0DFC02F4"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3.4%</w:t>
            </w:r>
          </w:p>
        </w:tc>
        <w:tc>
          <w:tcPr>
            <w:tcW w:w="1156" w:type="dxa"/>
            <w:tcBorders>
              <w:top w:val="nil"/>
              <w:left w:val="nil"/>
              <w:bottom w:val="nil"/>
              <w:right w:val="nil"/>
            </w:tcBorders>
            <w:shd w:val="clear" w:color="auto" w:fill="auto"/>
            <w:noWrap/>
            <w:hideMark/>
          </w:tcPr>
          <w:p w14:paraId="180A12E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810" w:type="dxa"/>
            <w:tcBorders>
              <w:top w:val="nil"/>
              <w:left w:val="nil"/>
              <w:bottom w:val="nil"/>
              <w:right w:val="nil"/>
            </w:tcBorders>
            <w:shd w:val="clear" w:color="auto" w:fill="auto"/>
            <w:hideMark/>
          </w:tcPr>
          <w:p w14:paraId="5582D2BF" w14:textId="0684588C"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2</w:t>
            </w:r>
          </w:p>
        </w:tc>
      </w:tr>
      <w:tr w:rsidR="00AA46F4" w:rsidRPr="008F200A" w14:paraId="65DD255B" w14:textId="77777777" w:rsidTr="00094303">
        <w:trPr>
          <w:trHeight w:val="260"/>
        </w:trPr>
        <w:tc>
          <w:tcPr>
            <w:tcW w:w="2070" w:type="dxa"/>
            <w:tcBorders>
              <w:top w:val="nil"/>
              <w:left w:val="nil"/>
              <w:bottom w:val="nil"/>
              <w:right w:val="nil"/>
            </w:tcBorders>
            <w:shd w:val="clear" w:color="auto" w:fill="auto"/>
            <w:noWrap/>
            <w:hideMark/>
          </w:tcPr>
          <w:p w14:paraId="09336A5B"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vAlign w:val="center"/>
            <w:hideMark/>
          </w:tcPr>
          <w:p w14:paraId="1483E068"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 2006</w:t>
            </w:r>
          </w:p>
        </w:tc>
        <w:tc>
          <w:tcPr>
            <w:tcW w:w="900" w:type="dxa"/>
            <w:tcBorders>
              <w:top w:val="nil"/>
              <w:left w:val="nil"/>
              <w:bottom w:val="nil"/>
              <w:right w:val="nil"/>
            </w:tcBorders>
            <w:shd w:val="clear" w:color="auto" w:fill="auto"/>
            <w:noWrap/>
            <w:hideMark/>
          </w:tcPr>
          <w:p w14:paraId="2244A3D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96</w:t>
            </w:r>
          </w:p>
        </w:tc>
        <w:tc>
          <w:tcPr>
            <w:tcW w:w="900" w:type="dxa"/>
            <w:tcBorders>
              <w:top w:val="nil"/>
              <w:left w:val="nil"/>
              <w:bottom w:val="nil"/>
              <w:right w:val="nil"/>
            </w:tcBorders>
            <w:shd w:val="clear" w:color="auto" w:fill="auto"/>
            <w:noWrap/>
            <w:hideMark/>
          </w:tcPr>
          <w:p w14:paraId="3E4F23F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96</w:t>
            </w:r>
          </w:p>
        </w:tc>
        <w:tc>
          <w:tcPr>
            <w:tcW w:w="1080" w:type="dxa"/>
            <w:tcBorders>
              <w:top w:val="nil"/>
              <w:left w:val="nil"/>
              <w:bottom w:val="nil"/>
              <w:right w:val="nil"/>
            </w:tcBorders>
            <w:shd w:val="clear" w:color="auto" w:fill="auto"/>
            <w:noWrap/>
            <w:hideMark/>
          </w:tcPr>
          <w:p w14:paraId="7D23639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1080" w:type="dxa"/>
            <w:tcBorders>
              <w:top w:val="nil"/>
              <w:left w:val="nil"/>
              <w:bottom w:val="nil"/>
              <w:right w:val="nil"/>
            </w:tcBorders>
            <w:shd w:val="clear" w:color="auto" w:fill="auto"/>
            <w:noWrap/>
            <w:hideMark/>
          </w:tcPr>
          <w:p w14:paraId="51AF8B4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672</w:t>
            </w:r>
          </w:p>
        </w:tc>
        <w:tc>
          <w:tcPr>
            <w:tcW w:w="1170" w:type="dxa"/>
            <w:tcBorders>
              <w:top w:val="nil"/>
              <w:left w:val="nil"/>
              <w:bottom w:val="nil"/>
              <w:right w:val="nil"/>
            </w:tcBorders>
            <w:shd w:val="clear" w:color="auto" w:fill="auto"/>
            <w:noWrap/>
            <w:hideMark/>
          </w:tcPr>
          <w:p w14:paraId="567F790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47</w:t>
            </w:r>
          </w:p>
        </w:tc>
        <w:tc>
          <w:tcPr>
            <w:tcW w:w="1080" w:type="dxa"/>
            <w:tcBorders>
              <w:top w:val="nil"/>
              <w:left w:val="nil"/>
              <w:bottom w:val="nil"/>
              <w:right w:val="nil"/>
            </w:tcBorders>
            <w:shd w:val="clear" w:color="auto" w:fill="auto"/>
            <w:noWrap/>
            <w:hideMark/>
          </w:tcPr>
          <w:p w14:paraId="73524DD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7.0%</w:t>
            </w:r>
          </w:p>
        </w:tc>
        <w:tc>
          <w:tcPr>
            <w:tcW w:w="1156" w:type="dxa"/>
            <w:tcBorders>
              <w:top w:val="nil"/>
              <w:left w:val="nil"/>
              <w:bottom w:val="nil"/>
              <w:right w:val="nil"/>
            </w:tcBorders>
            <w:shd w:val="clear" w:color="auto" w:fill="auto"/>
            <w:noWrap/>
            <w:hideMark/>
          </w:tcPr>
          <w:p w14:paraId="3781249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7-47</w:t>
            </w:r>
          </w:p>
        </w:tc>
        <w:tc>
          <w:tcPr>
            <w:tcW w:w="810" w:type="dxa"/>
            <w:tcBorders>
              <w:top w:val="nil"/>
              <w:left w:val="nil"/>
              <w:bottom w:val="nil"/>
              <w:right w:val="nil"/>
            </w:tcBorders>
            <w:shd w:val="clear" w:color="auto" w:fill="auto"/>
            <w:hideMark/>
          </w:tcPr>
          <w:p w14:paraId="7064CB6E" w14:textId="43001FB0"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1</w:t>
            </w:r>
          </w:p>
        </w:tc>
      </w:tr>
      <w:tr w:rsidR="00AA46F4" w:rsidRPr="008F200A" w14:paraId="50377AB1" w14:textId="77777777" w:rsidTr="00094303">
        <w:trPr>
          <w:trHeight w:val="260"/>
        </w:trPr>
        <w:tc>
          <w:tcPr>
            <w:tcW w:w="2070" w:type="dxa"/>
            <w:tcBorders>
              <w:top w:val="nil"/>
              <w:left w:val="nil"/>
              <w:bottom w:val="nil"/>
              <w:right w:val="nil"/>
            </w:tcBorders>
            <w:shd w:val="clear" w:color="auto" w:fill="auto"/>
            <w:noWrap/>
            <w:hideMark/>
          </w:tcPr>
          <w:p w14:paraId="6FEF1190"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vAlign w:val="center"/>
            <w:hideMark/>
          </w:tcPr>
          <w:p w14:paraId="4181A4AB"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Feb 2006</w:t>
            </w:r>
          </w:p>
        </w:tc>
        <w:tc>
          <w:tcPr>
            <w:tcW w:w="900" w:type="dxa"/>
            <w:tcBorders>
              <w:top w:val="nil"/>
              <w:left w:val="nil"/>
              <w:bottom w:val="nil"/>
              <w:right w:val="nil"/>
            </w:tcBorders>
            <w:shd w:val="clear" w:color="auto" w:fill="auto"/>
            <w:noWrap/>
            <w:hideMark/>
          </w:tcPr>
          <w:p w14:paraId="2597089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89</w:t>
            </w:r>
          </w:p>
        </w:tc>
        <w:tc>
          <w:tcPr>
            <w:tcW w:w="900" w:type="dxa"/>
            <w:tcBorders>
              <w:top w:val="nil"/>
              <w:left w:val="nil"/>
              <w:bottom w:val="nil"/>
              <w:right w:val="nil"/>
            </w:tcBorders>
            <w:shd w:val="clear" w:color="auto" w:fill="auto"/>
            <w:noWrap/>
            <w:hideMark/>
          </w:tcPr>
          <w:p w14:paraId="2E30715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89</w:t>
            </w:r>
          </w:p>
        </w:tc>
        <w:tc>
          <w:tcPr>
            <w:tcW w:w="1080" w:type="dxa"/>
            <w:tcBorders>
              <w:top w:val="nil"/>
              <w:left w:val="nil"/>
              <w:bottom w:val="nil"/>
              <w:right w:val="nil"/>
            </w:tcBorders>
            <w:shd w:val="clear" w:color="auto" w:fill="auto"/>
            <w:noWrap/>
            <w:hideMark/>
          </w:tcPr>
          <w:p w14:paraId="137958E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080" w:type="dxa"/>
            <w:tcBorders>
              <w:top w:val="nil"/>
              <w:left w:val="nil"/>
              <w:bottom w:val="nil"/>
              <w:right w:val="nil"/>
            </w:tcBorders>
            <w:shd w:val="clear" w:color="auto" w:fill="auto"/>
            <w:noWrap/>
            <w:hideMark/>
          </w:tcPr>
          <w:p w14:paraId="315422C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534</w:t>
            </w:r>
          </w:p>
        </w:tc>
        <w:tc>
          <w:tcPr>
            <w:tcW w:w="1170" w:type="dxa"/>
            <w:tcBorders>
              <w:top w:val="nil"/>
              <w:left w:val="nil"/>
              <w:bottom w:val="nil"/>
              <w:right w:val="nil"/>
            </w:tcBorders>
            <w:shd w:val="clear" w:color="auto" w:fill="auto"/>
            <w:noWrap/>
            <w:hideMark/>
          </w:tcPr>
          <w:p w14:paraId="03C81BF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w:t>
            </w:r>
          </w:p>
        </w:tc>
        <w:tc>
          <w:tcPr>
            <w:tcW w:w="1080" w:type="dxa"/>
            <w:tcBorders>
              <w:top w:val="nil"/>
              <w:left w:val="nil"/>
              <w:bottom w:val="nil"/>
              <w:right w:val="nil"/>
            </w:tcBorders>
            <w:shd w:val="clear" w:color="auto" w:fill="auto"/>
            <w:noWrap/>
            <w:hideMark/>
          </w:tcPr>
          <w:p w14:paraId="2EE5B87C"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2.1%</w:t>
            </w:r>
          </w:p>
        </w:tc>
        <w:tc>
          <w:tcPr>
            <w:tcW w:w="1156" w:type="dxa"/>
            <w:tcBorders>
              <w:top w:val="nil"/>
              <w:left w:val="nil"/>
              <w:bottom w:val="nil"/>
              <w:right w:val="nil"/>
            </w:tcBorders>
            <w:shd w:val="clear" w:color="auto" w:fill="auto"/>
            <w:noWrap/>
            <w:hideMark/>
          </w:tcPr>
          <w:p w14:paraId="3DE33A2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2-11</w:t>
            </w:r>
          </w:p>
        </w:tc>
        <w:tc>
          <w:tcPr>
            <w:tcW w:w="810" w:type="dxa"/>
            <w:tcBorders>
              <w:top w:val="nil"/>
              <w:left w:val="nil"/>
              <w:bottom w:val="nil"/>
              <w:right w:val="nil"/>
            </w:tcBorders>
            <w:shd w:val="clear" w:color="auto" w:fill="auto"/>
            <w:hideMark/>
          </w:tcPr>
          <w:p w14:paraId="513A9A1F" w14:textId="1DDBAFF8"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1</w:t>
            </w:r>
          </w:p>
        </w:tc>
      </w:tr>
      <w:tr w:rsidR="00AA46F4" w:rsidRPr="008F200A" w14:paraId="524CB741" w14:textId="77777777" w:rsidTr="00094303">
        <w:trPr>
          <w:trHeight w:val="260"/>
        </w:trPr>
        <w:tc>
          <w:tcPr>
            <w:tcW w:w="2070" w:type="dxa"/>
            <w:tcBorders>
              <w:top w:val="nil"/>
              <w:left w:val="nil"/>
              <w:bottom w:val="nil"/>
              <w:right w:val="nil"/>
            </w:tcBorders>
            <w:shd w:val="clear" w:color="auto" w:fill="auto"/>
            <w:noWrap/>
            <w:hideMark/>
          </w:tcPr>
          <w:p w14:paraId="7B6AB38F"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hideMark/>
          </w:tcPr>
          <w:p w14:paraId="47777E4B"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2006?</w:t>
            </w:r>
          </w:p>
        </w:tc>
        <w:tc>
          <w:tcPr>
            <w:tcW w:w="900" w:type="dxa"/>
            <w:tcBorders>
              <w:top w:val="nil"/>
              <w:left w:val="nil"/>
              <w:bottom w:val="nil"/>
              <w:right w:val="nil"/>
            </w:tcBorders>
            <w:shd w:val="clear" w:color="auto" w:fill="auto"/>
            <w:noWrap/>
            <w:hideMark/>
          </w:tcPr>
          <w:p w14:paraId="4E34DB2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20</w:t>
            </w:r>
          </w:p>
        </w:tc>
        <w:tc>
          <w:tcPr>
            <w:tcW w:w="900" w:type="dxa"/>
            <w:tcBorders>
              <w:top w:val="nil"/>
              <w:left w:val="nil"/>
              <w:bottom w:val="nil"/>
              <w:right w:val="nil"/>
            </w:tcBorders>
            <w:shd w:val="clear" w:color="auto" w:fill="auto"/>
            <w:noWrap/>
            <w:hideMark/>
          </w:tcPr>
          <w:p w14:paraId="5CC7AA0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21</w:t>
            </w:r>
          </w:p>
        </w:tc>
        <w:tc>
          <w:tcPr>
            <w:tcW w:w="1080" w:type="dxa"/>
            <w:tcBorders>
              <w:top w:val="nil"/>
              <w:left w:val="nil"/>
              <w:bottom w:val="nil"/>
              <w:right w:val="nil"/>
            </w:tcBorders>
            <w:shd w:val="clear" w:color="auto" w:fill="auto"/>
            <w:noWrap/>
            <w:hideMark/>
          </w:tcPr>
          <w:p w14:paraId="72D29FF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155097C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21</w:t>
            </w:r>
          </w:p>
        </w:tc>
        <w:tc>
          <w:tcPr>
            <w:tcW w:w="1170" w:type="dxa"/>
            <w:tcBorders>
              <w:top w:val="nil"/>
              <w:left w:val="nil"/>
              <w:bottom w:val="nil"/>
              <w:right w:val="nil"/>
            </w:tcBorders>
            <w:shd w:val="clear" w:color="auto" w:fill="auto"/>
            <w:noWrap/>
            <w:hideMark/>
          </w:tcPr>
          <w:p w14:paraId="4FDAC83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bottom w:val="nil"/>
              <w:right w:val="nil"/>
            </w:tcBorders>
            <w:shd w:val="clear" w:color="auto" w:fill="auto"/>
            <w:noWrap/>
            <w:hideMark/>
          </w:tcPr>
          <w:p w14:paraId="173FBE8C" w14:textId="0F11A908" w:rsidR="00AA46F4" w:rsidRPr="008F200A" w:rsidRDefault="00E1083B" w:rsidP="00AA46F4">
            <w:pPr>
              <w:spacing w:beforeLines="20" w:before="48" w:afterLines="20" w:after="48"/>
              <w:jc w:val="right"/>
              <w:rPr>
                <w:rFonts w:ascii="Arial" w:hAnsi="Arial" w:cs="Arial"/>
                <w:color w:val="000000"/>
                <w:sz w:val="20"/>
              </w:rPr>
            </w:pPr>
            <w:r w:rsidRPr="008F200A">
              <w:rPr>
                <w:rFonts w:ascii="Arial" w:hAnsi="Arial" w:cs="Arial"/>
                <w:color w:val="000000"/>
                <w:sz w:val="20"/>
              </w:rPr>
              <w:t>&lt;4.8</w:t>
            </w:r>
            <w:r w:rsidR="00AA46F4" w:rsidRPr="008F200A">
              <w:rPr>
                <w:rFonts w:ascii="Arial" w:hAnsi="Arial" w:cs="Arial"/>
                <w:color w:val="000000"/>
                <w:sz w:val="20"/>
              </w:rPr>
              <w:t>%</w:t>
            </w:r>
          </w:p>
        </w:tc>
        <w:tc>
          <w:tcPr>
            <w:tcW w:w="1156" w:type="dxa"/>
            <w:tcBorders>
              <w:top w:val="nil"/>
              <w:left w:val="nil"/>
              <w:bottom w:val="nil"/>
              <w:right w:val="nil"/>
            </w:tcBorders>
            <w:shd w:val="clear" w:color="auto" w:fill="auto"/>
            <w:noWrap/>
            <w:hideMark/>
          </w:tcPr>
          <w:p w14:paraId="037DCF2A"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10" w:type="dxa"/>
            <w:tcBorders>
              <w:top w:val="nil"/>
              <w:left w:val="nil"/>
              <w:bottom w:val="nil"/>
              <w:right w:val="nil"/>
            </w:tcBorders>
            <w:shd w:val="clear" w:color="auto" w:fill="auto"/>
            <w:hideMark/>
          </w:tcPr>
          <w:p w14:paraId="0C812A9E" w14:textId="38D5290E"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73</w:t>
            </w:r>
          </w:p>
        </w:tc>
      </w:tr>
      <w:tr w:rsidR="00AA46F4" w:rsidRPr="008F200A" w14:paraId="066DE9D7" w14:textId="77777777" w:rsidTr="00094303">
        <w:trPr>
          <w:trHeight w:val="260"/>
        </w:trPr>
        <w:tc>
          <w:tcPr>
            <w:tcW w:w="2070" w:type="dxa"/>
            <w:tcBorders>
              <w:top w:val="nil"/>
              <w:left w:val="nil"/>
              <w:bottom w:val="nil"/>
              <w:right w:val="nil"/>
            </w:tcBorders>
            <w:shd w:val="clear" w:color="auto" w:fill="auto"/>
            <w:noWrap/>
            <w:hideMark/>
          </w:tcPr>
          <w:p w14:paraId="641F19DE"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vAlign w:val="center"/>
            <w:hideMark/>
          </w:tcPr>
          <w:p w14:paraId="18305103"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Jan 2007</w:t>
            </w:r>
          </w:p>
        </w:tc>
        <w:tc>
          <w:tcPr>
            <w:tcW w:w="900" w:type="dxa"/>
            <w:tcBorders>
              <w:top w:val="nil"/>
              <w:left w:val="nil"/>
              <w:bottom w:val="nil"/>
              <w:right w:val="nil"/>
            </w:tcBorders>
            <w:shd w:val="clear" w:color="auto" w:fill="auto"/>
            <w:noWrap/>
            <w:hideMark/>
          </w:tcPr>
          <w:p w14:paraId="10A0A12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104</w:t>
            </w:r>
          </w:p>
        </w:tc>
        <w:tc>
          <w:tcPr>
            <w:tcW w:w="900" w:type="dxa"/>
            <w:tcBorders>
              <w:top w:val="nil"/>
              <w:left w:val="nil"/>
              <w:bottom w:val="nil"/>
              <w:right w:val="nil"/>
            </w:tcBorders>
            <w:shd w:val="clear" w:color="auto" w:fill="auto"/>
            <w:noWrap/>
            <w:hideMark/>
          </w:tcPr>
          <w:p w14:paraId="7D523BF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104</w:t>
            </w:r>
          </w:p>
        </w:tc>
        <w:tc>
          <w:tcPr>
            <w:tcW w:w="1080" w:type="dxa"/>
            <w:tcBorders>
              <w:top w:val="nil"/>
              <w:left w:val="nil"/>
              <w:bottom w:val="nil"/>
              <w:right w:val="nil"/>
            </w:tcBorders>
            <w:shd w:val="clear" w:color="auto" w:fill="auto"/>
            <w:noWrap/>
            <w:hideMark/>
          </w:tcPr>
          <w:p w14:paraId="56D254E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1080" w:type="dxa"/>
            <w:tcBorders>
              <w:top w:val="nil"/>
              <w:left w:val="nil"/>
              <w:bottom w:val="nil"/>
              <w:right w:val="nil"/>
            </w:tcBorders>
            <w:shd w:val="clear" w:color="auto" w:fill="auto"/>
            <w:noWrap/>
            <w:hideMark/>
          </w:tcPr>
          <w:p w14:paraId="5E111A48"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728</w:t>
            </w:r>
          </w:p>
        </w:tc>
        <w:tc>
          <w:tcPr>
            <w:tcW w:w="1170" w:type="dxa"/>
            <w:tcBorders>
              <w:top w:val="nil"/>
              <w:left w:val="nil"/>
              <w:bottom w:val="nil"/>
              <w:right w:val="nil"/>
            </w:tcBorders>
            <w:shd w:val="clear" w:color="auto" w:fill="auto"/>
            <w:noWrap/>
            <w:hideMark/>
          </w:tcPr>
          <w:p w14:paraId="512A249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22</w:t>
            </w:r>
          </w:p>
        </w:tc>
        <w:tc>
          <w:tcPr>
            <w:tcW w:w="1080" w:type="dxa"/>
            <w:tcBorders>
              <w:top w:val="nil"/>
              <w:left w:val="nil"/>
              <w:bottom w:val="nil"/>
              <w:right w:val="nil"/>
            </w:tcBorders>
            <w:shd w:val="clear" w:color="auto" w:fill="auto"/>
            <w:noWrap/>
            <w:hideMark/>
          </w:tcPr>
          <w:p w14:paraId="58CB301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3.0%</w:t>
            </w:r>
          </w:p>
        </w:tc>
        <w:tc>
          <w:tcPr>
            <w:tcW w:w="1156" w:type="dxa"/>
            <w:tcBorders>
              <w:top w:val="nil"/>
              <w:left w:val="nil"/>
              <w:bottom w:val="nil"/>
              <w:right w:val="nil"/>
            </w:tcBorders>
            <w:shd w:val="clear" w:color="auto" w:fill="auto"/>
            <w:noWrap/>
            <w:hideMark/>
          </w:tcPr>
          <w:p w14:paraId="0600BDC6"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4-22</w:t>
            </w:r>
          </w:p>
        </w:tc>
        <w:tc>
          <w:tcPr>
            <w:tcW w:w="810" w:type="dxa"/>
            <w:tcBorders>
              <w:top w:val="nil"/>
              <w:left w:val="nil"/>
              <w:bottom w:val="nil"/>
              <w:right w:val="nil"/>
            </w:tcBorders>
            <w:shd w:val="clear" w:color="auto" w:fill="auto"/>
            <w:hideMark/>
          </w:tcPr>
          <w:p w14:paraId="657CF91E" w14:textId="15B1E33B"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1</w:t>
            </w:r>
          </w:p>
        </w:tc>
      </w:tr>
      <w:tr w:rsidR="00AA46F4" w:rsidRPr="008F200A" w14:paraId="6D5EE0EB" w14:textId="77777777" w:rsidTr="00094303">
        <w:trPr>
          <w:trHeight w:val="260"/>
        </w:trPr>
        <w:tc>
          <w:tcPr>
            <w:tcW w:w="2070" w:type="dxa"/>
            <w:tcBorders>
              <w:top w:val="nil"/>
              <w:left w:val="nil"/>
              <w:bottom w:val="nil"/>
              <w:right w:val="nil"/>
            </w:tcBorders>
            <w:shd w:val="clear" w:color="auto" w:fill="auto"/>
            <w:noWrap/>
            <w:hideMark/>
          </w:tcPr>
          <w:p w14:paraId="41B08CD6"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HCV</w:t>
            </w:r>
          </w:p>
        </w:tc>
        <w:tc>
          <w:tcPr>
            <w:tcW w:w="1530" w:type="dxa"/>
            <w:tcBorders>
              <w:top w:val="nil"/>
              <w:left w:val="nil"/>
              <w:bottom w:val="nil"/>
              <w:right w:val="nil"/>
            </w:tcBorders>
            <w:shd w:val="clear" w:color="auto" w:fill="auto"/>
            <w:noWrap/>
            <w:vAlign w:val="center"/>
            <w:hideMark/>
          </w:tcPr>
          <w:p w14:paraId="2D17BC45"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Feb 2007</w:t>
            </w:r>
          </w:p>
        </w:tc>
        <w:tc>
          <w:tcPr>
            <w:tcW w:w="900" w:type="dxa"/>
            <w:tcBorders>
              <w:top w:val="nil"/>
              <w:left w:val="nil"/>
              <w:bottom w:val="nil"/>
              <w:right w:val="nil"/>
            </w:tcBorders>
            <w:shd w:val="clear" w:color="auto" w:fill="auto"/>
            <w:noWrap/>
            <w:hideMark/>
          </w:tcPr>
          <w:p w14:paraId="029E645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99</w:t>
            </w:r>
          </w:p>
        </w:tc>
        <w:tc>
          <w:tcPr>
            <w:tcW w:w="900" w:type="dxa"/>
            <w:tcBorders>
              <w:top w:val="nil"/>
              <w:left w:val="nil"/>
              <w:bottom w:val="nil"/>
              <w:right w:val="nil"/>
            </w:tcBorders>
            <w:shd w:val="clear" w:color="auto" w:fill="auto"/>
            <w:noWrap/>
            <w:hideMark/>
          </w:tcPr>
          <w:p w14:paraId="117BCC6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99</w:t>
            </w:r>
          </w:p>
        </w:tc>
        <w:tc>
          <w:tcPr>
            <w:tcW w:w="1080" w:type="dxa"/>
            <w:tcBorders>
              <w:top w:val="nil"/>
              <w:left w:val="nil"/>
              <w:bottom w:val="nil"/>
              <w:right w:val="nil"/>
            </w:tcBorders>
            <w:shd w:val="clear" w:color="auto" w:fill="auto"/>
            <w:noWrap/>
            <w:hideMark/>
          </w:tcPr>
          <w:p w14:paraId="555C3AE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p>
        </w:tc>
        <w:tc>
          <w:tcPr>
            <w:tcW w:w="1080" w:type="dxa"/>
            <w:tcBorders>
              <w:top w:val="nil"/>
              <w:left w:val="nil"/>
              <w:bottom w:val="nil"/>
              <w:right w:val="nil"/>
            </w:tcBorders>
            <w:shd w:val="clear" w:color="auto" w:fill="auto"/>
            <w:noWrap/>
            <w:hideMark/>
          </w:tcPr>
          <w:p w14:paraId="4E4C40A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693</w:t>
            </w:r>
          </w:p>
        </w:tc>
        <w:tc>
          <w:tcPr>
            <w:tcW w:w="1170" w:type="dxa"/>
            <w:tcBorders>
              <w:top w:val="nil"/>
              <w:left w:val="nil"/>
              <w:bottom w:val="nil"/>
              <w:right w:val="nil"/>
            </w:tcBorders>
            <w:shd w:val="clear" w:color="auto" w:fill="auto"/>
            <w:noWrap/>
            <w:hideMark/>
          </w:tcPr>
          <w:p w14:paraId="5E58275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28</w:t>
            </w:r>
          </w:p>
        </w:tc>
        <w:tc>
          <w:tcPr>
            <w:tcW w:w="1080" w:type="dxa"/>
            <w:tcBorders>
              <w:top w:val="nil"/>
              <w:left w:val="nil"/>
              <w:bottom w:val="nil"/>
              <w:right w:val="nil"/>
            </w:tcBorders>
            <w:shd w:val="clear" w:color="auto" w:fill="auto"/>
            <w:noWrap/>
            <w:hideMark/>
          </w:tcPr>
          <w:p w14:paraId="76EB3AE7"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4.0%</w:t>
            </w:r>
          </w:p>
        </w:tc>
        <w:tc>
          <w:tcPr>
            <w:tcW w:w="1156" w:type="dxa"/>
            <w:tcBorders>
              <w:top w:val="nil"/>
              <w:left w:val="nil"/>
              <w:bottom w:val="nil"/>
              <w:right w:val="nil"/>
            </w:tcBorders>
            <w:shd w:val="clear" w:color="auto" w:fill="auto"/>
            <w:noWrap/>
            <w:hideMark/>
          </w:tcPr>
          <w:p w14:paraId="393FB67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4-28</w:t>
            </w:r>
          </w:p>
        </w:tc>
        <w:tc>
          <w:tcPr>
            <w:tcW w:w="810" w:type="dxa"/>
            <w:tcBorders>
              <w:top w:val="nil"/>
              <w:left w:val="nil"/>
              <w:bottom w:val="nil"/>
              <w:right w:val="nil"/>
            </w:tcBorders>
            <w:shd w:val="clear" w:color="auto" w:fill="auto"/>
            <w:hideMark/>
          </w:tcPr>
          <w:p w14:paraId="5C48BBF1" w14:textId="61283DA4" w:rsidR="00AA46F4" w:rsidRPr="008F200A" w:rsidRDefault="007A22D2"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1</w:t>
            </w:r>
          </w:p>
        </w:tc>
      </w:tr>
      <w:tr w:rsidR="00AA46F4" w:rsidRPr="008F200A" w14:paraId="2859D433" w14:textId="77777777" w:rsidTr="00094303">
        <w:trPr>
          <w:trHeight w:val="260"/>
        </w:trPr>
        <w:tc>
          <w:tcPr>
            <w:tcW w:w="2070" w:type="dxa"/>
            <w:tcBorders>
              <w:top w:val="nil"/>
              <w:left w:val="nil"/>
              <w:bottom w:val="nil"/>
              <w:right w:val="nil"/>
            </w:tcBorders>
            <w:shd w:val="clear" w:color="auto" w:fill="auto"/>
            <w:noWrap/>
            <w:hideMark/>
          </w:tcPr>
          <w:p w14:paraId="6BE78570"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Hepatitus Delta virus</w:t>
            </w:r>
          </w:p>
        </w:tc>
        <w:tc>
          <w:tcPr>
            <w:tcW w:w="1530" w:type="dxa"/>
            <w:tcBorders>
              <w:top w:val="nil"/>
              <w:left w:val="nil"/>
              <w:bottom w:val="nil"/>
              <w:right w:val="nil"/>
            </w:tcBorders>
            <w:shd w:val="clear" w:color="auto" w:fill="auto"/>
            <w:noWrap/>
            <w:vAlign w:val="center"/>
            <w:hideMark/>
          </w:tcPr>
          <w:p w14:paraId="2BF71373"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2015?</w:t>
            </w:r>
          </w:p>
        </w:tc>
        <w:tc>
          <w:tcPr>
            <w:tcW w:w="900" w:type="dxa"/>
            <w:tcBorders>
              <w:top w:val="nil"/>
              <w:left w:val="nil"/>
              <w:bottom w:val="nil"/>
              <w:right w:val="nil"/>
            </w:tcBorders>
            <w:shd w:val="clear" w:color="auto" w:fill="auto"/>
            <w:noWrap/>
            <w:hideMark/>
          </w:tcPr>
          <w:p w14:paraId="40B1DCB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28</w:t>
            </w:r>
          </w:p>
        </w:tc>
        <w:tc>
          <w:tcPr>
            <w:tcW w:w="900" w:type="dxa"/>
            <w:tcBorders>
              <w:top w:val="nil"/>
              <w:left w:val="nil"/>
              <w:bottom w:val="nil"/>
              <w:right w:val="nil"/>
            </w:tcBorders>
            <w:shd w:val="clear" w:color="auto" w:fill="auto"/>
            <w:noWrap/>
            <w:hideMark/>
          </w:tcPr>
          <w:p w14:paraId="026C822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56</w:t>
            </w:r>
          </w:p>
        </w:tc>
        <w:tc>
          <w:tcPr>
            <w:tcW w:w="1080" w:type="dxa"/>
            <w:tcBorders>
              <w:top w:val="nil"/>
              <w:left w:val="nil"/>
              <w:bottom w:val="nil"/>
              <w:right w:val="nil"/>
            </w:tcBorders>
            <w:shd w:val="clear" w:color="auto" w:fill="auto"/>
            <w:noWrap/>
            <w:hideMark/>
          </w:tcPr>
          <w:p w14:paraId="17CA5582"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1080" w:type="dxa"/>
            <w:tcBorders>
              <w:top w:val="nil"/>
              <w:left w:val="nil"/>
              <w:bottom w:val="nil"/>
              <w:right w:val="nil"/>
            </w:tcBorders>
            <w:shd w:val="clear" w:color="auto" w:fill="auto"/>
            <w:noWrap/>
            <w:hideMark/>
          </w:tcPr>
          <w:p w14:paraId="483F244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112</w:t>
            </w:r>
          </w:p>
        </w:tc>
        <w:tc>
          <w:tcPr>
            <w:tcW w:w="1170" w:type="dxa"/>
            <w:tcBorders>
              <w:top w:val="nil"/>
              <w:left w:val="nil"/>
              <w:bottom w:val="nil"/>
              <w:right w:val="nil"/>
            </w:tcBorders>
            <w:shd w:val="clear" w:color="auto" w:fill="auto"/>
            <w:noWrap/>
            <w:hideMark/>
          </w:tcPr>
          <w:p w14:paraId="3960D18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080" w:type="dxa"/>
            <w:tcBorders>
              <w:top w:val="nil"/>
              <w:left w:val="nil"/>
              <w:bottom w:val="nil"/>
              <w:right w:val="nil"/>
            </w:tcBorders>
            <w:shd w:val="clear" w:color="auto" w:fill="auto"/>
            <w:noWrap/>
            <w:hideMark/>
          </w:tcPr>
          <w:p w14:paraId="5251FD6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5.4%</w:t>
            </w:r>
          </w:p>
        </w:tc>
        <w:tc>
          <w:tcPr>
            <w:tcW w:w="1156" w:type="dxa"/>
            <w:tcBorders>
              <w:top w:val="nil"/>
              <w:left w:val="nil"/>
              <w:bottom w:val="nil"/>
              <w:right w:val="nil"/>
            </w:tcBorders>
            <w:shd w:val="clear" w:color="auto" w:fill="auto"/>
            <w:noWrap/>
            <w:hideMark/>
          </w:tcPr>
          <w:p w14:paraId="2E744E50"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w:t>
            </w:r>
          </w:p>
        </w:tc>
        <w:tc>
          <w:tcPr>
            <w:tcW w:w="810" w:type="dxa"/>
            <w:tcBorders>
              <w:top w:val="nil"/>
              <w:left w:val="nil"/>
              <w:bottom w:val="nil"/>
              <w:right w:val="nil"/>
            </w:tcBorders>
            <w:shd w:val="clear" w:color="auto" w:fill="auto"/>
            <w:hideMark/>
          </w:tcPr>
          <w:p w14:paraId="3EED1560" w14:textId="5B2EFE11"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74</w:t>
            </w:r>
          </w:p>
        </w:tc>
      </w:tr>
      <w:tr w:rsidR="00AA46F4" w:rsidRPr="008F200A" w14:paraId="70A59B3E" w14:textId="77777777" w:rsidTr="00094303">
        <w:trPr>
          <w:trHeight w:val="260"/>
        </w:trPr>
        <w:tc>
          <w:tcPr>
            <w:tcW w:w="2070" w:type="dxa"/>
            <w:tcBorders>
              <w:top w:val="nil"/>
              <w:left w:val="nil"/>
              <w:bottom w:val="nil"/>
              <w:right w:val="nil"/>
            </w:tcBorders>
            <w:shd w:val="clear" w:color="auto" w:fill="auto"/>
            <w:noWrap/>
            <w:hideMark/>
          </w:tcPr>
          <w:p w14:paraId="192E7794"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Chikungunya virus</w:t>
            </w:r>
          </w:p>
        </w:tc>
        <w:tc>
          <w:tcPr>
            <w:tcW w:w="1530" w:type="dxa"/>
            <w:tcBorders>
              <w:top w:val="nil"/>
              <w:left w:val="nil"/>
              <w:bottom w:val="nil"/>
              <w:right w:val="nil"/>
            </w:tcBorders>
            <w:shd w:val="clear" w:color="auto" w:fill="auto"/>
            <w:noWrap/>
            <w:vAlign w:val="center"/>
            <w:hideMark/>
          </w:tcPr>
          <w:p w14:paraId="26AE3472"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2007?</w:t>
            </w:r>
          </w:p>
        </w:tc>
        <w:tc>
          <w:tcPr>
            <w:tcW w:w="900" w:type="dxa"/>
            <w:tcBorders>
              <w:top w:val="nil"/>
              <w:left w:val="nil"/>
              <w:bottom w:val="nil"/>
              <w:right w:val="nil"/>
            </w:tcBorders>
            <w:shd w:val="clear" w:color="auto" w:fill="auto"/>
            <w:noWrap/>
            <w:hideMark/>
          </w:tcPr>
          <w:p w14:paraId="041EBE6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31</w:t>
            </w:r>
          </w:p>
        </w:tc>
        <w:tc>
          <w:tcPr>
            <w:tcW w:w="900" w:type="dxa"/>
            <w:tcBorders>
              <w:top w:val="nil"/>
              <w:left w:val="nil"/>
              <w:bottom w:val="nil"/>
              <w:right w:val="nil"/>
            </w:tcBorders>
            <w:shd w:val="clear" w:color="auto" w:fill="auto"/>
            <w:noWrap/>
            <w:hideMark/>
          </w:tcPr>
          <w:p w14:paraId="2A7C1A3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36</w:t>
            </w:r>
          </w:p>
        </w:tc>
        <w:tc>
          <w:tcPr>
            <w:tcW w:w="1080" w:type="dxa"/>
            <w:tcBorders>
              <w:top w:val="nil"/>
              <w:left w:val="nil"/>
              <w:bottom w:val="nil"/>
              <w:right w:val="nil"/>
            </w:tcBorders>
            <w:shd w:val="clear" w:color="auto" w:fill="auto"/>
            <w:noWrap/>
            <w:hideMark/>
          </w:tcPr>
          <w:p w14:paraId="76076A4D"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15860B8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108</w:t>
            </w:r>
          </w:p>
        </w:tc>
        <w:tc>
          <w:tcPr>
            <w:tcW w:w="1170" w:type="dxa"/>
            <w:tcBorders>
              <w:top w:val="nil"/>
              <w:left w:val="nil"/>
              <w:bottom w:val="nil"/>
              <w:right w:val="nil"/>
            </w:tcBorders>
            <w:shd w:val="clear" w:color="auto" w:fill="auto"/>
            <w:noWrap/>
            <w:hideMark/>
          </w:tcPr>
          <w:p w14:paraId="52740D55"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2-6</w:t>
            </w:r>
          </w:p>
        </w:tc>
        <w:tc>
          <w:tcPr>
            <w:tcW w:w="1080" w:type="dxa"/>
            <w:tcBorders>
              <w:top w:val="nil"/>
              <w:left w:val="nil"/>
              <w:bottom w:val="nil"/>
              <w:right w:val="nil"/>
            </w:tcBorders>
            <w:shd w:val="clear" w:color="auto" w:fill="auto"/>
            <w:noWrap/>
            <w:hideMark/>
          </w:tcPr>
          <w:p w14:paraId="49305BEE"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1.9-5.6%</w:t>
            </w:r>
          </w:p>
        </w:tc>
        <w:tc>
          <w:tcPr>
            <w:tcW w:w="1156" w:type="dxa"/>
            <w:tcBorders>
              <w:top w:val="nil"/>
              <w:left w:val="nil"/>
              <w:bottom w:val="nil"/>
              <w:right w:val="nil"/>
            </w:tcBorders>
            <w:shd w:val="clear" w:color="auto" w:fill="auto"/>
            <w:noWrap/>
            <w:hideMark/>
          </w:tcPr>
          <w:p w14:paraId="5F43A26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810" w:type="dxa"/>
            <w:tcBorders>
              <w:top w:val="nil"/>
              <w:left w:val="nil"/>
              <w:bottom w:val="nil"/>
              <w:right w:val="nil"/>
            </w:tcBorders>
            <w:shd w:val="clear" w:color="auto" w:fill="auto"/>
            <w:hideMark/>
          </w:tcPr>
          <w:p w14:paraId="40BB6885" w14:textId="0D0C9B63"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75</w:t>
            </w:r>
          </w:p>
        </w:tc>
      </w:tr>
      <w:tr w:rsidR="00AA46F4" w:rsidRPr="008F200A" w14:paraId="56D05D10" w14:textId="77777777" w:rsidTr="00094303">
        <w:trPr>
          <w:trHeight w:val="260"/>
        </w:trPr>
        <w:tc>
          <w:tcPr>
            <w:tcW w:w="2070" w:type="dxa"/>
            <w:tcBorders>
              <w:top w:val="nil"/>
              <w:left w:val="nil"/>
              <w:bottom w:val="nil"/>
              <w:right w:val="nil"/>
            </w:tcBorders>
            <w:shd w:val="clear" w:color="auto" w:fill="auto"/>
            <w:noWrap/>
            <w:hideMark/>
          </w:tcPr>
          <w:p w14:paraId="1C418D11"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Chikungunya virus</w:t>
            </w:r>
          </w:p>
        </w:tc>
        <w:tc>
          <w:tcPr>
            <w:tcW w:w="1530" w:type="dxa"/>
            <w:tcBorders>
              <w:top w:val="nil"/>
              <w:left w:val="nil"/>
              <w:bottom w:val="nil"/>
              <w:right w:val="nil"/>
            </w:tcBorders>
            <w:shd w:val="clear" w:color="auto" w:fill="auto"/>
            <w:noWrap/>
            <w:vAlign w:val="center"/>
            <w:hideMark/>
          </w:tcPr>
          <w:p w14:paraId="19CD7C40" w14:textId="77777777" w:rsidR="00AA46F4" w:rsidRPr="008F200A" w:rsidRDefault="00AA46F4" w:rsidP="00AA46F4">
            <w:pPr>
              <w:spacing w:beforeLines="20" w:before="48" w:afterLines="20" w:after="48"/>
              <w:rPr>
                <w:rFonts w:ascii="Arial" w:hAnsi="Arial" w:cs="Arial"/>
                <w:color w:val="000000"/>
                <w:sz w:val="20"/>
              </w:rPr>
            </w:pPr>
            <w:r w:rsidRPr="008F200A">
              <w:rPr>
                <w:rFonts w:ascii="Arial" w:hAnsi="Arial" w:cs="Arial"/>
                <w:color w:val="000000"/>
                <w:sz w:val="20"/>
              </w:rPr>
              <w:t>Sep 2014</w:t>
            </w:r>
          </w:p>
        </w:tc>
        <w:tc>
          <w:tcPr>
            <w:tcW w:w="900" w:type="dxa"/>
            <w:tcBorders>
              <w:top w:val="nil"/>
              <w:left w:val="nil"/>
              <w:bottom w:val="nil"/>
              <w:right w:val="nil"/>
            </w:tcBorders>
            <w:shd w:val="clear" w:color="auto" w:fill="auto"/>
            <w:noWrap/>
            <w:hideMark/>
          </w:tcPr>
          <w:p w14:paraId="7B246A21"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56</w:t>
            </w:r>
          </w:p>
        </w:tc>
        <w:tc>
          <w:tcPr>
            <w:tcW w:w="900" w:type="dxa"/>
            <w:tcBorders>
              <w:top w:val="nil"/>
              <w:left w:val="nil"/>
              <w:bottom w:val="nil"/>
              <w:right w:val="nil"/>
            </w:tcBorders>
            <w:shd w:val="clear" w:color="auto" w:fill="auto"/>
            <w:noWrap/>
            <w:hideMark/>
          </w:tcPr>
          <w:p w14:paraId="3F086DB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60</w:t>
            </w:r>
          </w:p>
        </w:tc>
        <w:tc>
          <w:tcPr>
            <w:tcW w:w="1080" w:type="dxa"/>
            <w:tcBorders>
              <w:top w:val="nil"/>
              <w:left w:val="nil"/>
              <w:bottom w:val="nil"/>
              <w:right w:val="nil"/>
            </w:tcBorders>
            <w:shd w:val="clear" w:color="auto" w:fill="auto"/>
            <w:noWrap/>
            <w:hideMark/>
          </w:tcPr>
          <w:p w14:paraId="416718A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5</w:t>
            </w:r>
          </w:p>
        </w:tc>
        <w:tc>
          <w:tcPr>
            <w:tcW w:w="1080" w:type="dxa"/>
            <w:tcBorders>
              <w:top w:val="nil"/>
              <w:left w:val="nil"/>
              <w:bottom w:val="nil"/>
              <w:right w:val="nil"/>
            </w:tcBorders>
            <w:shd w:val="clear" w:color="auto" w:fill="auto"/>
            <w:noWrap/>
            <w:hideMark/>
          </w:tcPr>
          <w:p w14:paraId="2B2A419F"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297</w:t>
            </w:r>
          </w:p>
        </w:tc>
        <w:tc>
          <w:tcPr>
            <w:tcW w:w="1170" w:type="dxa"/>
            <w:tcBorders>
              <w:top w:val="nil"/>
              <w:left w:val="nil"/>
              <w:bottom w:val="nil"/>
              <w:right w:val="nil"/>
            </w:tcBorders>
            <w:shd w:val="clear" w:color="auto" w:fill="auto"/>
            <w:noWrap/>
            <w:hideMark/>
          </w:tcPr>
          <w:p w14:paraId="0F244103"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24</w:t>
            </w:r>
          </w:p>
        </w:tc>
        <w:tc>
          <w:tcPr>
            <w:tcW w:w="1080" w:type="dxa"/>
            <w:tcBorders>
              <w:top w:val="nil"/>
              <w:left w:val="nil"/>
              <w:bottom w:val="nil"/>
              <w:right w:val="nil"/>
            </w:tcBorders>
            <w:shd w:val="clear" w:color="auto" w:fill="auto"/>
            <w:noWrap/>
            <w:hideMark/>
          </w:tcPr>
          <w:p w14:paraId="7CDED82B"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8.1%</w:t>
            </w:r>
          </w:p>
        </w:tc>
        <w:tc>
          <w:tcPr>
            <w:tcW w:w="1156" w:type="dxa"/>
            <w:tcBorders>
              <w:top w:val="nil"/>
              <w:left w:val="nil"/>
              <w:bottom w:val="nil"/>
              <w:right w:val="nil"/>
            </w:tcBorders>
            <w:shd w:val="clear" w:color="auto" w:fill="auto"/>
            <w:noWrap/>
            <w:hideMark/>
          </w:tcPr>
          <w:p w14:paraId="0C17DFC9" w14:textId="77777777" w:rsidR="00AA46F4" w:rsidRPr="008F200A" w:rsidRDefault="00AA46F4" w:rsidP="00AA46F4">
            <w:pPr>
              <w:spacing w:beforeLines="20" w:before="48" w:afterLines="20" w:after="48"/>
              <w:jc w:val="right"/>
              <w:rPr>
                <w:rFonts w:ascii="Arial" w:hAnsi="Arial" w:cs="Arial"/>
                <w:color w:val="000000"/>
                <w:sz w:val="20"/>
              </w:rPr>
            </w:pPr>
            <w:r w:rsidRPr="008F200A">
              <w:rPr>
                <w:rFonts w:ascii="Arial" w:hAnsi="Arial" w:cs="Arial"/>
                <w:color w:val="000000"/>
                <w:sz w:val="20"/>
              </w:rPr>
              <w:t>18</w:t>
            </w:r>
          </w:p>
        </w:tc>
        <w:tc>
          <w:tcPr>
            <w:tcW w:w="810" w:type="dxa"/>
            <w:tcBorders>
              <w:top w:val="nil"/>
              <w:left w:val="nil"/>
              <w:bottom w:val="nil"/>
              <w:right w:val="nil"/>
            </w:tcBorders>
            <w:shd w:val="clear" w:color="auto" w:fill="auto"/>
            <w:hideMark/>
          </w:tcPr>
          <w:p w14:paraId="0AF0E6BB" w14:textId="0A29C521" w:rsidR="00AA46F4" w:rsidRPr="008F200A" w:rsidRDefault="00B52F73" w:rsidP="00AA46F4">
            <w:pPr>
              <w:spacing w:beforeLines="20" w:before="48" w:afterLines="20" w:after="48"/>
              <w:jc w:val="right"/>
              <w:rPr>
                <w:rFonts w:ascii="Arial" w:hAnsi="Arial" w:cs="Arial"/>
                <w:color w:val="000000"/>
                <w:sz w:val="20"/>
              </w:rPr>
            </w:pPr>
            <w:r w:rsidRPr="008F200A">
              <w:rPr>
                <w:rFonts w:ascii="Arial" w:hAnsi="Arial" w:cs="Arial"/>
                <w:color w:val="000000"/>
                <w:sz w:val="20"/>
              </w:rPr>
              <w:t>76</w:t>
            </w:r>
          </w:p>
        </w:tc>
      </w:tr>
    </w:tbl>
    <w:p w14:paraId="50D64FB6" w14:textId="77777777" w:rsidR="00094303" w:rsidRPr="008F200A" w:rsidRDefault="00094303">
      <w:pPr>
        <w:rPr>
          <w:rFonts w:ascii="Arial" w:hAnsi="Arial" w:cs="Arial"/>
          <w:b/>
        </w:rPr>
      </w:pPr>
      <w:r w:rsidRPr="008F200A">
        <w:rPr>
          <w:rFonts w:ascii="Arial" w:hAnsi="Arial" w:cs="Arial"/>
          <w:b/>
        </w:rPr>
        <w:br w:type="page"/>
      </w:r>
    </w:p>
    <w:p w14:paraId="68BC2CDE" w14:textId="12E4FA56" w:rsidR="009F56EC" w:rsidRPr="008F200A" w:rsidRDefault="009F56EC" w:rsidP="00094303">
      <w:pPr>
        <w:ind w:left="-1170"/>
        <w:rPr>
          <w:rFonts w:ascii="Arial" w:hAnsi="Arial" w:cs="Arial"/>
          <w:b/>
          <w:sz w:val="22"/>
          <w:szCs w:val="22"/>
        </w:rPr>
      </w:pPr>
      <w:r w:rsidRPr="008F200A">
        <w:rPr>
          <w:rFonts w:ascii="Arial" w:hAnsi="Arial" w:cs="Arial"/>
          <w:b/>
          <w:sz w:val="22"/>
          <w:szCs w:val="22"/>
        </w:rPr>
        <w:lastRenderedPageBreak/>
        <w:t>Table S</w:t>
      </w:r>
      <w:r w:rsidR="0052191F" w:rsidRPr="008F200A">
        <w:rPr>
          <w:rFonts w:ascii="Arial" w:hAnsi="Arial" w:cs="Arial"/>
          <w:b/>
          <w:sz w:val="22"/>
          <w:szCs w:val="22"/>
        </w:rPr>
        <w:t>2</w:t>
      </w:r>
      <w:r w:rsidRPr="008F200A">
        <w:rPr>
          <w:rFonts w:ascii="Arial" w:hAnsi="Arial" w:cs="Arial"/>
          <w:b/>
          <w:sz w:val="22"/>
          <w:szCs w:val="22"/>
        </w:rPr>
        <w:t>. continued</w:t>
      </w:r>
    </w:p>
    <w:tbl>
      <w:tblPr>
        <w:tblW w:w="11970" w:type="dxa"/>
        <w:tblInd w:w="-1260" w:type="dxa"/>
        <w:tblLayout w:type="fixed"/>
        <w:tblLook w:val="04A0" w:firstRow="1" w:lastRow="0" w:firstColumn="1" w:lastColumn="0" w:noHBand="0" w:noVBand="1"/>
      </w:tblPr>
      <w:tblGrid>
        <w:gridCol w:w="2250"/>
        <w:gridCol w:w="1530"/>
        <w:gridCol w:w="900"/>
        <w:gridCol w:w="900"/>
        <w:gridCol w:w="1080"/>
        <w:gridCol w:w="1080"/>
        <w:gridCol w:w="1170"/>
        <w:gridCol w:w="1080"/>
        <w:gridCol w:w="1156"/>
        <w:gridCol w:w="824"/>
      </w:tblGrid>
      <w:tr w:rsidR="00154B9E" w:rsidRPr="008F200A" w14:paraId="14C1FF01" w14:textId="77777777" w:rsidTr="00154B9E">
        <w:trPr>
          <w:trHeight w:val="280"/>
        </w:trPr>
        <w:tc>
          <w:tcPr>
            <w:tcW w:w="2250" w:type="dxa"/>
            <w:tcBorders>
              <w:top w:val="single" w:sz="4" w:space="0" w:color="auto"/>
              <w:left w:val="nil"/>
              <w:bottom w:val="single" w:sz="4" w:space="0" w:color="auto"/>
              <w:right w:val="nil"/>
            </w:tcBorders>
            <w:shd w:val="clear" w:color="auto" w:fill="auto"/>
            <w:noWrap/>
            <w:vAlign w:val="bottom"/>
          </w:tcPr>
          <w:p w14:paraId="26B9F446" w14:textId="5B8FC3E9"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b/>
                <w:color w:val="000000"/>
                <w:sz w:val="20"/>
              </w:rPr>
              <w:t>Virus</w:t>
            </w:r>
          </w:p>
        </w:tc>
        <w:tc>
          <w:tcPr>
            <w:tcW w:w="1530" w:type="dxa"/>
            <w:tcBorders>
              <w:top w:val="single" w:sz="4" w:space="0" w:color="auto"/>
              <w:left w:val="nil"/>
              <w:bottom w:val="single" w:sz="4" w:space="0" w:color="auto"/>
              <w:right w:val="nil"/>
            </w:tcBorders>
            <w:shd w:val="clear" w:color="auto" w:fill="auto"/>
            <w:noWrap/>
            <w:vAlign w:val="bottom"/>
          </w:tcPr>
          <w:p w14:paraId="46DCE4DD" w14:textId="355BA9CC"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b/>
                <w:color w:val="000000"/>
                <w:sz w:val="20"/>
              </w:rPr>
              <w:t>Date</w:t>
            </w:r>
          </w:p>
        </w:tc>
        <w:tc>
          <w:tcPr>
            <w:tcW w:w="900" w:type="dxa"/>
            <w:tcBorders>
              <w:top w:val="single" w:sz="4" w:space="0" w:color="auto"/>
              <w:left w:val="nil"/>
              <w:bottom w:val="single" w:sz="4" w:space="0" w:color="auto"/>
              <w:right w:val="nil"/>
            </w:tcBorders>
            <w:shd w:val="clear" w:color="auto" w:fill="auto"/>
            <w:vAlign w:val="bottom"/>
          </w:tcPr>
          <w:p w14:paraId="2344DE69" w14:textId="188DBD05"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Labor-atories</w:t>
            </w:r>
          </w:p>
        </w:tc>
        <w:tc>
          <w:tcPr>
            <w:tcW w:w="900" w:type="dxa"/>
            <w:tcBorders>
              <w:top w:val="single" w:sz="4" w:space="0" w:color="auto"/>
              <w:left w:val="nil"/>
              <w:bottom w:val="single" w:sz="4" w:space="0" w:color="auto"/>
              <w:right w:val="nil"/>
            </w:tcBorders>
            <w:shd w:val="clear" w:color="auto" w:fill="auto"/>
            <w:vAlign w:val="bottom"/>
          </w:tcPr>
          <w:p w14:paraId="241519BE" w14:textId="10992E5A"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Panels</w:t>
            </w:r>
          </w:p>
        </w:tc>
        <w:tc>
          <w:tcPr>
            <w:tcW w:w="1080" w:type="dxa"/>
            <w:tcBorders>
              <w:top w:val="single" w:sz="4" w:space="0" w:color="auto"/>
              <w:left w:val="nil"/>
              <w:bottom w:val="single" w:sz="4" w:space="0" w:color="auto"/>
              <w:right w:val="nil"/>
            </w:tcBorders>
            <w:shd w:val="clear" w:color="auto" w:fill="auto"/>
            <w:noWrap/>
            <w:vAlign w:val="bottom"/>
          </w:tcPr>
          <w:p w14:paraId="58895F52" w14:textId="5F93FBC0"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Negative samples /panel</w:t>
            </w:r>
          </w:p>
        </w:tc>
        <w:tc>
          <w:tcPr>
            <w:tcW w:w="1080" w:type="dxa"/>
            <w:tcBorders>
              <w:top w:val="single" w:sz="4" w:space="0" w:color="auto"/>
              <w:left w:val="nil"/>
              <w:bottom w:val="single" w:sz="4" w:space="0" w:color="auto"/>
              <w:right w:val="nil"/>
            </w:tcBorders>
            <w:shd w:val="clear" w:color="auto" w:fill="auto"/>
            <w:noWrap/>
            <w:vAlign w:val="bottom"/>
          </w:tcPr>
          <w:p w14:paraId="291AA9B4" w14:textId="4B2DD269"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Negative samples</w:t>
            </w:r>
          </w:p>
        </w:tc>
        <w:tc>
          <w:tcPr>
            <w:tcW w:w="1170" w:type="dxa"/>
            <w:tcBorders>
              <w:top w:val="single" w:sz="4" w:space="0" w:color="auto"/>
              <w:left w:val="nil"/>
              <w:bottom w:val="single" w:sz="4" w:space="0" w:color="auto"/>
              <w:right w:val="nil"/>
            </w:tcBorders>
            <w:shd w:val="clear" w:color="auto" w:fill="auto"/>
            <w:noWrap/>
            <w:vAlign w:val="bottom"/>
          </w:tcPr>
          <w:p w14:paraId="7EED1ADB" w14:textId="37EDE1EF"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False positives</w:t>
            </w:r>
          </w:p>
        </w:tc>
        <w:tc>
          <w:tcPr>
            <w:tcW w:w="1080" w:type="dxa"/>
            <w:tcBorders>
              <w:top w:val="single" w:sz="4" w:space="0" w:color="auto"/>
              <w:left w:val="nil"/>
              <w:bottom w:val="single" w:sz="4" w:space="0" w:color="auto"/>
              <w:right w:val="nil"/>
            </w:tcBorders>
            <w:shd w:val="clear" w:color="auto" w:fill="auto"/>
            <w:noWrap/>
            <w:vAlign w:val="bottom"/>
          </w:tcPr>
          <w:p w14:paraId="692C33CD" w14:textId="3C0154DB"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False positive rate</w:t>
            </w:r>
            <w:r w:rsidRPr="008F200A">
              <w:rPr>
                <w:rFonts w:ascii="Arial" w:hAnsi="Arial" w:cs="Arial"/>
                <w:b/>
                <w:color w:val="000000"/>
                <w:sz w:val="20"/>
                <w:vertAlign w:val="superscript"/>
              </w:rPr>
              <w:t>a</w:t>
            </w:r>
          </w:p>
        </w:tc>
        <w:tc>
          <w:tcPr>
            <w:tcW w:w="1156" w:type="dxa"/>
            <w:tcBorders>
              <w:top w:val="single" w:sz="4" w:space="0" w:color="auto"/>
              <w:left w:val="nil"/>
              <w:bottom w:val="single" w:sz="4" w:space="0" w:color="auto"/>
              <w:right w:val="nil"/>
            </w:tcBorders>
            <w:shd w:val="clear" w:color="auto" w:fill="auto"/>
            <w:noWrap/>
            <w:vAlign w:val="bottom"/>
          </w:tcPr>
          <w:p w14:paraId="5FCC1D35" w14:textId="1A2136E5"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Labor-atories with false positives</w:t>
            </w:r>
          </w:p>
        </w:tc>
        <w:tc>
          <w:tcPr>
            <w:tcW w:w="824" w:type="dxa"/>
            <w:tcBorders>
              <w:top w:val="single" w:sz="4" w:space="0" w:color="auto"/>
              <w:left w:val="nil"/>
              <w:bottom w:val="single" w:sz="4" w:space="0" w:color="auto"/>
              <w:right w:val="nil"/>
            </w:tcBorders>
            <w:shd w:val="clear" w:color="auto" w:fill="auto"/>
            <w:vAlign w:val="bottom"/>
          </w:tcPr>
          <w:p w14:paraId="34895D03" w14:textId="0743A0CC"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b/>
                <w:color w:val="000000"/>
                <w:sz w:val="20"/>
              </w:rPr>
              <w:t>Refer-ence</w:t>
            </w:r>
          </w:p>
        </w:tc>
      </w:tr>
      <w:tr w:rsidR="00154B9E" w:rsidRPr="008F200A" w14:paraId="5146396E" w14:textId="77777777" w:rsidTr="00154B9E">
        <w:trPr>
          <w:trHeight w:val="280"/>
        </w:trPr>
        <w:tc>
          <w:tcPr>
            <w:tcW w:w="2250" w:type="dxa"/>
            <w:tcBorders>
              <w:top w:val="single" w:sz="4" w:space="0" w:color="auto"/>
              <w:left w:val="nil"/>
              <w:bottom w:val="nil"/>
              <w:right w:val="nil"/>
            </w:tcBorders>
            <w:shd w:val="clear" w:color="auto" w:fill="auto"/>
            <w:noWrap/>
            <w:hideMark/>
          </w:tcPr>
          <w:p w14:paraId="128F1372"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Chikungunya, Dengue</w:t>
            </w:r>
          </w:p>
        </w:tc>
        <w:tc>
          <w:tcPr>
            <w:tcW w:w="1530" w:type="dxa"/>
            <w:tcBorders>
              <w:top w:val="single" w:sz="4" w:space="0" w:color="auto"/>
              <w:left w:val="nil"/>
              <w:bottom w:val="nil"/>
              <w:right w:val="nil"/>
            </w:tcBorders>
            <w:shd w:val="clear" w:color="auto" w:fill="auto"/>
            <w:noWrap/>
            <w:hideMark/>
          </w:tcPr>
          <w:p w14:paraId="15E9ADB8"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Feb-May 2015</w:t>
            </w:r>
          </w:p>
        </w:tc>
        <w:tc>
          <w:tcPr>
            <w:tcW w:w="900" w:type="dxa"/>
            <w:tcBorders>
              <w:top w:val="single" w:sz="4" w:space="0" w:color="auto"/>
              <w:left w:val="nil"/>
              <w:bottom w:val="nil"/>
              <w:right w:val="nil"/>
            </w:tcBorders>
            <w:shd w:val="clear" w:color="auto" w:fill="auto"/>
            <w:hideMark/>
          </w:tcPr>
          <w:p w14:paraId="40BA3340"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20</w:t>
            </w:r>
          </w:p>
        </w:tc>
        <w:tc>
          <w:tcPr>
            <w:tcW w:w="900" w:type="dxa"/>
            <w:tcBorders>
              <w:top w:val="single" w:sz="4" w:space="0" w:color="auto"/>
              <w:left w:val="nil"/>
              <w:bottom w:val="nil"/>
              <w:right w:val="nil"/>
            </w:tcBorders>
            <w:shd w:val="clear" w:color="auto" w:fill="auto"/>
            <w:hideMark/>
          </w:tcPr>
          <w:p w14:paraId="424CFC0F"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20</w:t>
            </w:r>
          </w:p>
        </w:tc>
        <w:tc>
          <w:tcPr>
            <w:tcW w:w="1080" w:type="dxa"/>
            <w:tcBorders>
              <w:top w:val="single" w:sz="4" w:space="0" w:color="auto"/>
              <w:left w:val="nil"/>
              <w:bottom w:val="nil"/>
              <w:right w:val="nil"/>
            </w:tcBorders>
            <w:shd w:val="clear" w:color="auto" w:fill="auto"/>
            <w:noWrap/>
            <w:hideMark/>
          </w:tcPr>
          <w:p w14:paraId="1E6EB52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w:t>
            </w:r>
          </w:p>
        </w:tc>
        <w:tc>
          <w:tcPr>
            <w:tcW w:w="1080" w:type="dxa"/>
            <w:tcBorders>
              <w:top w:val="single" w:sz="4" w:space="0" w:color="auto"/>
              <w:left w:val="nil"/>
              <w:bottom w:val="nil"/>
              <w:right w:val="nil"/>
            </w:tcBorders>
            <w:shd w:val="clear" w:color="auto" w:fill="auto"/>
            <w:noWrap/>
            <w:hideMark/>
          </w:tcPr>
          <w:p w14:paraId="18293E24"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40</w:t>
            </w:r>
          </w:p>
        </w:tc>
        <w:tc>
          <w:tcPr>
            <w:tcW w:w="1170" w:type="dxa"/>
            <w:tcBorders>
              <w:top w:val="single" w:sz="4" w:space="0" w:color="auto"/>
              <w:left w:val="nil"/>
              <w:bottom w:val="nil"/>
              <w:right w:val="nil"/>
            </w:tcBorders>
            <w:shd w:val="clear" w:color="auto" w:fill="auto"/>
            <w:noWrap/>
            <w:hideMark/>
          </w:tcPr>
          <w:p w14:paraId="0141A6C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single" w:sz="4" w:space="0" w:color="auto"/>
              <w:left w:val="nil"/>
              <w:bottom w:val="nil"/>
              <w:right w:val="nil"/>
            </w:tcBorders>
            <w:shd w:val="clear" w:color="auto" w:fill="auto"/>
            <w:noWrap/>
            <w:hideMark/>
          </w:tcPr>
          <w:p w14:paraId="4EA8B108"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2.5%</w:t>
            </w:r>
          </w:p>
        </w:tc>
        <w:tc>
          <w:tcPr>
            <w:tcW w:w="1156" w:type="dxa"/>
            <w:tcBorders>
              <w:top w:val="single" w:sz="4" w:space="0" w:color="auto"/>
              <w:left w:val="nil"/>
              <w:bottom w:val="nil"/>
              <w:right w:val="nil"/>
            </w:tcBorders>
            <w:shd w:val="clear" w:color="auto" w:fill="auto"/>
            <w:noWrap/>
            <w:hideMark/>
          </w:tcPr>
          <w:p w14:paraId="389C6057"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24" w:type="dxa"/>
            <w:tcBorders>
              <w:top w:val="single" w:sz="4" w:space="0" w:color="auto"/>
              <w:left w:val="nil"/>
              <w:bottom w:val="nil"/>
              <w:right w:val="nil"/>
            </w:tcBorders>
            <w:shd w:val="clear" w:color="auto" w:fill="auto"/>
            <w:hideMark/>
          </w:tcPr>
          <w:p w14:paraId="6228C624" w14:textId="7372C723" w:rsidR="009F56EC" w:rsidRPr="008F200A" w:rsidRDefault="00B52F7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77</w:t>
            </w:r>
          </w:p>
        </w:tc>
      </w:tr>
      <w:tr w:rsidR="00154B9E" w:rsidRPr="008F200A" w14:paraId="4C869B94" w14:textId="77777777" w:rsidTr="00154B9E">
        <w:trPr>
          <w:trHeight w:val="260"/>
        </w:trPr>
        <w:tc>
          <w:tcPr>
            <w:tcW w:w="2250" w:type="dxa"/>
            <w:tcBorders>
              <w:top w:val="nil"/>
              <w:left w:val="nil"/>
              <w:bottom w:val="nil"/>
              <w:right w:val="nil"/>
            </w:tcBorders>
            <w:shd w:val="clear" w:color="auto" w:fill="auto"/>
            <w:noWrap/>
            <w:hideMark/>
          </w:tcPr>
          <w:p w14:paraId="0E160F73"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Dengue virus</w:t>
            </w:r>
          </w:p>
        </w:tc>
        <w:tc>
          <w:tcPr>
            <w:tcW w:w="1530" w:type="dxa"/>
            <w:tcBorders>
              <w:top w:val="nil"/>
              <w:left w:val="nil"/>
              <w:bottom w:val="nil"/>
              <w:right w:val="nil"/>
            </w:tcBorders>
            <w:shd w:val="clear" w:color="auto" w:fill="auto"/>
            <w:noWrap/>
            <w:vAlign w:val="center"/>
            <w:hideMark/>
          </w:tcPr>
          <w:p w14:paraId="7F5B641F"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May-Jul 2013</w:t>
            </w:r>
          </w:p>
        </w:tc>
        <w:tc>
          <w:tcPr>
            <w:tcW w:w="900" w:type="dxa"/>
            <w:tcBorders>
              <w:top w:val="nil"/>
              <w:left w:val="nil"/>
              <w:bottom w:val="nil"/>
              <w:right w:val="nil"/>
            </w:tcBorders>
            <w:shd w:val="clear" w:color="auto" w:fill="auto"/>
            <w:noWrap/>
            <w:hideMark/>
          </w:tcPr>
          <w:p w14:paraId="701D060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16</w:t>
            </w:r>
          </w:p>
        </w:tc>
        <w:tc>
          <w:tcPr>
            <w:tcW w:w="900" w:type="dxa"/>
            <w:tcBorders>
              <w:top w:val="nil"/>
              <w:left w:val="nil"/>
              <w:bottom w:val="nil"/>
              <w:right w:val="nil"/>
            </w:tcBorders>
            <w:shd w:val="clear" w:color="auto" w:fill="auto"/>
            <w:noWrap/>
            <w:hideMark/>
          </w:tcPr>
          <w:p w14:paraId="247E0641"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16</w:t>
            </w:r>
          </w:p>
        </w:tc>
        <w:tc>
          <w:tcPr>
            <w:tcW w:w="1080" w:type="dxa"/>
            <w:tcBorders>
              <w:top w:val="nil"/>
              <w:left w:val="nil"/>
              <w:bottom w:val="nil"/>
              <w:right w:val="nil"/>
            </w:tcBorders>
            <w:shd w:val="clear" w:color="auto" w:fill="auto"/>
            <w:noWrap/>
            <w:hideMark/>
          </w:tcPr>
          <w:p w14:paraId="11C2A3E3"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7315FEBF"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16</w:t>
            </w:r>
          </w:p>
        </w:tc>
        <w:tc>
          <w:tcPr>
            <w:tcW w:w="1170" w:type="dxa"/>
            <w:tcBorders>
              <w:top w:val="nil"/>
              <w:left w:val="nil"/>
              <w:bottom w:val="nil"/>
              <w:right w:val="nil"/>
            </w:tcBorders>
            <w:shd w:val="clear" w:color="auto" w:fill="auto"/>
            <w:noWrap/>
            <w:hideMark/>
          </w:tcPr>
          <w:p w14:paraId="2DDAE9F0" w14:textId="1385954A"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r w:rsidRPr="008F200A">
              <w:rPr>
                <w:rFonts w:ascii="Arial" w:hAnsi="Arial" w:cs="Arial"/>
                <w:color w:val="000000"/>
                <w:sz w:val="20"/>
                <w:vertAlign w:val="superscript"/>
              </w:rPr>
              <w:t>c</w:t>
            </w:r>
          </w:p>
        </w:tc>
        <w:tc>
          <w:tcPr>
            <w:tcW w:w="1080" w:type="dxa"/>
            <w:tcBorders>
              <w:top w:val="nil"/>
              <w:left w:val="nil"/>
              <w:bottom w:val="nil"/>
              <w:right w:val="nil"/>
            </w:tcBorders>
            <w:shd w:val="clear" w:color="auto" w:fill="auto"/>
            <w:noWrap/>
            <w:hideMark/>
          </w:tcPr>
          <w:p w14:paraId="424D5C1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6.3%</w:t>
            </w:r>
          </w:p>
        </w:tc>
        <w:tc>
          <w:tcPr>
            <w:tcW w:w="1156" w:type="dxa"/>
            <w:tcBorders>
              <w:top w:val="nil"/>
              <w:left w:val="nil"/>
              <w:bottom w:val="nil"/>
              <w:right w:val="nil"/>
            </w:tcBorders>
            <w:shd w:val="clear" w:color="auto" w:fill="auto"/>
            <w:noWrap/>
            <w:hideMark/>
          </w:tcPr>
          <w:p w14:paraId="2CD328F7"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24" w:type="dxa"/>
            <w:tcBorders>
              <w:top w:val="nil"/>
              <w:left w:val="nil"/>
              <w:bottom w:val="nil"/>
              <w:right w:val="nil"/>
            </w:tcBorders>
            <w:shd w:val="clear" w:color="auto" w:fill="auto"/>
            <w:hideMark/>
          </w:tcPr>
          <w:p w14:paraId="3BD74533" w14:textId="1B81E87A" w:rsidR="009F56EC" w:rsidRPr="008F200A" w:rsidRDefault="00B52F7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78</w:t>
            </w:r>
          </w:p>
        </w:tc>
      </w:tr>
      <w:tr w:rsidR="00154B9E" w:rsidRPr="008F200A" w14:paraId="670B2CA6" w14:textId="77777777" w:rsidTr="00154B9E">
        <w:trPr>
          <w:trHeight w:val="260"/>
        </w:trPr>
        <w:tc>
          <w:tcPr>
            <w:tcW w:w="2250" w:type="dxa"/>
            <w:tcBorders>
              <w:top w:val="nil"/>
              <w:left w:val="nil"/>
              <w:bottom w:val="nil"/>
              <w:right w:val="nil"/>
            </w:tcBorders>
            <w:shd w:val="clear" w:color="auto" w:fill="auto"/>
            <w:noWrap/>
            <w:hideMark/>
          </w:tcPr>
          <w:p w14:paraId="630B65BD"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Zika virus</w:t>
            </w:r>
          </w:p>
        </w:tc>
        <w:tc>
          <w:tcPr>
            <w:tcW w:w="1530" w:type="dxa"/>
            <w:tcBorders>
              <w:top w:val="nil"/>
              <w:left w:val="nil"/>
              <w:bottom w:val="nil"/>
              <w:right w:val="nil"/>
            </w:tcBorders>
            <w:shd w:val="clear" w:color="auto" w:fill="auto"/>
            <w:noWrap/>
            <w:hideMark/>
          </w:tcPr>
          <w:p w14:paraId="474AEFDB"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Oct-Nov 2016</w:t>
            </w:r>
          </w:p>
        </w:tc>
        <w:tc>
          <w:tcPr>
            <w:tcW w:w="900" w:type="dxa"/>
            <w:tcBorders>
              <w:top w:val="nil"/>
              <w:left w:val="nil"/>
              <w:bottom w:val="nil"/>
              <w:right w:val="nil"/>
            </w:tcBorders>
            <w:shd w:val="clear" w:color="auto" w:fill="auto"/>
            <w:noWrap/>
            <w:hideMark/>
          </w:tcPr>
          <w:p w14:paraId="20E0897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50</w:t>
            </w:r>
          </w:p>
        </w:tc>
        <w:tc>
          <w:tcPr>
            <w:tcW w:w="900" w:type="dxa"/>
            <w:tcBorders>
              <w:top w:val="nil"/>
              <w:left w:val="nil"/>
              <w:bottom w:val="nil"/>
              <w:right w:val="nil"/>
            </w:tcBorders>
            <w:shd w:val="clear" w:color="auto" w:fill="auto"/>
            <w:noWrap/>
            <w:hideMark/>
          </w:tcPr>
          <w:p w14:paraId="61074D9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85</w:t>
            </w:r>
          </w:p>
        </w:tc>
        <w:tc>
          <w:tcPr>
            <w:tcW w:w="1080" w:type="dxa"/>
            <w:tcBorders>
              <w:top w:val="nil"/>
              <w:left w:val="nil"/>
              <w:bottom w:val="nil"/>
              <w:right w:val="nil"/>
            </w:tcBorders>
            <w:shd w:val="clear" w:color="auto" w:fill="auto"/>
            <w:noWrap/>
            <w:hideMark/>
          </w:tcPr>
          <w:p w14:paraId="703850C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080" w:type="dxa"/>
            <w:tcBorders>
              <w:top w:val="nil"/>
              <w:left w:val="nil"/>
              <w:bottom w:val="nil"/>
              <w:right w:val="nil"/>
            </w:tcBorders>
            <w:shd w:val="clear" w:color="auto" w:fill="auto"/>
            <w:noWrap/>
            <w:hideMark/>
          </w:tcPr>
          <w:p w14:paraId="3B7FC19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504</w:t>
            </w:r>
            <w:r w:rsidRPr="008F200A">
              <w:rPr>
                <w:rFonts w:ascii="Arial" w:hAnsi="Arial" w:cs="Arial"/>
                <w:color w:val="000000"/>
                <w:sz w:val="20"/>
                <w:vertAlign w:val="superscript"/>
              </w:rPr>
              <w:t>c</w:t>
            </w:r>
          </w:p>
        </w:tc>
        <w:tc>
          <w:tcPr>
            <w:tcW w:w="1170" w:type="dxa"/>
            <w:tcBorders>
              <w:top w:val="nil"/>
              <w:left w:val="nil"/>
              <w:bottom w:val="nil"/>
              <w:right w:val="nil"/>
            </w:tcBorders>
            <w:shd w:val="clear" w:color="auto" w:fill="auto"/>
            <w:noWrap/>
            <w:hideMark/>
          </w:tcPr>
          <w:p w14:paraId="2F330C95" w14:textId="515E5E8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14</w:t>
            </w:r>
            <w:r w:rsidRPr="008F200A">
              <w:rPr>
                <w:rFonts w:ascii="Arial" w:hAnsi="Arial" w:cs="Arial"/>
                <w:color w:val="000000"/>
                <w:sz w:val="20"/>
                <w:vertAlign w:val="superscript"/>
              </w:rPr>
              <w:t>d</w:t>
            </w:r>
          </w:p>
        </w:tc>
        <w:tc>
          <w:tcPr>
            <w:tcW w:w="1080" w:type="dxa"/>
            <w:tcBorders>
              <w:top w:val="nil"/>
              <w:left w:val="nil"/>
              <w:bottom w:val="nil"/>
              <w:right w:val="nil"/>
            </w:tcBorders>
            <w:shd w:val="clear" w:color="auto" w:fill="auto"/>
            <w:noWrap/>
            <w:hideMark/>
          </w:tcPr>
          <w:p w14:paraId="54768F9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2.8%</w:t>
            </w:r>
          </w:p>
        </w:tc>
        <w:tc>
          <w:tcPr>
            <w:tcW w:w="1156" w:type="dxa"/>
            <w:tcBorders>
              <w:top w:val="nil"/>
              <w:left w:val="nil"/>
              <w:bottom w:val="nil"/>
              <w:right w:val="nil"/>
            </w:tcBorders>
            <w:shd w:val="clear" w:color="auto" w:fill="auto"/>
            <w:noWrap/>
            <w:hideMark/>
          </w:tcPr>
          <w:p w14:paraId="636F5710"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12</w:t>
            </w:r>
          </w:p>
        </w:tc>
        <w:tc>
          <w:tcPr>
            <w:tcW w:w="824" w:type="dxa"/>
            <w:tcBorders>
              <w:top w:val="nil"/>
              <w:left w:val="nil"/>
              <w:bottom w:val="nil"/>
              <w:right w:val="nil"/>
            </w:tcBorders>
            <w:shd w:val="clear" w:color="auto" w:fill="auto"/>
            <w:hideMark/>
          </w:tcPr>
          <w:p w14:paraId="416BFE64" w14:textId="0B7FB648" w:rsidR="009F56EC" w:rsidRPr="008F200A" w:rsidRDefault="00B52F7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79</w:t>
            </w:r>
          </w:p>
        </w:tc>
      </w:tr>
      <w:tr w:rsidR="00154B9E" w:rsidRPr="008F200A" w14:paraId="0BB9485E" w14:textId="77777777" w:rsidTr="00154B9E">
        <w:trPr>
          <w:trHeight w:val="260"/>
        </w:trPr>
        <w:tc>
          <w:tcPr>
            <w:tcW w:w="2250" w:type="dxa"/>
            <w:tcBorders>
              <w:top w:val="nil"/>
              <w:left w:val="nil"/>
              <w:bottom w:val="nil"/>
              <w:right w:val="nil"/>
            </w:tcBorders>
            <w:shd w:val="clear" w:color="auto" w:fill="auto"/>
            <w:noWrap/>
            <w:hideMark/>
          </w:tcPr>
          <w:p w14:paraId="32BCD2D8" w14:textId="71D4E2FE"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 xml:space="preserve">Rift Valley </w:t>
            </w:r>
            <w:r w:rsidR="006E2B54" w:rsidRPr="008F200A">
              <w:rPr>
                <w:rFonts w:ascii="Arial" w:hAnsi="Arial" w:cs="Arial"/>
                <w:color w:val="000000"/>
                <w:sz w:val="20"/>
              </w:rPr>
              <w:t>f</w:t>
            </w:r>
            <w:r w:rsidRPr="008F200A">
              <w:rPr>
                <w:rFonts w:ascii="Arial" w:hAnsi="Arial" w:cs="Arial"/>
                <w:color w:val="000000"/>
                <w:sz w:val="20"/>
              </w:rPr>
              <w:t>ever virus</w:t>
            </w:r>
          </w:p>
        </w:tc>
        <w:tc>
          <w:tcPr>
            <w:tcW w:w="1530" w:type="dxa"/>
            <w:tcBorders>
              <w:top w:val="nil"/>
              <w:left w:val="nil"/>
              <w:bottom w:val="nil"/>
              <w:right w:val="nil"/>
            </w:tcBorders>
            <w:shd w:val="clear" w:color="auto" w:fill="auto"/>
            <w:noWrap/>
            <w:vAlign w:val="center"/>
            <w:hideMark/>
          </w:tcPr>
          <w:p w14:paraId="10F16996"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2012</w:t>
            </w:r>
          </w:p>
        </w:tc>
        <w:tc>
          <w:tcPr>
            <w:tcW w:w="900" w:type="dxa"/>
            <w:tcBorders>
              <w:top w:val="nil"/>
              <w:left w:val="nil"/>
              <w:bottom w:val="nil"/>
              <w:right w:val="nil"/>
            </w:tcBorders>
            <w:shd w:val="clear" w:color="auto" w:fill="auto"/>
            <w:noWrap/>
            <w:hideMark/>
          </w:tcPr>
          <w:p w14:paraId="186C4D0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30</w:t>
            </w:r>
          </w:p>
        </w:tc>
        <w:tc>
          <w:tcPr>
            <w:tcW w:w="900" w:type="dxa"/>
            <w:tcBorders>
              <w:top w:val="nil"/>
              <w:left w:val="nil"/>
              <w:bottom w:val="nil"/>
              <w:right w:val="nil"/>
            </w:tcBorders>
            <w:shd w:val="clear" w:color="auto" w:fill="auto"/>
            <w:noWrap/>
            <w:hideMark/>
          </w:tcPr>
          <w:p w14:paraId="0DD4AFFC"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39</w:t>
            </w:r>
          </w:p>
        </w:tc>
        <w:tc>
          <w:tcPr>
            <w:tcW w:w="1080" w:type="dxa"/>
            <w:tcBorders>
              <w:top w:val="nil"/>
              <w:left w:val="nil"/>
              <w:bottom w:val="nil"/>
              <w:right w:val="nil"/>
            </w:tcBorders>
            <w:shd w:val="clear" w:color="auto" w:fill="auto"/>
            <w:noWrap/>
            <w:hideMark/>
          </w:tcPr>
          <w:p w14:paraId="33701C3B"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6EF7DA6C"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117</w:t>
            </w:r>
          </w:p>
        </w:tc>
        <w:tc>
          <w:tcPr>
            <w:tcW w:w="1170" w:type="dxa"/>
            <w:tcBorders>
              <w:top w:val="nil"/>
              <w:left w:val="nil"/>
              <w:bottom w:val="nil"/>
              <w:right w:val="nil"/>
            </w:tcBorders>
            <w:shd w:val="clear" w:color="auto" w:fill="auto"/>
            <w:noWrap/>
            <w:hideMark/>
          </w:tcPr>
          <w:p w14:paraId="35835D04"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1080" w:type="dxa"/>
            <w:tcBorders>
              <w:top w:val="nil"/>
              <w:left w:val="nil"/>
              <w:bottom w:val="nil"/>
              <w:right w:val="nil"/>
            </w:tcBorders>
            <w:shd w:val="clear" w:color="auto" w:fill="auto"/>
            <w:noWrap/>
            <w:hideMark/>
          </w:tcPr>
          <w:p w14:paraId="0B943EFE"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3.4%</w:t>
            </w:r>
          </w:p>
        </w:tc>
        <w:tc>
          <w:tcPr>
            <w:tcW w:w="1156" w:type="dxa"/>
            <w:tcBorders>
              <w:top w:val="nil"/>
              <w:left w:val="nil"/>
              <w:bottom w:val="nil"/>
              <w:right w:val="nil"/>
            </w:tcBorders>
            <w:shd w:val="clear" w:color="auto" w:fill="auto"/>
            <w:noWrap/>
            <w:hideMark/>
          </w:tcPr>
          <w:p w14:paraId="51415643"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824" w:type="dxa"/>
            <w:tcBorders>
              <w:top w:val="nil"/>
              <w:left w:val="nil"/>
              <w:bottom w:val="nil"/>
              <w:right w:val="nil"/>
            </w:tcBorders>
            <w:shd w:val="clear" w:color="auto" w:fill="auto"/>
            <w:hideMark/>
          </w:tcPr>
          <w:p w14:paraId="529726D3" w14:textId="08B754D9" w:rsidR="009F56EC" w:rsidRPr="008F200A" w:rsidRDefault="006E2B54"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w:t>
            </w:r>
            <w:r w:rsidR="00B52F73" w:rsidRPr="008F200A">
              <w:rPr>
                <w:rFonts w:ascii="Arial" w:hAnsi="Arial" w:cs="Arial"/>
                <w:color w:val="000000"/>
                <w:sz w:val="20"/>
              </w:rPr>
              <w:t>0</w:t>
            </w:r>
          </w:p>
        </w:tc>
      </w:tr>
      <w:tr w:rsidR="00154B9E" w:rsidRPr="008F200A" w14:paraId="2654AE7F" w14:textId="77777777" w:rsidTr="00154B9E">
        <w:trPr>
          <w:trHeight w:val="260"/>
        </w:trPr>
        <w:tc>
          <w:tcPr>
            <w:tcW w:w="2250" w:type="dxa"/>
            <w:tcBorders>
              <w:top w:val="nil"/>
              <w:left w:val="nil"/>
              <w:bottom w:val="nil"/>
              <w:right w:val="nil"/>
            </w:tcBorders>
            <w:shd w:val="clear" w:color="auto" w:fill="auto"/>
            <w:noWrap/>
            <w:hideMark/>
          </w:tcPr>
          <w:p w14:paraId="5E19FE36"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Measles virus</w:t>
            </w:r>
          </w:p>
        </w:tc>
        <w:tc>
          <w:tcPr>
            <w:tcW w:w="1530" w:type="dxa"/>
            <w:tcBorders>
              <w:top w:val="nil"/>
              <w:left w:val="nil"/>
              <w:bottom w:val="nil"/>
              <w:right w:val="nil"/>
            </w:tcBorders>
            <w:shd w:val="clear" w:color="auto" w:fill="auto"/>
            <w:noWrap/>
            <w:vAlign w:val="center"/>
            <w:hideMark/>
          </w:tcPr>
          <w:p w14:paraId="263A4312"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Aug 2014</w:t>
            </w:r>
          </w:p>
        </w:tc>
        <w:tc>
          <w:tcPr>
            <w:tcW w:w="900" w:type="dxa"/>
            <w:tcBorders>
              <w:top w:val="nil"/>
              <w:left w:val="nil"/>
              <w:bottom w:val="nil"/>
              <w:right w:val="nil"/>
            </w:tcBorders>
            <w:shd w:val="clear" w:color="auto" w:fill="auto"/>
            <w:noWrap/>
            <w:hideMark/>
          </w:tcPr>
          <w:p w14:paraId="242BE122"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41</w:t>
            </w:r>
          </w:p>
        </w:tc>
        <w:tc>
          <w:tcPr>
            <w:tcW w:w="900" w:type="dxa"/>
            <w:tcBorders>
              <w:top w:val="nil"/>
              <w:left w:val="nil"/>
              <w:bottom w:val="nil"/>
              <w:right w:val="nil"/>
            </w:tcBorders>
            <w:shd w:val="clear" w:color="auto" w:fill="auto"/>
            <w:noWrap/>
            <w:hideMark/>
          </w:tcPr>
          <w:p w14:paraId="426895C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41</w:t>
            </w:r>
          </w:p>
        </w:tc>
        <w:tc>
          <w:tcPr>
            <w:tcW w:w="1080" w:type="dxa"/>
            <w:tcBorders>
              <w:top w:val="nil"/>
              <w:left w:val="nil"/>
              <w:bottom w:val="nil"/>
              <w:right w:val="nil"/>
            </w:tcBorders>
            <w:shd w:val="clear" w:color="auto" w:fill="auto"/>
            <w:noWrap/>
            <w:hideMark/>
          </w:tcPr>
          <w:p w14:paraId="41474850"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66AE0E69"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123</w:t>
            </w:r>
          </w:p>
        </w:tc>
        <w:tc>
          <w:tcPr>
            <w:tcW w:w="1170" w:type="dxa"/>
            <w:tcBorders>
              <w:top w:val="nil"/>
              <w:left w:val="nil"/>
              <w:bottom w:val="nil"/>
              <w:right w:val="nil"/>
            </w:tcBorders>
            <w:shd w:val="clear" w:color="auto" w:fill="auto"/>
            <w:noWrap/>
            <w:hideMark/>
          </w:tcPr>
          <w:p w14:paraId="3E6BBAD2"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45EADA9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0.8%</w:t>
            </w:r>
          </w:p>
        </w:tc>
        <w:tc>
          <w:tcPr>
            <w:tcW w:w="1156" w:type="dxa"/>
            <w:tcBorders>
              <w:top w:val="nil"/>
              <w:left w:val="nil"/>
              <w:bottom w:val="nil"/>
              <w:right w:val="nil"/>
            </w:tcBorders>
            <w:shd w:val="clear" w:color="auto" w:fill="auto"/>
            <w:noWrap/>
            <w:hideMark/>
          </w:tcPr>
          <w:p w14:paraId="5DD18815"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24" w:type="dxa"/>
            <w:tcBorders>
              <w:top w:val="nil"/>
              <w:left w:val="nil"/>
              <w:bottom w:val="nil"/>
              <w:right w:val="nil"/>
            </w:tcBorders>
            <w:shd w:val="clear" w:color="auto" w:fill="auto"/>
            <w:hideMark/>
          </w:tcPr>
          <w:p w14:paraId="4A5E7FAB" w14:textId="3E31941D" w:rsidR="009F56EC" w:rsidRPr="008F200A" w:rsidRDefault="006E2B54"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w:t>
            </w:r>
            <w:r w:rsidR="00B52F73" w:rsidRPr="008F200A">
              <w:rPr>
                <w:rFonts w:ascii="Arial" w:hAnsi="Arial" w:cs="Arial"/>
                <w:color w:val="000000"/>
                <w:sz w:val="20"/>
              </w:rPr>
              <w:t>1</w:t>
            </w:r>
          </w:p>
        </w:tc>
      </w:tr>
      <w:tr w:rsidR="00154B9E" w:rsidRPr="008F200A" w14:paraId="111F3926" w14:textId="77777777" w:rsidTr="00154B9E">
        <w:trPr>
          <w:trHeight w:val="260"/>
        </w:trPr>
        <w:tc>
          <w:tcPr>
            <w:tcW w:w="2250" w:type="dxa"/>
            <w:tcBorders>
              <w:top w:val="nil"/>
              <w:left w:val="nil"/>
              <w:bottom w:val="nil"/>
              <w:right w:val="nil"/>
            </w:tcBorders>
            <w:shd w:val="clear" w:color="auto" w:fill="auto"/>
            <w:noWrap/>
            <w:hideMark/>
          </w:tcPr>
          <w:p w14:paraId="19B6FCC8"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Ebola virus</w:t>
            </w:r>
          </w:p>
        </w:tc>
        <w:tc>
          <w:tcPr>
            <w:tcW w:w="1530" w:type="dxa"/>
            <w:tcBorders>
              <w:top w:val="nil"/>
              <w:left w:val="nil"/>
              <w:bottom w:val="nil"/>
              <w:right w:val="nil"/>
            </w:tcBorders>
            <w:shd w:val="clear" w:color="auto" w:fill="auto"/>
            <w:noWrap/>
            <w:hideMark/>
          </w:tcPr>
          <w:p w14:paraId="1C0C3271"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Aug 2014</w:t>
            </w:r>
          </w:p>
        </w:tc>
        <w:tc>
          <w:tcPr>
            <w:tcW w:w="900" w:type="dxa"/>
            <w:tcBorders>
              <w:top w:val="nil"/>
              <w:left w:val="nil"/>
              <w:bottom w:val="nil"/>
              <w:right w:val="nil"/>
            </w:tcBorders>
            <w:shd w:val="clear" w:color="auto" w:fill="auto"/>
            <w:noWrap/>
            <w:hideMark/>
          </w:tcPr>
          <w:p w14:paraId="1AF7CBDB"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82</w:t>
            </w:r>
          </w:p>
        </w:tc>
        <w:tc>
          <w:tcPr>
            <w:tcW w:w="900" w:type="dxa"/>
            <w:tcBorders>
              <w:top w:val="nil"/>
              <w:left w:val="nil"/>
              <w:bottom w:val="nil"/>
              <w:right w:val="nil"/>
            </w:tcBorders>
            <w:shd w:val="clear" w:color="auto" w:fill="auto"/>
            <w:noWrap/>
            <w:hideMark/>
          </w:tcPr>
          <w:p w14:paraId="2F5449E1" w14:textId="004CF04B"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106</w:t>
            </w:r>
            <w:r w:rsidRPr="008F200A">
              <w:rPr>
                <w:rFonts w:ascii="Arial" w:hAnsi="Arial" w:cs="Arial"/>
                <w:color w:val="000000"/>
                <w:sz w:val="20"/>
                <w:vertAlign w:val="superscript"/>
              </w:rPr>
              <w:t>e</w:t>
            </w:r>
          </w:p>
        </w:tc>
        <w:tc>
          <w:tcPr>
            <w:tcW w:w="1080" w:type="dxa"/>
            <w:tcBorders>
              <w:top w:val="nil"/>
              <w:left w:val="nil"/>
              <w:bottom w:val="nil"/>
              <w:right w:val="nil"/>
            </w:tcBorders>
            <w:shd w:val="clear" w:color="auto" w:fill="auto"/>
            <w:noWrap/>
            <w:hideMark/>
          </w:tcPr>
          <w:p w14:paraId="4FA314D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3E63E06A" w14:textId="176CC96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317</w:t>
            </w:r>
            <w:r w:rsidRPr="008F200A">
              <w:rPr>
                <w:rFonts w:ascii="Arial" w:hAnsi="Arial" w:cs="Arial"/>
                <w:color w:val="000000"/>
                <w:sz w:val="20"/>
                <w:vertAlign w:val="superscript"/>
              </w:rPr>
              <w:t>e</w:t>
            </w:r>
          </w:p>
        </w:tc>
        <w:tc>
          <w:tcPr>
            <w:tcW w:w="1170" w:type="dxa"/>
            <w:tcBorders>
              <w:top w:val="nil"/>
              <w:left w:val="nil"/>
              <w:bottom w:val="nil"/>
              <w:right w:val="nil"/>
            </w:tcBorders>
            <w:shd w:val="clear" w:color="auto" w:fill="auto"/>
            <w:noWrap/>
            <w:hideMark/>
          </w:tcPr>
          <w:p w14:paraId="18A50798"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0E2117D5"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0.3%</w:t>
            </w:r>
          </w:p>
        </w:tc>
        <w:tc>
          <w:tcPr>
            <w:tcW w:w="1156" w:type="dxa"/>
            <w:tcBorders>
              <w:top w:val="nil"/>
              <w:left w:val="nil"/>
              <w:bottom w:val="nil"/>
              <w:right w:val="nil"/>
            </w:tcBorders>
            <w:shd w:val="clear" w:color="auto" w:fill="auto"/>
            <w:noWrap/>
            <w:hideMark/>
          </w:tcPr>
          <w:p w14:paraId="269BF00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24" w:type="dxa"/>
            <w:tcBorders>
              <w:top w:val="nil"/>
              <w:left w:val="nil"/>
              <w:bottom w:val="nil"/>
              <w:right w:val="nil"/>
            </w:tcBorders>
            <w:shd w:val="clear" w:color="auto" w:fill="auto"/>
            <w:hideMark/>
          </w:tcPr>
          <w:p w14:paraId="4754892C" w14:textId="5770A422" w:rsidR="009F56EC" w:rsidRPr="008F200A" w:rsidRDefault="006E2B54"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w:t>
            </w:r>
            <w:r w:rsidR="00B52F73" w:rsidRPr="008F200A">
              <w:rPr>
                <w:rFonts w:ascii="Arial" w:hAnsi="Arial" w:cs="Arial"/>
                <w:color w:val="000000"/>
                <w:sz w:val="20"/>
              </w:rPr>
              <w:t>2</w:t>
            </w:r>
          </w:p>
        </w:tc>
      </w:tr>
      <w:tr w:rsidR="00154B9E" w:rsidRPr="008F200A" w14:paraId="390F17F7" w14:textId="77777777" w:rsidTr="00154B9E">
        <w:trPr>
          <w:trHeight w:val="260"/>
        </w:trPr>
        <w:tc>
          <w:tcPr>
            <w:tcW w:w="2250" w:type="dxa"/>
            <w:tcBorders>
              <w:top w:val="nil"/>
              <w:left w:val="nil"/>
              <w:bottom w:val="nil"/>
              <w:right w:val="nil"/>
            </w:tcBorders>
            <w:shd w:val="clear" w:color="auto" w:fill="auto"/>
            <w:noWrap/>
            <w:hideMark/>
          </w:tcPr>
          <w:p w14:paraId="75E02A50"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Ebola virus</w:t>
            </w:r>
          </w:p>
        </w:tc>
        <w:tc>
          <w:tcPr>
            <w:tcW w:w="1530" w:type="dxa"/>
            <w:tcBorders>
              <w:top w:val="nil"/>
              <w:left w:val="nil"/>
              <w:bottom w:val="nil"/>
              <w:right w:val="nil"/>
            </w:tcBorders>
            <w:shd w:val="clear" w:color="auto" w:fill="auto"/>
            <w:noWrap/>
            <w:vAlign w:val="center"/>
            <w:hideMark/>
          </w:tcPr>
          <w:p w14:paraId="33C43227"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Dec 2014</w:t>
            </w:r>
          </w:p>
        </w:tc>
        <w:tc>
          <w:tcPr>
            <w:tcW w:w="900" w:type="dxa"/>
            <w:tcBorders>
              <w:top w:val="nil"/>
              <w:left w:val="nil"/>
              <w:bottom w:val="nil"/>
              <w:right w:val="nil"/>
            </w:tcBorders>
            <w:shd w:val="clear" w:color="auto" w:fill="auto"/>
            <w:noWrap/>
            <w:hideMark/>
          </w:tcPr>
          <w:p w14:paraId="08C4DC03"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19</w:t>
            </w:r>
          </w:p>
        </w:tc>
        <w:tc>
          <w:tcPr>
            <w:tcW w:w="900" w:type="dxa"/>
            <w:tcBorders>
              <w:top w:val="nil"/>
              <w:left w:val="nil"/>
              <w:bottom w:val="nil"/>
              <w:right w:val="nil"/>
            </w:tcBorders>
            <w:shd w:val="clear" w:color="auto" w:fill="auto"/>
            <w:noWrap/>
            <w:hideMark/>
          </w:tcPr>
          <w:p w14:paraId="03390A67"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20</w:t>
            </w:r>
          </w:p>
        </w:tc>
        <w:tc>
          <w:tcPr>
            <w:tcW w:w="1080" w:type="dxa"/>
            <w:tcBorders>
              <w:top w:val="nil"/>
              <w:left w:val="nil"/>
              <w:bottom w:val="nil"/>
              <w:right w:val="nil"/>
            </w:tcBorders>
            <w:shd w:val="clear" w:color="auto" w:fill="auto"/>
            <w:noWrap/>
            <w:hideMark/>
          </w:tcPr>
          <w:p w14:paraId="3E50C472"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3B8D17A4"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60</w:t>
            </w:r>
          </w:p>
        </w:tc>
        <w:tc>
          <w:tcPr>
            <w:tcW w:w="1170" w:type="dxa"/>
            <w:tcBorders>
              <w:top w:val="nil"/>
              <w:left w:val="nil"/>
              <w:bottom w:val="nil"/>
              <w:right w:val="nil"/>
            </w:tcBorders>
            <w:shd w:val="clear" w:color="auto" w:fill="auto"/>
            <w:noWrap/>
            <w:hideMark/>
          </w:tcPr>
          <w:p w14:paraId="2ED0D15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bottom w:val="nil"/>
              <w:right w:val="nil"/>
            </w:tcBorders>
            <w:shd w:val="clear" w:color="auto" w:fill="auto"/>
            <w:noWrap/>
            <w:hideMark/>
          </w:tcPr>
          <w:p w14:paraId="1BFB9328" w14:textId="3A59282D"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&lt;1.7%</w:t>
            </w:r>
          </w:p>
        </w:tc>
        <w:tc>
          <w:tcPr>
            <w:tcW w:w="1156" w:type="dxa"/>
            <w:tcBorders>
              <w:top w:val="nil"/>
              <w:left w:val="nil"/>
              <w:bottom w:val="nil"/>
              <w:right w:val="nil"/>
            </w:tcBorders>
            <w:shd w:val="clear" w:color="auto" w:fill="auto"/>
            <w:noWrap/>
            <w:hideMark/>
          </w:tcPr>
          <w:p w14:paraId="1D4920E0"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24" w:type="dxa"/>
            <w:tcBorders>
              <w:top w:val="nil"/>
              <w:left w:val="nil"/>
              <w:bottom w:val="nil"/>
              <w:right w:val="nil"/>
            </w:tcBorders>
            <w:shd w:val="clear" w:color="auto" w:fill="auto"/>
            <w:hideMark/>
          </w:tcPr>
          <w:p w14:paraId="197F05D2" w14:textId="2FC6A8E4" w:rsidR="009F56EC" w:rsidRPr="008F200A" w:rsidRDefault="00B52F7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83</w:t>
            </w:r>
          </w:p>
        </w:tc>
      </w:tr>
      <w:tr w:rsidR="00154B9E" w:rsidRPr="008F200A" w14:paraId="548DCB74" w14:textId="77777777" w:rsidTr="00154B9E">
        <w:trPr>
          <w:trHeight w:val="260"/>
        </w:trPr>
        <w:tc>
          <w:tcPr>
            <w:tcW w:w="2250" w:type="dxa"/>
            <w:tcBorders>
              <w:top w:val="nil"/>
              <w:left w:val="nil"/>
              <w:bottom w:val="nil"/>
              <w:right w:val="nil"/>
            </w:tcBorders>
            <w:shd w:val="clear" w:color="auto" w:fill="auto"/>
            <w:noWrap/>
            <w:hideMark/>
          </w:tcPr>
          <w:p w14:paraId="13172DEF"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Ebola virus</w:t>
            </w:r>
          </w:p>
        </w:tc>
        <w:tc>
          <w:tcPr>
            <w:tcW w:w="1530" w:type="dxa"/>
            <w:tcBorders>
              <w:top w:val="nil"/>
              <w:left w:val="nil"/>
              <w:bottom w:val="nil"/>
              <w:right w:val="nil"/>
            </w:tcBorders>
            <w:shd w:val="clear" w:color="auto" w:fill="auto"/>
            <w:noWrap/>
            <w:hideMark/>
          </w:tcPr>
          <w:p w14:paraId="7B49DD12"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Apr 2015</w:t>
            </w:r>
          </w:p>
        </w:tc>
        <w:tc>
          <w:tcPr>
            <w:tcW w:w="900" w:type="dxa"/>
            <w:tcBorders>
              <w:top w:val="nil"/>
              <w:left w:val="nil"/>
              <w:bottom w:val="nil"/>
              <w:right w:val="nil"/>
            </w:tcBorders>
            <w:shd w:val="clear" w:color="auto" w:fill="auto"/>
            <w:noWrap/>
            <w:hideMark/>
          </w:tcPr>
          <w:p w14:paraId="5BB30508"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900" w:type="dxa"/>
            <w:tcBorders>
              <w:top w:val="nil"/>
              <w:left w:val="nil"/>
              <w:bottom w:val="nil"/>
              <w:right w:val="nil"/>
            </w:tcBorders>
            <w:shd w:val="clear" w:color="auto" w:fill="auto"/>
            <w:noWrap/>
            <w:hideMark/>
          </w:tcPr>
          <w:p w14:paraId="7DD4E9BB"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080" w:type="dxa"/>
            <w:tcBorders>
              <w:top w:val="nil"/>
              <w:left w:val="nil"/>
              <w:bottom w:val="nil"/>
              <w:right w:val="nil"/>
            </w:tcBorders>
            <w:shd w:val="clear" w:color="auto" w:fill="auto"/>
            <w:noWrap/>
            <w:hideMark/>
          </w:tcPr>
          <w:p w14:paraId="6C17A55D"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622FD97E"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3</w:t>
            </w:r>
          </w:p>
        </w:tc>
        <w:tc>
          <w:tcPr>
            <w:tcW w:w="1170" w:type="dxa"/>
            <w:tcBorders>
              <w:top w:val="nil"/>
              <w:left w:val="nil"/>
              <w:bottom w:val="nil"/>
              <w:right w:val="nil"/>
            </w:tcBorders>
            <w:shd w:val="clear" w:color="auto" w:fill="auto"/>
            <w:noWrap/>
            <w:hideMark/>
          </w:tcPr>
          <w:p w14:paraId="60B7A89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bottom w:val="nil"/>
              <w:right w:val="nil"/>
            </w:tcBorders>
            <w:shd w:val="clear" w:color="auto" w:fill="auto"/>
            <w:noWrap/>
            <w:hideMark/>
          </w:tcPr>
          <w:p w14:paraId="00CB7F54" w14:textId="1F5E3343"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&lt;33.3%</w:t>
            </w:r>
          </w:p>
        </w:tc>
        <w:tc>
          <w:tcPr>
            <w:tcW w:w="1156" w:type="dxa"/>
            <w:tcBorders>
              <w:top w:val="nil"/>
              <w:left w:val="nil"/>
              <w:bottom w:val="nil"/>
              <w:right w:val="nil"/>
            </w:tcBorders>
            <w:shd w:val="clear" w:color="auto" w:fill="auto"/>
            <w:noWrap/>
            <w:hideMark/>
          </w:tcPr>
          <w:p w14:paraId="19E05E29"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24" w:type="dxa"/>
            <w:tcBorders>
              <w:top w:val="nil"/>
              <w:left w:val="nil"/>
              <w:bottom w:val="nil"/>
              <w:right w:val="nil"/>
            </w:tcBorders>
            <w:shd w:val="clear" w:color="auto" w:fill="auto"/>
            <w:hideMark/>
          </w:tcPr>
          <w:p w14:paraId="4F88F78D" w14:textId="634E214A" w:rsidR="009F56EC" w:rsidRPr="008F200A" w:rsidRDefault="00DD666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46</w:t>
            </w:r>
          </w:p>
        </w:tc>
      </w:tr>
      <w:tr w:rsidR="00154B9E" w:rsidRPr="008F200A" w14:paraId="3CF14FFD" w14:textId="77777777" w:rsidTr="00154B9E">
        <w:trPr>
          <w:trHeight w:val="260"/>
        </w:trPr>
        <w:tc>
          <w:tcPr>
            <w:tcW w:w="2250" w:type="dxa"/>
            <w:tcBorders>
              <w:top w:val="nil"/>
              <w:left w:val="nil"/>
              <w:bottom w:val="nil"/>
              <w:right w:val="nil"/>
            </w:tcBorders>
            <w:shd w:val="clear" w:color="auto" w:fill="auto"/>
            <w:noWrap/>
            <w:hideMark/>
          </w:tcPr>
          <w:p w14:paraId="5EC30099"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Ebola virus</w:t>
            </w:r>
          </w:p>
        </w:tc>
        <w:tc>
          <w:tcPr>
            <w:tcW w:w="1530" w:type="dxa"/>
            <w:tcBorders>
              <w:top w:val="nil"/>
              <w:left w:val="nil"/>
              <w:bottom w:val="nil"/>
              <w:right w:val="nil"/>
            </w:tcBorders>
            <w:shd w:val="clear" w:color="auto" w:fill="auto"/>
            <w:noWrap/>
            <w:hideMark/>
          </w:tcPr>
          <w:p w14:paraId="79FAD727"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Nov 2014</w:t>
            </w:r>
          </w:p>
        </w:tc>
        <w:tc>
          <w:tcPr>
            <w:tcW w:w="900" w:type="dxa"/>
            <w:tcBorders>
              <w:top w:val="nil"/>
              <w:left w:val="nil"/>
              <w:bottom w:val="nil"/>
              <w:right w:val="nil"/>
            </w:tcBorders>
            <w:shd w:val="clear" w:color="auto" w:fill="auto"/>
            <w:noWrap/>
            <w:hideMark/>
          </w:tcPr>
          <w:p w14:paraId="271CF0C0"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900" w:type="dxa"/>
            <w:tcBorders>
              <w:top w:val="nil"/>
              <w:left w:val="nil"/>
              <w:bottom w:val="nil"/>
              <w:right w:val="nil"/>
            </w:tcBorders>
            <w:shd w:val="clear" w:color="auto" w:fill="auto"/>
            <w:noWrap/>
            <w:hideMark/>
          </w:tcPr>
          <w:p w14:paraId="1C4CB9B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080" w:type="dxa"/>
            <w:tcBorders>
              <w:top w:val="nil"/>
              <w:left w:val="nil"/>
              <w:bottom w:val="nil"/>
              <w:right w:val="nil"/>
            </w:tcBorders>
            <w:shd w:val="clear" w:color="auto" w:fill="auto"/>
            <w:noWrap/>
            <w:hideMark/>
          </w:tcPr>
          <w:p w14:paraId="467D4B4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4FBE3D5C"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1170" w:type="dxa"/>
            <w:tcBorders>
              <w:top w:val="nil"/>
              <w:left w:val="nil"/>
              <w:bottom w:val="nil"/>
              <w:right w:val="nil"/>
            </w:tcBorders>
            <w:shd w:val="clear" w:color="auto" w:fill="auto"/>
            <w:noWrap/>
            <w:hideMark/>
          </w:tcPr>
          <w:p w14:paraId="5044C657"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bottom w:val="nil"/>
              <w:right w:val="nil"/>
            </w:tcBorders>
            <w:shd w:val="clear" w:color="auto" w:fill="auto"/>
            <w:noWrap/>
            <w:hideMark/>
          </w:tcPr>
          <w:p w14:paraId="7979E23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16.7%</w:t>
            </w:r>
          </w:p>
        </w:tc>
        <w:tc>
          <w:tcPr>
            <w:tcW w:w="1156" w:type="dxa"/>
            <w:tcBorders>
              <w:top w:val="nil"/>
              <w:left w:val="nil"/>
              <w:bottom w:val="nil"/>
              <w:right w:val="nil"/>
            </w:tcBorders>
            <w:shd w:val="clear" w:color="auto" w:fill="auto"/>
            <w:noWrap/>
            <w:hideMark/>
          </w:tcPr>
          <w:p w14:paraId="53E8B71E"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824" w:type="dxa"/>
            <w:tcBorders>
              <w:top w:val="nil"/>
              <w:left w:val="nil"/>
              <w:bottom w:val="nil"/>
              <w:right w:val="nil"/>
            </w:tcBorders>
            <w:shd w:val="clear" w:color="auto" w:fill="auto"/>
            <w:hideMark/>
          </w:tcPr>
          <w:p w14:paraId="21C5D10B" w14:textId="7AD3597F" w:rsidR="009F56EC" w:rsidRPr="008F200A" w:rsidRDefault="00DD666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46</w:t>
            </w:r>
          </w:p>
        </w:tc>
      </w:tr>
      <w:tr w:rsidR="00154B9E" w:rsidRPr="008F200A" w14:paraId="29CE604E" w14:textId="77777777" w:rsidTr="00154B9E">
        <w:trPr>
          <w:trHeight w:val="260"/>
        </w:trPr>
        <w:tc>
          <w:tcPr>
            <w:tcW w:w="2250" w:type="dxa"/>
            <w:tcBorders>
              <w:top w:val="nil"/>
              <w:left w:val="nil"/>
              <w:right w:val="nil"/>
            </w:tcBorders>
            <w:shd w:val="clear" w:color="auto" w:fill="auto"/>
            <w:noWrap/>
            <w:hideMark/>
          </w:tcPr>
          <w:p w14:paraId="10967135"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Ebola virus</w:t>
            </w:r>
          </w:p>
        </w:tc>
        <w:tc>
          <w:tcPr>
            <w:tcW w:w="1530" w:type="dxa"/>
            <w:tcBorders>
              <w:top w:val="nil"/>
              <w:left w:val="nil"/>
              <w:right w:val="nil"/>
            </w:tcBorders>
            <w:shd w:val="clear" w:color="auto" w:fill="auto"/>
            <w:noWrap/>
            <w:hideMark/>
          </w:tcPr>
          <w:p w14:paraId="7681BEFD"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Mar 2016</w:t>
            </w:r>
          </w:p>
        </w:tc>
        <w:tc>
          <w:tcPr>
            <w:tcW w:w="900" w:type="dxa"/>
            <w:tcBorders>
              <w:top w:val="nil"/>
              <w:left w:val="nil"/>
              <w:right w:val="nil"/>
            </w:tcBorders>
            <w:shd w:val="clear" w:color="auto" w:fill="auto"/>
            <w:noWrap/>
            <w:hideMark/>
          </w:tcPr>
          <w:p w14:paraId="6A88EDB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9</w:t>
            </w:r>
          </w:p>
        </w:tc>
        <w:tc>
          <w:tcPr>
            <w:tcW w:w="900" w:type="dxa"/>
            <w:tcBorders>
              <w:top w:val="nil"/>
              <w:left w:val="nil"/>
              <w:right w:val="nil"/>
            </w:tcBorders>
            <w:shd w:val="clear" w:color="auto" w:fill="auto"/>
            <w:noWrap/>
            <w:hideMark/>
          </w:tcPr>
          <w:p w14:paraId="22145E6C"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9</w:t>
            </w:r>
          </w:p>
        </w:tc>
        <w:tc>
          <w:tcPr>
            <w:tcW w:w="1080" w:type="dxa"/>
            <w:tcBorders>
              <w:top w:val="nil"/>
              <w:left w:val="nil"/>
              <w:right w:val="nil"/>
            </w:tcBorders>
            <w:shd w:val="clear" w:color="auto" w:fill="auto"/>
            <w:noWrap/>
            <w:hideMark/>
          </w:tcPr>
          <w:p w14:paraId="02772004"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w:t>
            </w:r>
          </w:p>
        </w:tc>
        <w:tc>
          <w:tcPr>
            <w:tcW w:w="1080" w:type="dxa"/>
            <w:tcBorders>
              <w:top w:val="nil"/>
              <w:left w:val="nil"/>
              <w:right w:val="nil"/>
            </w:tcBorders>
            <w:shd w:val="clear" w:color="auto" w:fill="auto"/>
            <w:noWrap/>
            <w:hideMark/>
          </w:tcPr>
          <w:p w14:paraId="2F13F792"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9</w:t>
            </w:r>
          </w:p>
        </w:tc>
        <w:tc>
          <w:tcPr>
            <w:tcW w:w="1170" w:type="dxa"/>
            <w:tcBorders>
              <w:top w:val="nil"/>
              <w:left w:val="nil"/>
              <w:right w:val="nil"/>
            </w:tcBorders>
            <w:shd w:val="clear" w:color="auto" w:fill="auto"/>
            <w:noWrap/>
            <w:hideMark/>
          </w:tcPr>
          <w:p w14:paraId="2C0D65C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1080" w:type="dxa"/>
            <w:tcBorders>
              <w:top w:val="nil"/>
              <w:left w:val="nil"/>
              <w:right w:val="nil"/>
            </w:tcBorders>
            <w:shd w:val="clear" w:color="auto" w:fill="auto"/>
            <w:noWrap/>
            <w:hideMark/>
          </w:tcPr>
          <w:p w14:paraId="19061D39" w14:textId="62DC9606"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&lt;11.1%</w:t>
            </w:r>
          </w:p>
        </w:tc>
        <w:tc>
          <w:tcPr>
            <w:tcW w:w="1156" w:type="dxa"/>
            <w:tcBorders>
              <w:top w:val="nil"/>
              <w:left w:val="nil"/>
              <w:right w:val="nil"/>
            </w:tcBorders>
            <w:shd w:val="clear" w:color="auto" w:fill="auto"/>
            <w:noWrap/>
            <w:hideMark/>
          </w:tcPr>
          <w:p w14:paraId="1A9BC157"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0</w:t>
            </w:r>
          </w:p>
        </w:tc>
        <w:tc>
          <w:tcPr>
            <w:tcW w:w="824" w:type="dxa"/>
            <w:tcBorders>
              <w:top w:val="nil"/>
              <w:left w:val="nil"/>
              <w:right w:val="nil"/>
            </w:tcBorders>
            <w:shd w:val="clear" w:color="auto" w:fill="auto"/>
            <w:hideMark/>
          </w:tcPr>
          <w:p w14:paraId="6454F1D5" w14:textId="2E5152CE" w:rsidR="009F56EC" w:rsidRPr="008F200A" w:rsidRDefault="00DD666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46</w:t>
            </w:r>
          </w:p>
        </w:tc>
      </w:tr>
      <w:tr w:rsidR="00154B9E" w:rsidRPr="008F200A" w14:paraId="3B46FAE4" w14:textId="77777777" w:rsidTr="00154B9E">
        <w:trPr>
          <w:trHeight w:val="280"/>
        </w:trPr>
        <w:tc>
          <w:tcPr>
            <w:tcW w:w="2250" w:type="dxa"/>
            <w:tcBorders>
              <w:top w:val="nil"/>
              <w:left w:val="nil"/>
              <w:bottom w:val="single" w:sz="4" w:space="0" w:color="auto"/>
              <w:right w:val="nil"/>
            </w:tcBorders>
            <w:shd w:val="clear" w:color="auto" w:fill="auto"/>
            <w:hideMark/>
          </w:tcPr>
          <w:p w14:paraId="6D5167B3" w14:textId="55D0F2B0"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4 arboviruses</w:t>
            </w:r>
            <w:r w:rsidRPr="008F200A">
              <w:rPr>
                <w:rFonts w:ascii="Arial" w:hAnsi="Arial" w:cs="Arial"/>
                <w:color w:val="000000"/>
                <w:sz w:val="20"/>
                <w:vertAlign w:val="superscript"/>
              </w:rPr>
              <w:t>f</w:t>
            </w:r>
          </w:p>
        </w:tc>
        <w:tc>
          <w:tcPr>
            <w:tcW w:w="1530" w:type="dxa"/>
            <w:tcBorders>
              <w:top w:val="nil"/>
              <w:left w:val="nil"/>
              <w:bottom w:val="single" w:sz="4" w:space="0" w:color="auto"/>
              <w:right w:val="nil"/>
            </w:tcBorders>
            <w:shd w:val="clear" w:color="auto" w:fill="auto"/>
            <w:noWrap/>
            <w:hideMark/>
          </w:tcPr>
          <w:p w14:paraId="67043649" w14:textId="77777777" w:rsidR="009F56EC" w:rsidRPr="008F200A" w:rsidRDefault="009F56EC" w:rsidP="009F56EC">
            <w:pPr>
              <w:spacing w:beforeLines="20" w:before="48" w:afterLines="20" w:after="48"/>
              <w:rPr>
                <w:rFonts w:ascii="Arial" w:hAnsi="Arial" w:cs="Arial"/>
                <w:color w:val="000000"/>
                <w:sz w:val="20"/>
              </w:rPr>
            </w:pPr>
            <w:r w:rsidRPr="008F200A">
              <w:rPr>
                <w:rFonts w:ascii="Arial" w:hAnsi="Arial" w:cs="Arial"/>
                <w:color w:val="000000"/>
                <w:sz w:val="20"/>
              </w:rPr>
              <w:t>Nov 2017</w:t>
            </w:r>
          </w:p>
        </w:tc>
        <w:tc>
          <w:tcPr>
            <w:tcW w:w="900" w:type="dxa"/>
            <w:tcBorders>
              <w:top w:val="nil"/>
              <w:left w:val="nil"/>
              <w:bottom w:val="single" w:sz="4" w:space="0" w:color="auto"/>
              <w:right w:val="nil"/>
            </w:tcBorders>
            <w:shd w:val="clear" w:color="auto" w:fill="auto"/>
            <w:noWrap/>
            <w:hideMark/>
          </w:tcPr>
          <w:p w14:paraId="27A37CE4"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51</w:t>
            </w:r>
          </w:p>
        </w:tc>
        <w:tc>
          <w:tcPr>
            <w:tcW w:w="900" w:type="dxa"/>
            <w:tcBorders>
              <w:top w:val="nil"/>
              <w:left w:val="nil"/>
              <w:bottom w:val="single" w:sz="4" w:space="0" w:color="auto"/>
              <w:right w:val="nil"/>
            </w:tcBorders>
            <w:shd w:val="clear" w:color="auto" w:fill="auto"/>
            <w:noWrap/>
            <w:hideMark/>
          </w:tcPr>
          <w:p w14:paraId="45FAFFA9"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51</w:t>
            </w:r>
          </w:p>
        </w:tc>
        <w:tc>
          <w:tcPr>
            <w:tcW w:w="1080" w:type="dxa"/>
            <w:tcBorders>
              <w:top w:val="nil"/>
              <w:left w:val="nil"/>
              <w:bottom w:val="single" w:sz="4" w:space="0" w:color="auto"/>
              <w:right w:val="nil"/>
            </w:tcBorders>
            <w:shd w:val="clear" w:color="auto" w:fill="auto"/>
            <w:noWrap/>
            <w:hideMark/>
          </w:tcPr>
          <w:p w14:paraId="492EBF26"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w:t>
            </w:r>
          </w:p>
        </w:tc>
        <w:tc>
          <w:tcPr>
            <w:tcW w:w="1080" w:type="dxa"/>
            <w:tcBorders>
              <w:top w:val="nil"/>
              <w:left w:val="nil"/>
              <w:bottom w:val="single" w:sz="4" w:space="0" w:color="auto"/>
              <w:right w:val="nil"/>
            </w:tcBorders>
            <w:shd w:val="clear" w:color="auto" w:fill="auto"/>
            <w:noWrap/>
            <w:hideMark/>
          </w:tcPr>
          <w:p w14:paraId="2167FCF5"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204</w:t>
            </w:r>
          </w:p>
        </w:tc>
        <w:tc>
          <w:tcPr>
            <w:tcW w:w="1170" w:type="dxa"/>
            <w:tcBorders>
              <w:top w:val="nil"/>
              <w:left w:val="nil"/>
              <w:bottom w:val="single" w:sz="4" w:space="0" w:color="auto"/>
              <w:right w:val="nil"/>
            </w:tcBorders>
            <w:shd w:val="clear" w:color="auto" w:fill="auto"/>
            <w:noWrap/>
            <w:hideMark/>
          </w:tcPr>
          <w:p w14:paraId="2D6008E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10</w:t>
            </w:r>
          </w:p>
        </w:tc>
        <w:tc>
          <w:tcPr>
            <w:tcW w:w="1080" w:type="dxa"/>
            <w:tcBorders>
              <w:top w:val="nil"/>
              <w:left w:val="nil"/>
              <w:bottom w:val="single" w:sz="4" w:space="0" w:color="auto"/>
              <w:right w:val="nil"/>
            </w:tcBorders>
            <w:shd w:val="clear" w:color="auto" w:fill="auto"/>
            <w:noWrap/>
            <w:hideMark/>
          </w:tcPr>
          <w:p w14:paraId="5842BE8A"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4.9%</w:t>
            </w:r>
          </w:p>
        </w:tc>
        <w:tc>
          <w:tcPr>
            <w:tcW w:w="1156" w:type="dxa"/>
            <w:tcBorders>
              <w:top w:val="nil"/>
              <w:left w:val="nil"/>
              <w:bottom w:val="single" w:sz="4" w:space="0" w:color="auto"/>
              <w:right w:val="nil"/>
            </w:tcBorders>
            <w:shd w:val="clear" w:color="auto" w:fill="auto"/>
            <w:noWrap/>
            <w:hideMark/>
          </w:tcPr>
          <w:p w14:paraId="1394A38E" w14:textId="77777777" w:rsidR="009F56EC" w:rsidRPr="008F200A" w:rsidRDefault="009F56EC" w:rsidP="009F56EC">
            <w:pPr>
              <w:spacing w:beforeLines="20" w:before="48" w:afterLines="20" w:after="48"/>
              <w:jc w:val="right"/>
              <w:rPr>
                <w:rFonts w:ascii="Arial" w:hAnsi="Arial" w:cs="Arial"/>
                <w:color w:val="000000"/>
                <w:sz w:val="20"/>
              </w:rPr>
            </w:pPr>
            <w:r w:rsidRPr="008F200A">
              <w:rPr>
                <w:rFonts w:ascii="Arial" w:hAnsi="Arial" w:cs="Arial"/>
                <w:color w:val="000000"/>
                <w:sz w:val="20"/>
              </w:rPr>
              <w:t>6</w:t>
            </w:r>
          </w:p>
        </w:tc>
        <w:tc>
          <w:tcPr>
            <w:tcW w:w="824" w:type="dxa"/>
            <w:tcBorders>
              <w:top w:val="nil"/>
              <w:left w:val="nil"/>
              <w:bottom w:val="single" w:sz="4" w:space="0" w:color="auto"/>
              <w:right w:val="nil"/>
            </w:tcBorders>
            <w:shd w:val="clear" w:color="auto" w:fill="auto"/>
            <w:hideMark/>
          </w:tcPr>
          <w:p w14:paraId="485335E2" w14:textId="483E4F89" w:rsidR="009F56EC" w:rsidRPr="008F200A" w:rsidRDefault="00B52F73" w:rsidP="009F56EC">
            <w:pPr>
              <w:spacing w:beforeLines="20" w:before="48" w:afterLines="20" w:after="48"/>
              <w:jc w:val="right"/>
              <w:rPr>
                <w:rFonts w:ascii="Arial" w:hAnsi="Arial" w:cs="Arial"/>
                <w:color w:val="000000"/>
                <w:sz w:val="20"/>
              </w:rPr>
            </w:pPr>
            <w:r w:rsidRPr="008F200A">
              <w:rPr>
                <w:rFonts w:ascii="Arial" w:hAnsi="Arial" w:cs="Arial"/>
                <w:color w:val="000000"/>
                <w:sz w:val="20"/>
              </w:rPr>
              <w:t>8</w:t>
            </w:r>
            <w:r w:rsidR="00DD6663" w:rsidRPr="008F200A">
              <w:rPr>
                <w:rFonts w:ascii="Arial" w:hAnsi="Arial" w:cs="Arial"/>
                <w:color w:val="000000"/>
                <w:sz w:val="20"/>
              </w:rPr>
              <w:t>4</w:t>
            </w:r>
          </w:p>
        </w:tc>
      </w:tr>
    </w:tbl>
    <w:p w14:paraId="600B7A00" w14:textId="3E3E8281" w:rsidR="00E1083B" w:rsidRPr="008F200A" w:rsidRDefault="00E1083B" w:rsidP="00094303">
      <w:pPr>
        <w:ind w:left="-900" w:right="-900" w:hanging="270"/>
        <w:rPr>
          <w:rFonts w:ascii="Arial" w:hAnsi="Arial" w:cs="Arial"/>
          <w:sz w:val="20"/>
          <w:vertAlign w:val="superscript"/>
        </w:rPr>
      </w:pPr>
      <w:r w:rsidRPr="008F200A">
        <w:rPr>
          <w:rFonts w:ascii="Arial" w:hAnsi="Arial" w:cs="Arial"/>
          <w:sz w:val="20"/>
          <w:vertAlign w:val="superscript"/>
        </w:rPr>
        <w:t>a</w:t>
      </w:r>
      <w:r w:rsidRPr="008F200A">
        <w:rPr>
          <w:rFonts w:ascii="Arial" w:hAnsi="Arial" w:cs="Arial"/>
          <w:sz w:val="20"/>
          <w:vertAlign w:val="superscript"/>
        </w:rPr>
        <w:tab/>
      </w:r>
      <w:r w:rsidRPr="008F200A">
        <w:rPr>
          <w:rFonts w:ascii="Arial" w:hAnsi="Arial" w:cs="Arial"/>
          <w:sz w:val="20"/>
        </w:rPr>
        <w:t>"&lt;" indicates a false positive rate below the detection limit (calculated as the reciprocal of the number of negative samples); treated as zero in the analyses.</w:t>
      </w:r>
    </w:p>
    <w:p w14:paraId="2D13C3DD" w14:textId="2D8AD93B" w:rsidR="00AA46F4" w:rsidRPr="008F200A" w:rsidRDefault="00E1083B" w:rsidP="00094303">
      <w:pPr>
        <w:ind w:left="-900" w:right="-900" w:hanging="270"/>
        <w:rPr>
          <w:rFonts w:ascii="Arial" w:hAnsi="Arial" w:cs="Arial"/>
          <w:sz w:val="20"/>
        </w:rPr>
      </w:pPr>
      <w:r w:rsidRPr="008F200A">
        <w:rPr>
          <w:rFonts w:ascii="Arial" w:hAnsi="Arial" w:cs="Arial"/>
          <w:sz w:val="20"/>
          <w:vertAlign w:val="superscript"/>
        </w:rPr>
        <w:t>b</w:t>
      </w:r>
      <w:r w:rsidR="00AA46F4" w:rsidRPr="008F200A">
        <w:rPr>
          <w:rFonts w:ascii="Arial" w:hAnsi="Arial" w:cs="Arial"/>
          <w:sz w:val="20"/>
        </w:rPr>
        <w:tab/>
        <w:t xml:space="preserve">A majority of the laboratories in this study used a confirmatory second target </w:t>
      </w:r>
      <w:r w:rsidRPr="008F200A">
        <w:rPr>
          <w:rFonts w:ascii="Arial" w:hAnsi="Arial" w:cs="Arial"/>
          <w:sz w:val="20"/>
        </w:rPr>
        <w:t>in accordance with</w:t>
      </w:r>
      <w:r w:rsidR="00AA46F4" w:rsidRPr="008F200A">
        <w:rPr>
          <w:rFonts w:ascii="Arial" w:hAnsi="Arial" w:cs="Arial"/>
          <w:sz w:val="20"/>
        </w:rPr>
        <w:t xml:space="preserve"> </w:t>
      </w:r>
      <w:r w:rsidRPr="008F200A">
        <w:rPr>
          <w:rFonts w:ascii="Arial" w:hAnsi="Arial" w:cs="Arial"/>
          <w:sz w:val="20"/>
        </w:rPr>
        <w:t>a World Health Organization</w:t>
      </w:r>
      <w:r w:rsidR="00AA46F4" w:rsidRPr="008F200A">
        <w:rPr>
          <w:rFonts w:ascii="Arial" w:hAnsi="Arial" w:cs="Arial"/>
          <w:sz w:val="20"/>
        </w:rPr>
        <w:t xml:space="preserve"> recommendation; some used sequencing for confirmation.</w:t>
      </w:r>
    </w:p>
    <w:p w14:paraId="6A4DB040" w14:textId="396025C5" w:rsidR="00AA46F4" w:rsidRPr="008F200A" w:rsidRDefault="00E1083B" w:rsidP="00094303">
      <w:pPr>
        <w:ind w:left="-900" w:right="-900" w:hanging="270"/>
        <w:rPr>
          <w:rFonts w:ascii="Arial" w:hAnsi="Arial" w:cs="Arial"/>
          <w:sz w:val="20"/>
        </w:rPr>
      </w:pPr>
      <w:r w:rsidRPr="008F200A">
        <w:rPr>
          <w:rFonts w:ascii="Arial" w:hAnsi="Arial" w:cs="Arial"/>
          <w:sz w:val="20"/>
          <w:vertAlign w:val="superscript"/>
        </w:rPr>
        <w:t>c</w:t>
      </w:r>
      <w:r w:rsidR="00AA46F4" w:rsidRPr="008F200A">
        <w:rPr>
          <w:rFonts w:ascii="Arial" w:hAnsi="Arial" w:cs="Arial"/>
          <w:sz w:val="20"/>
        </w:rPr>
        <w:tab/>
        <w:t>This was an equivocal result by a laboratory using real-time RT-PCR, scored as a positive result by the exter</w:t>
      </w:r>
      <w:r w:rsidR="009A2F22" w:rsidRPr="008F200A">
        <w:rPr>
          <w:rFonts w:ascii="Arial" w:hAnsi="Arial" w:cs="Arial"/>
          <w:sz w:val="20"/>
        </w:rPr>
        <w:t>n</w:t>
      </w:r>
      <w:r w:rsidR="00AA46F4" w:rsidRPr="008F200A">
        <w:rPr>
          <w:rFonts w:ascii="Arial" w:hAnsi="Arial" w:cs="Arial"/>
          <w:sz w:val="20"/>
        </w:rPr>
        <w:t>al quality assessment.</w:t>
      </w:r>
    </w:p>
    <w:p w14:paraId="416F8594" w14:textId="43C99FD6" w:rsidR="00AA46F4" w:rsidRPr="008F200A" w:rsidRDefault="00E1083B" w:rsidP="00094303">
      <w:pPr>
        <w:ind w:left="-900" w:right="-900" w:hanging="270"/>
        <w:rPr>
          <w:rFonts w:ascii="Arial" w:hAnsi="Arial" w:cs="Arial"/>
          <w:sz w:val="20"/>
        </w:rPr>
      </w:pPr>
      <w:r w:rsidRPr="008F200A">
        <w:rPr>
          <w:rFonts w:ascii="Arial" w:hAnsi="Arial" w:cs="Arial"/>
          <w:sz w:val="20"/>
          <w:vertAlign w:val="superscript"/>
        </w:rPr>
        <w:t>d</w:t>
      </w:r>
      <w:r w:rsidR="00AA46F4" w:rsidRPr="008F200A">
        <w:rPr>
          <w:rFonts w:ascii="Arial" w:hAnsi="Arial" w:cs="Arial"/>
          <w:sz w:val="20"/>
        </w:rPr>
        <w:tab/>
        <w:t>Inconclusive results are not included in these figures.</w:t>
      </w:r>
    </w:p>
    <w:p w14:paraId="6E64620B" w14:textId="57A8D716" w:rsidR="00AA46F4" w:rsidRPr="008F200A" w:rsidRDefault="00E1083B" w:rsidP="00094303">
      <w:pPr>
        <w:ind w:left="-900" w:right="-900" w:hanging="270"/>
        <w:rPr>
          <w:rFonts w:ascii="Arial" w:hAnsi="Arial" w:cs="Arial"/>
          <w:sz w:val="20"/>
        </w:rPr>
      </w:pPr>
      <w:r w:rsidRPr="008F200A">
        <w:rPr>
          <w:rFonts w:ascii="Arial" w:hAnsi="Arial" w:cs="Arial"/>
          <w:sz w:val="20"/>
          <w:vertAlign w:val="superscript"/>
        </w:rPr>
        <w:t>e</w:t>
      </w:r>
      <w:r w:rsidR="00AA46F4" w:rsidRPr="008F200A">
        <w:rPr>
          <w:rFonts w:ascii="Arial" w:hAnsi="Arial" w:cs="Arial"/>
          <w:sz w:val="20"/>
        </w:rPr>
        <w:tab/>
        <w:t>Not including two panels that were tested only for filovirus.</w:t>
      </w:r>
    </w:p>
    <w:p w14:paraId="10BF7DE9" w14:textId="6CAAEFF4" w:rsidR="00D513A0" w:rsidRPr="008F200A" w:rsidRDefault="00E1083B" w:rsidP="00094303">
      <w:pPr>
        <w:ind w:left="-900" w:right="-900" w:hanging="270"/>
        <w:rPr>
          <w:rFonts w:ascii="Arial" w:hAnsi="Arial" w:cs="Arial"/>
          <w:sz w:val="20"/>
        </w:rPr>
      </w:pPr>
      <w:r w:rsidRPr="008F200A">
        <w:rPr>
          <w:rFonts w:ascii="Arial" w:hAnsi="Arial" w:cs="Arial"/>
          <w:sz w:val="20"/>
          <w:vertAlign w:val="superscript"/>
        </w:rPr>
        <w:t>f</w:t>
      </w:r>
      <w:r w:rsidR="00AA46F4" w:rsidRPr="008F200A">
        <w:rPr>
          <w:rFonts w:ascii="Arial" w:hAnsi="Arial" w:cs="Arial"/>
          <w:sz w:val="20"/>
        </w:rPr>
        <w:tab/>
        <w:t>Toscana virus, West Nile virus, Usutu virus and Tick-borne Encephalitis virus.</w:t>
      </w:r>
    </w:p>
    <w:p w14:paraId="5498D335" w14:textId="77777777" w:rsidR="00BB3296" w:rsidRPr="008F200A" w:rsidRDefault="00154B9E" w:rsidP="00BB3296">
      <w:pPr>
        <w:rPr>
          <w:rFonts w:ascii="Arial" w:hAnsi="Arial" w:cs="Arial"/>
        </w:rPr>
      </w:pPr>
      <w:r w:rsidRPr="008F200A">
        <w:rPr>
          <w:rFonts w:ascii="Arial" w:hAnsi="Arial" w:cs="Arial"/>
          <w:sz w:val="22"/>
          <w:szCs w:val="22"/>
        </w:rPr>
        <w:br w:type="page"/>
      </w:r>
    </w:p>
    <w:p w14:paraId="05EB6F66" w14:textId="77777777" w:rsidR="00BB3296" w:rsidRPr="008F200A" w:rsidRDefault="00BB3296" w:rsidP="00BB3296">
      <w:pPr>
        <w:rPr>
          <w:rFonts w:ascii="Arial" w:hAnsi="Arial" w:cs="Arial"/>
        </w:rPr>
      </w:pPr>
      <w:r w:rsidRPr="008F200A">
        <w:rPr>
          <w:rFonts w:ascii="Arial" w:hAnsi="Arial" w:cs="Arial"/>
          <w:noProof/>
        </w:rPr>
        <w:lastRenderedPageBreak/>
        <w:drawing>
          <wp:inline distT="0" distB="0" distL="0" distR="0" wp14:anchorId="50D5D302" wp14:editId="360CCC98">
            <wp:extent cx="4864100" cy="347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4100" cy="3479800"/>
                    </a:xfrm>
                    <a:prstGeom prst="rect">
                      <a:avLst/>
                    </a:prstGeom>
                  </pic:spPr>
                </pic:pic>
              </a:graphicData>
            </a:graphic>
          </wp:inline>
        </w:drawing>
      </w:r>
    </w:p>
    <w:p w14:paraId="341D590C" w14:textId="77777777" w:rsidR="00BB3296" w:rsidRPr="008F200A" w:rsidRDefault="00BB3296" w:rsidP="00BB3296">
      <w:pPr>
        <w:pStyle w:val="SMcaption"/>
        <w:ind w:right="1530"/>
        <w:rPr>
          <w:rFonts w:ascii="Arial" w:hAnsi="Arial" w:cs="Arial"/>
          <w:b/>
          <w:sz w:val="13"/>
          <w:szCs w:val="13"/>
        </w:rPr>
      </w:pPr>
    </w:p>
    <w:p w14:paraId="64EDF5A7" w14:textId="3FC39F1D" w:rsidR="00BB3296" w:rsidRPr="008F200A" w:rsidRDefault="00BB3296" w:rsidP="00BB3296">
      <w:pPr>
        <w:pStyle w:val="SMcaption"/>
        <w:ind w:right="1530"/>
        <w:rPr>
          <w:rFonts w:ascii="Arial" w:hAnsi="Arial" w:cs="Arial"/>
          <w:sz w:val="22"/>
          <w:szCs w:val="22"/>
        </w:rPr>
      </w:pPr>
      <w:r w:rsidRPr="008F200A">
        <w:rPr>
          <w:rFonts w:ascii="Arial" w:hAnsi="Arial" w:cs="Arial"/>
          <w:b/>
          <w:sz w:val="22"/>
          <w:szCs w:val="22"/>
        </w:rPr>
        <w:t>Figure S1</w:t>
      </w:r>
      <w:r w:rsidR="00461175" w:rsidRPr="008F200A">
        <w:rPr>
          <w:rFonts w:ascii="Arial" w:hAnsi="Arial" w:cs="Arial"/>
          <w:b/>
          <w:sz w:val="22"/>
          <w:szCs w:val="22"/>
        </w:rPr>
        <w:t>.</w:t>
      </w:r>
      <w:r w:rsidRPr="008F200A">
        <w:rPr>
          <w:rFonts w:ascii="Arial" w:hAnsi="Arial" w:cs="Arial"/>
          <w:sz w:val="22"/>
          <w:szCs w:val="22"/>
        </w:rPr>
        <w:t xml:space="preserve"> </w:t>
      </w:r>
      <w:r w:rsidRPr="008F200A">
        <w:rPr>
          <w:rFonts w:ascii="Arial" w:hAnsi="Arial" w:cs="Arial"/>
          <w:b/>
          <w:sz w:val="22"/>
          <w:szCs w:val="22"/>
        </w:rPr>
        <w:t>Distributions of false positive rates in external quality assessments of RT-PCR assays of RNA viruses.</w:t>
      </w:r>
      <w:r w:rsidRPr="008F200A">
        <w:rPr>
          <w:rFonts w:ascii="Arial" w:hAnsi="Arial" w:cs="Arial"/>
          <w:sz w:val="22"/>
          <w:szCs w:val="22"/>
        </w:rPr>
        <w:t xml:space="preserve"> (A) Full data set. (B) Subset comprising EQAs with &gt;100 negative samples.</w:t>
      </w:r>
    </w:p>
    <w:p w14:paraId="322BC74B" w14:textId="17F5EEC6" w:rsidR="00154B9E" w:rsidRPr="008F200A" w:rsidRDefault="00BB3296" w:rsidP="00BB3296">
      <w:pPr>
        <w:rPr>
          <w:rFonts w:ascii="Arial" w:hAnsi="Arial" w:cs="Arial"/>
          <w:sz w:val="22"/>
          <w:szCs w:val="22"/>
        </w:rPr>
      </w:pPr>
      <w:r w:rsidRPr="008F200A">
        <w:rPr>
          <w:rFonts w:ascii="Arial" w:hAnsi="Arial" w:cs="Arial"/>
          <w:sz w:val="20"/>
        </w:rPr>
        <w:br w:type="page"/>
      </w:r>
    </w:p>
    <w:p w14:paraId="54894995" w14:textId="77777777" w:rsidR="00154B9E" w:rsidRPr="008F200A" w:rsidRDefault="00154B9E" w:rsidP="00154B9E">
      <w:pPr>
        <w:rPr>
          <w:rFonts w:ascii="Arial" w:hAnsi="Arial" w:cs="Arial"/>
          <w:sz w:val="22"/>
          <w:szCs w:val="22"/>
        </w:rPr>
      </w:pPr>
      <w:r w:rsidRPr="008F200A">
        <w:rPr>
          <w:rFonts w:ascii="Arial" w:hAnsi="Arial" w:cs="Arial"/>
          <w:noProof/>
        </w:rPr>
        <w:lastRenderedPageBreak/>
        <w:drawing>
          <wp:inline distT="0" distB="0" distL="0" distR="0" wp14:anchorId="28307C5F" wp14:editId="672019F5">
            <wp:extent cx="4546600" cy="544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6600" cy="5448300"/>
                    </a:xfrm>
                    <a:prstGeom prst="rect">
                      <a:avLst/>
                    </a:prstGeom>
                  </pic:spPr>
                </pic:pic>
              </a:graphicData>
            </a:graphic>
          </wp:inline>
        </w:drawing>
      </w:r>
    </w:p>
    <w:p w14:paraId="31D8C1F4" w14:textId="77777777" w:rsidR="00154B9E" w:rsidRPr="008F200A" w:rsidRDefault="00154B9E" w:rsidP="00154B9E">
      <w:pPr>
        <w:pStyle w:val="SMcaption"/>
        <w:ind w:right="2160"/>
        <w:rPr>
          <w:rFonts w:ascii="Arial" w:hAnsi="Arial" w:cs="Arial"/>
          <w:b/>
          <w:sz w:val="13"/>
          <w:szCs w:val="13"/>
        </w:rPr>
      </w:pPr>
    </w:p>
    <w:p w14:paraId="63958BE6" w14:textId="40AFCF70" w:rsidR="00154B9E" w:rsidRPr="008F200A" w:rsidRDefault="00154B9E" w:rsidP="00154B9E">
      <w:pPr>
        <w:pStyle w:val="SMcaption"/>
        <w:ind w:right="2160"/>
        <w:rPr>
          <w:rFonts w:ascii="Arial" w:hAnsi="Arial" w:cs="Arial"/>
          <w:sz w:val="22"/>
          <w:szCs w:val="22"/>
        </w:rPr>
      </w:pPr>
      <w:r w:rsidRPr="008F200A">
        <w:rPr>
          <w:rFonts w:ascii="Arial" w:hAnsi="Arial" w:cs="Arial"/>
          <w:b/>
          <w:sz w:val="22"/>
          <w:szCs w:val="22"/>
        </w:rPr>
        <w:t>Fig</w:t>
      </w:r>
      <w:r w:rsidR="00BB3296" w:rsidRPr="008F200A">
        <w:rPr>
          <w:rFonts w:ascii="Arial" w:hAnsi="Arial" w:cs="Arial"/>
          <w:b/>
          <w:sz w:val="22"/>
          <w:szCs w:val="22"/>
        </w:rPr>
        <w:t>ure</w:t>
      </w:r>
      <w:r w:rsidRPr="008F200A">
        <w:rPr>
          <w:rFonts w:ascii="Arial" w:hAnsi="Arial" w:cs="Arial"/>
          <w:b/>
          <w:sz w:val="22"/>
          <w:szCs w:val="22"/>
        </w:rPr>
        <w:t xml:space="preserve"> S</w:t>
      </w:r>
      <w:r w:rsidR="00BB3296" w:rsidRPr="008F200A">
        <w:rPr>
          <w:rFonts w:ascii="Arial" w:hAnsi="Arial" w:cs="Arial"/>
          <w:b/>
          <w:sz w:val="22"/>
          <w:szCs w:val="22"/>
        </w:rPr>
        <w:t>2</w:t>
      </w:r>
      <w:r w:rsidR="00461175" w:rsidRPr="008F200A">
        <w:rPr>
          <w:rFonts w:ascii="Arial" w:hAnsi="Arial" w:cs="Arial"/>
          <w:b/>
          <w:sz w:val="22"/>
          <w:szCs w:val="22"/>
        </w:rPr>
        <w:t xml:space="preserve">. </w:t>
      </w:r>
      <w:r w:rsidRPr="008F200A">
        <w:rPr>
          <w:rFonts w:ascii="Arial" w:hAnsi="Arial" w:cs="Arial"/>
          <w:b/>
          <w:sz w:val="22"/>
          <w:szCs w:val="22"/>
        </w:rPr>
        <w:t>False positive rates in external quality assessments of RT-PCR assays of RNA viruses over time.</w:t>
      </w:r>
      <w:r w:rsidRPr="008F200A">
        <w:rPr>
          <w:rFonts w:ascii="Arial" w:hAnsi="Arial" w:cs="Arial"/>
          <w:sz w:val="22"/>
          <w:szCs w:val="22"/>
        </w:rPr>
        <w:t xml:space="preserve"> (A) Full data set; linear regression shown as a dotted line (n=43, r=0.147, p=0.346). (B) Same as A, but for a subset comprising EQAs with &gt;100 negative samples (n=35, r=0.327, p=0.056).</w:t>
      </w:r>
    </w:p>
    <w:p w14:paraId="7B24E3B9" w14:textId="77777777" w:rsidR="00154B9E" w:rsidRPr="008F200A" w:rsidRDefault="00154B9E" w:rsidP="00154B9E">
      <w:pPr>
        <w:rPr>
          <w:rFonts w:ascii="Arial" w:hAnsi="Arial" w:cs="Arial"/>
          <w:b/>
          <w:bCs/>
        </w:rPr>
      </w:pPr>
      <w:r w:rsidRPr="008F200A">
        <w:rPr>
          <w:rFonts w:ascii="Arial" w:hAnsi="Arial" w:cs="Arial"/>
          <w:b/>
          <w:bCs/>
        </w:rPr>
        <w:br w:type="page"/>
      </w:r>
    </w:p>
    <w:p w14:paraId="53279521" w14:textId="3979ED56" w:rsidR="00436410" w:rsidRPr="008F200A" w:rsidRDefault="00436410" w:rsidP="00436410">
      <w:pPr>
        <w:rPr>
          <w:rFonts w:ascii="Arial" w:hAnsi="Arial" w:cs="Arial"/>
          <w:b/>
          <w:sz w:val="26"/>
          <w:szCs w:val="26"/>
        </w:rPr>
      </w:pPr>
      <w:r w:rsidRPr="008F200A">
        <w:rPr>
          <w:rFonts w:ascii="Arial" w:hAnsi="Arial" w:cs="Arial"/>
          <w:b/>
          <w:sz w:val="26"/>
          <w:szCs w:val="26"/>
        </w:rPr>
        <w:lastRenderedPageBreak/>
        <w:t>Modeling the reliability of test results</w:t>
      </w:r>
    </w:p>
    <w:p w14:paraId="3090ECAE" w14:textId="77777777" w:rsidR="00436410" w:rsidRPr="008F200A" w:rsidRDefault="00436410" w:rsidP="00436410">
      <w:pPr>
        <w:rPr>
          <w:rFonts w:ascii="Arial" w:hAnsi="Arial" w:cs="Arial"/>
          <w:sz w:val="26"/>
          <w:szCs w:val="26"/>
        </w:rPr>
      </w:pPr>
    </w:p>
    <w:p w14:paraId="75FCBE42" w14:textId="26A14C5C" w:rsidR="00805C71" w:rsidRPr="008F200A" w:rsidRDefault="004C17C2" w:rsidP="00436410">
      <w:pPr>
        <w:pStyle w:val="SMHeading"/>
        <w:spacing w:before="0" w:after="0"/>
        <w:rPr>
          <w:rFonts w:ascii="Arial" w:hAnsi="Arial" w:cs="Arial"/>
          <w:b w:val="0"/>
          <w:sz w:val="22"/>
          <w:szCs w:val="22"/>
        </w:rPr>
      </w:pPr>
      <w:r w:rsidRPr="008F200A">
        <w:rPr>
          <w:rFonts w:ascii="Arial" w:hAnsi="Arial" w:cs="Arial"/>
          <w:b w:val="0"/>
          <w:color w:val="000000" w:themeColor="text1"/>
          <w:sz w:val="22"/>
          <w:szCs w:val="22"/>
        </w:rPr>
        <w:t>P</w:t>
      </w:r>
      <w:r w:rsidR="00D8752C" w:rsidRPr="008F200A">
        <w:rPr>
          <w:rFonts w:ascii="Arial" w:hAnsi="Arial" w:cs="Arial"/>
          <w:b w:val="0"/>
          <w:color w:val="000000" w:themeColor="text1"/>
          <w:sz w:val="22"/>
          <w:szCs w:val="22"/>
        </w:rPr>
        <w:t>ositive predictive value</w:t>
      </w:r>
      <w:r w:rsidR="00B06D21" w:rsidRPr="008F200A">
        <w:rPr>
          <w:rFonts w:ascii="Arial" w:hAnsi="Arial" w:cs="Arial"/>
          <w:b w:val="0"/>
          <w:color w:val="000000" w:themeColor="text1"/>
          <w:sz w:val="22"/>
          <w:szCs w:val="22"/>
        </w:rPr>
        <w:t xml:space="preserve"> (the pro</w:t>
      </w:r>
      <w:r w:rsidR="00631A87" w:rsidRPr="008F200A">
        <w:rPr>
          <w:rFonts w:ascii="Arial" w:hAnsi="Arial" w:cs="Arial"/>
          <w:b w:val="0"/>
          <w:color w:val="000000" w:themeColor="text1"/>
          <w:sz w:val="22"/>
          <w:szCs w:val="22"/>
        </w:rPr>
        <w:t>portion of</w:t>
      </w:r>
      <w:r w:rsidR="00B06D21" w:rsidRPr="008F200A">
        <w:rPr>
          <w:rFonts w:ascii="Arial" w:hAnsi="Arial" w:cs="Arial"/>
          <w:b w:val="0"/>
          <w:color w:val="000000" w:themeColor="text1"/>
          <w:sz w:val="22"/>
          <w:szCs w:val="22"/>
        </w:rPr>
        <w:t xml:space="preserve"> positive result</w:t>
      </w:r>
      <w:r w:rsidR="00631A87" w:rsidRPr="008F200A">
        <w:rPr>
          <w:rFonts w:ascii="Arial" w:hAnsi="Arial" w:cs="Arial"/>
          <w:b w:val="0"/>
          <w:color w:val="000000" w:themeColor="text1"/>
          <w:sz w:val="22"/>
          <w:szCs w:val="22"/>
        </w:rPr>
        <w:t>s that are</w:t>
      </w:r>
      <w:r w:rsidR="00B06D21" w:rsidRPr="008F200A">
        <w:rPr>
          <w:rFonts w:ascii="Arial" w:hAnsi="Arial" w:cs="Arial"/>
          <w:b w:val="0"/>
          <w:color w:val="000000" w:themeColor="text1"/>
          <w:sz w:val="22"/>
          <w:szCs w:val="22"/>
        </w:rPr>
        <w:t xml:space="preserve"> true) and negative predictive value (the </w:t>
      </w:r>
      <w:r w:rsidR="00631A87" w:rsidRPr="008F200A">
        <w:rPr>
          <w:rFonts w:ascii="Arial" w:hAnsi="Arial" w:cs="Arial"/>
          <w:b w:val="0"/>
          <w:color w:val="000000" w:themeColor="text1"/>
          <w:sz w:val="22"/>
          <w:szCs w:val="22"/>
        </w:rPr>
        <w:t>proportion of</w:t>
      </w:r>
      <w:r w:rsidR="00B06D21" w:rsidRPr="008F200A">
        <w:rPr>
          <w:rFonts w:ascii="Arial" w:hAnsi="Arial" w:cs="Arial"/>
          <w:b w:val="0"/>
          <w:color w:val="000000" w:themeColor="text1"/>
          <w:sz w:val="22"/>
          <w:szCs w:val="22"/>
        </w:rPr>
        <w:t xml:space="preserve"> negative result </w:t>
      </w:r>
      <w:r w:rsidR="00631A87" w:rsidRPr="008F200A">
        <w:rPr>
          <w:rFonts w:ascii="Arial" w:hAnsi="Arial" w:cs="Arial"/>
          <w:b w:val="0"/>
          <w:color w:val="000000" w:themeColor="text1"/>
          <w:sz w:val="22"/>
          <w:szCs w:val="22"/>
        </w:rPr>
        <w:t>that are</w:t>
      </w:r>
      <w:r w:rsidR="00B06D21" w:rsidRPr="008F200A">
        <w:rPr>
          <w:rFonts w:ascii="Arial" w:hAnsi="Arial" w:cs="Arial"/>
          <w:b w:val="0"/>
          <w:color w:val="000000" w:themeColor="text1"/>
          <w:sz w:val="22"/>
          <w:szCs w:val="22"/>
        </w:rPr>
        <w:t xml:space="preserve"> true)</w:t>
      </w:r>
      <w:r w:rsidR="00D8752C" w:rsidRPr="008F200A">
        <w:rPr>
          <w:rFonts w:ascii="Arial" w:hAnsi="Arial" w:cs="Arial"/>
          <w:b w:val="0"/>
          <w:color w:val="000000" w:themeColor="text1"/>
          <w:sz w:val="22"/>
          <w:szCs w:val="22"/>
        </w:rPr>
        <w:t xml:space="preserve"> are common statistical measures of the reliability of test results.</w:t>
      </w:r>
      <w:r w:rsidR="00631A87" w:rsidRPr="008F200A">
        <w:rPr>
          <w:rFonts w:ascii="Arial" w:hAnsi="Arial" w:cs="Arial"/>
          <w:b w:val="0"/>
          <w:color w:val="000000" w:themeColor="text1"/>
          <w:sz w:val="22"/>
          <w:szCs w:val="22"/>
        </w:rPr>
        <w:t xml:space="preserve"> </w:t>
      </w:r>
      <w:r w:rsidR="00D8752C" w:rsidRPr="008F200A">
        <w:rPr>
          <w:rFonts w:ascii="Arial" w:hAnsi="Arial" w:cs="Arial"/>
          <w:b w:val="0"/>
          <w:color w:val="000000" w:themeColor="text1"/>
          <w:sz w:val="22"/>
          <w:szCs w:val="22"/>
        </w:rPr>
        <w:t>We derived formulae for c</w:t>
      </w:r>
      <w:r w:rsidR="00631A87" w:rsidRPr="008F200A">
        <w:rPr>
          <w:rFonts w:ascii="Arial" w:hAnsi="Arial" w:cs="Arial"/>
          <w:b w:val="0"/>
          <w:color w:val="000000" w:themeColor="text1"/>
          <w:sz w:val="22"/>
          <w:szCs w:val="22"/>
        </w:rPr>
        <w:t>alculating these statistics</w:t>
      </w:r>
      <w:r w:rsidR="00D8752C" w:rsidRPr="008F200A">
        <w:rPr>
          <w:rFonts w:ascii="Arial" w:hAnsi="Arial" w:cs="Arial"/>
          <w:b w:val="0"/>
          <w:color w:val="000000" w:themeColor="text1"/>
          <w:sz w:val="22"/>
          <w:szCs w:val="22"/>
        </w:rPr>
        <w:t xml:space="preserve"> from the test positivity rate, </w:t>
      </w:r>
      <w:r w:rsidR="00631A87" w:rsidRPr="008F200A">
        <w:rPr>
          <w:rFonts w:ascii="Arial" w:hAnsi="Arial" w:cs="Arial"/>
          <w:b w:val="0"/>
          <w:color w:val="000000" w:themeColor="text1"/>
          <w:sz w:val="22"/>
          <w:szCs w:val="22"/>
        </w:rPr>
        <w:t xml:space="preserve">the false negative rate and the false positive rate. </w:t>
      </w:r>
      <w:r w:rsidR="005E20AF" w:rsidRPr="008F200A">
        <w:rPr>
          <w:rFonts w:ascii="Arial" w:hAnsi="Arial" w:cs="Arial"/>
          <w:b w:val="0"/>
          <w:color w:val="000000" w:themeColor="text1"/>
          <w:sz w:val="22"/>
          <w:szCs w:val="22"/>
        </w:rPr>
        <w:t xml:space="preserve">We </w:t>
      </w:r>
      <w:r w:rsidR="005E20AF" w:rsidRPr="008F200A">
        <w:rPr>
          <w:rFonts w:ascii="Arial" w:hAnsi="Arial" w:cs="Arial"/>
          <w:b w:val="0"/>
          <w:sz w:val="22"/>
          <w:szCs w:val="22"/>
        </w:rPr>
        <w:t xml:space="preserve">calculated test positivity rates from online </w:t>
      </w:r>
      <w:r w:rsidR="005A7620" w:rsidRPr="008F200A">
        <w:rPr>
          <w:rFonts w:ascii="Arial" w:hAnsi="Arial" w:cs="Arial"/>
          <w:b w:val="0"/>
          <w:sz w:val="22"/>
          <w:szCs w:val="22"/>
        </w:rPr>
        <w:t xml:space="preserve">SARS-CoV-2 </w:t>
      </w:r>
      <w:r w:rsidR="005E20AF" w:rsidRPr="008F200A">
        <w:rPr>
          <w:rFonts w:ascii="Arial" w:hAnsi="Arial" w:cs="Arial"/>
          <w:b w:val="0"/>
          <w:sz w:val="22"/>
          <w:szCs w:val="22"/>
        </w:rPr>
        <w:t>test data for countries and US states</w:t>
      </w:r>
      <w:r w:rsidR="0071242E" w:rsidRPr="008F200A">
        <w:rPr>
          <w:rFonts w:ascii="Arial" w:hAnsi="Arial" w:cs="Arial"/>
          <w:b w:val="0"/>
          <w:sz w:val="22"/>
          <w:szCs w:val="22"/>
        </w:rPr>
        <w:t>, and</w:t>
      </w:r>
      <w:r w:rsidR="005A7620" w:rsidRPr="008F200A">
        <w:rPr>
          <w:rFonts w:ascii="Arial" w:hAnsi="Arial" w:cs="Arial"/>
          <w:b w:val="0"/>
          <w:sz w:val="22"/>
          <w:szCs w:val="22"/>
        </w:rPr>
        <w:t xml:space="preserve"> </w:t>
      </w:r>
      <w:r w:rsidR="007E62F0" w:rsidRPr="008F200A">
        <w:rPr>
          <w:rFonts w:ascii="Arial" w:hAnsi="Arial" w:cs="Arial"/>
          <w:b w:val="0"/>
          <w:sz w:val="22"/>
          <w:szCs w:val="22"/>
        </w:rPr>
        <w:t xml:space="preserve">estimated the false negative rate </w:t>
      </w:r>
      <w:r w:rsidR="0071242E" w:rsidRPr="008F200A">
        <w:rPr>
          <w:rFonts w:ascii="Arial" w:hAnsi="Arial" w:cs="Arial"/>
          <w:b w:val="0"/>
          <w:sz w:val="22"/>
          <w:szCs w:val="22"/>
        </w:rPr>
        <w:t xml:space="preserve">and false positive rate as described below. </w:t>
      </w:r>
      <w:r w:rsidR="00436410" w:rsidRPr="008F200A">
        <w:rPr>
          <w:rFonts w:ascii="Arial" w:hAnsi="Arial" w:cs="Arial"/>
          <w:b w:val="0"/>
          <w:sz w:val="22"/>
          <w:szCs w:val="22"/>
        </w:rPr>
        <w:t xml:space="preserve">We </w:t>
      </w:r>
      <w:r w:rsidR="005A7620" w:rsidRPr="008F200A">
        <w:rPr>
          <w:rFonts w:ascii="Arial" w:hAnsi="Arial" w:cs="Arial"/>
          <w:b w:val="0"/>
          <w:sz w:val="22"/>
          <w:szCs w:val="22"/>
        </w:rPr>
        <w:t>used thes</w:t>
      </w:r>
      <w:r w:rsidR="0071242E" w:rsidRPr="008F200A">
        <w:rPr>
          <w:rFonts w:ascii="Arial" w:hAnsi="Arial" w:cs="Arial"/>
          <w:b w:val="0"/>
          <w:sz w:val="22"/>
          <w:szCs w:val="22"/>
        </w:rPr>
        <w:t>e</w:t>
      </w:r>
      <w:r w:rsidR="005A7620" w:rsidRPr="008F200A">
        <w:rPr>
          <w:rFonts w:ascii="Arial" w:hAnsi="Arial" w:cs="Arial"/>
          <w:b w:val="0"/>
          <w:sz w:val="22"/>
          <w:szCs w:val="22"/>
        </w:rPr>
        <w:t xml:space="preserve"> data and estimates to </w:t>
      </w:r>
      <w:r w:rsidR="00631A87" w:rsidRPr="008F200A">
        <w:rPr>
          <w:rFonts w:ascii="Arial" w:hAnsi="Arial" w:cs="Arial"/>
          <w:b w:val="0"/>
          <w:sz w:val="22"/>
          <w:szCs w:val="22"/>
        </w:rPr>
        <w:t xml:space="preserve">model </w:t>
      </w:r>
      <w:r w:rsidR="0071242E" w:rsidRPr="008F200A">
        <w:rPr>
          <w:rFonts w:ascii="Arial" w:hAnsi="Arial" w:cs="Arial"/>
          <w:b w:val="0"/>
          <w:sz w:val="22"/>
          <w:szCs w:val="22"/>
        </w:rPr>
        <w:t>the p</w:t>
      </w:r>
      <w:r w:rsidR="0071242E" w:rsidRPr="008F200A">
        <w:rPr>
          <w:rFonts w:ascii="Arial" w:hAnsi="Arial" w:cs="Arial"/>
          <w:b w:val="0"/>
          <w:color w:val="000000" w:themeColor="text1"/>
          <w:sz w:val="22"/>
          <w:szCs w:val="22"/>
        </w:rPr>
        <w:t>ositive predictive value</w:t>
      </w:r>
      <w:r w:rsidR="00631A87" w:rsidRPr="008F200A">
        <w:rPr>
          <w:rFonts w:ascii="Arial" w:hAnsi="Arial" w:cs="Arial"/>
          <w:b w:val="0"/>
          <w:sz w:val="22"/>
          <w:szCs w:val="22"/>
        </w:rPr>
        <w:t xml:space="preserve"> and </w:t>
      </w:r>
      <w:r w:rsidR="0071242E" w:rsidRPr="008F200A">
        <w:rPr>
          <w:rFonts w:ascii="Arial" w:hAnsi="Arial" w:cs="Arial"/>
          <w:b w:val="0"/>
          <w:color w:val="000000" w:themeColor="text1"/>
          <w:sz w:val="22"/>
          <w:szCs w:val="22"/>
        </w:rPr>
        <w:t>negative predictive value</w:t>
      </w:r>
      <w:r w:rsidR="00631A87" w:rsidRPr="008F200A">
        <w:rPr>
          <w:rFonts w:ascii="Arial" w:hAnsi="Arial" w:cs="Arial"/>
          <w:b w:val="0"/>
          <w:sz w:val="22"/>
          <w:szCs w:val="22"/>
        </w:rPr>
        <w:t xml:space="preserve"> across countries and US states, and over time for selected countries and states</w:t>
      </w:r>
      <w:r w:rsidR="005E20AF" w:rsidRPr="008F200A">
        <w:rPr>
          <w:rFonts w:ascii="Arial" w:hAnsi="Arial" w:cs="Arial"/>
          <w:b w:val="0"/>
          <w:sz w:val="22"/>
          <w:szCs w:val="22"/>
        </w:rPr>
        <w:t>.</w:t>
      </w:r>
    </w:p>
    <w:p w14:paraId="7FF69240" w14:textId="77777777" w:rsidR="00436410" w:rsidRPr="008F200A" w:rsidRDefault="00436410" w:rsidP="00436410">
      <w:pPr>
        <w:pStyle w:val="SMHeading"/>
        <w:spacing w:before="0" w:after="0"/>
        <w:rPr>
          <w:rFonts w:ascii="Arial" w:hAnsi="Arial" w:cs="Arial"/>
          <w:b w:val="0"/>
          <w:sz w:val="22"/>
          <w:szCs w:val="22"/>
        </w:rPr>
      </w:pPr>
    </w:p>
    <w:p w14:paraId="04B27787" w14:textId="77777777" w:rsidR="00805C71" w:rsidRPr="008F200A" w:rsidRDefault="00805C71" w:rsidP="00805C71">
      <w:pPr>
        <w:pStyle w:val="SMSubheading"/>
        <w:rPr>
          <w:rFonts w:ascii="Arial" w:hAnsi="Arial" w:cs="Arial"/>
          <w:sz w:val="22"/>
          <w:szCs w:val="22"/>
          <w:u w:val="single"/>
        </w:rPr>
      </w:pPr>
      <w:r w:rsidRPr="008F200A">
        <w:rPr>
          <w:rFonts w:ascii="Arial" w:hAnsi="Arial" w:cs="Arial"/>
          <w:sz w:val="22"/>
          <w:szCs w:val="22"/>
          <w:u w:val="single"/>
        </w:rPr>
        <w:t>Derivation of formulae</w:t>
      </w:r>
    </w:p>
    <w:p w14:paraId="54A1B914" w14:textId="77777777" w:rsidR="00C1514C" w:rsidRPr="008F200A" w:rsidRDefault="00C1514C" w:rsidP="00805C71">
      <w:pPr>
        <w:rPr>
          <w:rFonts w:ascii="Arial" w:hAnsi="Arial" w:cs="Arial"/>
          <w:color w:val="000000" w:themeColor="text1"/>
          <w:sz w:val="10"/>
          <w:szCs w:val="10"/>
        </w:rPr>
      </w:pPr>
    </w:p>
    <w:p w14:paraId="3A1CBB64" w14:textId="72DAF2CE"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Let: </w:t>
      </w:r>
      <w:r w:rsidRPr="008F200A">
        <w:rPr>
          <w:rFonts w:ascii="Arial" w:hAnsi="Arial" w:cs="Arial"/>
          <w:i/>
          <w:color w:val="000000" w:themeColor="text1"/>
          <w:sz w:val="22"/>
          <w:szCs w:val="22"/>
        </w:rPr>
        <w:t>N</w:t>
      </w:r>
      <w:r w:rsidRPr="008F200A">
        <w:rPr>
          <w:rFonts w:ascii="Arial" w:hAnsi="Arial" w:cs="Arial"/>
          <w:color w:val="000000" w:themeColor="text1"/>
          <w:sz w:val="22"/>
          <w:szCs w:val="22"/>
        </w:rPr>
        <w:t xml:space="preserve"> = the number of samples tested</w:t>
      </w:r>
    </w:p>
    <w:p w14:paraId="7B4DC431" w14:textId="77777777" w:rsidR="00805C71" w:rsidRPr="008F200A" w:rsidRDefault="00805C71" w:rsidP="00805C71">
      <w:pPr>
        <w:spacing w:before="80"/>
        <w:ind w:left="892" w:hanging="446"/>
        <w:rPr>
          <w:rFonts w:ascii="Arial" w:hAnsi="Arial" w:cs="Arial"/>
          <w:color w:val="000000" w:themeColor="text1"/>
          <w:sz w:val="22"/>
          <w:szCs w:val="22"/>
        </w:rPr>
      </w:pPr>
      <w:r w:rsidRPr="008F200A">
        <w:rPr>
          <w:rFonts w:ascii="Arial" w:hAnsi="Arial" w:cs="Arial"/>
          <w:i/>
          <w:color w:val="000000" w:themeColor="text1"/>
          <w:sz w:val="22"/>
          <w:szCs w:val="22"/>
        </w:rPr>
        <w:t>Prev</w:t>
      </w:r>
      <w:r w:rsidRPr="008F200A">
        <w:rPr>
          <w:rFonts w:ascii="Arial" w:hAnsi="Arial" w:cs="Arial"/>
          <w:color w:val="000000" w:themeColor="text1"/>
          <w:sz w:val="22"/>
          <w:szCs w:val="22"/>
        </w:rPr>
        <w:t xml:space="preserve"> = the </w:t>
      </w:r>
      <w:r w:rsidRPr="008F200A">
        <w:rPr>
          <w:rFonts w:ascii="Arial" w:hAnsi="Arial" w:cs="Arial"/>
          <w:b/>
          <w:color w:val="000000" w:themeColor="text1"/>
          <w:sz w:val="22"/>
          <w:szCs w:val="22"/>
        </w:rPr>
        <w:t>Test Prevalence Rate</w:t>
      </w:r>
      <w:r w:rsidRPr="008F200A">
        <w:rPr>
          <w:rFonts w:ascii="Arial" w:hAnsi="Arial" w:cs="Arial"/>
          <w:color w:val="000000" w:themeColor="text1"/>
          <w:sz w:val="22"/>
          <w:szCs w:val="22"/>
        </w:rPr>
        <w:t xml:space="preserve"> (the number of infected individuals that are tested divided by the number of individuals that are tested) </w:t>
      </w:r>
    </w:p>
    <w:p w14:paraId="716C75F9" w14:textId="77777777" w:rsidR="00805C71" w:rsidRPr="008F200A" w:rsidRDefault="00805C71" w:rsidP="00805C71">
      <w:pPr>
        <w:spacing w:before="80"/>
        <w:ind w:left="892" w:hanging="446"/>
        <w:rPr>
          <w:rFonts w:ascii="Arial" w:hAnsi="Arial" w:cs="Arial"/>
          <w:color w:val="000000" w:themeColor="text1"/>
          <w:sz w:val="22"/>
          <w:szCs w:val="22"/>
        </w:rPr>
      </w:pPr>
      <w:r w:rsidRPr="008F200A">
        <w:rPr>
          <w:rFonts w:ascii="Arial" w:hAnsi="Arial" w:cs="Arial"/>
          <w:i/>
          <w:color w:val="000000" w:themeColor="text1"/>
          <w:sz w:val="22"/>
          <w:szCs w:val="22"/>
        </w:rPr>
        <w:t>Pos</w:t>
      </w:r>
      <w:r w:rsidRPr="008F200A">
        <w:rPr>
          <w:rFonts w:ascii="Arial" w:hAnsi="Arial" w:cs="Arial"/>
          <w:color w:val="000000" w:themeColor="text1"/>
          <w:sz w:val="22"/>
          <w:szCs w:val="22"/>
        </w:rPr>
        <w:t xml:space="preserve"> = the </w:t>
      </w:r>
      <w:r w:rsidRPr="008F200A">
        <w:rPr>
          <w:rFonts w:ascii="Arial" w:hAnsi="Arial" w:cs="Arial"/>
          <w:b/>
          <w:color w:val="000000" w:themeColor="text1"/>
          <w:sz w:val="22"/>
          <w:szCs w:val="22"/>
        </w:rPr>
        <w:t>Test Positivity Rate</w:t>
      </w:r>
      <w:r w:rsidRPr="008F200A">
        <w:rPr>
          <w:rFonts w:ascii="Arial" w:hAnsi="Arial" w:cs="Arial"/>
          <w:color w:val="000000" w:themeColor="text1"/>
          <w:sz w:val="22"/>
          <w:szCs w:val="22"/>
        </w:rPr>
        <w:t xml:space="preserve"> (the number of positive test results divided by the number of individuals that are tested);</w:t>
      </w:r>
    </w:p>
    <w:p w14:paraId="68F6BA21" w14:textId="77777777" w:rsidR="00805C71" w:rsidRPr="008F200A" w:rsidRDefault="00805C71" w:rsidP="00805C71">
      <w:pPr>
        <w:spacing w:before="80"/>
        <w:ind w:left="892" w:hanging="446"/>
        <w:rPr>
          <w:rFonts w:ascii="Arial" w:hAnsi="Arial" w:cs="Arial"/>
          <w:color w:val="000000" w:themeColor="text1"/>
          <w:sz w:val="22"/>
          <w:szCs w:val="22"/>
        </w:rPr>
      </w:pPr>
      <w:r w:rsidRPr="008F200A">
        <w:rPr>
          <w:rFonts w:ascii="Arial" w:hAnsi="Arial" w:cs="Arial"/>
          <w:i/>
          <w:color w:val="000000" w:themeColor="text1"/>
          <w:sz w:val="22"/>
          <w:szCs w:val="22"/>
        </w:rPr>
        <w:t>FPR</w:t>
      </w:r>
      <w:r w:rsidRPr="008F200A">
        <w:rPr>
          <w:rFonts w:ascii="Arial" w:hAnsi="Arial" w:cs="Arial"/>
          <w:color w:val="000000" w:themeColor="text1"/>
          <w:sz w:val="22"/>
          <w:szCs w:val="22"/>
        </w:rPr>
        <w:t xml:space="preserve"> = the </w:t>
      </w:r>
      <w:r w:rsidRPr="008F200A">
        <w:rPr>
          <w:rFonts w:ascii="Arial" w:hAnsi="Arial" w:cs="Arial"/>
          <w:b/>
          <w:color w:val="000000" w:themeColor="text1"/>
          <w:sz w:val="22"/>
          <w:szCs w:val="22"/>
        </w:rPr>
        <w:t>False Positive Rate</w:t>
      </w:r>
      <w:r w:rsidRPr="008F200A">
        <w:rPr>
          <w:rFonts w:ascii="Arial" w:hAnsi="Arial" w:cs="Arial"/>
          <w:color w:val="000000" w:themeColor="text1"/>
          <w:sz w:val="22"/>
          <w:szCs w:val="22"/>
        </w:rPr>
        <w:t xml:space="preserve"> (the number of uninfected individuals that test positive divided by the number of uninfected individuals that are tested); = 1–</w:t>
      </w:r>
      <w:r w:rsidRPr="008F200A">
        <w:rPr>
          <w:rFonts w:ascii="Arial" w:hAnsi="Arial" w:cs="Arial"/>
          <w:i/>
          <w:color w:val="000000" w:themeColor="text1"/>
          <w:sz w:val="22"/>
          <w:szCs w:val="22"/>
        </w:rPr>
        <w:t>Specificity</w:t>
      </w:r>
      <w:r w:rsidRPr="008F200A">
        <w:rPr>
          <w:rFonts w:ascii="Arial" w:hAnsi="Arial" w:cs="Arial"/>
          <w:color w:val="000000" w:themeColor="text1"/>
          <w:sz w:val="22"/>
          <w:szCs w:val="22"/>
        </w:rPr>
        <w:t xml:space="preserve"> (</w:t>
      </w:r>
      <w:r w:rsidRPr="008F200A">
        <w:rPr>
          <w:rFonts w:ascii="Arial" w:hAnsi="Arial" w:cs="Arial"/>
          <w:i/>
          <w:color w:val="000000" w:themeColor="text1"/>
          <w:sz w:val="22"/>
          <w:szCs w:val="22"/>
        </w:rPr>
        <w:t>Specificity</w:t>
      </w:r>
      <w:r w:rsidRPr="008F200A">
        <w:rPr>
          <w:rFonts w:ascii="Arial" w:hAnsi="Arial" w:cs="Arial"/>
          <w:color w:val="000000" w:themeColor="text1"/>
          <w:sz w:val="22"/>
          <w:szCs w:val="22"/>
        </w:rPr>
        <w:t>=the fraction of uninfected individuals that test negative)</w:t>
      </w:r>
    </w:p>
    <w:p w14:paraId="5C4F7AC0" w14:textId="77777777" w:rsidR="00805C71" w:rsidRPr="008F200A" w:rsidRDefault="00805C71" w:rsidP="00805C71">
      <w:pPr>
        <w:spacing w:before="80"/>
        <w:ind w:left="892" w:hanging="446"/>
        <w:rPr>
          <w:rFonts w:ascii="Arial" w:hAnsi="Arial" w:cs="Arial"/>
          <w:color w:val="000000" w:themeColor="text1"/>
          <w:sz w:val="22"/>
          <w:szCs w:val="22"/>
        </w:rPr>
      </w:pPr>
      <w:r w:rsidRPr="008F200A">
        <w:rPr>
          <w:rFonts w:ascii="Arial" w:hAnsi="Arial" w:cs="Arial"/>
          <w:i/>
          <w:color w:val="000000" w:themeColor="text1"/>
          <w:sz w:val="22"/>
          <w:szCs w:val="22"/>
        </w:rPr>
        <w:t>FNR</w:t>
      </w:r>
      <w:r w:rsidRPr="008F200A">
        <w:rPr>
          <w:rFonts w:ascii="Arial" w:hAnsi="Arial" w:cs="Arial"/>
          <w:color w:val="000000" w:themeColor="text1"/>
          <w:sz w:val="22"/>
          <w:szCs w:val="22"/>
        </w:rPr>
        <w:t xml:space="preserve"> = the </w:t>
      </w:r>
      <w:r w:rsidRPr="008F200A">
        <w:rPr>
          <w:rFonts w:ascii="Arial" w:hAnsi="Arial" w:cs="Arial"/>
          <w:b/>
          <w:color w:val="000000" w:themeColor="text1"/>
          <w:sz w:val="22"/>
          <w:szCs w:val="22"/>
        </w:rPr>
        <w:t>False Negative Rate</w:t>
      </w:r>
      <w:r w:rsidRPr="008F200A">
        <w:rPr>
          <w:rFonts w:ascii="Arial" w:hAnsi="Arial" w:cs="Arial"/>
          <w:color w:val="000000" w:themeColor="text1"/>
          <w:sz w:val="22"/>
          <w:szCs w:val="22"/>
        </w:rPr>
        <w:t xml:space="preserve"> (the number of infected individuals that test negative divided by the number of infected individuals that are tested); = 1–</w:t>
      </w:r>
      <w:r w:rsidRPr="008F200A">
        <w:rPr>
          <w:rFonts w:ascii="Arial" w:hAnsi="Arial" w:cs="Arial"/>
          <w:i/>
          <w:color w:val="000000" w:themeColor="text1"/>
          <w:sz w:val="22"/>
          <w:szCs w:val="22"/>
        </w:rPr>
        <w:t>Sensitivity</w:t>
      </w:r>
      <w:r w:rsidRPr="008F200A">
        <w:rPr>
          <w:rFonts w:ascii="Arial" w:hAnsi="Arial" w:cs="Arial"/>
          <w:color w:val="000000" w:themeColor="text1"/>
          <w:sz w:val="22"/>
          <w:szCs w:val="22"/>
        </w:rPr>
        <w:t xml:space="preserve"> (</w:t>
      </w:r>
      <w:r w:rsidRPr="008F200A">
        <w:rPr>
          <w:rFonts w:ascii="Arial" w:hAnsi="Arial" w:cs="Arial"/>
          <w:i/>
          <w:color w:val="000000" w:themeColor="text1"/>
          <w:sz w:val="22"/>
          <w:szCs w:val="22"/>
        </w:rPr>
        <w:t>Sensitivity</w:t>
      </w:r>
      <w:r w:rsidRPr="008F200A">
        <w:rPr>
          <w:rFonts w:ascii="Arial" w:hAnsi="Arial" w:cs="Arial"/>
          <w:color w:val="000000" w:themeColor="text1"/>
          <w:sz w:val="22"/>
          <w:szCs w:val="22"/>
        </w:rPr>
        <w:t>=the fraction of infected individuals that test positive)</w:t>
      </w:r>
    </w:p>
    <w:p w14:paraId="7024EDC4" w14:textId="77777777" w:rsidR="00805C71" w:rsidRPr="008F200A" w:rsidRDefault="00805C71" w:rsidP="00805C71">
      <w:pPr>
        <w:spacing w:before="80"/>
        <w:ind w:left="892" w:hanging="446"/>
        <w:rPr>
          <w:rFonts w:ascii="Arial" w:hAnsi="Arial" w:cs="Arial"/>
          <w:color w:val="000000" w:themeColor="text1"/>
          <w:sz w:val="22"/>
          <w:szCs w:val="22"/>
        </w:rPr>
      </w:pPr>
      <w:r w:rsidRPr="008F200A">
        <w:rPr>
          <w:rFonts w:ascii="Arial" w:hAnsi="Arial" w:cs="Arial"/>
          <w:i/>
          <w:color w:val="000000" w:themeColor="text1"/>
          <w:sz w:val="22"/>
          <w:szCs w:val="22"/>
        </w:rPr>
        <w:t>PPV</w:t>
      </w:r>
      <w:r w:rsidRPr="008F200A">
        <w:rPr>
          <w:rFonts w:ascii="Arial" w:hAnsi="Arial" w:cs="Arial"/>
          <w:color w:val="000000" w:themeColor="text1"/>
          <w:sz w:val="22"/>
          <w:szCs w:val="22"/>
        </w:rPr>
        <w:t xml:space="preserve"> = the </w:t>
      </w:r>
      <w:r w:rsidRPr="008F200A">
        <w:rPr>
          <w:rFonts w:ascii="Arial" w:hAnsi="Arial" w:cs="Arial"/>
          <w:b/>
          <w:color w:val="000000" w:themeColor="text1"/>
          <w:sz w:val="22"/>
          <w:szCs w:val="22"/>
        </w:rPr>
        <w:t>Positive Predictive Value</w:t>
      </w:r>
      <w:r w:rsidRPr="008F200A">
        <w:rPr>
          <w:rFonts w:ascii="Arial" w:hAnsi="Arial" w:cs="Arial"/>
          <w:color w:val="000000" w:themeColor="text1"/>
          <w:sz w:val="22"/>
          <w:szCs w:val="22"/>
        </w:rPr>
        <w:t xml:space="preserve"> (the number of true positive test results divided by the number of positive (true positive + false positive) test results)</w:t>
      </w:r>
    </w:p>
    <w:p w14:paraId="53C2661F" w14:textId="77777777" w:rsidR="00805C71" w:rsidRPr="008F200A" w:rsidRDefault="00805C71" w:rsidP="00805C71">
      <w:pPr>
        <w:spacing w:before="80"/>
        <w:ind w:left="892" w:hanging="446"/>
        <w:rPr>
          <w:rFonts w:ascii="Arial" w:hAnsi="Arial" w:cs="Arial"/>
          <w:color w:val="000000" w:themeColor="text1"/>
          <w:sz w:val="22"/>
          <w:szCs w:val="22"/>
        </w:rPr>
      </w:pPr>
      <w:r w:rsidRPr="008F200A">
        <w:rPr>
          <w:rFonts w:ascii="Arial" w:hAnsi="Arial" w:cs="Arial"/>
          <w:i/>
          <w:color w:val="000000" w:themeColor="text1"/>
          <w:sz w:val="22"/>
          <w:szCs w:val="22"/>
        </w:rPr>
        <w:t>NPV</w:t>
      </w:r>
      <w:r w:rsidRPr="008F200A">
        <w:rPr>
          <w:rFonts w:ascii="Arial" w:hAnsi="Arial" w:cs="Arial"/>
          <w:color w:val="000000" w:themeColor="text1"/>
          <w:sz w:val="22"/>
          <w:szCs w:val="22"/>
        </w:rPr>
        <w:t xml:space="preserve"> = the </w:t>
      </w:r>
      <w:r w:rsidRPr="008F200A">
        <w:rPr>
          <w:rFonts w:ascii="Arial" w:hAnsi="Arial" w:cs="Arial"/>
          <w:b/>
          <w:color w:val="000000" w:themeColor="text1"/>
          <w:sz w:val="22"/>
          <w:szCs w:val="22"/>
        </w:rPr>
        <w:t>Negative Predictive Value</w:t>
      </w:r>
      <w:r w:rsidRPr="008F200A">
        <w:rPr>
          <w:rFonts w:ascii="Arial" w:hAnsi="Arial" w:cs="Arial"/>
          <w:color w:val="000000" w:themeColor="text1"/>
          <w:sz w:val="22"/>
          <w:szCs w:val="22"/>
        </w:rPr>
        <w:t xml:space="preserve"> (the number of true negative test results divided by the number of negative (true negative + false negative ) test results)</w:t>
      </w:r>
    </w:p>
    <w:p w14:paraId="63D49F15"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with all rate functions limited to values between 0 and 1.</w:t>
      </w:r>
    </w:p>
    <w:p w14:paraId="6EE7D114" w14:textId="77777777" w:rsidR="00805C71" w:rsidRPr="008F200A" w:rsidRDefault="00805C71" w:rsidP="00805C71">
      <w:pPr>
        <w:rPr>
          <w:rFonts w:ascii="Arial" w:hAnsi="Arial" w:cs="Arial"/>
          <w:color w:val="000000" w:themeColor="text1"/>
          <w:sz w:val="22"/>
          <w:szCs w:val="22"/>
        </w:rPr>
      </w:pPr>
    </w:p>
    <w:p w14:paraId="4E4CCE0C"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The number of infected individuals among those tested is </w:t>
      </w:r>
      <w:r w:rsidRPr="008F200A">
        <w:rPr>
          <w:rFonts w:ascii="Arial" w:hAnsi="Arial" w:cs="Arial"/>
          <w:i/>
          <w:color w:val="000000" w:themeColor="text1"/>
          <w:sz w:val="22"/>
          <w:szCs w:val="22"/>
        </w:rPr>
        <w:t>Prev∙N</w:t>
      </w:r>
      <w:r w:rsidRPr="008F200A">
        <w:rPr>
          <w:rFonts w:ascii="Arial" w:hAnsi="Arial" w:cs="Arial"/>
          <w:color w:val="000000" w:themeColor="text1"/>
          <w:sz w:val="22"/>
          <w:szCs w:val="22"/>
        </w:rPr>
        <w:t xml:space="preserve">; the number of these that test negative (false negatives) is </w:t>
      </w:r>
      <w:r w:rsidRPr="008F200A">
        <w:rPr>
          <w:rFonts w:ascii="Arial" w:hAnsi="Arial" w:cs="Arial"/>
          <w:i/>
          <w:color w:val="000000" w:themeColor="text1"/>
          <w:sz w:val="22"/>
          <w:szCs w:val="22"/>
        </w:rPr>
        <w:t>FNR∙Prev∙N</w:t>
      </w:r>
      <w:r w:rsidRPr="008F200A">
        <w:rPr>
          <w:rFonts w:ascii="Arial" w:hAnsi="Arial" w:cs="Arial"/>
          <w:color w:val="000000" w:themeColor="text1"/>
          <w:sz w:val="22"/>
          <w:szCs w:val="22"/>
        </w:rPr>
        <w:t>, and the number that test positive (true positives) is (1-</w:t>
      </w:r>
      <w:r w:rsidRPr="008F200A">
        <w:rPr>
          <w:rFonts w:ascii="Arial" w:hAnsi="Arial" w:cs="Arial"/>
          <w:i/>
          <w:color w:val="000000" w:themeColor="text1"/>
          <w:sz w:val="22"/>
          <w:szCs w:val="22"/>
        </w:rPr>
        <w:t>FNR</w:t>
      </w:r>
      <w:r w:rsidRPr="008F200A">
        <w:rPr>
          <w:rFonts w:ascii="Arial" w:hAnsi="Arial" w:cs="Arial"/>
          <w:color w:val="000000" w:themeColor="text1"/>
          <w:sz w:val="22"/>
          <w:szCs w:val="22"/>
        </w:rPr>
        <w:t>)</w:t>
      </w:r>
      <w:r w:rsidRPr="008F200A">
        <w:rPr>
          <w:rFonts w:ascii="Arial" w:hAnsi="Arial" w:cs="Arial"/>
          <w:i/>
          <w:color w:val="000000" w:themeColor="text1"/>
          <w:sz w:val="22"/>
          <w:szCs w:val="22"/>
        </w:rPr>
        <w:t>∙Prev∙N</w:t>
      </w:r>
      <w:r w:rsidRPr="008F200A">
        <w:rPr>
          <w:rFonts w:ascii="Arial" w:hAnsi="Arial" w:cs="Arial"/>
          <w:color w:val="000000" w:themeColor="text1"/>
          <w:sz w:val="22"/>
          <w:szCs w:val="22"/>
        </w:rPr>
        <w:t>.</w:t>
      </w:r>
    </w:p>
    <w:p w14:paraId="73897DD8" w14:textId="77777777" w:rsidR="00805C71" w:rsidRPr="008F200A" w:rsidRDefault="00805C71" w:rsidP="00805C71">
      <w:pPr>
        <w:rPr>
          <w:rFonts w:ascii="Arial" w:hAnsi="Arial" w:cs="Arial"/>
          <w:color w:val="000000" w:themeColor="text1"/>
          <w:sz w:val="22"/>
          <w:szCs w:val="22"/>
        </w:rPr>
      </w:pPr>
    </w:p>
    <w:p w14:paraId="7CADBF5A"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Also, the number of uninfected individuals is (1-</w:t>
      </w:r>
      <w:r w:rsidRPr="008F200A">
        <w:rPr>
          <w:rFonts w:ascii="Arial" w:hAnsi="Arial" w:cs="Arial"/>
          <w:i/>
          <w:color w:val="000000" w:themeColor="text1"/>
          <w:sz w:val="22"/>
          <w:szCs w:val="22"/>
        </w:rPr>
        <w:t>Prev</w:t>
      </w:r>
      <w:r w:rsidRPr="008F200A">
        <w:rPr>
          <w:rFonts w:ascii="Arial" w:hAnsi="Arial" w:cs="Arial"/>
          <w:color w:val="000000" w:themeColor="text1"/>
          <w:sz w:val="22"/>
          <w:szCs w:val="22"/>
        </w:rPr>
        <w:t>)</w:t>
      </w:r>
      <w:r w:rsidRPr="008F200A">
        <w:rPr>
          <w:rFonts w:ascii="Arial" w:hAnsi="Arial" w:cs="Arial"/>
          <w:i/>
          <w:color w:val="000000" w:themeColor="text1"/>
          <w:sz w:val="22"/>
          <w:szCs w:val="22"/>
        </w:rPr>
        <w:t>∙N</w:t>
      </w:r>
      <w:r w:rsidRPr="008F200A">
        <w:rPr>
          <w:rFonts w:ascii="Arial" w:hAnsi="Arial" w:cs="Arial"/>
          <w:color w:val="000000" w:themeColor="text1"/>
          <w:sz w:val="22"/>
          <w:szCs w:val="22"/>
        </w:rPr>
        <w:t xml:space="preserve"> and the number of these that test positive (false positives) is </w:t>
      </w:r>
      <w:r w:rsidRPr="008F200A">
        <w:rPr>
          <w:rFonts w:ascii="Arial" w:hAnsi="Arial" w:cs="Arial"/>
          <w:i/>
          <w:color w:val="000000" w:themeColor="text1"/>
          <w:sz w:val="22"/>
          <w:szCs w:val="22"/>
        </w:rPr>
        <w:t>FPR∙</w:t>
      </w:r>
      <w:r w:rsidRPr="008F200A">
        <w:rPr>
          <w:rFonts w:ascii="Arial" w:hAnsi="Arial" w:cs="Arial"/>
          <w:color w:val="000000" w:themeColor="text1"/>
          <w:sz w:val="22"/>
          <w:szCs w:val="22"/>
        </w:rPr>
        <w:t>(1-</w:t>
      </w:r>
      <w:r w:rsidRPr="008F200A">
        <w:rPr>
          <w:rFonts w:ascii="Arial" w:hAnsi="Arial" w:cs="Arial"/>
          <w:i/>
          <w:color w:val="000000" w:themeColor="text1"/>
          <w:sz w:val="22"/>
          <w:szCs w:val="22"/>
        </w:rPr>
        <w:t>Prev</w:t>
      </w:r>
      <w:r w:rsidRPr="008F200A">
        <w:rPr>
          <w:rFonts w:ascii="Arial" w:hAnsi="Arial" w:cs="Arial"/>
          <w:color w:val="000000" w:themeColor="text1"/>
          <w:sz w:val="22"/>
          <w:szCs w:val="22"/>
        </w:rPr>
        <w:t>)</w:t>
      </w:r>
      <w:r w:rsidRPr="008F200A">
        <w:rPr>
          <w:rFonts w:ascii="Arial" w:hAnsi="Arial" w:cs="Arial"/>
          <w:i/>
          <w:color w:val="000000" w:themeColor="text1"/>
          <w:sz w:val="22"/>
          <w:szCs w:val="22"/>
        </w:rPr>
        <w:t>∙N</w:t>
      </w:r>
      <w:r w:rsidRPr="008F200A">
        <w:rPr>
          <w:rFonts w:ascii="Arial" w:hAnsi="Arial" w:cs="Arial"/>
          <w:color w:val="000000" w:themeColor="text1"/>
          <w:sz w:val="22"/>
          <w:szCs w:val="22"/>
        </w:rPr>
        <w:t>, and the number that test negative (true negatives) is (1-</w:t>
      </w:r>
      <w:r w:rsidRPr="008F200A">
        <w:rPr>
          <w:rFonts w:ascii="Arial" w:hAnsi="Arial" w:cs="Arial"/>
          <w:i/>
          <w:color w:val="000000" w:themeColor="text1"/>
          <w:sz w:val="22"/>
          <w:szCs w:val="22"/>
        </w:rPr>
        <w:t>FPR</w:t>
      </w:r>
      <w:r w:rsidRPr="008F200A">
        <w:rPr>
          <w:rFonts w:ascii="Arial" w:hAnsi="Arial" w:cs="Arial"/>
          <w:color w:val="000000" w:themeColor="text1"/>
          <w:sz w:val="22"/>
          <w:szCs w:val="22"/>
        </w:rPr>
        <w:t>)</w:t>
      </w:r>
      <w:r w:rsidRPr="008F200A">
        <w:rPr>
          <w:rFonts w:ascii="Arial" w:hAnsi="Arial" w:cs="Arial"/>
          <w:i/>
          <w:color w:val="000000" w:themeColor="text1"/>
          <w:sz w:val="22"/>
          <w:szCs w:val="22"/>
        </w:rPr>
        <w:t>∙</w:t>
      </w:r>
      <w:r w:rsidRPr="008F200A">
        <w:rPr>
          <w:rFonts w:ascii="Arial" w:hAnsi="Arial" w:cs="Arial"/>
          <w:color w:val="000000" w:themeColor="text1"/>
          <w:sz w:val="22"/>
          <w:szCs w:val="22"/>
        </w:rPr>
        <w:t>(1-</w:t>
      </w:r>
      <w:r w:rsidRPr="008F200A">
        <w:rPr>
          <w:rFonts w:ascii="Arial" w:hAnsi="Arial" w:cs="Arial"/>
          <w:i/>
          <w:color w:val="000000" w:themeColor="text1"/>
          <w:sz w:val="22"/>
          <w:szCs w:val="22"/>
        </w:rPr>
        <w:t>Prev</w:t>
      </w:r>
      <w:r w:rsidRPr="008F200A">
        <w:rPr>
          <w:rFonts w:ascii="Arial" w:hAnsi="Arial" w:cs="Arial"/>
          <w:color w:val="000000" w:themeColor="text1"/>
          <w:sz w:val="22"/>
          <w:szCs w:val="22"/>
        </w:rPr>
        <w:t>)</w:t>
      </w:r>
      <w:r w:rsidRPr="008F200A">
        <w:rPr>
          <w:rFonts w:ascii="Arial" w:hAnsi="Arial" w:cs="Arial"/>
          <w:i/>
          <w:color w:val="000000" w:themeColor="text1"/>
          <w:sz w:val="22"/>
          <w:szCs w:val="22"/>
        </w:rPr>
        <w:t>∙N</w:t>
      </w:r>
      <w:r w:rsidRPr="008F200A">
        <w:rPr>
          <w:rFonts w:ascii="Arial" w:hAnsi="Arial" w:cs="Arial"/>
          <w:color w:val="000000" w:themeColor="text1"/>
          <w:sz w:val="22"/>
          <w:szCs w:val="22"/>
        </w:rPr>
        <w:t>.</w:t>
      </w:r>
    </w:p>
    <w:p w14:paraId="3092D183" w14:textId="77777777" w:rsidR="00805C71" w:rsidRPr="008F200A" w:rsidRDefault="00805C71" w:rsidP="00805C71">
      <w:pPr>
        <w:rPr>
          <w:rFonts w:ascii="Arial" w:hAnsi="Arial" w:cs="Arial"/>
          <w:color w:val="000000" w:themeColor="text1"/>
          <w:sz w:val="22"/>
          <w:szCs w:val="22"/>
        </w:rPr>
      </w:pPr>
    </w:p>
    <w:p w14:paraId="0B7C6523"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The total number of individuals that test positive is the sum of the true positives and the false positives = (1-</w:t>
      </w:r>
      <w:r w:rsidRPr="008F200A">
        <w:rPr>
          <w:rFonts w:ascii="Arial" w:hAnsi="Arial" w:cs="Arial"/>
          <w:i/>
          <w:color w:val="000000" w:themeColor="text1"/>
          <w:sz w:val="22"/>
          <w:szCs w:val="22"/>
        </w:rPr>
        <w:t>FNR</w:t>
      </w:r>
      <w:r w:rsidRPr="008F200A">
        <w:rPr>
          <w:rFonts w:ascii="Arial" w:hAnsi="Arial" w:cs="Arial"/>
          <w:color w:val="000000" w:themeColor="text1"/>
          <w:sz w:val="22"/>
          <w:szCs w:val="22"/>
        </w:rPr>
        <w:t>)</w:t>
      </w:r>
      <w:r w:rsidRPr="008F200A">
        <w:rPr>
          <w:rFonts w:ascii="Arial" w:hAnsi="Arial" w:cs="Arial"/>
          <w:i/>
          <w:color w:val="000000" w:themeColor="text1"/>
          <w:sz w:val="22"/>
          <w:szCs w:val="22"/>
        </w:rPr>
        <w:t>∙Prev∙N</w:t>
      </w:r>
      <w:r w:rsidRPr="008F200A">
        <w:rPr>
          <w:rFonts w:ascii="Arial" w:hAnsi="Arial" w:cs="Arial"/>
          <w:color w:val="000000" w:themeColor="text1"/>
          <w:sz w:val="22"/>
          <w:szCs w:val="22"/>
        </w:rPr>
        <w:t xml:space="preserve"> + </w:t>
      </w:r>
      <w:r w:rsidRPr="008F200A">
        <w:rPr>
          <w:rFonts w:ascii="Arial" w:hAnsi="Arial" w:cs="Arial"/>
          <w:i/>
          <w:color w:val="000000" w:themeColor="text1"/>
          <w:sz w:val="22"/>
          <w:szCs w:val="22"/>
        </w:rPr>
        <w:t>FPR∙</w:t>
      </w:r>
      <w:r w:rsidRPr="008F200A">
        <w:rPr>
          <w:rFonts w:ascii="Arial" w:hAnsi="Arial" w:cs="Arial"/>
          <w:color w:val="000000" w:themeColor="text1"/>
          <w:sz w:val="22"/>
          <w:szCs w:val="22"/>
        </w:rPr>
        <w:t>(1-</w:t>
      </w:r>
      <w:r w:rsidRPr="008F200A">
        <w:rPr>
          <w:rFonts w:ascii="Arial" w:hAnsi="Arial" w:cs="Arial"/>
          <w:i/>
          <w:color w:val="000000" w:themeColor="text1"/>
          <w:sz w:val="22"/>
          <w:szCs w:val="22"/>
        </w:rPr>
        <w:t>Prev</w:t>
      </w:r>
      <w:r w:rsidRPr="008F200A">
        <w:rPr>
          <w:rFonts w:ascii="Arial" w:hAnsi="Arial" w:cs="Arial"/>
          <w:color w:val="000000" w:themeColor="text1"/>
          <w:sz w:val="22"/>
          <w:szCs w:val="22"/>
        </w:rPr>
        <w:t>)</w:t>
      </w:r>
      <w:r w:rsidRPr="008F200A">
        <w:rPr>
          <w:rFonts w:ascii="Arial" w:hAnsi="Arial" w:cs="Arial"/>
          <w:i/>
          <w:color w:val="000000" w:themeColor="text1"/>
          <w:sz w:val="22"/>
          <w:szCs w:val="22"/>
        </w:rPr>
        <w:t>∙N</w:t>
      </w:r>
      <w:r w:rsidRPr="008F200A">
        <w:rPr>
          <w:rFonts w:ascii="Arial" w:hAnsi="Arial" w:cs="Arial"/>
          <w:color w:val="000000" w:themeColor="text1"/>
          <w:sz w:val="22"/>
          <w:szCs w:val="22"/>
        </w:rPr>
        <w:t xml:space="preserve">. Dividing this sum by </w:t>
      </w:r>
      <w:r w:rsidRPr="008F200A">
        <w:rPr>
          <w:rFonts w:ascii="Arial" w:hAnsi="Arial" w:cs="Arial"/>
          <w:i/>
          <w:color w:val="000000" w:themeColor="text1"/>
          <w:sz w:val="22"/>
          <w:szCs w:val="22"/>
        </w:rPr>
        <w:t>N</w:t>
      </w:r>
      <w:r w:rsidRPr="008F200A">
        <w:rPr>
          <w:rFonts w:ascii="Arial" w:hAnsi="Arial" w:cs="Arial"/>
          <w:color w:val="000000" w:themeColor="text1"/>
          <w:sz w:val="22"/>
          <w:szCs w:val="22"/>
        </w:rPr>
        <w:t xml:space="preserve"> gives the </w:t>
      </w:r>
      <w:r w:rsidRPr="008F200A">
        <w:rPr>
          <w:rFonts w:ascii="Arial" w:hAnsi="Arial" w:cs="Arial"/>
          <w:b/>
          <w:color w:val="000000" w:themeColor="text1"/>
          <w:sz w:val="22"/>
          <w:szCs w:val="22"/>
        </w:rPr>
        <w:t>Test Positivity Rate</w:t>
      </w:r>
      <w:r w:rsidRPr="008F200A">
        <w:rPr>
          <w:rFonts w:ascii="Arial" w:hAnsi="Arial" w:cs="Arial"/>
          <w:color w:val="000000" w:themeColor="text1"/>
          <w:sz w:val="22"/>
          <w:szCs w:val="22"/>
        </w:rPr>
        <w:t>:</w:t>
      </w:r>
    </w:p>
    <w:p w14:paraId="3E409B53"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Pos=</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∙Prev∙N+FPR∙</m:t>
            </m:r>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1-Prev</m:t>
                </m:r>
              </m:e>
            </m:d>
            <m:r>
              <w:rPr>
                <w:rFonts w:ascii="Cambria Math" w:hAnsi="Cambria Math" w:cs="Arial"/>
                <w:color w:val="000000" w:themeColor="text1"/>
                <w:sz w:val="22"/>
                <w:szCs w:val="22"/>
              </w:rPr>
              <m:t>∙N</m:t>
            </m:r>
          </m:num>
          <m:den>
            <m:r>
              <w:rPr>
                <w:rFonts w:ascii="Cambria Math" w:hAnsi="Cambria Math" w:cs="Arial"/>
                <w:color w:val="000000" w:themeColor="text1"/>
                <w:sz w:val="22"/>
                <w:szCs w:val="22"/>
              </w:rPr>
              <m:t>N</m:t>
            </m:r>
          </m:den>
        </m:f>
      </m:oMath>
      <w:r w:rsidRPr="008F200A">
        <w:rPr>
          <w:rFonts w:ascii="Arial" w:eastAsiaTheme="minorEastAsia" w:hAnsi="Arial" w:cs="Arial"/>
          <w:color w:val="000000" w:themeColor="text1"/>
          <w:sz w:val="22"/>
          <w:szCs w:val="22"/>
        </w:rPr>
        <w:t xml:space="preserve"> </w:t>
      </w:r>
    </w:p>
    <w:p w14:paraId="4F938E0D" w14:textId="77777777" w:rsidR="00805C71" w:rsidRPr="008F200A" w:rsidRDefault="00805C71" w:rsidP="00805C71">
      <w:pPr>
        <w:jc w:val="center"/>
        <w:rPr>
          <w:rFonts w:ascii="Arial" w:eastAsiaTheme="minorEastAsia" w:hAnsi="Arial" w:cs="Arial"/>
          <w:color w:val="000000" w:themeColor="text1"/>
          <w:sz w:val="22"/>
          <w:szCs w:val="22"/>
        </w:rPr>
      </w:pPr>
    </w:p>
    <w:p w14:paraId="6ABD6CD3" w14:textId="77777777" w:rsidR="00805C71" w:rsidRPr="008F200A" w:rsidRDefault="00805C71" w:rsidP="00805C71">
      <w:pPr>
        <w:jc w:val="right"/>
        <w:rPr>
          <w:rFonts w:ascii="Arial" w:hAnsi="Arial" w:cs="Arial"/>
          <w:color w:val="000000" w:themeColor="text1"/>
          <w:sz w:val="22"/>
          <w:szCs w:val="22"/>
        </w:rPr>
      </w:pPr>
      <m:oMath>
        <m:r>
          <w:rPr>
            <w:rFonts w:ascii="Cambria Math" w:hAnsi="Cambria Math" w:cs="Arial"/>
            <w:color w:val="000000" w:themeColor="text1"/>
            <w:sz w:val="22"/>
            <w:szCs w:val="22"/>
          </w:rPr>
          <m:t>Pos=</m:t>
        </m:r>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∙Prev+FPR∙</m:t>
        </m:r>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1-Prev</m:t>
            </m:r>
          </m:e>
        </m:d>
      </m:oMath>
      <w:r w:rsidRPr="008F200A">
        <w:rPr>
          <w:rFonts w:ascii="Arial" w:eastAsiaTheme="minorEastAsia" w:hAnsi="Arial" w:cs="Arial"/>
          <w:color w:val="000000" w:themeColor="text1"/>
          <w:sz w:val="22"/>
          <w:szCs w:val="22"/>
        </w:rPr>
        <w:t xml:space="preserve">                                Eq. 1</w:t>
      </w:r>
    </w:p>
    <w:p w14:paraId="0004CE45" w14:textId="77777777" w:rsidR="00805C71" w:rsidRPr="008F200A" w:rsidRDefault="00805C71" w:rsidP="00805C71">
      <w:pPr>
        <w:rPr>
          <w:rFonts w:ascii="Arial" w:hAnsi="Arial" w:cs="Arial"/>
          <w:color w:val="000000" w:themeColor="text1"/>
          <w:sz w:val="22"/>
          <w:szCs w:val="22"/>
        </w:rPr>
      </w:pPr>
    </w:p>
    <w:p w14:paraId="5369EAF5" w14:textId="77777777" w:rsidR="00805C71" w:rsidRPr="008F200A" w:rsidRDefault="00805C71" w:rsidP="00805C71">
      <w:pPr>
        <w:rPr>
          <w:rFonts w:ascii="Arial" w:hAnsi="Arial" w:cs="Arial"/>
          <w:color w:val="000000" w:themeColor="text1"/>
          <w:sz w:val="22"/>
          <w:szCs w:val="22"/>
        </w:rPr>
      </w:pPr>
    </w:p>
    <w:p w14:paraId="21679432"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Rearranging Equation 1 yields the </w:t>
      </w:r>
      <w:r w:rsidRPr="008F200A">
        <w:rPr>
          <w:rFonts w:ascii="Arial" w:hAnsi="Arial" w:cs="Arial"/>
          <w:b/>
          <w:color w:val="000000" w:themeColor="text1"/>
          <w:sz w:val="22"/>
          <w:szCs w:val="22"/>
        </w:rPr>
        <w:t>Test Prevalence Rate</w:t>
      </w:r>
      <w:r w:rsidRPr="008F200A">
        <w:rPr>
          <w:rFonts w:ascii="Arial" w:hAnsi="Arial" w:cs="Arial"/>
          <w:color w:val="000000" w:themeColor="text1"/>
          <w:sz w:val="22"/>
          <w:szCs w:val="22"/>
        </w:rPr>
        <w:t>:</w:t>
      </w:r>
    </w:p>
    <w:p w14:paraId="1DAD05AD" w14:textId="77777777" w:rsidR="00805C71" w:rsidRPr="008F200A" w:rsidRDefault="00805C71" w:rsidP="00805C71">
      <w:pPr>
        <w:jc w:val="center"/>
        <w:rPr>
          <w:rFonts w:ascii="Arial" w:hAnsi="Arial" w:cs="Arial"/>
          <w:color w:val="000000" w:themeColor="text1"/>
          <w:sz w:val="22"/>
          <w:szCs w:val="22"/>
        </w:rPr>
      </w:pPr>
    </w:p>
    <w:p w14:paraId="11BF8A94" w14:textId="77777777" w:rsidR="00805C71" w:rsidRPr="008F200A" w:rsidRDefault="00805C71" w:rsidP="00805C71">
      <w:pPr>
        <w:jc w:val="right"/>
        <w:rPr>
          <w:rFonts w:ascii="Arial" w:hAnsi="Arial" w:cs="Arial"/>
          <w:color w:val="000000" w:themeColor="text1"/>
          <w:sz w:val="22"/>
          <w:szCs w:val="22"/>
        </w:rPr>
      </w:pPr>
      <m:oMath>
        <m:r>
          <w:rPr>
            <w:rFonts w:ascii="Cambria Math" w:hAnsi="Cambria Math" w:cs="Arial"/>
            <w:color w:val="000000" w:themeColor="text1"/>
            <w:sz w:val="22"/>
            <w:szCs w:val="22"/>
          </w:rPr>
          <w:lastRenderedPageBreak/>
          <m:t>Prev=</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Pos-FPR</m:t>
            </m:r>
          </m:num>
          <m:den>
            <m:r>
              <w:rPr>
                <w:rFonts w:ascii="Cambria Math" w:hAnsi="Cambria Math" w:cs="Arial"/>
                <w:color w:val="000000" w:themeColor="text1"/>
                <w:sz w:val="22"/>
                <w:szCs w:val="22"/>
              </w:rPr>
              <m:t xml:space="preserve">1-FNR-FPR </m:t>
            </m:r>
          </m:den>
        </m:f>
      </m:oMath>
      <w:r w:rsidRPr="008F200A">
        <w:rPr>
          <w:rFonts w:ascii="Arial" w:eastAsiaTheme="minorEastAsia" w:hAnsi="Arial" w:cs="Arial"/>
          <w:color w:val="000000" w:themeColor="text1"/>
          <w:sz w:val="22"/>
          <w:szCs w:val="22"/>
        </w:rPr>
        <w:t xml:space="preserve">                                                         Eq. 2</w:t>
      </w:r>
    </w:p>
    <w:p w14:paraId="7C34033D" w14:textId="77777777" w:rsidR="00805C71" w:rsidRPr="008F200A" w:rsidRDefault="00805C71" w:rsidP="00805C71">
      <w:pPr>
        <w:rPr>
          <w:rFonts w:ascii="Arial" w:eastAsiaTheme="minorEastAsia" w:hAnsi="Arial" w:cs="Arial"/>
          <w:color w:val="000000" w:themeColor="text1"/>
          <w:sz w:val="22"/>
          <w:szCs w:val="22"/>
        </w:rPr>
      </w:pPr>
    </w:p>
    <w:p w14:paraId="726D3331" w14:textId="77777777" w:rsidR="00805C71" w:rsidRPr="008F200A" w:rsidRDefault="00805C71" w:rsidP="00805C71">
      <w:pPr>
        <w:rPr>
          <w:rFonts w:ascii="Arial" w:hAnsi="Arial" w:cs="Arial"/>
          <w:color w:val="000000" w:themeColor="text1"/>
          <w:sz w:val="22"/>
          <w:szCs w:val="22"/>
        </w:rPr>
      </w:pPr>
      <w:r w:rsidRPr="008F200A">
        <w:rPr>
          <w:rFonts w:ascii="Arial" w:eastAsiaTheme="minorEastAsia" w:hAnsi="Arial" w:cs="Arial"/>
          <w:color w:val="000000" w:themeColor="text1"/>
          <w:sz w:val="22"/>
          <w:szCs w:val="22"/>
        </w:rPr>
        <w:t xml:space="preserve">Equation 2 yields negative values for </w:t>
      </w:r>
      <w:r w:rsidRPr="008F200A">
        <w:rPr>
          <w:rFonts w:ascii="Arial" w:hAnsi="Arial" w:cs="Arial"/>
          <w:i/>
          <w:color w:val="000000" w:themeColor="text1"/>
          <w:sz w:val="22"/>
          <w:szCs w:val="22"/>
        </w:rPr>
        <w:t>Prev</w:t>
      </w:r>
      <w:r w:rsidRPr="008F200A">
        <w:rPr>
          <w:rFonts w:ascii="Arial" w:eastAsiaTheme="minorEastAsia" w:hAnsi="Arial" w:cs="Arial"/>
          <w:color w:val="000000" w:themeColor="text1"/>
          <w:sz w:val="22"/>
          <w:szCs w:val="22"/>
        </w:rPr>
        <w:t xml:space="preserve"> w</w:t>
      </w:r>
      <w:r w:rsidRPr="008F200A">
        <w:rPr>
          <w:rFonts w:ascii="Arial" w:hAnsi="Arial" w:cs="Arial"/>
          <w:color w:val="000000" w:themeColor="text1"/>
          <w:sz w:val="22"/>
          <w:szCs w:val="22"/>
        </w:rPr>
        <w:t xml:space="preserve">hen </w:t>
      </w:r>
      <w:r w:rsidRPr="008F200A">
        <w:rPr>
          <w:rFonts w:ascii="Arial" w:hAnsi="Arial" w:cs="Arial"/>
          <w:i/>
          <w:color w:val="000000" w:themeColor="text1"/>
          <w:sz w:val="22"/>
          <w:szCs w:val="22"/>
        </w:rPr>
        <w:t>FPR</w:t>
      </w:r>
      <w:r w:rsidRPr="008F200A">
        <w:rPr>
          <w:rFonts w:ascii="Arial" w:hAnsi="Arial" w:cs="Arial"/>
          <w:color w:val="000000" w:themeColor="text1"/>
          <w:sz w:val="22"/>
          <w:szCs w:val="22"/>
        </w:rPr>
        <w:t>&gt;</w:t>
      </w:r>
      <w:r w:rsidRPr="008F200A">
        <w:rPr>
          <w:rFonts w:ascii="Arial" w:hAnsi="Arial" w:cs="Arial"/>
          <w:i/>
          <w:color w:val="000000" w:themeColor="text1"/>
          <w:sz w:val="22"/>
          <w:szCs w:val="22"/>
        </w:rPr>
        <w:t>Pos</w:t>
      </w:r>
      <w:r w:rsidRPr="008F200A">
        <w:rPr>
          <w:rFonts w:ascii="Arial" w:hAnsi="Arial" w:cs="Arial"/>
          <w:color w:val="000000" w:themeColor="text1"/>
          <w:sz w:val="22"/>
          <w:szCs w:val="22"/>
        </w:rPr>
        <w:t xml:space="preserve">, </w:t>
      </w:r>
      <w:r w:rsidRPr="008F200A">
        <w:rPr>
          <w:rFonts w:ascii="Arial" w:eastAsiaTheme="minorEastAsia" w:hAnsi="Arial" w:cs="Arial"/>
          <w:color w:val="000000" w:themeColor="text1"/>
          <w:sz w:val="22"/>
          <w:szCs w:val="22"/>
        </w:rPr>
        <w:t xml:space="preserve">and values &gt;1 when </w:t>
      </w:r>
      <w:r w:rsidRPr="008F200A">
        <w:rPr>
          <w:rFonts w:ascii="Arial" w:eastAsiaTheme="minorEastAsia" w:hAnsi="Arial" w:cs="Arial"/>
          <w:i/>
          <w:color w:val="000000" w:themeColor="text1"/>
          <w:sz w:val="22"/>
          <w:szCs w:val="22"/>
        </w:rPr>
        <w:t>FNR</w:t>
      </w:r>
      <w:r w:rsidRPr="008F200A">
        <w:rPr>
          <w:rFonts w:ascii="Arial" w:eastAsiaTheme="minorEastAsia" w:hAnsi="Arial" w:cs="Arial"/>
          <w:color w:val="000000" w:themeColor="text1"/>
          <w:sz w:val="22"/>
          <w:szCs w:val="22"/>
        </w:rPr>
        <w:t xml:space="preserve"> &gt; 1-</w:t>
      </w:r>
      <w:r w:rsidRPr="008F200A">
        <w:rPr>
          <w:rFonts w:ascii="Arial" w:eastAsiaTheme="minorEastAsia" w:hAnsi="Arial" w:cs="Arial"/>
          <w:i/>
          <w:color w:val="000000" w:themeColor="text1"/>
          <w:sz w:val="22"/>
          <w:szCs w:val="22"/>
        </w:rPr>
        <w:t>Pos</w:t>
      </w:r>
      <w:r w:rsidRPr="008F200A">
        <w:rPr>
          <w:rFonts w:ascii="Arial" w:eastAsiaTheme="minorEastAsia" w:hAnsi="Arial" w:cs="Arial"/>
          <w:color w:val="000000" w:themeColor="text1"/>
          <w:sz w:val="22"/>
          <w:szCs w:val="22"/>
        </w:rPr>
        <w:t xml:space="preserve">. As such values are not allowed for rate functions, </w:t>
      </w:r>
      <w:r w:rsidRPr="008F200A">
        <w:rPr>
          <w:rFonts w:ascii="Arial" w:hAnsi="Arial" w:cs="Arial"/>
          <w:i/>
          <w:color w:val="000000" w:themeColor="text1"/>
          <w:sz w:val="22"/>
          <w:szCs w:val="22"/>
        </w:rPr>
        <w:t>Prev</w:t>
      </w:r>
      <w:r w:rsidRPr="008F200A">
        <w:rPr>
          <w:rFonts w:ascii="Arial" w:eastAsiaTheme="minorEastAsia" w:hAnsi="Arial" w:cs="Arial"/>
          <w:color w:val="000000" w:themeColor="text1"/>
          <w:sz w:val="22"/>
          <w:szCs w:val="22"/>
        </w:rPr>
        <w:t xml:space="preserve"> should be constrained to 0 when </w:t>
      </w:r>
      <w:r w:rsidRPr="008F200A">
        <w:rPr>
          <w:rFonts w:ascii="Arial" w:eastAsiaTheme="minorEastAsia" w:hAnsi="Arial" w:cs="Arial"/>
          <w:i/>
          <w:color w:val="000000" w:themeColor="text1"/>
          <w:sz w:val="22"/>
          <w:szCs w:val="22"/>
        </w:rPr>
        <w:t>FPR</w:t>
      </w:r>
      <w:r w:rsidRPr="008F200A">
        <w:rPr>
          <w:rFonts w:ascii="Arial" w:eastAsiaTheme="minorEastAsia" w:hAnsi="Arial" w:cs="Arial"/>
          <w:color w:val="000000" w:themeColor="text1"/>
          <w:sz w:val="22"/>
          <w:szCs w:val="22"/>
        </w:rPr>
        <w:t>&gt;</w:t>
      </w:r>
      <w:r w:rsidRPr="008F200A">
        <w:rPr>
          <w:rFonts w:ascii="Arial" w:eastAsiaTheme="minorEastAsia" w:hAnsi="Arial" w:cs="Arial"/>
          <w:i/>
          <w:color w:val="000000" w:themeColor="text1"/>
          <w:sz w:val="22"/>
          <w:szCs w:val="22"/>
        </w:rPr>
        <w:t xml:space="preserve">Pos </w:t>
      </w:r>
      <w:r w:rsidRPr="008F200A">
        <w:rPr>
          <w:rFonts w:ascii="Arial" w:eastAsiaTheme="minorEastAsia" w:hAnsi="Arial" w:cs="Arial"/>
          <w:color w:val="000000" w:themeColor="text1"/>
          <w:sz w:val="22"/>
          <w:szCs w:val="22"/>
        </w:rPr>
        <w:t xml:space="preserve">and to 1 when </w:t>
      </w:r>
      <w:r w:rsidRPr="008F200A">
        <w:rPr>
          <w:rFonts w:ascii="Arial" w:eastAsiaTheme="minorEastAsia" w:hAnsi="Arial" w:cs="Arial"/>
          <w:i/>
          <w:color w:val="000000" w:themeColor="text1"/>
          <w:sz w:val="22"/>
          <w:szCs w:val="22"/>
        </w:rPr>
        <w:t>FNR</w:t>
      </w:r>
      <w:r w:rsidRPr="008F200A">
        <w:rPr>
          <w:rFonts w:ascii="Arial" w:eastAsiaTheme="minorEastAsia" w:hAnsi="Arial" w:cs="Arial"/>
          <w:color w:val="000000" w:themeColor="text1"/>
          <w:sz w:val="22"/>
          <w:szCs w:val="22"/>
        </w:rPr>
        <w:t xml:space="preserve"> &gt; 1-</w:t>
      </w:r>
      <w:r w:rsidRPr="008F200A">
        <w:rPr>
          <w:rFonts w:ascii="Arial" w:eastAsiaTheme="minorEastAsia" w:hAnsi="Arial" w:cs="Arial"/>
          <w:i/>
          <w:color w:val="000000" w:themeColor="text1"/>
          <w:sz w:val="22"/>
          <w:szCs w:val="22"/>
        </w:rPr>
        <w:t>Pos</w:t>
      </w:r>
      <w:r w:rsidRPr="008F200A">
        <w:rPr>
          <w:rFonts w:ascii="Arial" w:eastAsiaTheme="minorEastAsia" w:hAnsi="Arial" w:cs="Arial"/>
          <w:color w:val="000000" w:themeColor="text1"/>
          <w:sz w:val="22"/>
          <w:szCs w:val="22"/>
        </w:rPr>
        <w:t xml:space="preserve">. </w:t>
      </w:r>
    </w:p>
    <w:p w14:paraId="6251DEB4" w14:textId="77777777" w:rsidR="00805C71" w:rsidRPr="008F200A" w:rsidRDefault="00805C71" w:rsidP="00805C71">
      <w:pPr>
        <w:rPr>
          <w:rFonts w:ascii="Arial" w:hAnsi="Arial" w:cs="Arial"/>
          <w:color w:val="000000" w:themeColor="text1"/>
          <w:sz w:val="22"/>
          <w:szCs w:val="22"/>
        </w:rPr>
      </w:pPr>
    </w:p>
    <w:p w14:paraId="79D97BA0" w14:textId="77777777" w:rsidR="00805C71" w:rsidRPr="008F200A" w:rsidRDefault="00805C71" w:rsidP="00805C71">
      <w:pPr>
        <w:rPr>
          <w:rFonts w:ascii="Arial" w:hAnsi="Arial" w:cs="Arial"/>
          <w:color w:val="000000" w:themeColor="text1"/>
          <w:sz w:val="22"/>
          <w:szCs w:val="22"/>
        </w:rPr>
      </w:pPr>
    </w:p>
    <w:p w14:paraId="276899F8"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The </w:t>
      </w:r>
      <w:r w:rsidRPr="008F200A">
        <w:rPr>
          <w:rFonts w:ascii="Arial" w:hAnsi="Arial" w:cs="Arial"/>
          <w:b/>
          <w:color w:val="000000" w:themeColor="text1"/>
          <w:sz w:val="22"/>
          <w:szCs w:val="22"/>
        </w:rPr>
        <w:t>Positive Predictive Value</w:t>
      </w:r>
      <w:r w:rsidRPr="008F200A">
        <w:rPr>
          <w:rFonts w:ascii="Arial" w:hAnsi="Arial" w:cs="Arial"/>
          <w:color w:val="000000" w:themeColor="text1"/>
          <w:sz w:val="22"/>
          <w:szCs w:val="22"/>
        </w:rPr>
        <w:t xml:space="preserve"> (the true positives divided by the total positives) is:</w:t>
      </w:r>
    </w:p>
    <w:p w14:paraId="72E787D9" w14:textId="77777777" w:rsidR="00805C71" w:rsidRPr="008F200A" w:rsidRDefault="00805C71" w:rsidP="00805C71">
      <w:pPr>
        <w:rPr>
          <w:rFonts w:ascii="Arial" w:hAnsi="Arial" w:cs="Arial"/>
          <w:color w:val="000000" w:themeColor="text1"/>
          <w:sz w:val="22"/>
          <w:szCs w:val="22"/>
        </w:rPr>
      </w:pPr>
    </w:p>
    <w:p w14:paraId="375377FC"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PPV=</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∙Prev∙N</m:t>
            </m:r>
          </m:num>
          <m:den>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∙Prev∙N+FPR∙</m:t>
            </m:r>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1-Prev</m:t>
                </m:r>
              </m:e>
            </m:d>
            <m:r>
              <w:rPr>
                <w:rFonts w:ascii="Cambria Math" w:hAnsi="Cambria Math" w:cs="Arial"/>
                <w:color w:val="000000" w:themeColor="text1"/>
                <w:sz w:val="22"/>
                <w:szCs w:val="22"/>
              </w:rPr>
              <m:t>∙N</m:t>
            </m:r>
          </m:den>
        </m:f>
        <m:r>
          <w:rPr>
            <w:rFonts w:ascii="Cambria Math" w:hAnsi="Cambria Math" w:cs="Arial"/>
            <w:color w:val="000000" w:themeColor="text1"/>
            <w:sz w:val="22"/>
            <w:szCs w:val="22"/>
          </w:rPr>
          <m:t xml:space="preserve"> </m:t>
        </m:r>
      </m:oMath>
      <w:r w:rsidRPr="008F200A">
        <w:rPr>
          <w:rFonts w:ascii="Arial" w:eastAsiaTheme="minorEastAsia" w:hAnsi="Arial" w:cs="Arial"/>
          <w:color w:val="000000" w:themeColor="text1"/>
          <w:sz w:val="22"/>
          <w:szCs w:val="22"/>
        </w:rPr>
        <w:t xml:space="preserve"> </w:t>
      </w:r>
    </w:p>
    <w:p w14:paraId="182EC49C" w14:textId="77777777" w:rsidR="00805C71" w:rsidRPr="008F200A" w:rsidRDefault="00805C71" w:rsidP="00805C71">
      <w:pPr>
        <w:jc w:val="center"/>
        <w:rPr>
          <w:rFonts w:ascii="Arial" w:hAnsi="Arial" w:cs="Arial"/>
          <w:color w:val="000000" w:themeColor="text1"/>
          <w:sz w:val="22"/>
          <w:szCs w:val="22"/>
        </w:rPr>
      </w:pPr>
    </w:p>
    <w:p w14:paraId="553941C7" w14:textId="77777777" w:rsidR="00805C71" w:rsidRPr="008F200A" w:rsidRDefault="00805C71" w:rsidP="00805C71">
      <w:pPr>
        <w:jc w:val="center"/>
        <w:rPr>
          <w:rFonts w:ascii="Arial" w:hAnsi="Arial" w:cs="Arial"/>
          <w:color w:val="000000" w:themeColor="text1"/>
          <w:sz w:val="22"/>
          <w:szCs w:val="22"/>
        </w:rPr>
      </w:pPr>
      <m:oMath>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m:t>
            </m:r>
          </m:num>
          <m:den>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∙Prev+FPR∙</m:t>
            </m:r>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1-Prev</m:t>
                </m:r>
              </m:e>
            </m:d>
          </m:den>
        </m:f>
        <m:r>
          <w:rPr>
            <w:rFonts w:ascii="Cambria Math" w:hAnsi="Cambria Math" w:cs="Arial"/>
            <w:color w:val="000000" w:themeColor="text1"/>
            <w:sz w:val="22"/>
            <w:szCs w:val="22"/>
          </w:rPr>
          <m:t xml:space="preserve"> </m:t>
        </m:r>
      </m:oMath>
      <w:r w:rsidRPr="008F200A">
        <w:rPr>
          <w:rFonts w:ascii="Arial" w:eastAsiaTheme="minorEastAsia" w:hAnsi="Arial" w:cs="Arial"/>
          <w:color w:val="000000" w:themeColor="text1"/>
          <w:sz w:val="22"/>
          <w:szCs w:val="22"/>
        </w:rPr>
        <w:t xml:space="preserve"> </w:t>
      </w:r>
    </w:p>
    <w:p w14:paraId="109D5679" w14:textId="77777777" w:rsidR="00805C71" w:rsidRPr="008F200A" w:rsidRDefault="00805C71" w:rsidP="00805C71">
      <w:pPr>
        <w:rPr>
          <w:rFonts w:ascii="Arial" w:hAnsi="Arial" w:cs="Arial"/>
          <w:color w:val="000000" w:themeColor="text1"/>
          <w:sz w:val="22"/>
          <w:szCs w:val="22"/>
        </w:rPr>
      </w:pPr>
    </w:p>
    <w:p w14:paraId="7F0B1800"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Substituting in </w:t>
      </w:r>
      <w:r w:rsidRPr="008F200A">
        <w:rPr>
          <w:rFonts w:ascii="Arial" w:hAnsi="Arial" w:cs="Arial"/>
          <w:i/>
          <w:color w:val="000000" w:themeColor="text1"/>
          <w:sz w:val="22"/>
          <w:szCs w:val="22"/>
        </w:rPr>
        <w:t>Pos</w:t>
      </w:r>
      <w:r w:rsidRPr="008F200A">
        <w:rPr>
          <w:rFonts w:ascii="Arial" w:hAnsi="Arial" w:cs="Arial"/>
          <w:color w:val="000000" w:themeColor="text1"/>
          <w:sz w:val="22"/>
          <w:szCs w:val="22"/>
        </w:rPr>
        <w:t xml:space="preserve"> from equation 1,</w:t>
      </w:r>
    </w:p>
    <w:p w14:paraId="67A4B31B"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 xml:space="preserve">PPV= </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m:t>
            </m:r>
          </m:num>
          <m:den>
            <m:r>
              <w:rPr>
                <w:rFonts w:ascii="Cambria Math" w:hAnsi="Cambria Math" w:cs="Arial"/>
                <w:color w:val="000000" w:themeColor="text1"/>
                <w:sz w:val="22"/>
                <w:szCs w:val="22"/>
              </w:rPr>
              <m:t>Pos</m:t>
            </m:r>
          </m:den>
        </m:f>
      </m:oMath>
      <w:r w:rsidRPr="008F200A">
        <w:rPr>
          <w:rFonts w:ascii="Arial" w:eastAsiaTheme="minorEastAsia" w:hAnsi="Arial" w:cs="Arial"/>
          <w:color w:val="000000" w:themeColor="text1"/>
          <w:sz w:val="22"/>
          <w:szCs w:val="22"/>
        </w:rPr>
        <w:t xml:space="preserve"> </w:t>
      </w:r>
    </w:p>
    <w:p w14:paraId="3477FD6F" w14:textId="77777777" w:rsidR="00805C71" w:rsidRPr="008F200A" w:rsidRDefault="00805C71" w:rsidP="00805C71">
      <w:pPr>
        <w:rPr>
          <w:rFonts w:ascii="Arial" w:eastAsiaTheme="minorEastAsia" w:hAnsi="Arial" w:cs="Arial"/>
          <w:color w:val="000000" w:themeColor="text1"/>
          <w:sz w:val="22"/>
          <w:szCs w:val="22"/>
        </w:rPr>
      </w:pPr>
    </w:p>
    <w:p w14:paraId="7A425101"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Substituting for </w:t>
      </w:r>
      <w:r w:rsidRPr="008F200A">
        <w:rPr>
          <w:rFonts w:ascii="Arial" w:hAnsi="Arial" w:cs="Arial"/>
          <w:i/>
          <w:color w:val="000000" w:themeColor="text1"/>
          <w:sz w:val="22"/>
          <w:szCs w:val="22"/>
        </w:rPr>
        <w:t>Prev</w:t>
      </w:r>
      <w:r w:rsidRPr="008F200A">
        <w:rPr>
          <w:rFonts w:ascii="Arial" w:hAnsi="Arial" w:cs="Arial"/>
          <w:color w:val="000000" w:themeColor="text1"/>
          <w:sz w:val="22"/>
          <w:szCs w:val="22"/>
        </w:rPr>
        <w:t xml:space="preserve"> from equation 2 and rearranging yields:</w:t>
      </w:r>
    </w:p>
    <w:p w14:paraId="5D2A90B8" w14:textId="77777777" w:rsidR="00805C71" w:rsidRPr="008F200A" w:rsidRDefault="00805C71" w:rsidP="00805C71">
      <w:pPr>
        <w:jc w:val="center"/>
        <w:rPr>
          <w:rFonts w:ascii="Arial" w:eastAsiaTheme="minorEastAsia" w:hAnsi="Arial" w:cs="Arial"/>
          <w:color w:val="000000" w:themeColor="text1"/>
          <w:sz w:val="22"/>
          <w:szCs w:val="22"/>
        </w:rPr>
      </w:pPr>
    </w:p>
    <w:p w14:paraId="44FEB856" w14:textId="77777777" w:rsidR="00805C71" w:rsidRPr="008F200A" w:rsidRDefault="00805C71" w:rsidP="00805C71">
      <w:pPr>
        <w:jc w:val="right"/>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PPV=</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FNR∙Pos+FPR-FNR∙FPR-Pos</m:t>
            </m:r>
          </m:num>
          <m:den>
            <m:r>
              <w:rPr>
                <w:rFonts w:ascii="Cambria Math" w:hAnsi="Cambria Math" w:cs="Arial"/>
                <w:color w:val="000000" w:themeColor="text1"/>
                <w:sz w:val="22"/>
                <w:szCs w:val="22"/>
              </w:rPr>
              <m:t>(FNR+FPR-1)∙Pos</m:t>
            </m:r>
          </m:den>
        </m:f>
      </m:oMath>
      <w:r w:rsidRPr="008F200A">
        <w:rPr>
          <w:rFonts w:ascii="Arial" w:eastAsiaTheme="minorEastAsia" w:hAnsi="Arial" w:cs="Arial"/>
          <w:color w:val="000000" w:themeColor="text1"/>
          <w:sz w:val="22"/>
          <w:szCs w:val="22"/>
        </w:rPr>
        <w:t xml:space="preserve">                                            Eq. 3</w:t>
      </w:r>
    </w:p>
    <w:p w14:paraId="7AF29EBE" w14:textId="77777777" w:rsidR="00805C71" w:rsidRPr="008F200A" w:rsidRDefault="00805C71" w:rsidP="00805C71">
      <w:pPr>
        <w:rPr>
          <w:rFonts w:ascii="Arial" w:hAnsi="Arial" w:cs="Arial"/>
          <w:color w:val="000000" w:themeColor="text1"/>
          <w:sz w:val="22"/>
          <w:szCs w:val="22"/>
        </w:rPr>
      </w:pPr>
    </w:p>
    <w:p w14:paraId="48C0E79E" w14:textId="77777777" w:rsidR="00805C71" w:rsidRPr="008F200A" w:rsidRDefault="00805C71" w:rsidP="00805C71">
      <w:pPr>
        <w:rPr>
          <w:rFonts w:ascii="Arial" w:hAnsi="Arial" w:cs="Arial"/>
          <w:color w:val="000000" w:themeColor="text1"/>
          <w:sz w:val="22"/>
          <w:szCs w:val="22"/>
        </w:rPr>
      </w:pPr>
    </w:p>
    <w:p w14:paraId="2B827756"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The </w:t>
      </w:r>
      <w:r w:rsidRPr="008F200A">
        <w:rPr>
          <w:rFonts w:ascii="Arial" w:hAnsi="Arial" w:cs="Arial"/>
          <w:b/>
          <w:color w:val="000000" w:themeColor="text1"/>
          <w:sz w:val="22"/>
          <w:szCs w:val="22"/>
        </w:rPr>
        <w:t>Negative Predictive Value</w:t>
      </w:r>
      <w:r w:rsidRPr="008F200A">
        <w:rPr>
          <w:rFonts w:ascii="Arial" w:hAnsi="Arial" w:cs="Arial"/>
          <w:color w:val="000000" w:themeColor="text1"/>
          <w:sz w:val="22"/>
          <w:szCs w:val="22"/>
        </w:rPr>
        <w:t xml:space="preserve"> (the true negatives divided by the total negatives) is:</w:t>
      </w:r>
    </w:p>
    <w:p w14:paraId="4728D70A" w14:textId="77777777" w:rsidR="00805C71" w:rsidRPr="008F200A" w:rsidRDefault="00805C71" w:rsidP="00805C71">
      <w:pPr>
        <w:rPr>
          <w:rFonts w:ascii="Arial" w:hAnsi="Arial" w:cs="Arial"/>
          <w:color w:val="000000" w:themeColor="text1"/>
          <w:sz w:val="22"/>
          <w:szCs w:val="22"/>
        </w:rPr>
      </w:pPr>
    </w:p>
    <w:p w14:paraId="04CE6856"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NPV=</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1-FPR</m:t>
                </m:r>
              </m:e>
            </m:d>
            <m:r>
              <w:rPr>
                <w:rFonts w:ascii="Cambria Math" w:hAnsi="Cambria Math" w:cs="Arial"/>
                <w:color w:val="000000" w:themeColor="text1"/>
                <w:sz w:val="22"/>
                <w:szCs w:val="22"/>
              </w:rPr>
              <m:t>∙(1-Prev)∙N</m:t>
            </m:r>
          </m:num>
          <m:den>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1-FPR</m:t>
                </m:r>
              </m:e>
            </m:d>
            <m:r>
              <w:rPr>
                <w:rFonts w:ascii="Cambria Math" w:hAnsi="Cambria Math" w:cs="Arial"/>
                <w:color w:val="000000" w:themeColor="text1"/>
                <w:sz w:val="22"/>
                <w:szCs w:val="22"/>
              </w:rPr>
              <m:t>∙(1-Prev)∙N+FNR∙Prev∙N</m:t>
            </m:r>
          </m:den>
        </m:f>
        <m:r>
          <w:rPr>
            <w:rFonts w:ascii="Cambria Math" w:hAnsi="Cambria Math" w:cs="Arial"/>
            <w:color w:val="000000" w:themeColor="text1"/>
            <w:sz w:val="22"/>
            <w:szCs w:val="22"/>
          </w:rPr>
          <m:t xml:space="preserve"> </m:t>
        </m:r>
      </m:oMath>
      <w:r w:rsidRPr="008F200A">
        <w:rPr>
          <w:rFonts w:ascii="Arial" w:eastAsiaTheme="minorEastAsia" w:hAnsi="Arial" w:cs="Arial"/>
          <w:color w:val="000000" w:themeColor="text1"/>
          <w:sz w:val="22"/>
          <w:szCs w:val="22"/>
        </w:rPr>
        <w:t xml:space="preserve"> </w:t>
      </w:r>
    </w:p>
    <w:p w14:paraId="7D856C94" w14:textId="77777777" w:rsidR="00805C71" w:rsidRPr="008F200A" w:rsidRDefault="00805C71" w:rsidP="00805C71">
      <w:pPr>
        <w:rPr>
          <w:rFonts w:ascii="Arial" w:hAnsi="Arial" w:cs="Arial"/>
          <w:color w:val="000000" w:themeColor="text1"/>
          <w:sz w:val="22"/>
          <w:szCs w:val="22"/>
        </w:rPr>
      </w:pPr>
    </w:p>
    <w:p w14:paraId="02A35298"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1-FPR</m:t>
                </m:r>
              </m:e>
            </m:d>
            <m:r>
              <w:rPr>
                <w:rFonts w:ascii="Cambria Math" w:hAnsi="Cambria Math" w:cs="Arial"/>
                <w:color w:val="000000" w:themeColor="text1"/>
                <w:sz w:val="22"/>
                <w:szCs w:val="22"/>
              </w:rPr>
              <m:t>∙(1-Prev)</m:t>
            </m:r>
          </m:num>
          <m:den>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1-FPR</m:t>
                </m:r>
              </m:e>
            </m:d>
            <m:r>
              <w:rPr>
                <w:rFonts w:ascii="Cambria Math" w:hAnsi="Cambria Math" w:cs="Arial"/>
                <w:color w:val="000000" w:themeColor="text1"/>
                <w:sz w:val="22"/>
                <w:szCs w:val="22"/>
              </w:rPr>
              <m:t>∙(1-Prev)+FNR∙Prev</m:t>
            </m:r>
          </m:den>
        </m:f>
        <m:r>
          <w:rPr>
            <w:rFonts w:ascii="Cambria Math" w:hAnsi="Cambria Math" w:cs="Arial"/>
            <w:color w:val="000000" w:themeColor="text1"/>
            <w:sz w:val="22"/>
            <w:szCs w:val="22"/>
          </w:rPr>
          <m:t xml:space="preserve"> </m:t>
        </m:r>
      </m:oMath>
      <w:r w:rsidRPr="008F200A">
        <w:rPr>
          <w:rFonts w:ascii="Arial" w:eastAsiaTheme="minorEastAsia" w:hAnsi="Arial" w:cs="Arial"/>
          <w:color w:val="000000" w:themeColor="text1"/>
          <w:sz w:val="22"/>
          <w:szCs w:val="22"/>
        </w:rPr>
        <w:t xml:space="preserve"> </w:t>
      </w:r>
    </w:p>
    <w:p w14:paraId="4EA44931" w14:textId="77777777" w:rsidR="00805C71" w:rsidRPr="008F200A" w:rsidRDefault="00805C71" w:rsidP="00805C71">
      <w:pPr>
        <w:jc w:val="center"/>
        <w:rPr>
          <w:rFonts w:ascii="Arial" w:eastAsiaTheme="minorEastAsia" w:hAnsi="Arial" w:cs="Arial"/>
          <w:color w:val="000000" w:themeColor="text1"/>
          <w:sz w:val="22"/>
          <w:szCs w:val="22"/>
        </w:rPr>
      </w:pPr>
    </w:p>
    <w:p w14:paraId="0F98AA95"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1-FPR</m:t>
                </m:r>
              </m:e>
            </m:d>
            <m:r>
              <w:rPr>
                <w:rFonts w:ascii="Cambria Math" w:hAnsi="Cambria Math" w:cs="Arial"/>
                <w:color w:val="000000" w:themeColor="text1"/>
                <w:sz w:val="22"/>
                <w:szCs w:val="22"/>
              </w:rPr>
              <m:t>∙(1-Prev)</m:t>
            </m:r>
          </m:num>
          <m:den>
            <m:r>
              <w:rPr>
                <w:rFonts w:ascii="Cambria Math" w:hAnsi="Cambria Math" w:cs="Arial"/>
                <w:color w:val="000000" w:themeColor="text1"/>
                <w:sz w:val="22"/>
                <w:szCs w:val="22"/>
              </w:rPr>
              <m:t>1-(</m:t>
            </m:r>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1-FNR</m:t>
                </m:r>
              </m:e>
            </m:d>
            <m:r>
              <w:rPr>
                <w:rFonts w:ascii="Cambria Math" w:hAnsi="Cambria Math" w:cs="Arial"/>
                <w:color w:val="000000" w:themeColor="text1"/>
                <w:sz w:val="22"/>
                <w:szCs w:val="22"/>
              </w:rPr>
              <m:t>∙Prev+FPR∙(1-Prev))</m:t>
            </m:r>
          </m:den>
        </m:f>
        <m:r>
          <w:rPr>
            <w:rFonts w:ascii="Cambria Math" w:hAnsi="Cambria Math" w:cs="Arial"/>
            <w:color w:val="000000" w:themeColor="text1"/>
            <w:sz w:val="22"/>
            <w:szCs w:val="22"/>
          </w:rPr>
          <m:t xml:space="preserve"> </m:t>
        </m:r>
      </m:oMath>
      <w:r w:rsidRPr="008F200A">
        <w:rPr>
          <w:rFonts w:ascii="Arial" w:eastAsiaTheme="minorEastAsia" w:hAnsi="Arial" w:cs="Arial"/>
          <w:color w:val="000000" w:themeColor="text1"/>
          <w:sz w:val="22"/>
          <w:szCs w:val="22"/>
        </w:rPr>
        <w:t xml:space="preserve"> </w:t>
      </w:r>
    </w:p>
    <w:p w14:paraId="6ED4CF12" w14:textId="77777777" w:rsidR="00805C71" w:rsidRPr="008F200A" w:rsidRDefault="00805C71" w:rsidP="00805C71">
      <w:pPr>
        <w:jc w:val="center"/>
        <w:rPr>
          <w:rFonts w:ascii="Arial" w:eastAsiaTheme="minorEastAsia" w:hAnsi="Arial" w:cs="Arial"/>
          <w:color w:val="000000" w:themeColor="text1"/>
          <w:sz w:val="22"/>
          <w:szCs w:val="22"/>
        </w:rPr>
      </w:pPr>
    </w:p>
    <w:p w14:paraId="7518E789" w14:textId="77777777" w:rsidR="00805C71" w:rsidRPr="008F200A" w:rsidRDefault="00805C71" w:rsidP="00805C71">
      <w:pPr>
        <w:rPr>
          <w:rFonts w:ascii="Arial" w:hAnsi="Arial" w:cs="Arial"/>
          <w:color w:val="000000" w:themeColor="text1"/>
          <w:sz w:val="22"/>
          <w:szCs w:val="22"/>
        </w:rPr>
      </w:pPr>
    </w:p>
    <w:p w14:paraId="577778AA"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Substituting in </w:t>
      </w:r>
      <w:r w:rsidRPr="008F200A">
        <w:rPr>
          <w:rFonts w:ascii="Arial" w:hAnsi="Arial" w:cs="Arial"/>
          <w:i/>
          <w:color w:val="000000" w:themeColor="text1"/>
          <w:sz w:val="22"/>
          <w:szCs w:val="22"/>
        </w:rPr>
        <w:t>Pos</w:t>
      </w:r>
      <w:r w:rsidRPr="008F200A">
        <w:rPr>
          <w:rFonts w:ascii="Arial" w:hAnsi="Arial" w:cs="Arial"/>
          <w:color w:val="000000" w:themeColor="text1"/>
          <w:sz w:val="22"/>
          <w:szCs w:val="22"/>
        </w:rPr>
        <w:t xml:space="preserve"> from equation 1,</w:t>
      </w:r>
    </w:p>
    <w:p w14:paraId="1D5D0261" w14:textId="77777777" w:rsidR="00805C71" w:rsidRPr="008F200A" w:rsidRDefault="00805C71" w:rsidP="00805C71">
      <w:pPr>
        <w:jc w:val="center"/>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 xml:space="preserve">NPV= </m:t>
        </m:r>
        <m:f>
          <m:fPr>
            <m:ctrlPr>
              <w:rPr>
                <w:rFonts w:ascii="Cambria Math" w:hAnsi="Cambria Math" w:cs="Arial"/>
                <w:i/>
                <w:color w:val="000000" w:themeColor="text1"/>
                <w:sz w:val="22"/>
                <w:szCs w:val="22"/>
              </w:rPr>
            </m:ctrlPr>
          </m:fPr>
          <m:num>
            <m:d>
              <m:dPr>
                <m:ctrlPr>
                  <w:rPr>
                    <w:rFonts w:ascii="Cambria Math" w:hAnsi="Cambria Math" w:cs="Arial"/>
                    <w:i/>
                    <w:color w:val="000000" w:themeColor="text1"/>
                    <w:sz w:val="22"/>
                    <w:szCs w:val="22"/>
                  </w:rPr>
                </m:ctrlPr>
              </m:dPr>
              <m:e>
                <m:r>
                  <w:rPr>
                    <w:rFonts w:ascii="Cambria Math" w:hAnsi="Cambria Math" w:cs="Arial"/>
                    <w:color w:val="000000" w:themeColor="text1"/>
                    <w:sz w:val="22"/>
                    <w:szCs w:val="22"/>
                  </w:rPr>
                  <m:t>1-FPR</m:t>
                </m:r>
              </m:e>
            </m:d>
            <m:r>
              <w:rPr>
                <w:rFonts w:ascii="Cambria Math" w:hAnsi="Cambria Math" w:cs="Arial"/>
                <w:color w:val="000000" w:themeColor="text1"/>
                <w:sz w:val="22"/>
                <w:szCs w:val="22"/>
              </w:rPr>
              <m:t>∙(1-Prev)</m:t>
            </m:r>
          </m:num>
          <m:den>
            <m:r>
              <w:rPr>
                <w:rFonts w:ascii="Cambria Math" w:hAnsi="Cambria Math" w:cs="Arial"/>
                <w:color w:val="000000" w:themeColor="text1"/>
                <w:sz w:val="22"/>
                <w:szCs w:val="22"/>
              </w:rPr>
              <m:t>1-Pos</m:t>
            </m:r>
          </m:den>
        </m:f>
      </m:oMath>
      <w:r w:rsidRPr="008F200A">
        <w:rPr>
          <w:rFonts w:ascii="Arial" w:eastAsiaTheme="minorEastAsia" w:hAnsi="Arial" w:cs="Arial"/>
          <w:color w:val="000000" w:themeColor="text1"/>
          <w:sz w:val="22"/>
          <w:szCs w:val="22"/>
        </w:rPr>
        <w:t xml:space="preserve"> </w:t>
      </w:r>
    </w:p>
    <w:p w14:paraId="1430F6F1" w14:textId="77777777" w:rsidR="00805C71" w:rsidRPr="008F200A" w:rsidRDefault="00805C71" w:rsidP="00805C71">
      <w:pPr>
        <w:rPr>
          <w:rFonts w:ascii="Arial" w:eastAsiaTheme="minorEastAsia" w:hAnsi="Arial" w:cs="Arial"/>
          <w:color w:val="000000" w:themeColor="text1"/>
          <w:sz w:val="22"/>
          <w:szCs w:val="22"/>
        </w:rPr>
      </w:pPr>
    </w:p>
    <w:p w14:paraId="357E3BC4" w14:textId="77777777" w:rsidR="00805C71" w:rsidRPr="008F200A" w:rsidRDefault="00805C71" w:rsidP="00805C71">
      <w:pPr>
        <w:rPr>
          <w:rFonts w:ascii="Arial" w:hAnsi="Arial" w:cs="Arial"/>
          <w:color w:val="000000" w:themeColor="text1"/>
          <w:sz w:val="22"/>
          <w:szCs w:val="22"/>
        </w:rPr>
      </w:pPr>
    </w:p>
    <w:p w14:paraId="46C79B3B" w14:textId="77777777" w:rsidR="00805C71" w:rsidRPr="008F200A" w:rsidRDefault="00805C71" w:rsidP="00805C71">
      <w:pPr>
        <w:rPr>
          <w:rFonts w:ascii="Arial" w:hAnsi="Arial" w:cs="Arial"/>
          <w:color w:val="000000" w:themeColor="text1"/>
          <w:sz w:val="22"/>
          <w:szCs w:val="22"/>
        </w:rPr>
      </w:pPr>
      <w:r w:rsidRPr="008F200A">
        <w:rPr>
          <w:rFonts w:ascii="Arial" w:hAnsi="Arial" w:cs="Arial"/>
          <w:color w:val="000000" w:themeColor="text1"/>
          <w:sz w:val="22"/>
          <w:szCs w:val="22"/>
        </w:rPr>
        <w:t xml:space="preserve">Substituting for </w:t>
      </w:r>
      <w:r w:rsidRPr="008F200A">
        <w:rPr>
          <w:rFonts w:ascii="Arial" w:hAnsi="Arial" w:cs="Arial"/>
          <w:i/>
          <w:color w:val="000000" w:themeColor="text1"/>
          <w:sz w:val="22"/>
          <w:szCs w:val="22"/>
        </w:rPr>
        <w:t>Prev</w:t>
      </w:r>
      <w:r w:rsidRPr="008F200A">
        <w:rPr>
          <w:rFonts w:ascii="Arial" w:hAnsi="Arial" w:cs="Arial"/>
          <w:color w:val="000000" w:themeColor="text1"/>
          <w:sz w:val="22"/>
          <w:szCs w:val="22"/>
        </w:rPr>
        <w:t xml:space="preserve"> from equation 2 and rearranging yields:</w:t>
      </w:r>
    </w:p>
    <w:p w14:paraId="729AF5C8" w14:textId="77777777" w:rsidR="00805C71" w:rsidRPr="008F200A" w:rsidRDefault="00805C71" w:rsidP="00805C71">
      <w:pPr>
        <w:jc w:val="center"/>
        <w:rPr>
          <w:rFonts w:ascii="Arial" w:eastAsiaTheme="minorEastAsia" w:hAnsi="Arial" w:cs="Arial"/>
          <w:color w:val="000000" w:themeColor="text1"/>
          <w:sz w:val="22"/>
          <w:szCs w:val="22"/>
        </w:rPr>
      </w:pPr>
    </w:p>
    <w:p w14:paraId="3DD3E135" w14:textId="77777777" w:rsidR="00805C71" w:rsidRPr="008F200A" w:rsidRDefault="00805C71" w:rsidP="00805C71">
      <w:pPr>
        <w:jc w:val="right"/>
        <w:rPr>
          <w:rFonts w:ascii="Arial" w:eastAsiaTheme="minorEastAsia" w:hAnsi="Arial" w:cs="Arial"/>
          <w:color w:val="000000" w:themeColor="text1"/>
          <w:sz w:val="22"/>
          <w:szCs w:val="22"/>
        </w:rPr>
      </w:pPr>
      <m:oMath>
        <m:r>
          <w:rPr>
            <w:rFonts w:ascii="Cambria Math" w:hAnsi="Cambria Math" w:cs="Arial"/>
            <w:color w:val="000000" w:themeColor="text1"/>
            <w:sz w:val="22"/>
            <w:szCs w:val="22"/>
          </w:rPr>
          <m:t>NPV=</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FNR+FPR+Pos-FPR∙Pos-FNR∙FPR-1</m:t>
            </m:r>
          </m:num>
          <m:den>
            <m:r>
              <w:rPr>
                <w:rFonts w:ascii="Cambria Math" w:hAnsi="Cambria Math" w:cs="Arial"/>
                <w:color w:val="000000" w:themeColor="text1"/>
                <w:sz w:val="22"/>
                <w:szCs w:val="22"/>
              </w:rPr>
              <m:t>(FNR+FPR-1)∙(1-Pos)</m:t>
            </m:r>
          </m:den>
        </m:f>
      </m:oMath>
      <w:r w:rsidRPr="008F200A">
        <w:rPr>
          <w:rFonts w:ascii="Arial" w:eastAsiaTheme="minorEastAsia" w:hAnsi="Arial" w:cs="Arial"/>
          <w:color w:val="000000" w:themeColor="text1"/>
          <w:sz w:val="22"/>
          <w:szCs w:val="22"/>
        </w:rPr>
        <w:t xml:space="preserve">                                   Eq. 4</w:t>
      </w:r>
    </w:p>
    <w:p w14:paraId="0473894C" w14:textId="77777777" w:rsidR="00805C71" w:rsidRPr="008F200A" w:rsidRDefault="00805C71" w:rsidP="00805C71">
      <w:pPr>
        <w:jc w:val="right"/>
        <w:rPr>
          <w:rFonts w:ascii="Arial" w:eastAsiaTheme="minorEastAsia" w:hAnsi="Arial" w:cs="Arial"/>
          <w:color w:val="000000" w:themeColor="text1"/>
          <w:sz w:val="22"/>
          <w:szCs w:val="22"/>
        </w:rPr>
      </w:pPr>
    </w:p>
    <w:p w14:paraId="5F66D052" w14:textId="77777777" w:rsidR="00805C71" w:rsidRPr="008F200A" w:rsidRDefault="00805C71" w:rsidP="00805C71">
      <w:pPr>
        <w:rPr>
          <w:rFonts w:ascii="Arial" w:hAnsi="Arial" w:cs="Arial"/>
          <w:sz w:val="22"/>
          <w:szCs w:val="22"/>
          <w:u w:val="single"/>
        </w:rPr>
      </w:pPr>
      <w:r w:rsidRPr="008F200A">
        <w:rPr>
          <w:rFonts w:ascii="Arial" w:hAnsi="Arial" w:cs="Arial"/>
          <w:sz w:val="22"/>
          <w:szCs w:val="22"/>
          <w:u w:val="single"/>
        </w:rPr>
        <w:br w:type="page"/>
      </w:r>
    </w:p>
    <w:p w14:paraId="7BE06724" w14:textId="105448D3" w:rsidR="005B34AE" w:rsidRPr="008F200A" w:rsidRDefault="005B34AE" w:rsidP="005B34AE">
      <w:pPr>
        <w:pStyle w:val="SMSubheading"/>
        <w:rPr>
          <w:rFonts w:ascii="Arial" w:hAnsi="Arial" w:cs="Arial"/>
          <w:sz w:val="22"/>
          <w:szCs w:val="22"/>
          <w:u w:val="single"/>
        </w:rPr>
      </w:pPr>
      <w:r w:rsidRPr="008F200A">
        <w:rPr>
          <w:rFonts w:ascii="Arial" w:hAnsi="Arial" w:cs="Arial"/>
          <w:sz w:val="22"/>
          <w:szCs w:val="22"/>
          <w:u w:val="single"/>
        </w:rPr>
        <w:lastRenderedPageBreak/>
        <w:t>Estimating the false negative rate</w:t>
      </w:r>
    </w:p>
    <w:p w14:paraId="2A2D6CC2" w14:textId="77777777" w:rsidR="00C1514C" w:rsidRPr="008F200A" w:rsidRDefault="00C1514C" w:rsidP="005B34AE">
      <w:pPr>
        <w:pStyle w:val="SMText"/>
        <w:ind w:firstLine="0"/>
        <w:rPr>
          <w:rFonts w:ascii="Arial" w:hAnsi="Arial" w:cs="Arial"/>
          <w:sz w:val="10"/>
          <w:szCs w:val="10"/>
        </w:rPr>
      </w:pPr>
    </w:p>
    <w:p w14:paraId="6AE1BEBF" w14:textId="2E86F0E3" w:rsidR="005B34AE" w:rsidRPr="008F200A" w:rsidRDefault="005B34AE" w:rsidP="005B34AE">
      <w:pPr>
        <w:pStyle w:val="SMText"/>
        <w:ind w:firstLine="0"/>
        <w:rPr>
          <w:rFonts w:ascii="Arial" w:hAnsi="Arial" w:cs="Arial"/>
          <w:sz w:val="22"/>
          <w:szCs w:val="22"/>
        </w:rPr>
      </w:pPr>
      <w:r w:rsidRPr="008F200A">
        <w:rPr>
          <w:rFonts w:ascii="Arial" w:hAnsi="Arial" w:cs="Arial"/>
          <w:sz w:val="22"/>
          <w:szCs w:val="22"/>
        </w:rPr>
        <w:t xml:space="preserve">We searched on-line for studies that estimated </w:t>
      </w:r>
      <w:r w:rsidR="0052191F" w:rsidRPr="008F200A">
        <w:rPr>
          <w:rFonts w:ascii="Arial" w:hAnsi="Arial" w:cs="Arial"/>
          <w:sz w:val="22"/>
          <w:szCs w:val="22"/>
        </w:rPr>
        <w:t>or provided data for estimating false negative rate</w:t>
      </w:r>
      <w:r w:rsidRPr="008F200A">
        <w:rPr>
          <w:rFonts w:ascii="Arial" w:hAnsi="Arial" w:cs="Arial"/>
          <w:sz w:val="22"/>
          <w:szCs w:val="22"/>
        </w:rPr>
        <w:t>s in SARS-CoV-2 RT-PCR testing</w:t>
      </w:r>
      <w:r w:rsidR="0052191F" w:rsidRPr="008F200A">
        <w:rPr>
          <w:rFonts w:ascii="Arial" w:hAnsi="Arial" w:cs="Arial"/>
          <w:sz w:val="22"/>
          <w:szCs w:val="22"/>
        </w:rPr>
        <w:t>, e</w:t>
      </w:r>
      <w:r w:rsidR="003C2E84" w:rsidRPr="008F200A">
        <w:rPr>
          <w:rFonts w:ascii="Arial" w:hAnsi="Arial" w:cs="Arial"/>
          <w:sz w:val="22"/>
          <w:szCs w:val="22"/>
        </w:rPr>
        <w:t>x</w:t>
      </w:r>
      <w:r w:rsidR="0052191F" w:rsidRPr="008F200A">
        <w:rPr>
          <w:rFonts w:ascii="Arial" w:hAnsi="Arial" w:cs="Arial"/>
          <w:sz w:val="22"/>
          <w:szCs w:val="22"/>
        </w:rPr>
        <w:t>cluding studies with less than 20 infected patients</w:t>
      </w:r>
      <w:r w:rsidRPr="008F200A">
        <w:rPr>
          <w:rFonts w:ascii="Arial" w:hAnsi="Arial" w:cs="Arial"/>
          <w:sz w:val="22"/>
          <w:szCs w:val="22"/>
        </w:rPr>
        <w:t xml:space="preserve">. </w:t>
      </w:r>
      <w:r w:rsidR="003C2E84" w:rsidRPr="008F200A">
        <w:rPr>
          <w:rFonts w:ascii="Arial" w:hAnsi="Arial" w:cs="Arial"/>
          <w:sz w:val="22"/>
          <w:szCs w:val="22"/>
        </w:rPr>
        <w:t xml:space="preserve">We found 20 relevant studies, yielding estimating of false negative rates that range for 0% to 52% based on a variety of methods (Table S3). </w:t>
      </w:r>
      <w:r w:rsidRPr="008F200A">
        <w:rPr>
          <w:rFonts w:ascii="Arial" w:hAnsi="Arial" w:cs="Arial"/>
          <w:sz w:val="22"/>
          <w:szCs w:val="22"/>
        </w:rPr>
        <w:t xml:space="preserve">We used the midpoint of the range </w:t>
      </w:r>
      <w:r w:rsidR="003C2E84" w:rsidRPr="008F200A">
        <w:rPr>
          <w:rFonts w:ascii="Arial" w:hAnsi="Arial" w:cs="Arial"/>
          <w:sz w:val="22"/>
          <w:szCs w:val="22"/>
        </w:rPr>
        <w:t>(26%)</w:t>
      </w:r>
      <w:r w:rsidRPr="008F200A">
        <w:rPr>
          <w:rFonts w:ascii="Arial" w:hAnsi="Arial" w:cs="Arial"/>
          <w:sz w:val="22"/>
          <w:szCs w:val="22"/>
        </w:rPr>
        <w:t xml:space="preserve"> </w:t>
      </w:r>
      <w:r w:rsidR="0052191F" w:rsidRPr="008F200A">
        <w:rPr>
          <w:rFonts w:ascii="Arial" w:hAnsi="Arial" w:cs="Arial"/>
          <w:sz w:val="22"/>
          <w:szCs w:val="22"/>
        </w:rPr>
        <w:t>as a primary input to</w:t>
      </w:r>
      <w:r w:rsidRPr="008F200A">
        <w:rPr>
          <w:rFonts w:ascii="Arial" w:hAnsi="Arial" w:cs="Arial"/>
          <w:sz w:val="22"/>
          <w:szCs w:val="22"/>
        </w:rPr>
        <w:t xml:space="preserve"> model the effect on </w:t>
      </w:r>
      <w:r w:rsidR="0052191F" w:rsidRPr="008F200A">
        <w:rPr>
          <w:rFonts w:ascii="Arial" w:hAnsi="Arial" w:cs="Arial"/>
          <w:sz w:val="22"/>
          <w:szCs w:val="22"/>
        </w:rPr>
        <w:t xml:space="preserve">the reliability of </w:t>
      </w:r>
      <w:r w:rsidRPr="008F200A">
        <w:rPr>
          <w:rFonts w:ascii="Arial" w:hAnsi="Arial" w:cs="Arial"/>
          <w:sz w:val="22"/>
          <w:szCs w:val="22"/>
        </w:rPr>
        <w:t>test results</w:t>
      </w:r>
      <w:r w:rsidR="00056A15" w:rsidRPr="008F200A">
        <w:rPr>
          <w:rFonts w:ascii="Arial" w:hAnsi="Arial" w:cs="Arial"/>
          <w:sz w:val="22"/>
          <w:szCs w:val="22"/>
        </w:rPr>
        <w:t xml:space="preserve"> (Figures S3 and S4)</w:t>
      </w:r>
      <w:r w:rsidR="003C2E84" w:rsidRPr="008F200A">
        <w:rPr>
          <w:rFonts w:ascii="Arial" w:hAnsi="Arial" w:cs="Arial"/>
          <w:sz w:val="22"/>
          <w:szCs w:val="22"/>
        </w:rPr>
        <w:t>, and</w:t>
      </w:r>
      <w:r w:rsidRPr="008F200A">
        <w:rPr>
          <w:rFonts w:ascii="Arial" w:hAnsi="Arial" w:cs="Arial"/>
          <w:sz w:val="22"/>
          <w:szCs w:val="22"/>
        </w:rPr>
        <w:t xml:space="preserve"> performed a sensitivity analysis </w:t>
      </w:r>
      <w:r w:rsidR="003C2E84" w:rsidRPr="008F200A">
        <w:rPr>
          <w:rFonts w:ascii="Arial" w:hAnsi="Arial" w:cs="Arial"/>
          <w:sz w:val="22"/>
          <w:szCs w:val="22"/>
        </w:rPr>
        <w:t>using inputs of 0% and 52%</w:t>
      </w:r>
      <w:r w:rsidR="0071242E" w:rsidRPr="008F200A">
        <w:rPr>
          <w:rFonts w:ascii="Arial" w:hAnsi="Arial" w:cs="Arial"/>
          <w:sz w:val="22"/>
          <w:szCs w:val="22"/>
        </w:rPr>
        <w:t xml:space="preserve"> (Figures</w:t>
      </w:r>
      <w:r w:rsidR="002C26DB" w:rsidRPr="008F200A">
        <w:rPr>
          <w:rFonts w:ascii="Arial" w:hAnsi="Arial" w:cs="Arial"/>
          <w:sz w:val="22"/>
          <w:szCs w:val="22"/>
        </w:rPr>
        <w:t xml:space="preserve"> S5 to S8)</w:t>
      </w:r>
      <w:r w:rsidRPr="008F200A">
        <w:rPr>
          <w:rFonts w:ascii="Arial" w:hAnsi="Arial" w:cs="Arial"/>
          <w:sz w:val="22"/>
          <w:szCs w:val="22"/>
        </w:rPr>
        <w:t xml:space="preserve">. </w:t>
      </w:r>
    </w:p>
    <w:p w14:paraId="715F8A2A" w14:textId="77777777" w:rsidR="005B34AE" w:rsidRPr="008F200A" w:rsidRDefault="005B34AE" w:rsidP="005B34AE">
      <w:pPr>
        <w:pStyle w:val="SMSubheading"/>
        <w:rPr>
          <w:rFonts w:ascii="Arial" w:hAnsi="Arial" w:cs="Arial"/>
          <w:sz w:val="22"/>
          <w:szCs w:val="22"/>
        </w:rPr>
      </w:pPr>
    </w:p>
    <w:p w14:paraId="7CF390B7" w14:textId="77777777" w:rsidR="003C2E84" w:rsidRPr="008F200A" w:rsidRDefault="003C2E84" w:rsidP="003C2E84">
      <w:pPr>
        <w:pStyle w:val="SMSubheading"/>
        <w:rPr>
          <w:rFonts w:ascii="Arial" w:hAnsi="Arial" w:cs="Arial"/>
          <w:sz w:val="22"/>
          <w:szCs w:val="22"/>
          <w:u w:val="single"/>
        </w:rPr>
      </w:pPr>
      <w:r w:rsidRPr="008F200A">
        <w:rPr>
          <w:rFonts w:ascii="Arial" w:hAnsi="Arial" w:cs="Arial"/>
          <w:sz w:val="22"/>
          <w:szCs w:val="22"/>
          <w:u w:val="single"/>
        </w:rPr>
        <w:t>Estimating the false positive rate</w:t>
      </w:r>
    </w:p>
    <w:p w14:paraId="6951E4AB" w14:textId="77777777" w:rsidR="00C1514C" w:rsidRPr="008F200A" w:rsidRDefault="00C1514C" w:rsidP="003C2E84">
      <w:pPr>
        <w:pStyle w:val="SMSubheading"/>
        <w:rPr>
          <w:rFonts w:ascii="Arial" w:hAnsi="Arial" w:cs="Arial"/>
          <w:sz w:val="10"/>
          <w:szCs w:val="10"/>
          <w:u w:val="none"/>
        </w:rPr>
      </w:pPr>
    </w:p>
    <w:p w14:paraId="2703BAE3" w14:textId="2BB21164" w:rsidR="003C2E84" w:rsidRPr="008F200A" w:rsidRDefault="00310EE6" w:rsidP="003C2E84">
      <w:pPr>
        <w:pStyle w:val="SMSubheading"/>
        <w:rPr>
          <w:rFonts w:ascii="Arial" w:hAnsi="Arial" w:cs="Arial"/>
          <w:sz w:val="22"/>
          <w:szCs w:val="22"/>
          <w:u w:val="none"/>
        </w:rPr>
      </w:pPr>
      <w:r w:rsidRPr="008F200A">
        <w:rPr>
          <w:rFonts w:ascii="Arial" w:hAnsi="Arial" w:cs="Arial"/>
          <w:sz w:val="22"/>
          <w:szCs w:val="22"/>
          <w:u w:val="none"/>
        </w:rPr>
        <w:t>We searched on-line for studies that provid</w:t>
      </w:r>
      <w:r w:rsidR="001158E3" w:rsidRPr="008F200A">
        <w:rPr>
          <w:rFonts w:ascii="Arial" w:hAnsi="Arial" w:cs="Arial"/>
          <w:sz w:val="22"/>
          <w:szCs w:val="22"/>
          <w:u w:val="none"/>
        </w:rPr>
        <w:t>ed</w:t>
      </w:r>
      <w:r w:rsidRPr="008F200A">
        <w:rPr>
          <w:rFonts w:ascii="Arial" w:hAnsi="Arial" w:cs="Arial"/>
          <w:sz w:val="22"/>
          <w:szCs w:val="22"/>
          <w:u w:val="none"/>
        </w:rPr>
        <w:t xml:space="preserve"> </w:t>
      </w:r>
      <w:r w:rsidR="001158E3" w:rsidRPr="008F200A">
        <w:rPr>
          <w:rFonts w:ascii="Arial" w:hAnsi="Arial" w:cs="Arial"/>
          <w:sz w:val="22"/>
          <w:szCs w:val="22"/>
          <w:u w:val="none"/>
        </w:rPr>
        <w:t>data on positive rates in SARS-CoV-2 RT-PCR testing</w:t>
      </w:r>
      <w:r w:rsidR="007157CF" w:rsidRPr="008F200A">
        <w:rPr>
          <w:rFonts w:ascii="Arial" w:hAnsi="Arial" w:cs="Arial"/>
          <w:sz w:val="22"/>
          <w:szCs w:val="22"/>
          <w:u w:val="none"/>
        </w:rPr>
        <w:t>.</w:t>
      </w:r>
      <w:r w:rsidR="001158E3" w:rsidRPr="008F200A">
        <w:rPr>
          <w:rFonts w:ascii="Arial" w:hAnsi="Arial" w:cs="Arial"/>
          <w:sz w:val="22"/>
          <w:szCs w:val="22"/>
          <w:u w:val="none"/>
        </w:rPr>
        <w:t xml:space="preserve"> This included a systematic search on Google Scholar for studies published in any language from Jan 1, 2020 to April 25, 2020 using the terms "SARS-CoV-2", "COVID-19", "coronavirus" or "nCoV" AND "false positive" or "specificity" AND "PCR". </w:t>
      </w:r>
      <w:r w:rsidR="007157CF" w:rsidRPr="008F200A">
        <w:rPr>
          <w:rFonts w:ascii="Arial" w:hAnsi="Arial" w:cs="Arial"/>
          <w:sz w:val="22"/>
          <w:szCs w:val="22"/>
          <w:u w:val="none"/>
        </w:rPr>
        <w:t>In this search w</w:t>
      </w:r>
      <w:r w:rsidR="001158E3" w:rsidRPr="008F200A">
        <w:rPr>
          <w:rFonts w:ascii="Arial" w:hAnsi="Arial" w:cs="Arial"/>
          <w:sz w:val="22"/>
          <w:szCs w:val="22"/>
          <w:u w:val="none"/>
        </w:rPr>
        <w:t xml:space="preserve">e found 34 papers that mentioned false positives or specificity in the context of SARS-CoV-2 testing, including unpublished preprints and one retracted study. Twenty-five of these studies made only brief or incidental mention of false positives or specificity. </w:t>
      </w:r>
      <w:r w:rsidR="00DD179E" w:rsidRPr="008F200A">
        <w:rPr>
          <w:rFonts w:ascii="Arial" w:hAnsi="Arial" w:cs="Arial"/>
          <w:sz w:val="22"/>
          <w:szCs w:val="22"/>
          <w:u w:val="none"/>
        </w:rPr>
        <w:t>Five studies used assumed or roughly estimated false positive rates as inputs to models: o</w:t>
      </w:r>
      <w:r w:rsidR="001158E3" w:rsidRPr="008F200A">
        <w:rPr>
          <w:rFonts w:ascii="Arial" w:hAnsi="Arial" w:cs="Arial"/>
          <w:sz w:val="22"/>
          <w:szCs w:val="22"/>
          <w:u w:val="none"/>
        </w:rPr>
        <w:t>ne published study</w:t>
      </w:r>
      <w:r w:rsidR="00DD179E" w:rsidRPr="008F200A">
        <w:rPr>
          <w:rFonts w:ascii="Arial" w:hAnsi="Arial" w:cs="Arial"/>
          <w:sz w:val="22"/>
          <w:szCs w:val="22"/>
          <w:u w:val="none"/>
        </w:rPr>
        <w:t xml:space="preserve"> and two</w:t>
      </w:r>
      <w:r w:rsidR="001158E3" w:rsidRPr="008F200A">
        <w:rPr>
          <w:rFonts w:ascii="Arial" w:hAnsi="Arial" w:cs="Arial"/>
          <w:sz w:val="22"/>
          <w:szCs w:val="22"/>
          <w:u w:val="none"/>
        </w:rPr>
        <w:t xml:space="preserve"> unpublished studies </w:t>
      </w:r>
      <w:r w:rsidR="00DD179E" w:rsidRPr="008F200A">
        <w:rPr>
          <w:rFonts w:ascii="Arial" w:hAnsi="Arial" w:cs="Arial"/>
          <w:sz w:val="22"/>
          <w:szCs w:val="22"/>
          <w:u w:val="none"/>
        </w:rPr>
        <w:t>assumed rates of 0%, 0-5% and 0-10%</w:t>
      </w:r>
      <w:r w:rsidR="007925DB" w:rsidRPr="008F200A">
        <w:rPr>
          <w:rFonts w:ascii="Arial" w:hAnsi="Arial" w:cs="Arial"/>
          <w:sz w:val="22"/>
          <w:szCs w:val="22"/>
          <w:u w:val="none"/>
        </w:rPr>
        <w:t>, respectively</w:t>
      </w:r>
      <w:r w:rsidR="00DD179E" w:rsidRPr="008F200A">
        <w:rPr>
          <w:rFonts w:ascii="Arial" w:hAnsi="Arial" w:cs="Arial"/>
          <w:sz w:val="22"/>
          <w:szCs w:val="22"/>
          <w:u w:val="none"/>
        </w:rPr>
        <w:t>; one unpublished study used a</w:t>
      </w:r>
      <w:r w:rsidR="007157CF" w:rsidRPr="008F200A">
        <w:rPr>
          <w:rFonts w:ascii="Arial" w:hAnsi="Arial" w:cs="Arial"/>
          <w:sz w:val="22"/>
          <w:szCs w:val="22"/>
          <w:u w:val="none"/>
        </w:rPr>
        <w:t>n estimated</w:t>
      </w:r>
      <w:r w:rsidR="00DD179E" w:rsidRPr="008F200A">
        <w:rPr>
          <w:rFonts w:ascii="Arial" w:hAnsi="Arial" w:cs="Arial"/>
          <w:sz w:val="22"/>
          <w:szCs w:val="22"/>
          <w:u w:val="none"/>
        </w:rPr>
        <w:t xml:space="preserve"> rate of 0.12% w</w:t>
      </w:r>
      <w:r w:rsidR="00340D33" w:rsidRPr="008F200A">
        <w:rPr>
          <w:rFonts w:ascii="Arial" w:hAnsi="Arial" w:cs="Arial"/>
          <w:sz w:val="22"/>
          <w:szCs w:val="22"/>
          <w:u w:val="none"/>
        </w:rPr>
        <w:t xml:space="preserve">ithout reporting what data the </w:t>
      </w:r>
      <w:r w:rsidR="007157CF" w:rsidRPr="008F200A">
        <w:rPr>
          <w:rFonts w:ascii="Arial" w:hAnsi="Arial" w:cs="Arial"/>
          <w:sz w:val="22"/>
          <w:szCs w:val="22"/>
          <w:u w:val="none"/>
        </w:rPr>
        <w:t>estimate</w:t>
      </w:r>
      <w:r w:rsidR="00340D33" w:rsidRPr="008F200A">
        <w:rPr>
          <w:rFonts w:ascii="Arial" w:hAnsi="Arial" w:cs="Arial"/>
          <w:sz w:val="22"/>
          <w:szCs w:val="22"/>
          <w:u w:val="none"/>
        </w:rPr>
        <w:t xml:space="preserve"> is based on; and</w:t>
      </w:r>
      <w:r w:rsidR="001158E3" w:rsidRPr="008F200A">
        <w:rPr>
          <w:rFonts w:ascii="Arial" w:hAnsi="Arial" w:cs="Arial"/>
          <w:sz w:val="22"/>
          <w:szCs w:val="22"/>
          <w:u w:val="none"/>
        </w:rPr>
        <w:t xml:space="preserve"> one retracted study </w:t>
      </w:r>
      <w:r w:rsidR="00C166F0" w:rsidRPr="008F200A">
        <w:rPr>
          <w:rFonts w:ascii="Arial" w:hAnsi="Arial" w:cs="Arial"/>
          <w:sz w:val="22"/>
          <w:szCs w:val="22"/>
          <w:u w:val="none"/>
        </w:rPr>
        <w:t>used an estimate of 5% with a range of 1-</w:t>
      </w:r>
      <w:r w:rsidR="007925DB" w:rsidRPr="008F200A">
        <w:rPr>
          <w:rFonts w:ascii="Arial" w:hAnsi="Arial" w:cs="Arial"/>
          <w:sz w:val="22"/>
          <w:szCs w:val="22"/>
          <w:u w:val="none"/>
        </w:rPr>
        <w:t>1</w:t>
      </w:r>
      <w:r w:rsidR="00C166F0" w:rsidRPr="008F200A">
        <w:rPr>
          <w:rFonts w:ascii="Arial" w:hAnsi="Arial" w:cs="Arial"/>
          <w:sz w:val="22"/>
          <w:szCs w:val="22"/>
          <w:u w:val="none"/>
        </w:rPr>
        <w:t>0%</w:t>
      </w:r>
      <w:r w:rsidR="007925DB" w:rsidRPr="008F200A">
        <w:rPr>
          <w:rFonts w:ascii="Arial" w:hAnsi="Arial" w:cs="Arial"/>
          <w:sz w:val="22"/>
          <w:szCs w:val="22"/>
          <w:u w:val="none"/>
        </w:rPr>
        <w:t>, apparently based on inf</w:t>
      </w:r>
      <w:r w:rsidR="00E46AB0" w:rsidRPr="008F200A">
        <w:rPr>
          <w:rFonts w:ascii="Arial" w:hAnsi="Arial" w:cs="Arial"/>
          <w:sz w:val="22"/>
          <w:szCs w:val="22"/>
          <w:u w:val="none"/>
        </w:rPr>
        <w:t>o</w:t>
      </w:r>
      <w:r w:rsidR="007925DB" w:rsidRPr="008F200A">
        <w:rPr>
          <w:rFonts w:ascii="Arial" w:hAnsi="Arial" w:cs="Arial"/>
          <w:sz w:val="22"/>
          <w:szCs w:val="22"/>
          <w:u w:val="none"/>
        </w:rPr>
        <w:t>rmation from various regions in China</w:t>
      </w:r>
      <w:r w:rsidR="007157CF" w:rsidRPr="008F200A">
        <w:rPr>
          <w:rFonts w:ascii="Arial" w:hAnsi="Arial" w:cs="Arial"/>
          <w:sz w:val="22"/>
          <w:szCs w:val="22"/>
          <w:u w:val="none"/>
        </w:rPr>
        <w:t>, including some re-testing of positive results</w:t>
      </w:r>
      <w:r w:rsidR="007925DB" w:rsidRPr="008F200A">
        <w:rPr>
          <w:rFonts w:ascii="Arial" w:hAnsi="Arial" w:cs="Arial"/>
          <w:sz w:val="22"/>
          <w:szCs w:val="22"/>
          <w:u w:val="none"/>
        </w:rPr>
        <w:t>.</w:t>
      </w:r>
      <w:r w:rsidR="007157CF" w:rsidRPr="008F200A">
        <w:rPr>
          <w:rFonts w:ascii="Arial" w:hAnsi="Arial" w:cs="Arial"/>
          <w:sz w:val="22"/>
          <w:szCs w:val="22"/>
          <w:u w:val="none"/>
        </w:rPr>
        <w:t xml:space="preserve"> </w:t>
      </w:r>
      <w:r w:rsidR="001158E3" w:rsidRPr="008F200A">
        <w:rPr>
          <w:rFonts w:ascii="Arial" w:hAnsi="Arial" w:cs="Arial"/>
          <w:sz w:val="22"/>
          <w:szCs w:val="22"/>
          <w:u w:val="none"/>
        </w:rPr>
        <w:t xml:space="preserve">One published and three unpublished studies mentioned false positives encountered while conducting sensitivity analyses or cross-reactivity assessments of SARS-CoV-2 RT-PCR </w:t>
      </w:r>
      <w:r w:rsidR="00687B93" w:rsidRPr="008F200A">
        <w:rPr>
          <w:rFonts w:ascii="Arial" w:hAnsi="Arial" w:cs="Arial"/>
          <w:sz w:val="22"/>
          <w:szCs w:val="22"/>
          <w:u w:val="none"/>
        </w:rPr>
        <w:t>tests</w:t>
      </w:r>
      <w:r w:rsidR="001158E3" w:rsidRPr="008F200A">
        <w:rPr>
          <w:rFonts w:ascii="Arial" w:hAnsi="Arial" w:cs="Arial"/>
          <w:sz w:val="22"/>
          <w:szCs w:val="22"/>
          <w:u w:val="none"/>
        </w:rPr>
        <w:t>.</w:t>
      </w:r>
    </w:p>
    <w:p w14:paraId="485B53D7" w14:textId="72AC483A" w:rsidR="007157CF" w:rsidRPr="008F200A" w:rsidRDefault="007157CF" w:rsidP="003C2E84">
      <w:pPr>
        <w:pStyle w:val="SMSubheading"/>
        <w:rPr>
          <w:rFonts w:ascii="Arial" w:hAnsi="Arial" w:cs="Arial"/>
          <w:sz w:val="22"/>
          <w:szCs w:val="22"/>
          <w:u w:val="none"/>
        </w:rPr>
      </w:pPr>
    </w:p>
    <w:p w14:paraId="565BD334" w14:textId="4BFA4249" w:rsidR="007157CF" w:rsidRPr="008F200A" w:rsidRDefault="000363E7" w:rsidP="000363E7">
      <w:pPr>
        <w:pStyle w:val="SMSubheading"/>
        <w:rPr>
          <w:rFonts w:ascii="Arial" w:hAnsi="Arial" w:cs="Arial"/>
          <w:sz w:val="22"/>
          <w:szCs w:val="22"/>
          <w:u w:val="none"/>
        </w:rPr>
      </w:pPr>
      <w:r w:rsidRPr="008F200A">
        <w:rPr>
          <w:rFonts w:ascii="Arial" w:hAnsi="Arial" w:cs="Arial"/>
          <w:sz w:val="22"/>
          <w:szCs w:val="22"/>
          <w:u w:val="none"/>
        </w:rPr>
        <w:t>Outside of the systematic search, we found studies at</w:t>
      </w:r>
      <w:r w:rsidR="00687B93" w:rsidRPr="008F200A">
        <w:rPr>
          <w:rFonts w:ascii="Arial" w:hAnsi="Arial" w:cs="Arial"/>
          <w:sz w:val="22"/>
          <w:szCs w:val="22"/>
          <w:u w:val="none"/>
        </w:rPr>
        <w:t xml:space="preserve"> two hospitals </w:t>
      </w:r>
      <w:r w:rsidRPr="008F200A">
        <w:rPr>
          <w:rFonts w:ascii="Arial" w:hAnsi="Arial" w:cs="Arial"/>
          <w:sz w:val="22"/>
          <w:szCs w:val="22"/>
          <w:u w:val="none"/>
        </w:rPr>
        <w:t xml:space="preserve">that </w:t>
      </w:r>
      <w:r w:rsidR="00687B93" w:rsidRPr="008F200A">
        <w:rPr>
          <w:rFonts w:ascii="Arial" w:hAnsi="Arial" w:cs="Arial"/>
          <w:sz w:val="22"/>
          <w:szCs w:val="22"/>
          <w:u w:val="none"/>
        </w:rPr>
        <w:t>reported false positive rates of 0.3% and 3% in SARS-CoV-2 RT-PCR tests of presurgical patients,</w:t>
      </w:r>
      <w:r w:rsidR="002F104F" w:rsidRPr="008F200A">
        <w:rPr>
          <w:rFonts w:ascii="Arial" w:hAnsi="Arial" w:cs="Arial"/>
          <w:sz w:val="22"/>
          <w:szCs w:val="22"/>
          <w:u w:val="none"/>
          <w:vertAlign w:val="superscript"/>
        </w:rPr>
        <w:t>10</w:t>
      </w:r>
      <w:r w:rsidR="00AE33E0" w:rsidRPr="008F200A">
        <w:rPr>
          <w:rFonts w:ascii="Arial" w:hAnsi="Arial" w:cs="Arial"/>
          <w:sz w:val="22"/>
          <w:szCs w:val="22"/>
          <w:u w:val="none"/>
          <w:vertAlign w:val="superscript"/>
        </w:rPr>
        <w:t>5</w:t>
      </w:r>
      <w:r w:rsidR="002F104F" w:rsidRPr="008F200A">
        <w:rPr>
          <w:rFonts w:ascii="Arial" w:hAnsi="Arial" w:cs="Arial"/>
          <w:sz w:val="22"/>
          <w:szCs w:val="22"/>
          <w:u w:val="none"/>
          <w:vertAlign w:val="superscript"/>
        </w:rPr>
        <w:t xml:space="preserve"> 10</w:t>
      </w:r>
      <w:r w:rsidR="00AE33E0" w:rsidRPr="008F200A">
        <w:rPr>
          <w:rFonts w:ascii="Arial" w:hAnsi="Arial" w:cs="Arial"/>
          <w:sz w:val="22"/>
          <w:szCs w:val="22"/>
          <w:u w:val="none"/>
          <w:vertAlign w:val="superscript"/>
        </w:rPr>
        <w:t>6</w:t>
      </w:r>
      <w:r w:rsidR="00687B93" w:rsidRPr="008F200A">
        <w:rPr>
          <w:rFonts w:ascii="Arial" w:hAnsi="Arial" w:cs="Arial"/>
          <w:sz w:val="22"/>
          <w:szCs w:val="22"/>
          <w:u w:val="none"/>
        </w:rPr>
        <w:t xml:space="preserve"> and </w:t>
      </w:r>
      <w:r w:rsidRPr="008F200A">
        <w:rPr>
          <w:rFonts w:ascii="Arial" w:hAnsi="Arial" w:cs="Arial"/>
          <w:sz w:val="22"/>
          <w:szCs w:val="22"/>
          <w:u w:val="none"/>
        </w:rPr>
        <w:t xml:space="preserve">two studies reporting </w:t>
      </w:r>
      <w:r w:rsidR="00687B93" w:rsidRPr="008F200A">
        <w:rPr>
          <w:rFonts w:ascii="Arial" w:hAnsi="Arial" w:cs="Arial"/>
          <w:sz w:val="22"/>
          <w:szCs w:val="22"/>
          <w:u w:val="none"/>
        </w:rPr>
        <w:t xml:space="preserve">no false positives in four external quality assessments </w:t>
      </w:r>
      <w:r w:rsidRPr="008F200A">
        <w:rPr>
          <w:rFonts w:ascii="Arial" w:hAnsi="Arial" w:cs="Arial"/>
          <w:sz w:val="22"/>
          <w:szCs w:val="22"/>
          <w:u w:val="none"/>
        </w:rPr>
        <w:t>with</w:t>
      </w:r>
      <w:r w:rsidR="00687B93" w:rsidRPr="008F200A">
        <w:rPr>
          <w:rFonts w:ascii="Arial" w:hAnsi="Arial" w:cs="Arial"/>
          <w:sz w:val="22"/>
          <w:szCs w:val="22"/>
          <w:u w:val="none"/>
        </w:rPr>
        <w:t xml:space="preserve"> 119 South Korean laboratories </w:t>
      </w:r>
      <w:r w:rsidRPr="008F200A">
        <w:rPr>
          <w:rFonts w:ascii="Arial" w:hAnsi="Arial" w:cs="Arial"/>
          <w:sz w:val="22"/>
          <w:szCs w:val="22"/>
          <w:u w:val="none"/>
        </w:rPr>
        <w:t xml:space="preserve">testing </w:t>
      </w:r>
      <w:r w:rsidR="00687B93" w:rsidRPr="008F200A">
        <w:rPr>
          <w:rFonts w:ascii="Arial" w:hAnsi="Arial" w:cs="Arial"/>
          <w:sz w:val="22"/>
          <w:szCs w:val="22"/>
          <w:u w:val="none"/>
        </w:rPr>
        <w:t xml:space="preserve">333 negative samples </w:t>
      </w:r>
      <w:r w:rsidRPr="008F200A">
        <w:rPr>
          <w:rFonts w:ascii="Arial" w:hAnsi="Arial" w:cs="Arial"/>
          <w:sz w:val="22"/>
          <w:szCs w:val="22"/>
          <w:u w:val="none"/>
        </w:rPr>
        <w:t>for SARS-CoV-2 using</w:t>
      </w:r>
      <w:r w:rsidR="00687B93" w:rsidRPr="008F200A">
        <w:rPr>
          <w:rFonts w:ascii="Arial" w:hAnsi="Arial" w:cs="Arial"/>
          <w:sz w:val="22"/>
          <w:szCs w:val="22"/>
          <w:u w:val="none"/>
        </w:rPr>
        <w:t xml:space="preserve"> RT-PCR, for a false positive rate of &lt;0.3%.</w:t>
      </w:r>
      <w:r w:rsidR="002F104F" w:rsidRPr="008F200A">
        <w:rPr>
          <w:rFonts w:ascii="Arial" w:hAnsi="Arial" w:cs="Arial"/>
          <w:sz w:val="22"/>
          <w:szCs w:val="22"/>
          <w:u w:val="none"/>
          <w:vertAlign w:val="superscript"/>
        </w:rPr>
        <w:t>10</w:t>
      </w:r>
      <w:r w:rsidR="00AE33E0" w:rsidRPr="008F200A">
        <w:rPr>
          <w:rFonts w:ascii="Arial" w:hAnsi="Arial" w:cs="Arial"/>
          <w:sz w:val="22"/>
          <w:szCs w:val="22"/>
          <w:u w:val="none"/>
          <w:vertAlign w:val="superscript"/>
        </w:rPr>
        <w:t>7</w:t>
      </w:r>
      <w:r w:rsidR="002F104F" w:rsidRPr="008F200A">
        <w:rPr>
          <w:rFonts w:ascii="Arial" w:hAnsi="Arial" w:cs="Arial"/>
          <w:sz w:val="22"/>
          <w:szCs w:val="22"/>
          <w:u w:val="none"/>
          <w:vertAlign w:val="superscript"/>
        </w:rPr>
        <w:t xml:space="preserve"> 10</w:t>
      </w:r>
      <w:r w:rsidR="00AE33E0" w:rsidRPr="008F200A">
        <w:rPr>
          <w:rFonts w:ascii="Arial" w:hAnsi="Arial" w:cs="Arial"/>
          <w:sz w:val="22"/>
          <w:szCs w:val="22"/>
          <w:u w:val="none"/>
          <w:vertAlign w:val="superscript"/>
        </w:rPr>
        <w:t>8</w:t>
      </w:r>
      <w:r w:rsidR="00687B93" w:rsidRPr="008F200A">
        <w:rPr>
          <w:rFonts w:ascii="Arial" w:hAnsi="Arial" w:cs="Arial"/>
          <w:sz w:val="22"/>
          <w:szCs w:val="22"/>
          <w:u w:val="none"/>
        </w:rPr>
        <w:t xml:space="preserve"> </w:t>
      </w:r>
      <w:r w:rsidRPr="008F200A">
        <w:rPr>
          <w:rFonts w:ascii="Arial" w:hAnsi="Arial" w:cs="Arial"/>
          <w:sz w:val="22"/>
          <w:szCs w:val="22"/>
          <w:u w:val="none"/>
        </w:rPr>
        <w:t xml:space="preserve">Also, </w:t>
      </w:r>
      <w:r w:rsidR="008744BF" w:rsidRPr="008F200A">
        <w:rPr>
          <w:rFonts w:ascii="Arial" w:hAnsi="Arial" w:cs="Arial"/>
          <w:sz w:val="22"/>
          <w:szCs w:val="22"/>
          <w:u w:val="none"/>
        </w:rPr>
        <w:t xml:space="preserve">the </w:t>
      </w:r>
      <w:r w:rsidR="007157CF" w:rsidRPr="008F200A">
        <w:rPr>
          <w:rFonts w:ascii="Arial" w:hAnsi="Arial" w:cs="Arial"/>
          <w:sz w:val="22"/>
          <w:szCs w:val="22"/>
          <w:u w:val="none"/>
        </w:rPr>
        <w:t>US</w:t>
      </w:r>
      <w:r w:rsidR="008744BF" w:rsidRPr="008F200A">
        <w:rPr>
          <w:rFonts w:ascii="Arial" w:hAnsi="Arial" w:cs="Arial"/>
          <w:sz w:val="22"/>
          <w:szCs w:val="22"/>
          <w:u w:val="none"/>
        </w:rPr>
        <w:t xml:space="preserve"> Food and Drug Administration</w:t>
      </w:r>
      <w:r w:rsidR="007157CF" w:rsidRPr="008F200A">
        <w:rPr>
          <w:rFonts w:ascii="Arial" w:hAnsi="Arial" w:cs="Arial"/>
          <w:sz w:val="22"/>
          <w:szCs w:val="22"/>
          <w:u w:val="none"/>
        </w:rPr>
        <w:t xml:space="preserve"> has </w:t>
      </w:r>
      <w:r w:rsidR="00557256" w:rsidRPr="008F200A">
        <w:rPr>
          <w:rFonts w:ascii="Arial" w:hAnsi="Arial" w:cs="Arial"/>
          <w:sz w:val="22"/>
          <w:szCs w:val="22"/>
          <w:u w:val="none"/>
        </w:rPr>
        <w:t xml:space="preserve">issued </w:t>
      </w:r>
      <w:r w:rsidR="007157CF" w:rsidRPr="008F200A">
        <w:rPr>
          <w:rFonts w:ascii="Arial" w:hAnsi="Arial" w:cs="Arial"/>
          <w:sz w:val="22"/>
          <w:szCs w:val="22"/>
          <w:u w:val="none"/>
        </w:rPr>
        <w:t>warn</w:t>
      </w:r>
      <w:r w:rsidR="00557256" w:rsidRPr="008F200A">
        <w:rPr>
          <w:rFonts w:ascii="Arial" w:hAnsi="Arial" w:cs="Arial"/>
          <w:sz w:val="22"/>
          <w:szCs w:val="22"/>
          <w:u w:val="none"/>
        </w:rPr>
        <w:t>ings</w:t>
      </w:r>
      <w:r w:rsidR="007157CF" w:rsidRPr="008F200A">
        <w:rPr>
          <w:rFonts w:ascii="Arial" w:hAnsi="Arial" w:cs="Arial"/>
          <w:sz w:val="22"/>
          <w:szCs w:val="22"/>
          <w:u w:val="none"/>
        </w:rPr>
        <w:t xml:space="preserve"> of false positive rates of up to 3% with certain tests</w:t>
      </w:r>
      <w:r w:rsidRPr="008F200A">
        <w:rPr>
          <w:rFonts w:ascii="Arial" w:hAnsi="Arial" w:cs="Arial"/>
          <w:sz w:val="22"/>
          <w:szCs w:val="22"/>
          <w:u w:val="none"/>
        </w:rPr>
        <w:t>.</w:t>
      </w:r>
      <w:r w:rsidR="00F5053E" w:rsidRPr="008F200A">
        <w:rPr>
          <w:rFonts w:ascii="Arial" w:hAnsi="Arial" w:cs="Arial"/>
          <w:sz w:val="22"/>
          <w:szCs w:val="22"/>
          <w:u w:val="none"/>
          <w:vertAlign w:val="superscript"/>
        </w:rPr>
        <w:t>46</w:t>
      </w:r>
      <w:r w:rsidR="002F104F" w:rsidRPr="008F200A">
        <w:rPr>
          <w:rFonts w:ascii="Arial" w:hAnsi="Arial" w:cs="Arial"/>
          <w:sz w:val="22"/>
          <w:szCs w:val="22"/>
          <w:u w:val="none"/>
          <w:vertAlign w:val="superscript"/>
        </w:rPr>
        <w:t xml:space="preserve"> 111</w:t>
      </w:r>
      <w:r w:rsidRPr="008F200A">
        <w:rPr>
          <w:rFonts w:ascii="Arial" w:hAnsi="Arial" w:cs="Arial"/>
          <w:sz w:val="22"/>
          <w:szCs w:val="22"/>
          <w:u w:val="none"/>
        </w:rPr>
        <w:t xml:space="preserve"> As described above, we </w:t>
      </w:r>
      <w:r w:rsidR="007157CF" w:rsidRPr="008F200A">
        <w:rPr>
          <w:rFonts w:ascii="Arial" w:hAnsi="Arial" w:cs="Arial"/>
          <w:sz w:val="22"/>
          <w:szCs w:val="22"/>
          <w:u w:val="none"/>
        </w:rPr>
        <w:t xml:space="preserve">reviewed 43 external quality assessments of </w:t>
      </w:r>
      <w:r w:rsidRPr="008F200A">
        <w:rPr>
          <w:rFonts w:ascii="Arial" w:hAnsi="Arial" w:cs="Arial"/>
          <w:sz w:val="22"/>
          <w:szCs w:val="22"/>
          <w:u w:val="none"/>
        </w:rPr>
        <w:t>similar RT-</w:t>
      </w:r>
      <w:r w:rsidR="007157CF" w:rsidRPr="008F200A">
        <w:rPr>
          <w:rFonts w:ascii="Arial" w:hAnsi="Arial" w:cs="Arial"/>
          <w:sz w:val="22"/>
          <w:szCs w:val="22"/>
          <w:u w:val="none"/>
        </w:rPr>
        <w:t>PCR assays of RNA viruses</w:t>
      </w:r>
      <w:r w:rsidRPr="008F200A">
        <w:rPr>
          <w:rFonts w:ascii="Arial" w:hAnsi="Arial" w:cs="Arial"/>
          <w:sz w:val="22"/>
          <w:szCs w:val="22"/>
          <w:u w:val="none"/>
        </w:rPr>
        <w:t xml:space="preserve"> and found a pooled average false positive rate of</w:t>
      </w:r>
      <w:r w:rsidR="007157CF" w:rsidRPr="008F200A">
        <w:rPr>
          <w:rFonts w:ascii="Arial" w:hAnsi="Arial" w:cs="Arial"/>
          <w:sz w:val="22"/>
          <w:szCs w:val="22"/>
          <w:u w:val="none"/>
        </w:rPr>
        <w:t xml:space="preserve"> 3.2%</w:t>
      </w:r>
      <w:r w:rsidR="00596A2E" w:rsidRPr="008F200A">
        <w:rPr>
          <w:rFonts w:ascii="Arial" w:hAnsi="Arial" w:cs="Arial"/>
          <w:sz w:val="22"/>
          <w:szCs w:val="22"/>
          <w:u w:val="none"/>
        </w:rPr>
        <w:t>, a</w:t>
      </w:r>
      <w:r w:rsidR="007157CF" w:rsidRPr="008F200A">
        <w:rPr>
          <w:rFonts w:ascii="Arial" w:hAnsi="Arial" w:cs="Arial"/>
          <w:sz w:val="22"/>
          <w:szCs w:val="22"/>
          <w:u w:val="none"/>
        </w:rPr>
        <w:t xml:space="preserve"> median rate </w:t>
      </w:r>
      <w:r w:rsidR="00596A2E" w:rsidRPr="008F200A">
        <w:rPr>
          <w:rFonts w:ascii="Arial" w:hAnsi="Arial" w:cs="Arial"/>
          <w:sz w:val="22"/>
          <w:szCs w:val="22"/>
          <w:u w:val="none"/>
        </w:rPr>
        <w:t>of</w:t>
      </w:r>
      <w:r w:rsidR="007157CF" w:rsidRPr="008F200A">
        <w:rPr>
          <w:rFonts w:ascii="Arial" w:hAnsi="Arial" w:cs="Arial"/>
          <w:sz w:val="22"/>
          <w:szCs w:val="22"/>
          <w:u w:val="none"/>
        </w:rPr>
        <w:t xml:space="preserve"> 2.3%, and </w:t>
      </w:r>
      <w:r w:rsidR="00596A2E" w:rsidRPr="008F200A">
        <w:rPr>
          <w:rFonts w:ascii="Arial" w:hAnsi="Arial" w:cs="Arial"/>
          <w:sz w:val="22"/>
          <w:szCs w:val="22"/>
          <w:u w:val="none"/>
        </w:rPr>
        <w:t>an</w:t>
      </w:r>
      <w:r w:rsidR="007157CF" w:rsidRPr="008F200A">
        <w:rPr>
          <w:rFonts w:ascii="Arial" w:hAnsi="Arial" w:cs="Arial"/>
          <w:sz w:val="22"/>
          <w:szCs w:val="22"/>
          <w:u w:val="none"/>
        </w:rPr>
        <w:t xml:space="preserve"> interquartile range </w:t>
      </w:r>
      <w:r w:rsidR="00596A2E" w:rsidRPr="008F200A">
        <w:rPr>
          <w:rFonts w:ascii="Arial" w:hAnsi="Arial" w:cs="Arial"/>
          <w:sz w:val="22"/>
          <w:szCs w:val="22"/>
          <w:u w:val="none"/>
        </w:rPr>
        <w:t>of</w:t>
      </w:r>
      <w:r w:rsidR="007157CF" w:rsidRPr="008F200A">
        <w:rPr>
          <w:rFonts w:ascii="Arial" w:hAnsi="Arial" w:cs="Arial"/>
          <w:sz w:val="22"/>
          <w:szCs w:val="22"/>
          <w:u w:val="none"/>
        </w:rPr>
        <w:t xml:space="preserve"> 0.8-4.0%.</w:t>
      </w:r>
    </w:p>
    <w:p w14:paraId="3E2A5E1B" w14:textId="7A691622" w:rsidR="00596A2E" w:rsidRPr="008F200A" w:rsidRDefault="00596A2E" w:rsidP="000363E7">
      <w:pPr>
        <w:pStyle w:val="SMSubheading"/>
        <w:rPr>
          <w:rFonts w:ascii="Arial" w:hAnsi="Arial" w:cs="Arial"/>
          <w:sz w:val="22"/>
          <w:szCs w:val="22"/>
          <w:u w:val="none"/>
        </w:rPr>
      </w:pPr>
    </w:p>
    <w:p w14:paraId="2C831EDF" w14:textId="5B8FDFC0" w:rsidR="00596A2E" w:rsidRPr="008F200A" w:rsidRDefault="00596A2E" w:rsidP="000363E7">
      <w:pPr>
        <w:pStyle w:val="SMSubheading"/>
        <w:rPr>
          <w:rFonts w:ascii="Arial" w:hAnsi="Arial" w:cs="Arial"/>
          <w:sz w:val="22"/>
          <w:szCs w:val="22"/>
          <w:u w:val="none"/>
        </w:rPr>
      </w:pPr>
      <w:r w:rsidRPr="008F200A">
        <w:rPr>
          <w:rFonts w:ascii="Arial" w:hAnsi="Arial" w:cs="Arial"/>
          <w:sz w:val="22"/>
          <w:szCs w:val="22"/>
          <w:u w:val="none"/>
        </w:rPr>
        <w:t>Ba</w:t>
      </w:r>
      <w:r w:rsidR="002B6683" w:rsidRPr="008F200A">
        <w:rPr>
          <w:rFonts w:ascii="Arial" w:hAnsi="Arial" w:cs="Arial"/>
          <w:sz w:val="22"/>
          <w:szCs w:val="22"/>
          <w:u w:val="none"/>
        </w:rPr>
        <w:t>s</w:t>
      </w:r>
      <w:r w:rsidRPr="008F200A">
        <w:rPr>
          <w:rFonts w:ascii="Arial" w:hAnsi="Arial" w:cs="Arial"/>
          <w:sz w:val="22"/>
          <w:szCs w:val="22"/>
          <w:u w:val="none"/>
        </w:rPr>
        <w:t>ed on the above data, we used a conservative estimate of 0.3%</w:t>
      </w:r>
      <w:r w:rsidRPr="008F200A">
        <w:rPr>
          <w:rFonts w:ascii="Arial" w:hAnsi="Arial" w:cs="Arial"/>
          <w:sz w:val="22"/>
          <w:szCs w:val="22"/>
        </w:rPr>
        <w:t xml:space="preserve"> </w:t>
      </w:r>
      <w:r w:rsidRPr="008F200A">
        <w:rPr>
          <w:rFonts w:ascii="Arial" w:hAnsi="Arial" w:cs="Arial"/>
          <w:sz w:val="22"/>
          <w:szCs w:val="22"/>
          <w:u w:val="none"/>
        </w:rPr>
        <w:t>for the false positive rate in modeling the effect on the reliability of test results.</w:t>
      </w:r>
    </w:p>
    <w:p w14:paraId="7BE438AB" w14:textId="77777777" w:rsidR="00310EE6" w:rsidRPr="008F200A" w:rsidRDefault="00310EE6" w:rsidP="003C2E84">
      <w:pPr>
        <w:pStyle w:val="SMSubheading"/>
        <w:rPr>
          <w:rFonts w:ascii="Arial" w:hAnsi="Arial" w:cs="Arial"/>
          <w:color w:val="000000" w:themeColor="text1"/>
          <w:sz w:val="22"/>
          <w:szCs w:val="22"/>
          <w:u w:val="single"/>
        </w:rPr>
      </w:pPr>
    </w:p>
    <w:p w14:paraId="55255A6D" w14:textId="77777777" w:rsidR="003C2E84" w:rsidRPr="00601242" w:rsidRDefault="003C2E84" w:rsidP="003C2E84">
      <w:pPr>
        <w:pStyle w:val="SMSubheading"/>
        <w:rPr>
          <w:rFonts w:ascii="Arial" w:hAnsi="Arial" w:cs="Arial"/>
          <w:color w:val="000000" w:themeColor="text1"/>
          <w:sz w:val="22"/>
          <w:szCs w:val="22"/>
          <w:u w:val="single"/>
        </w:rPr>
      </w:pPr>
      <w:r w:rsidRPr="00601242">
        <w:rPr>
          <w:rFonts w:ascii="Arial" w:hAnsi="Arial" w:cs="Arial"/>
          <w:color w:val="000000" w:themeColor="text1"/>
          <w:sz w:val="22"/>
          <w:szCs w:val="22"/>
          <w:u w:val="single"/>
        </w:rPr>
        <w:t>Modeling</w:t>
      </w:r>
    </w:p>
    <w:p w14:paraId="75B26F22" w14:textId="77777777" w:rsidR="00C1514C" w:rsidRPr="00601242" w:rsidRDefault="00C1514C" w:rsidP="003C2E84">
      <w:pPr>
        <w:pStyle w:val="SMText"/>
        <w:ind w:firstLine="0"/>
        <w:rPr>
          <w:rFonts w:ascii="Arial" w:hAnsi="Arial" w:cs="Arial"/>
          <w:color w:val="000000" w:themeColor="text1"/>
          <w:sz w:val="10"/>
          <w:szCs w:val="10"/>
        </w:rPr>
      </w:pPr>
    </w:p>
    <w:p w14:paraId="0665A6D8" w14:textId="4A4D036F" w:rsidR="00F373E6" w:rsidRPr="00F373E6" w:rsidRDefault="003C2E84" w:rsidP="003C2E84">
      <w:pPr>
        <w:pStyle w:val="SMText"/>
        <w:ind w:firstLine="0"/>
        <w:rPr>
          <w:rFonts w:ascii="Arial" w:hAnsi="Arial" w:cs="Arial"/>
          <w:color w:val="000000" w:themeColor="text1"/>
          <w:sz w:val="22"/>
          <w:szCs w:val="22"/>
        </w:rPr>
      </w:pPr>
      <w:r w:rsidRPr="00F373E6">
        <w:rPr>
          <w:rFonts w:ascii="Arial" w:hAnsi="Arial" w:cs="Arial"/>
          <w:color w:val="000000" w:themeColor="text1"/>
          <w:sz w:val="22"/>
          <w:szCs w:val="22"/>
        </w:rPr>
        <w:t xml:space="preserve">We obtained </w:t>
      </w:r>
      <w:r w:rsidR="00815899" w:rsidRPr="00F373E6">
        <w:rPr>
          <w:rFonts w:ascii="Arial" w:hAnsi="Arial" w:cs="Arial"/>
          <w:color w:val="000000" w:themeColor="text1"/>
          <w:sz w:val="22"/>
          <w:szCs w:val="22"/>
        </w:rPr>
        <w:t xml:space="preserve">cumulative </w:t>
      </w:r>
      <w:r w:rsidRPr="00F373E6">
        <w:rPr>
          <w:rFonts w:ascii="Arial" w:hAnsi="Arial" w:cs="Arial"/>
          <w:color w:val="000000" w:themeColor="text1"/>
          <w:sz w:val="22"/>
          <w:szCs w:val="22"/>
        </w:rPr>
        <w:t xml:space="preserve">test data for countries </w:t>
      </w:r>
      <w:r w:rsidR="00815899" w:rsidRPr="00F373E6">
        <w:rPr>
          <w:rFonts w:ascii="Arial" w:hAnsi="Arial" w:cs="Arial"/>
          <w:color w:val="000000" w:themeColor="text1"/>
          <w:sz w:val="22"/>
          <w:szCs w:val="22"/>
        </w:rPr>
        <w:t xml:space="preserve">from Our World in Data (https://github.com/owid/covid-19-data/tree/master/public/data/ accessed 24 May 2020), and for </w:t>
      </w:r>
      <w:r w:rsidRPr="00F373E6">
        <w:rPr>
          <w:rFonts w:ascii="Arial" w:hAnsi="Arial" w:cs="Arial"/>
          <w:color w:val="000000" w:themeColor="text1"/>
          <w:sz w:val="22"/>
          <w:szCs w:val="22"/>
        </w:rPr>
        <w:t xml:space="preserve"> US states </w:t>
      </w:r>
      <w:r w:rsidR="00815899" w:rsidRPr="00F373E6">
        <w:rPr>
          <w:rFonts w:ascii="Arial" w:hAnsi="Arial" w:cs="Arial"/>
          <w:color w:val="000000" w:themeColor="text1"/>
          <w:sz w:val="22"/>
          <w:szCs w:val="22"/>
        </w:rPr>
        <w:t xml:space="preserve">from The COVID Tracking Project (https://covidtracking.com/about-data accessed 24 May 2020). For the 50 countries with </w:t>
      </w:r>
      <w:r w:rsidR="00222CEF" w:rsidRPr="00F373E6">
        <w:rPr>
          <w:rFonts w:ascii="Arial" w:hAnsi="Arial" w:cs="Arial"/>
          <w:color w:val="000000" w:themeColor="text1"/>
          <w:sz w:val="22"/>
          <w:szCs w:val="22"/>
        </w:rPr>
        <w:t>the greatest reported number of tests and for the 50 US states we</w:t>
      </w:r>
      <w:r w:rsidR="00F373E6" w:rsidRPr="00F373E6">
        <w:rPr>
          <w:rFonts w:ascii="Arial" w:hAnsi="Arial" w:cs="Arial"/>
          <w:color w:val="000000" w:themeColor="text1"/>
          <w:sz w:val="22"/>
          <w:szCs w:val="22"/>
        </w:rPr>
        <w:t xml:space="preserve"> </w:t>
      </w:r>
      <w:r w:rsidRPr="00F373E6">
        <w:rPr>
          <w:rFonts w:ascii="Arial" w:hAnsi="Arial" w:cs="Arial"/>
          <w:color w:val="000000" w:themeColor="text1"/>
          <w:sz w:val="22"/>
          <w:szCs w:val="22"/>
        </w:rPr>
        <w:t xml:space="preserve">calculated the test positivity rate </w:t>
      </w:r>
      <w:r w:rsidR="00C66224" w:rsidRPr="00F373E6">
        <w:rPr>
          <w:rFonts w:ascii="Arial" w:hAnsi="Arial" w:cs="Arial"/>
          <w:color w:val="000000" w:themeColor="text1"/>
          <w:sz w:val="22"/>
          <w:szCs w:val="22"/>
        </w:rPr>
        <w:t xml:space="preserve">based on </w:t>
      </w:r>
      <w:r w:rsidRPr="00F373E6">
        <w:rPr>
          <w:rFonts w:ascii="Arial" w:hAnsi="Arial" w:cs="Arial"/>
          <w:color w:val="000000" w:themeColor="text1"/>
          <w:sz w:val="22"/>
          <w:szCs w:val="22"/>
        </w:rPr>
        <w:t xml:space="preserve">cumulative </w:t>
      </w:r>
      <w:r w:rsidR="00C66224" w:rsidRPr="00F373E6">
        <w:rPr>
          <w:rFonts w:ascii="Arial" w:hAnsi="Arial" w:cs="Arial"/>
          <w:color w:val="000000" w:themeColor="text1"/>
          <w:sz w:val="22"/>
          <w:szCs w:val="22"/>
        </w:rPr>
        <w:t xml:space="preserve">data through </w:t>
      </w:r>
      <w:r w:rsidR="00F373E6" w:rsidRPr="00F373E6">
        <w:rPr>
          <w:rFonts w:ascii="Arial" w:hAnsi="Arial" w:cs="Arial"/>
          <w:color w:val="000000" w:themeColor="text1"/>
          <w:sz w:val="22"/>
          <w:szCs w:val="22"/>
        </w:rPr>
        <w:t>2</w:t>
      </w:r>
      <w:r w:rsidR="00C66224" w:rsidRPr="00F373E6">
        <w:rPr>
          <w:rFonts w:ascii="Arial" w:hAnsi="Arial" w:cs="Arial"/>
          <w:color w:val="000000" w:themeColor="text1"/>
          <w:sz w:val="22"/>
          <w:szCs w:val="22"/>
        </w:rPr>
        <w:t>4 May 2020</w:t>
      </w:r>
      <w:r w:rsidR="00815899" w:rsidRPr="00F373E6">
        <w:rPr>
          <w:rFonts w:ascii="Arial" w:hAnsi="Arial" w:cs="Arial"/>
          <w:color w:val="000000" w:themeColor="text1"/>
          <w:sz w:val="22"/>
          <w:szCs w:val="22"/>
        </w:rPr>
        <w:t>.</w:t>
      </w:r>
    </w:p>
    <w:p w14:paraId="3F64CD64" w14:textId="19285743" w:rsidR="00F373E6" w:rsidRPr="00F373E6" w:rsidRDefault="00F373E6" w:rsidP="003C2E84">
      <w:pPr>
        <w:pStyle w:val="SMText"/>
        <w:ind w:firstLine="0"/>
        <w:rPr>
          <w:rFonts w:ascii="Arial" w:hAnsi="Arial" w:cs="Arial"/>
          <w:color w:val="000000" w:themeColor="text1"/>
          <w:sz w:val="22"/>
          <w:szCs w:val="22"/>
        </w:rPr>
      </w:pPr>
    </w:p>
    <w:p w14:paraId="3BA86854" w14:textId="42EFB605" w:rsidR="00F373E6" w:rsidRPr="00F373E6" w:rsidRDefault="00F373E6" w:rsidP="003C2E84">
      <w:pPr>
        <w:pStyle w:val="SMText"/>
        <w:ind w:firstLine="0"/>
        <w:rPr>
          <w:rFonts w:ascii="Arial" w:hAnsi="Arial" w:cs="Arial"/>
          <w:color w:val="000000" w:themeColor="text1"/>
          <w:sz w:val="22"/>
          <w:szCs w:val="22"/>
        </w:rPr>
      </w:pPr>
      <w:r w:rsidRPr="00F373E6">
        <w:rPr>
          <w:rFonts w:ascii="Arial" w:hAnsi="Arial" w:cs="Arial"/>
          <w:color w:val="000000" w:themeColor="text1"/>
          <w:sz w:val="22"/>
          <w:szCs w:val="22"/>
        </w:rPr>
        <w:t>We obtained daily test data for selected countries and states as follows:</w:t>
      </w:r>
    </w:p>
    <w:p w14:paraId="46438F7C" w14:textId="77777777" w:rsidR="00F373E6" w:rsidRPr="00F373E6" w:rsidRDefault="00F373E6" w:rsidP="00F373E6">
      <w:pPr>
        <w:pStyle w:val="SMText"/>
        <w:spacing w:before="80"/>
        <w:ind w:left="547" w:hanging="187"/>
        <w:rPr>
          <w:rFonts w:ascii="Arial" w:hAnsi="Arial" w:cs="Arial"/>
          <w:color w:val="000000" w:themeColor="text1"/>
          <w:sz w:val="22"/>
          <w:szCs w:val="22"/>
        </w:rPr>
      </w:pPr>
      <w:r w:rsidRPr="00F373E6">
        <w:rPr>
          <w:rFonts w:ascii="Arial" w:hAnsi="Arial" w:cs="Arial"/>
          <w:color w:val="000000" w:themeColor="text1"/>
          <w:sz w:val="22"/>
          <w:szCs w:val="22"/>
        </w:rPr>
        <w:t>•</w:t>
      </w:r>
      <w:r w:rsidRPr="00F373E6">
        <w:rPr>
          <w:rFonts w:ascii="Arial" w:hAnsi="Arial" w:cs="Arial"/>
          <w:color w:val="000000" w:themeColor="text1"/>
          <w:sz w:val="22"/>
          <w:szCs w:val="22"/>
        </w:rPr>
        <w:tab/>
      </w:r>
      <w:r w:rsidRPr="00F373E6">
        <w:rPr>
          <w:rFonts w:ascii="Arial" w:hAnsi="Arial" w:cs="Arial"/>
          <w:b/>
          <w:color w:val="000000" w:themeColor="text1"/>
          <w:sz w:val="22"/>
          <w:szCs w:val="22"/>
        </w:rPr>
        <w:t>Italy</w:t>
      </w:r>
      <w:r w:rsidRPr="00F373E6">
        <w:rPr>
          <w:rFonts w:ascii="Arial" w:hAnsi="Arial" w:cs="Arial"/>
          <w:color w:val="000000" w:themeColor="text1"/>
          <w:sz w:val="22"/>
          <w:szCs w:val="22"/>
        </w:rPr>
        <w:t>: Italian Ministry of Health (http://www.salute.gov.it/portale/nuovocoronavirus/archivioNotizieNuovoCoronavirus.jsp?lingua=italiano&amp;menu=notizie&amp;p=dalministero&amp;area=nuovocoronavirus&amp;notizie.page=0 accessed 24 May 2020);</w:t>
      </w:r>
    </w:p>
    <w:p w14:paraId="28E47525" w14:textId="77777777" w:rsidR="00F373E6" w:rsidRPr="00F373E6" w:rsidRDefault="00F373E6" w:rsidP="00F373E6">
      <w:pPr>
        <w:pStyle w:val="SMText"/>
        <w:spacing w:before="80"/>
        <w:ind w:left="547" w:hanging="187"/>
        <w:rPr>
          <w:rFonts w:ascii="Arial" w:hAnsi="Arial" w:cs="Arial"/>
          <w:color w:val="000000" w:themeColor="text1"/>
          <w:sz w:val="22"/>
          <w:szCs w:val="22"/>
        </w:rPr>
      </w:pPr>
      <w:r w:rsidRPr="00F373E6">
        <w:rPr>
          <w:rFonts w:ascii="Arial" w:hAnsi="Arial" w:cs="Arial"/>
          <w:color w:val="000000" w:themeColor="text1"/>
          <w:sz w:val="22"/>
          <w:szCs w:val="22"/>
        </w:rPr>
        <w:lastRenderedPageBreak/>
        <w:t>•</w:t>
      </w:r>
      <w:r w:rsidRPr="00F373E6">
        <w:rPr>
          <w:rFonts w:ascii="Arial" w:hAnsi="Arial" w:cs="Arial"/>
          <w:color w:val="000000" w:themeColor="text1"/>
          <w:sz w:val="22"/>
          <w:szCs w:val="22"/>
        </w:rPr>
        <w:tab/>
      </w:r>
      <w:r w:rsidRPr="00F373E6">
        <w:rPr>
          <w:rFonts w:ascii="Arial" w:hAnsi="Arial" w:cs="Arial"/>
          <w:b/>
          <w:color w:val="000000" w:themeColor="text1"/>
          <w:sz w:val="22"/>
          <w:szCs w:val="22"/>
        </w:rPr>
        <w:t>South Korea</w:t>
      </w:r>
      <w:r w:rsidRPr="00F373E6">
        <w:rPr>
          <w:rFonts w:ascii="Arial" w:hAnsi="Arial" w:cs="Arial"/>
          <w:color w:val="000000" w:themeColor="text1"/>
          <w:sz w:val="22"/>
          <w:szCs w:val="22"/>
        </w:rPr>
        <w:t>: South Korean Centers for Disease Control and Prevention (https://www.cdc.go.kr/board/board.es?mid=&amp;bid=0030 accessed 24 May 2020);</w:t>
      </w:r>
    </w:p>
    <w:p w14:paraId="3B2F1938" w14:textId="779425C4" w:rsidR="00F373E6" w:rsidRPr="00F373E6" w:rsidRDefault="00F373E6" w:rsidP="00F373E6">
      <w:pPr>
        <w:pStyle w:val="SMText"/>
        <w:spacing w:before="80"/>
        <w:ind w:left="547" w:hanging="187"/>
        <w:rPr>
          <w:rFonts w:ascii="Arial" w:hAnsi="Arial" w:cs="Arial"/>
          <w:color w:val="000000" w:themeColor="text1"/>
          <w:sz w:val="22"/>
          <w:szCs w:val="22"/>
        </w:rPr>
      </w:pPr>
      <w:r w:rsidRPr="00F373E6">
        <w:rPr>
          <w:rFonts w:ascii="Arial" w:hAnsi="Arial" w:cs="Arial"/>
          <w:color w:val="000000" w:themeColor="text1"/>
          <w:sz w:val="22"/>
          <w:szCs w:val="22"/>
        </w:rPr>
        <w:t>•</w:t>
      </w:r>
      <w:r w:rsidRPr="00F373E6">
        <w:rPr>
          <w:rFonts w:ascii="Arial" w:hAnsi="Arial" w:cs="Arial"/>
          <w:color w:val="000000" w:themeColor="text1"/>
          <w:sz w:val="22"/>
          <w:szCs w:val="22"/>
        </w:rPr>
        <w:tab/>
      </w:r>
      <w:r w:rsidRPr="00F373E6">
        <w:rPr>
          <w:rFonts w:ascii="Arial" w:hAnsi="Arial" w:cs="Arial"/>
          <w:b/>
          <w:color w:val="000000" w:themeColor="text1"/>
          <w:sz w:val="22"/>
          <w:szCs w:val="22"/>
        </w:rPr>
        <w:t xml:space="preserve">New York </w:t>
      </w:r>
      <w:r w:rsidRPr="00F373E6">
        <w:rPr>
          <w:rFonts w:ascii="Arial" w:hAnsi="Arial" w:cs="Arial"/>
          <w:color w:val="000000" w:themeColor="text1"/>
          <w:sz w:val="22"/>
          <w:szCs w:val="22"/>
        </w:rPr>
        <w:t>and</w:t>
      </w:r>
      <w:r w:rsidRPr="00F373E6">
        <w:rPr>
          <w:rFonts w:ascii="Arial" w:hAnsi="Arial" w:cs="Arial"/>
          <w:b/>
          <w:color w:val="000000" w:themeColor="text1"/>
          <w:sz w:val="22"/>
          <w:szCs w:val="22"/>
        </w:rPr>
        <w:t xml:space="preserve"> Hawai'i</w:t>
      </w:r>
      <w:r w:rsidRPr="00F373E6">
        <w:rPr>
          <w:rFonts w:ascii="Arial" w:hAnsi="Arial" w:cs="Arial"/>
          <w:color w:val="000000" w:themeColor="text1"/>
          <w:sz w:val="22"/>
          <w:szCs w:val="22"/>
        </w:rPr>
        <w:t>: The COVID Tracking Project (https://covidtracking.com/about-data accessed 24 May 2020).</w:t>
      </w:r>
    </w:p>
    <w:p w14:paraId="302425D0" w14:textId="77777777" w:rsidR="00F373E6" w:rsidRDefault="00F373E6" w:rsidP="003C2E84">
      <w:pPr>
        <w:pStyle w:val="SMText"/>
        <w:ind w:firstLine="0"/>
        <w:rPr>
          <w:rFonts w:ascii="Arial" w:hAnsi="Arial" w:cs="Arial"/>
          <w:color w:val="000000" w:themeColor="text1"/>
          <w:sz w:val="22"/>
          <w:szCs w:val="22"/>
        </w:rPr>
      </w:pPr>
    </w:p>
    <w:p w14:paraId="39AE78AC" w14:textId="6020E7AE" w:rsidR="00C66224" w:rsidRPr="00601242" w:rsidRDefault="00F373E6" w:rsidP="00F373E6">
      <w:pPr>
        <w:pStyle w:val="SMText"/>
        <w:ind w:firstLine="0"/>
        <w:rPr>
          <w:rFonts w:ascii="Arial" w:hAnsi="Arial" w:cs="Arial"/>
          <w:color w:val="000000" w:themeColor="text1"/>
          <w:sz w:val="22"/>
          <w:szCs w:val="22"/>
        </w:rPr>
      </w:pPr>
      <w:r>
        <w:rPr>
          <w:rFonts w:ascii="Arial" w:hAnsi="Arial" w:cs="Arial"/>
          <w:color w:val="000000" w:themeColor="text1"/>
          <w:sz w:val="22"/>
          <w:szCs w:val="22"/>
        </w:rPr>
        <w:t xml:space="preserve">From the daily test data </w:t>
      </w:r>
      <w:r w:rsidRPr="00F373E6">
        <w:rPr>
          <w:rFonts w:ascii="Arial" w:hAnsi="Arial" w:cs="Arial"/>
          <w:color w:val="000000" w:themeColor="text1"/>
          <w:sz w:val="22"/>
          <w:szCs w:val="22"/>
        </w:rPr>
        <w:t xml:space="preserve">we calculated the test positivity rate </w:t>
      </w:r>
      <w:r w:rsidR="00C66224" w:rsidRPr="00601242">
        <w:rPr>
          <w:rFonts w:ascii="Arial" w:hAnsi="Arial" w:cs="Arial"/>
          <w:color w:val="000000" w:themeColor="text1"/>
          <w:sz w:val="22"/>
          <w:szCs w:val="22"/>
        </w:rPr>
        <w:t>on a</w:t>
      </w:r>
      <w:r w:rsidR="003C2E84" w:rsidRPr="00601242">
        <w:rPr>
          <w:rFonts w:ascii="Arial" w:hAnsi="Arial" w:cs="Arial"/>
          <w:color w:val="000000" w:themeColor="text1"/>
          <w:sz w:val="22"/>
          <w:szCs w:val="22"/>
        </w:rPr>
        <w:t xml:space="preserve"> 7-day-moving-average basis</w:t>
      </w:r>
      <w:r w:rsidR="00C66224" w:rsidRPr="00601242">
        <w:rPr>
          <w:rFonts w:ascii="Arial" w:hAnsi="Arial" w:cs="Arial"/>
          <w:color w:val="000000" w:themeColor="text1"/>
          <w:sz w:val="22"/>
          <w:szCs w:val="22"/>
        </w:rPr>
        <w:t xml:space="preserve">. </w:t>
      </w:r>
    </w:p>
    <w:p w14:paraId="618F850B" w14:textId="77777777" w:rsidR="00F373E6" w:rsidRDefault="00F373E6" w:rsidP="004A05CF">
      <w:pPr>
        <w:pStyle w:val="SMText"/>
        <w:ind w:firstLine="0"/>
        <w:rPr>
          <w:rFonts w:ascii="Arial" w:hAnsi="Arial" w:cs="Arial"/>
          <w:color w:val="000000" w:themeColor="text1"/>
          <w:sz w:val="22"/>
          <w:szCs w:val="22"/>
        </w:rPr>
      </w:pPr>
    </w:p>
    <w:p w14:paraId="27962FC3" w14:textId="3841BE51" w:rsidR="001B1CDF" w:rsidRPr="00601242" w:rsidRDefault="00310A11" w:rsidP="004A05CF">
      <w:pPr>
        <w:pStyle w:val="SMText"/>
        <w:ind w:firstLine="0"/>
        <w:rPr>
          <w:rFonts w:ascii="Arial" w:hAnsi="Arial" w:cs="Arial"/>
          <w:color w:val="000000" w:themeColor="text1"/>
          <w:sz w:val="22"/>
          <w:szCs w:val="22"/>
        </w:rPr>
      </w:pPr>
      <w:r>
        <w:rPr>
          <w:rFonts w:ascii="Arial" w:hAnsi="Arial" w:cs="Arial"/>
          <w:color w:val="000000" w:themeColor="text1"/>
          <w:sz w:val="22"/>
          <w:szCs w:val="22"/>
        </w:rPr>
        <w:t>For the cumulative and daily test data w</w:t>
      </w:r>
      <w:r w:rsidR="00852FF9" w:rsidRPr="00601242">
        <w:rPr>
          <w:rFonts w:ascii="Arial" w:hAnsi="Arial" w:cs="Arial"/>
          <w:color w:val="000000" w:themeColor="text1"/>
          <w:sz w:val="22"/>
          <w:szCs w:val="22"/>
        </w:rPr>
        <w:t xml:space="preserve">e </w:t>
      </w:r>
      <w:r w:rsidR="00152C23" w:rsidRPr="00601242">
        <w:rPr>
          <w:rFonts w:ascii="Arial" w:hAnsi="Arial" w:cs="Arial"/>
          <w:color w:val="000000" w:themeColor="text1"/>
          <w:sz w:val="22"/>
          <w:szCs w:val="22"/>
        </w:rPr>
        <w:t xml:space="preserve">calculated </w:t>
      </w:r>
      <w:r w:rsidR="00152C23" w:rsidRPr="00601242">
        <w:rPr>
          <w:rFonts w:ascii="Arial" w:hAnsi="Arial" w:cs="Arial"/>
          <w:sz w:val="22"/>
          <w:szCs w:val="22"/>
        </w:rPr>
        <w:t>the p</w:t>
      </w:r>
      <w:r w:rsidR="00152C23" w:rsidRPr="00601242">
        <w:rPr>
          <w:rFonts w:ascii="Arial" w:hAnsi="Arial" w:cs="Arial"/>
          <w:color w:val="000000" w:themeColor="text1"/>
          <w:sz w:val="22"/>
          <w:szCs w:val="22"/>
        </w:rPr>
        <w:t>ositive predictive value</w:t>
      </w:r>
      <w:r w:rsidR="00152C23" w:rsidRPr="00601242">
        <w:rPr>
          <w:rFonts w:ascii="Arial" w:hAnsi="Arial" w:cs="Arial"/>
          <w:sz w:val="22"/>
          <w:szCs w:val="22"/>
        </w:rPr>
        <w:t xml:space="preserve"> and </w:t>
      </w:r>
      <w:r w:rsidR="00152C23" w:rsidRPr="00601242">
        <w:rPr>
          <w:rFonts w:ascii="Arial" w:hAnsi="Arial" w:cs="Arial"/>
          <w:color w:val="000000" w:themeColor="text1"/>
          <w:sz w:val="22"/>
          <w:szCs w:val="22"/>
        </w:rPr>
        <w:t>negative predictive value from the test positivity rates, false negative rate and false positive rate; and</w:t>
      </w:r>
      <w:r w:rsidR="003C2E84" w:rsidRPr="00601242">
        <w:rPr>
          <w:rFonts w:ascii="Arial" w:hAnsi="Arial" w:cs="Arial"/>
          <w:color w:val="000000" w:themeColor="text1"/>
          <w:sz w:val="22"/>
          <w:szCs w:val="22"/>
        </w:rPr>
        <w:t xml:space="preserve"> graphed the results</w:t>
      </w:r>
      <w:r w:rsidR="00152C23" w:rsidRPr="00601242">
        <w:rPr>
          <w:rFonts w:ascii="Arial" w:hAnsi="Arial" w:cs="Arial"/>
          <w:color w:val="000000" w:themeColor="text1"/>
          <w:sz w:val="22"/>
          <w:szCs w:val="22"/>
        </w:rPr>
        <w:t xml:space="preserve"> </w:t>
      </w:r>
      <w:r w:rsidR="002C26DB" w:rsidRPr="00601242">
        <w:rPr>
          <w:rFonts w:ascii="Arial" w:hAnsi="Arial" w:cs="Arial"/>
          <w:color w:val="000000" w:themeColor="text1"/>
          <w:sz w:val="22"/>
          <w:szCs w:val="22"/>
        </w:rPr>
        <w:t>(</w:t>
      </w:r>
      <w:r w:rsidR="00152C23" w:rsidRPr="00601242">
        <w:rPr>
          <w:rFonts w:ascii="Arial" w:hAnsi="Arial" w:cs="Arial"/>
          <w:color w:val="000000" w:themeColor="text1"/>
          <w:sz w:val="22"/>
          <w:szCs w:val="22"/>
        </w:rPr>
        <w:t xml:space="preserve">Figures </w:t>
      </w:r>
      <w:r w:rsidR="002C26DB" w:rsidRPr="00601242">
        <w:rPr>
          <w:rFonts w:ascii="Arial" w:hAnsi="Arial" w:cs="Arial"/>
          <w:color w:val="000000" w:themeColor="text1"/>
          <w:sz w:val="22"/>
          <w:szCs w:val="22"/>
        </w:rPr>
        <w:t>S3 and S4</w:t>
      </w:r>
      <w:r w:rsidR="00152C23" w:rsidRPr="00601242">
        <w:rPr>
          <w:rFonts w:ascii="Arial" w:hAnsi="Arial" w:cs="Arial"/>
          <w:color w:val="000000" w:themeColor="text1"/>
          <w:sz w:val="22"/>
          <w:szCs w:val="22"/>
        </w:rPr>
        <w:t>)</w:t>
      </w:r>
      <w:r w:rsidR="003C2E84" w:rsidRPr="00601242">
        <w:rPr>
          <w:rFonts w:ascii="Arial" w:hAnsi="Arial" w:cs="Arial"/>
          <w:color w:val="000000" w:themeColor="text1"/>
          <w:sz w:val="22"/>
          <w:szCs w:val="22"/>
        </w:rPr>
        <w:t>.</w:t>
      </w:r>
      <w:r w:rsidR="004A05CF" w:rsidRPr="00601242">
        <w:rPr>
          <w:rFonts w:ascii="Arial" w:hAnsi="Arial" w:cs="Arial"/>
          <w:color w:val="000000" w:themeColor="text1"/>
          <w:sz w:val="22"/>
          <w:szCs w:val="22"/>
        </w:rPr>
        <w:t xml:space="preserve"> </w:t>
      </w:r>
      <w:r w:rsidR="001B1CDF" w:rsidRPr="00601242">
        <w:rPr>
          <w:rFonts w:ascii="Arial" w:hAnsi="Arial" w:cs="Arial"/>
          <w:color w:val="000000" w:themeColor="text1"/>
          <w:sz w:val="22"/>
          <w:szCs w:val="22"/>
        </w:rPr>
        <w:t xml:space="preserve">As noted in the derivation of the formulae, all rate functions were limited to values between 0 and 1. This truncates the reliability statistics (positive and negative predictive values) at zero </w:t>
      </w:r>
      <w:r w:rsidR="00E75C72" w:rsidRPr="00601242">
        <w:rPr>
          <w:rFonts w:ascii="Arial" w:hAnsi="Arial" w:cs="Arial"/>
          <w:color w:val="000000" w:themeColor="text1"/>
          <w:sz w:val="22"/>
          <w:szCs w:val="22"/>
        </w:rPr>
        <w:t>if</w:t>
      </w:r>
      <w:r w:rsidR="001B1CDF" w:rsidRPr="00601242">
        <w:rPr>
          <w:rFonts w:ascii="Arial" w:hAnsi="Arial" w:cs="Arial"/>
          <w:color w:val="000000" w:themeColor="text1"/>
          <w:sz w:val="22"/>
          <w:szCs w:val="22"/>
        </w:rPr>
        <w:t xml:space="preserve"> test positivity drops below the false positive rate input</w:t>
      </w:r>
      <w:r w:rsidR="006F2E8F" w:rsidRPr="00601242">
        <w:rPr>
          <w:rFonts w:ascii="Arial" w:hAnsi="Arial" w:cs="Arial"/>
          <w:color w:val="000000" w:themeColor="text1"/>
          <w:sz w:val="22"/>
          <w:szCs w:val="22"/>
        </w:rPr>
        <w:t xml:space="preserve">, </w:t>
      </w:r>
      <w:r w:rsidR="001B1CDF" w:rsidRPr="00601242">
        <w:rPr>
          <w:rFonts w:ascii="Arial" w:hAnsi="Arial" w:cs="Arial"/>
          <w:color w:val="000000" w:themeColor="text1"/>
          <w:sz w:val="22"/>
          <w:szCs w:val="22"/>
        </w:rPr>
        <w:t xml:space="preserve">effectively reducing the false positive rate </w:t>
      </w:r>
      <w:r w:rsidR="006F2E8F" w:rsidRPr="00601242">
        <w:rPr>
          <w:rFonts w:ascii="Arial" w:hAnsi="Arial" w:cs="Arial"/>
          <w:color w:val="000000" w:themeColor="text1"/>
          <w:sz w:val="22"/>
          <w:szCs w:val="22"/>
        </w:rPr>
        <w:t>to the test positivity rate.</w:t>
      </w:r>
    </w:p>
    <w:p w14:paraId="3C29F35F" w14:textId="77777777" w:rsidR="001B1CDF" w:rsidRPr="00601242" w:rsidRDefault="001B1CDF" w:rsidP="004A05CF">
      <w:pPr>
        <w:pStyle w:val="SMText"/>
        <w:ind w:firstLine="0"/>
        <w:rPr>
          <w:rFonts w:ascii="Arial" w:hAnsi="Arial" w:cs="Arial"/>
          <w:color w:val="000000" w:themeColor="text1"/>
          <w:sz w:val="22"/>
          <w:szCs w:val="22"/>
        </w:rPr>
      </w:pPr>
    </w:p>
    <w:p w14:paraId="7945CA22" w14:textId="1D952D4C" w:rsidR="0052191F" w:rsidRPr="008F200A" w:rsidRDefault="00852FF9" w:rsidP="004A05CF">
      <w:pPr>
        <w:pStyle w:val="SMText"/>
        <w:ind w:firstLine="0"/>
        <w:rPr>
          <w:rFonts w:ascii="Arial" w:hAnsi="Arial" w:cs="Arial"/>
          <w:color w:val="000000" w:themeColor="text1"/>
          <w:sz w:val="22"/>
          <w:szCs w:val="22"/>
        </w:rPr>
      </w:pPr>
      <w:r w:rsidRPr="00601242">
        <w:rPr>
          <w:rFonts w:ascii="Arial" w:hAnsi="Arial" w:cs="Arial"/>
          <w:color w:val="000000" w:themeColor="text1"/>
          <w:sz w:val="22"/>
          <w:szCs w:val="22"/>
        </w:rPr>
        <w:t xml:space="preserve">We </w:t>
      </w:r>
      <w:r w:rsidR="00056A15" w:rsidRPr="00601242">
        <w:rPr>
          <w:rFonts w:ascii="Arial" w:hAnsi="Arial" w:cs="Arial"/>
          <w:color w:val="000000" w:themeColor="text1"/>
          <w:sz w:val="22"/>
          <w:szCs w:val="22"/>
        </w:rPr>
        <w:t>checked the sensitivity of the results to the estimated false negative rate</w:t>
      </w:r>
      <w:r w:rsidRPr="00601242">
        <w:rPr>
          <w:rFonts w:ascii="Arial" w:hAnsi="Arial" w:cs="Arial"/>
          <w:color w:val="000000" w:themeColor="text1"/>
          <w:sz w:val="22"/>
          <w:szCs w:val="22"/>
        </w:rPr>
        <w:t xml:space="preserve"> </w:t>
      </w:r>
      <w:r w:rsidR="00056A15" w:rsidRPr="00601242">
        <w:rPr>
          <w:rFonts w:ascii="Arial" w:hAnsi="Arial" w:cs="Arial"/>
          <w:color w:val="000000" w:themeColor="text1"/>
          <w:sz w:val="22"/>
          <w:szCs w:val="22"/>
        </w:rPr>
        <w:t>by calculating and graphing the results for the lowest (0%) and highest (52%) published value</w:t>
      </w:r>
      <w:r w:rsidR="006F2E8F" w:rsidRPr="00601242">
        <w:rPr>
          <w:rFonts w:ascii="Arial" w:hAnsi="Arial" w:cs="Arial"/>
          <w:color w:val="000000" w:themeColor="text1"/>
          <w:sz w:val="22"/>
          <w:szCs w:val="22"/>
        </w:rPr>
        <w:t>s</w:t>
      </w:r>
      <w:r w:rsidR="00056A15" w:rsidRPr="00601242">
        <w:rPr>
          <w:rFonts w:ascii="Arial" w:hAnsi="Arial" w:cs="Arial"/>
          <w:color w:val="000000" w:themeColor="text1"/>
          <w:sz w:val="22"/>
          <w:szCs w:val="22"/>
        </w:rPr>
        <w:t xml:space="preserve"> that we found </w:t>
      </w:r>
      <w:r w:rsidR="00310A11">
        <w:rPr>
          <w:rFonts w:ascii="Arial" w:hAnsi="Arial" w:cs="Arial"/>
          <w:color w:val="000000" w:themeColor="text1"/>
          <w:sz w:val="22"/>
          <w:szCs w:val="22"/>
        </w:rPr>
        <w:t xml:space="preserve">in a review of the literature </w:t>
      </w:r>
      <w:r w:rsidR="00056A15" w:rsidRPr="00601242">
        <w:rPr>
          <w:rFonts w:ascii="Arial" w:hAnsi="Arial" w:cs="Arial"/>
          <w:color w:val="000000" w:themeColor="text1"/>
          <w:sz w:val="22"/>
          <w:szCs w:val="22"/>
        </w:rPr>
        <w:t>(Figures S5 to S8).</w:t>
      </w:r>
      <w:r w:rsidR="0052191F" w:rsidRPr="008F200A">
        <w:rPr>
          <w:rFonts w:ascii="Arial" w:hAnsi="Arial" w:cs="Arial"/>
          <w:color w:val="000000" w:themeColor="text1"/>
          <w:sz w:val="22"/>
          <w:szCs w:val="22"/>
        </w:rPr>
        <w:br w:type="page"/>
      </w:r>
    </w:p>
    <w:p w14:paraId="62FD55D6" w14:textId="2BB2A2BF" w:rsidR="0052191F" w:rsidRPr="008F200A" w:rsidRDefault="0052191F" w:rsidP="0052191F">
      <w:pPr>
        <w:pStyle w:val="SMHeading"/>
        <w:ind w:left="-360"/>
        <w:rPr>
          <w:rFonts w:ascii="Arial" w:hAnsi="Arial" w:cs="Arial"/>
          <w:b w:val="0"/>
          <w:sz w:val="22"/>
          <w:szCs w:val="22"/>
        </w:rPr>
      </w:pPr>
      <w:r w:rsidRPr="008F200A">
        <w:rPr>
          <w:rFonts w:ascii="Arial" w:hAnsi="Arial" w:cs="Arial"/>
          <w:sz w:val="22"/>
          <w:szCs w:val="22"/>
        </w:rPr>
        <w:lastRenderedPageBreak/>
        <w:t>Table S3. Estimates of false negative rates</w:t>
      </w:r>
      <w:r w:rsidRPr="008F200A">
        <w:rPr>
          <w:rFonts w:ascii="Arial" w:hAnsi="Arial" w:cs="Arial"/>
          <w:b w:val="0"/>
          <w:sz w:val="22"/>
          <w:szCs w:val="22"/>
        </w:rPr>
        <w:t xml:space="preserve"> </w:t>
      </w:r>
    </w:p>
    <w:tbl>
      <w:tblPr>
        <w:tblStyle w:val="TableGrid"/>
        <w:tblW w:w="9715" w:type="dxa"/>
        <w:tblInd w:w="-36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0"/>
        <w:gridCol w:w="1345"/>
        <w:gridCol w:w="810"/>
      </w:tblGrid>
      <w:tr w:rsidR="0052191F" w:rsidRPr="008F200A" w14:paraId="5C08B7A2" w14:textId="77777777" w:rsidTr="00933B96">
        <w:tc>
          <w:tcPr>
            <w:tcW w:w="7560" w:type="dxa"/>
            <w:tcBorders>
              <w:top w:val="single" w:sz="4" w:space="0" w:color="auto"/>
              <w:bottom w:val="single" w:sz="4" w:space="0" w:color="auto"/>
            </w:tcBorders>
            <w:vAlign w:val="bottom"/>
          </w:tcPr>
          <w:p w14:paraId="2BD2E037" w14:textId="77777777" w:rsidR="0052191F" w:rsidRPr="008F200A" w:rsidRDefault="0052191F" w:rsidP="00933B96">
            <w:pPr>
              <w:spacing w:before="80" w:after="80"/>
              <w:rPr>
                <w:rFonts w:cs="Arial"/>
                <w:b/>
                <w:sz w:val="20"/>
                <w:szCs w:val="20"/>
              </w:rPr>
            </w:pPr>
            <w:r w:rsidRPr="008F200A">
              <w:rPr>
                <w:rFonts w:cs="Arial"/>
                <w:b/>
                <w:sz w:val="20"/>
                <w:szCs w:val="20"/>
              </w:rPr>
              <w:t>Basis for estimate of false negative rate</w:t>
            </w:r>
            <w:r w:rsidRPr="008F200A">
              <w:rPr>
                <w:rFonts w:cs="Arial"/>
                <w:b/>
                <w:sz w:val="20"/>
                <w:szCs w:val="20"/>
                <w:vertAlign w:val="superscript"/>
              </w:rPr>
              <w:t>a</w:t>
            </w:r>
          </w:p>
        </w:tc>
        <w:tc>
          <w:tcPr>
            <w:tcW w:w="1345" w:type="dxa"/>
            <w:tcBorders>
              <w:top w:val="single" w:sz="4" w:space="0" w:color="auto"/>
              <w:bottom w:val="single" w:sz="4" w:space="0" w:color="auto"/>
            </w:tcBorders>
            <w:vAlign w:val="bottom"/>
          </w:tcPr>
          <w:p w14:paraId="53F05FEB" w14:textId="77777777" w:rsidR="0052191F" w:rsidRPr="008F200A" w:rsidRDefault="0052191F" w:rsidP="00933B96">
            <w:pPr>
              <w:spacing w:before="80" w:after="80"/>
              <w:jc w:val="right"/>
              <w:rPr>
                <w:rFonts w:cs="Arial"/>
                <w:b/>
                <w:sz w:val="20"/>
                <w:szCs w:val="20"/>
              </w:rPr>
            </w:pPr>
            <w:r w:rsidRPr="008F200A">
              <w:rPr>
                <w:rFonts w:cs="Arial"/>
                <w:b/>
                <w:sz w:val="20"/>
                <w:szCs w:val="20"/>
              </w:rPr>
              <w:t>Estimated rate</w:t>
            </w:r>
            <w:r w:rsidRPr="008F200A">
              <w:rPr>
                <w:rFonts w:cs="Arial"/>
                <w:b/>
                <w:sz w:val="20"/>
                <w:szCs w:val="20"/>
                <w:vertAlign w:val="superscript"/>
              </w:rPr>
              <w:t>a</w:t>
            </w:r>
          </w:p>
        </w:tc>
        <w:tc>
          <w:tcPr>
            <w:tcW w:w="810" w:type="dxa"/>
            <w:tcBorders>
              <w:top w:val="single" w:sz="4" w:space="0" w:color="auto"/>
              <w:bottom w:val="single" w:sz="4" w:space="0" w:color="auto"/>
            </w:tcBorders>
            <w:vAlign w:val="bottom"/>
          </w:tcPr>
          <w:p w14:paraId="479C8E37" w14:textId="77777777" w:rsidR="0052191F" w:rsidRPr="008F200A" w:rsidRDefault="0052191F" w:rsidP="00933B96">
            <w:pPr>
              <w:spacing w:before="80" w:after="80"/>
              <w:jc w:val="right"/>
              <w:rPr>
                <w:rFonts w:cs="Arial"/>
                <w:b/>
                <w:sz w:val="20"/>
                <w:szCs w:val="20"/>
              </w:rPr>
            </w:pPr>
            <w:r w:rsidRPr="008F200A">
              <w:rPr>
                <w:rFonts w:cs="Arial"/>
                <w:b/>
                <w:sz w:val="20"/>
                <w:szCs w:val="20"/>
              </w:rPr>
              <w:t>Refer-ence</w:t>
            </w:r>
          </w:p>
        </w:tc>
      </w:tr>
      <w:tr w:rsidR="0052191F" w:rsidRPr="008F200A" w14:paraId="78E7EA7A" w14:textId="77777777" w:rsidTr="00933B96">
        <w:tc>
          <w:tcPr>
            <w:tcW w:w="7560" w:type="dxa"/>
            <w:tcBorders>
              <w:top w:val="single" w:sz="4" w:space="0" w:color="auto"/>
            </w:tcBorders>
          </w:tcPr>
          <w:p w14:paraId="5579B205" w14:textId="77777777" w:rsidR="0052191F" w:rsidRPr="008F200A" w:rsidRDefault="0052191F" w:rsidP="00933B96">
            <w:pPr>
              <w:spacing w:beforeLines="20" w:before="48" w:afterLines="20" w:after="48"/>
              <w:rPr>
                <w:rFonts w:cs="Arial"/>
                <w:sz w:val="20"/>
                <w:szCs w:val="20"/>
              </w:rPr>
            </w:pPr>
            <w:r w:rsidRPr="008F200A">
              <w:rPr>
                <w:rFonts w:cs="Arial"/>
                <w:sz w:val="20"/>
                <w:szCs w:val="20"/>
              </w:rPr>
              <w:t>RT-PCR detected 24 of 24 infected patients (apparently based on clinical observations).</w:t>
            </w:r>
          </w:p>
        </w:tc>
        <w:tc>
          <w:tcPr>
            <w:tcW w:w="1345" w:type="dxa"/>
            <w:tcBorders>
              <w:top w:val="single" w:sz="4" w:space="0" w:color="auto"/>
            </w:tcBorders>
          </w:tcPr>
          <w:p w14:paraId="38AF406F"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0%</w:t>
            </w:r>
          </w:p>
        </w:tc>
        <w:tc>
          <w:tcPr>
            <w:tcW w:w="810" w:type="dxa"/>
            <w:tcBorders>
              <w:top w:val="single" w:sz="4" w:space="0" w:color="auto"/>
            </w:tcBorders>
          </w:tcPr>
          <w:p w14:paraId="3647BB44" w14:textId="78FF8E31" w:rsidR="0052191F" w:rsidRPr="008F200A" w:rsidRDefault="00364D99" w:rsidP="00933B96">
            <w:pPr>
              <w:spacing w:beforeLines="20" w:before="48" w:afterLines="20" w:after="48"/>
              <w:jc w:val="right"/>
              <w:rPr>
                <w:rFonts w:cs="Arial"/>
                <w:sz w:val="20"/>
                <w:szCs w:val="20"/>
              </w:rPr>
            </w:pPr>
            <w:r w:rsidRPr="008F200A">
              <w:rPr>
                <w:rFonts w:cs="Arial"/>
                <w:sz w:val="20"/>
                <w:szCs w:val="20"/>
              </w:rPr>
              <w:t>8</w:t>
            </w:r>
            <w:r w:rsidR="00FF0DCB" w:rsidRPr="008F200A">
              <w:rPr>
                <w:rFonts w:cs="Arial"/>
                <w:sz w:val="20"/>
                <w:szCs w:val="20"/>
              </w:rPr>
              <w:t>5</w:t>
            </w:r>
          </w:p>
        </w:tc>
      </w:tr>
      <w:tr w:rsidR="0052191F" w:rsidRPr="008F200A" w14:paraId="63FE26C5" w14:textId="77777777" w:rsidTr="00933B96">
        <w:tc>
          <w:tcPr>
            <w:tcW w:w="7560" w:type="dxa"/>
          </w:tcPr>
          <w:p w14:paraId="741B5529" w14:textId="4BC4625E" w:rsidR="0052191F" w:rsidRPr="008F200A" w:rsidRDefault="0052191F" w:rsidP="00933B96">
            <w:pPr>
              <w:spacing w:beforeLines="20" w:before="48" w:afterLines="20" w:after="48"/>
              <w:rPr>
                <w:rFonts w:cs="Arial"/>
                <w:sz w:val="20"/>
                <w:szCs w:val="20"/>
              </w:rPr>
            </w:pPr>
            <w:r w:rsidRPr="008F200A">
              <w:rPr>
                <w:rFonts w:cs="Arial"/>
                <w:sz w:val="20"/>
                <w:szCs w:val="20"/>
              </w:rPr>
              <w:t>Of 601 patients that tested positive by RT-PCR, 15 initially tested negative (2.5%); of 748 patients that tested positive by RT-PCR or were considered highly likely cases based on clinical symptoms and positive chest CT scans with dynamic changes on serial scans, 162 initially tested negative (21.7%).</w:t>
            </w:r>
          </w:p>
        </w:tc>
        <w:tc>
          <w:tcPr>
            <w:tcW w:w="1345" w:type="dxa"/>
          </w:tcPr>
          <w:p w14:paraId="579EF610"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2.5-21.7%</w:t>
            </w:r>
          </w:p>
        </w:tc>
        <w:tc>
          <w:tcPr>
            <w:tcW w:w="810" w:type="dxa"/>
          </w:tcPr>
          <w:p w14:paraId="08529A82" w14:textId="13C6FC15" w:rsidR="0052191F" w:rsidRPr="008F200A" w:rsidRDefault="00364D99" w:rsidP="00933B96">
            <w:pPr>
              <w:spacing w:beforeLines="20" w:before="48" w:afterLines="20" w:after="48"/>
              <w:jc w:val="right"/>
              <w:rPr>
                <w:rFonts w:cs="Arial"/>
                <w:sz w:val="20"/>
                <w:szCs w:val="20"/>
              </w:rPr>
            </w:pPr>
            <w:r w:rsidRPr="008F200A">
              <w:rPr>
                <w:rFonts w:cs="Arial"/>
                <w:sz w:val="20"/>
                <w:szCs w:val="20"/>
              </w:rPr>
              <w:t>8</w:t>
            </w:r>
            <w:r w:rsidR="00FF0DCB" w:rsidRPr="008F200A">
              <w:rPr>
                <w:rFonts w:cs="Arial"/>
                <w:sz w:val="20"/>
                <w:szCs w:val="20"/>
              </w:rPr>
              <w:t>6</w:t>
            </w:r>
          </w:p>
        </w:tc>
      </w:tr>
      <w:tr w:rsidR="0052191F" w:rsidRPr="008F200A" w14:paraId="6B59928A" w14:textId="77777777" w:rsidTr="00933B96">
        <w:tc>
          <w:tcPr>
            <w:tcW w:w="7560" w:type="dxa"/>
          </w:tcPr>
          <w:p w14:paraId="28224097" w14:textId="77777777" w:rsidR="0052191F" w:rsidRPr="008F200A" w:rsidRDefault="0052191F" w:rsidP="00933B96">
            <w:pPr>
              <w:spacing w:beforeLines="20" w:before="48" w:afterLines="20" w:after="48"/>
              <w:rPr>
                <w:rFonts w:cs="Arial"/>
                <w:sz w:val="20"/>
                <w:szCs w:val="20"/>
              </w:rPr>
            </w:pPr>
            <w:r w:rsidRPr="008F200A">
              <w:rPr>
                <w:rFonts w:cs="Arial"/>
                <w:sz w:val="20"/>
                <w:szCs w:val="20"/>
              </w:rPr>
              <w:t>Of 167 infected patients that tested positive by RT-PCR, 5 with positive chest CT had tested negative 2-8 days earlier.</w:t>
            </w:r>
          </w:p>
        </w:tc>
        <w:tc>
          <w:tcPr>
            <w:tcW w:w="1345" w:type="dxa"/>
          </w:tcPr>
          <w:p w14:paraId="45149F58"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3.0%</w:t>
            </w:r>
          </w:p>
        </w:tc>
        <w:tc>
          <w:tcPr>
            <w:tcW w:w="810" w:type="dxa"/>
          </w:tcPr>
          <w:p w14:paraId="4331DF8A" w14:textId="3C031D7C" w:rsidR="0052191F" w:rsidRPr="008F200A" w:rsidRDefault="00364D99" w:rsidP="00933B96">
            <w:pPr>
              <w:spacing w:beforeLines="20" w:before="48" w:afterLines="20" w:after="48"/>
              <w:jc w:val="right"/>
              <w:rPr>
                <w:rFonts w:cs="Arial"/>
                <w:sz w:val="20"/>
                <w:szCs w:val="20"/>
              </w:rPr>
            </w:pPr>
            <w:r w:rsidRPr="008F200A">
              <w:rPr>
                <w:rFonts w:cs="Arial"/>
                <w:sz w:val="20"/>
                <w:szCs w:val="20"/>
              </w:rPr>
              <w:t>8</w:t>
            </w:r>
            <w:r w:rsidR="00FF0DCB" w:rsidRPr="008F200A">
              <w:rPr>
                <w:rFonts w:cs="Arial"/>
                <w:sz w:val="20"/>
                <w:szCs w:val="20"/>
              </w:rPr>
              <w:t>7</w:t>
            </w:r>
          </w:p>
        </w:tc>
      </w:tr>
      <w:tr w:rsidR="0052191F" w:rsidRPr="008F200A" w14:paraId="0AB45525" w14:textId="77777777" w:rsidTr="00933B96">
        <w:tc>
          <w:tcPr>
            <w:tcW w:w="7560" w:type="dxa"/>
          </w:tcPr>
          <w:p w14:paraId="66579711" w14:textId="77777777" w:rsidR="0052191F" w:rsidRPr="008F200A" w:rsidRDefault="0052191F" w:rsidP="00933B96">
            <w:pPr>
              <w:spacing w:beforeLines="20" w:before="48" w:afterLines="20" w:after="48"/>
              <w:rPr>
                <w:rFonts w:cs="Arial"/>
                <w:sz w:val="20"/>
                <w:szCs w:val="20"/>
              </w:rPr>
            </w:pPr>
            <w:r w:rsidRPr="008F200A">
              <w:rPr>
                <w:rFonts w:cs="Arial"/>
                <w:sz w:val="20"/>
                <w:szCs w:val="20"/>
              </w:rPr>
              <w:t>Throat swabs from 128 patients were tested by RT-PCR every 2 days until all were positive on the 6th test. 36 (28.1%) were negative on the first swab, and the average over the first five tests was 11 (8.6%) negative.</w:t>
            </w:r>
          </w:p>
        </w:tc>
        <w:tc>
          <w:tcPr>
            <w:tcW w:w="1345" w:type="dxa"/>
          </w:tcPr>
          <w:p w14:paraId="494B4669"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8.6%-28.1%</w:t>
            </w:r>
          </w:p>
        </w:tc>
        <w:tc>
          <w:tcPr>
            <w:tcW w:w="810" w:type="dxa"/>
          </w:tcPr>
          <w:p w14:paraId="67D8FED0" w14:textId="2A9DF59C" w:rsidR="0052191F" w:rsidRPr="008F200A" w:rsidRDefault="00364D99" w:rsidP="00933B96">
            <w:pPr>
              <w:spacing w:beforeLines="20" w:before="48" w:afterLines="20" w:after="48"/>
              <w:jc w:val="right"/>
              <w:rPr>
                <w:rFonts w:cs="Arial"/>
                <w:sz w:val="20"/>
                <w:szCs w:val="20"/>
              </w:rPr>
            </w:pPr>
            <w:r w:rsidRPr="008F200A">
              <w:rPr>
                <w:rFonts w:cs="Arial"/>
                <w:sz w:val="20"/>
                <w:szCs w:val="20"/>
              </w:rPr>
              <w:t>8</w:t>
            </w:r>
            <w:r w:rsidR="00FF0DCB" w:rsidRPr="008F200A">
              <w:rPr>
                <w:rFonts w:cs="Arial"/>
                <w:sz w:val="20"/>
                <w:szCs w:val="20"/>
              </w:rPr>
              <w:t>8</w:t>
            </w:r>
          </w:p>
        </w:tc>
      </w:tr>
      <w:tr w:rsidR="0052191F" w:rsidRPr="008F200A" w14:paraId="0DE9ACC3" w14:textId="77777777" w:rsidTr="00933B96">
        <w:tc>
          <w:tcPr>
            <w:tcW w:w="7560" w:type="dxa"/>
          </w:tcPr>
          <w:p w14:paraId="43332F47"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64 patients that tested positive by RT-PCR, 6 initially tested negative.</w:t>
            </w:r>
          </w:p>
        </w:tc>
        <w:tc>
          <w:tcPr>
            <w:tcW w:w="1345" w:type="dxa"/>
          </w:tcPr>
          <w:p w14:paraId="1DA99189" w14:textId="77777777" w:rsidR="0052191F" w:rsidRPr="008F200A" w:rsidRDefault="0052191F"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9.4%</w:t>
            </w:r>
          </w:p>
        </w:tc>
        <w:tc>
          <w:tcPr>
            <w:tcW w:w="810" w:type="dxa"/>
          </w:tcPr>
          <w:p w14:paraId="0D40E6FA" w14:textId="4466728A" w:rsidR="0052191F" w:rsidRPr="008F200A" w:rsidRDefault="00FF0DCB"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89</w:t>
            </w:r>
          </w:p>
        </w:tc>
      </w:tr>
      <w:tr w:rsidR="0052191F" w:rsidRPr="008F200A" w14:paraId="5808CA11" w14:textId="77777777" w:rsidTr="00933B96">
        <w:tc>
          <w:tcPr>
            <w:tcW w:w="7560" w:type="dxa"/>
          </w:tcPr>
          <w:p w14:paraId="58956132"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The pooled false negative rate in a meta-analysis of SARS-CoV-2 RT-PCR tests was 11%.</w:t>
            </w:r>
          </w:p>
        </w:tc>
        <w:tc>
          <w:tcPr>
            <w:tcW w:w="1345" w:type="dxa"/>
          </w:tcPr>
          <w:p w14:paraId="75BEA961" w14:textId="77777777" w:rsidR="0052191F" w:rsidRPr="008F200A" w:rsidRDefault="0052191F"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11%</w:t>
            </w:r>
          </w:p>
        </w:tc>
        <w:tc>
          <w:tcPr>
            <w:tcW w:w="810" w:type="dxa"/>
          </w:tcPr>
          <w:p w14:paraId="2E74F5DC" w14:textId="576513B6" w:rsidR="0052191F" w:rsidRPr="008F200A" w:rsidRDefault="00364D99"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9</w:t>
            </w:r>
            <w:r w:rsidR="00FF0DCB" w:rsidRPr="008F200A">
              <w:rPr>
                <w:rFonts w:cs="Arial"/>
                <w:color w:val="000000" w:themeColor="text1"/>
                <w:sz w:val="20"/>
                <w:szCs w:val="20"/>
              </w:rPr>
              <w:t>0</w:t>
            </w:r>
          </w:p>
        </w:tc>
      </w:tr>
      <w:tr w:rsidR="0052191F" w:rsidRPr="008F200A" w14:paraId="0D533E19" w14:textId="77777777" w:rsidTr="00933B96">
        <w:tc>
          <w:tcPr>
            <w:tcW w:w="7560" w:type="dxa"/>
          </w:tcPr>
          <w:p w14:paraId="643CE383" w14:textId="77777777" w:rsidR="0052191F" w:rsidRPr="008F200A" w:rsidRDefault="0052191F" w:rsidP="00933B96">
            <w:pPr>
              <w:spacing w:beforeLines="20" w:before="48" w:afterLines="20" w:after="48"/>
              <w:rPr>
                <w:rFonts w:cs="Arial"/>
                <w:color w:val="000000" w:themeColor="text1"/>
                <w:sz w:val="20"/>
              </w:rPr>
            </w:pPr>
            <w:r w:rsidRPr="008F200A">
              <w:rPr>
                <w:rFonts w:cs="Arial"/>
                <w:color w:val="000000" w:themeColor="text1"/>
                <w:sz w:val="20"/>
              </w:rPr>
              <w:t>Of 71 pharyngeal swabs that tested positive by digital RT-PCR, 8 (11.3%) tested negative by RT-PCR; of 104 samples (including stool, serum and 1 sputum sample) that tested positive by digital RT-PCR, 19 (18.3%) tested negative by RT-PCR.</w:t>
            </w:r>
          </w:p>
        </w:tc>
        <w:tc>
          <w:tcPr>
            <w:tcW w:w="1345" w:type="dxa"/>
          </w:tcPr>
          <w:p w14:paraId="0EF103AA" w14:textId="77777777" w:rsidR="0052191F" w:rsidRPr="008F200A" w:rsidRDefault="0052191F" w:rsidP="00933B96">
            <w:pPr>
              <w:spacing w:beforeLines="20" w:before="48" w:afterLines="20" w:after="48"/>
              <w:jc w:val="right"/>
              <w:rPr>
                <w:rFonts w:cs="Arial"/>
                <w:color w:val="000000" w:themeColor="text1"/>
                <w:sz w:val="20"/>
              </w:rPr>
            </w:pPr>
            <w:r w:rsidRPr="008F200A">
              <w:rPr>
                <w:rFonts w:cs="Arial"/>
                <w:color w:val="000000" w:themeColor="text1"/>
                <w:sz w:val="20"/>
              </w:rPr>
              <w:t>11.3-18.3%</w:t>
            </w:r>
          </w:p>
        </w:tc>
        <w:tc>
          <w:tcPr>
            <w:tcW w:w="810" w:type="dxa"/>
          </w:tcPr>
          <w:p w14:paraId="4F2659E3" w14:textId="58FDE873" w:rsidR="0052191F" w:rsidRPr="008F200A" w:rsidRDefault="00364D99" w:rsidP="00933B96">
            <w:pPr>
              <w:spacing w:beforeLines="20" w:before="48" w:afterLines="20" w:after="48"/>
              <w:jc w:val="right"/>
              <w:rPr>
                <w:rFonts w:cs="Arial"/>
                <w:color w:val="000000" w:themeColor="text1"/>
                <w:sz w:val="20"/>
              </w:rPr>
            </w:pPr>
            <w:r w:rsidRPr="008F200A">
              <w:rPr>
                <w:rFonts w:cs="Arial"/>
                <w:color w:val="000000" w:themeColor="text1"/>
                <w:sz w:val="20"/>
              </w:rPr>
              <w:t>9</w:t>
            </w:r>
            <w:r w:rsidR="00FF0DCB" w:rsidRPr="008F200A">
              <w:rPr>
                <w:rFonts w:cs="Arial"/>
                <w:color w:val="000000" w:themeColor="text1"/>
                <w:sz w:val="20"/>
              </w:rPr>
              <w:t>1</w:t>
            </w:r>
          </w:p>
        </w:tc>
      </w:tr>
      <w:tr w:rsidR="0052191F" w:rsidRPr="008F200A" w14:paraId="161EB884" w14:textId="77777777" w:rsidTr="00933B96">
        <w:tc>
          <w:tcPr>
            <w:tcW w:w="7560" w:type="dxa"/>
          </w:tcPr>
          <w:p w14:paraId="4D81F662"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102 patients that tested positive by RT-PCR, 12 initially tested negative.</w:t>
            </w:r>
          </w:p>
        </w:tc>
        <w:tc>
          <w:tcPr>
            <w:tcW w:w="1345" w:type="dxa"/>
          </w:tcPr>
          <w:p w14:paraId="0DD5FB60" w14:textId="77777777" w:rsidR="0052191F" w:rsidRPr="008F200A" w:rsidRDefault="0052191F"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11.8%</w:t>
            </w:r>
          </w:p>
        </w:tc>
        <w:tc>
          <w:tcPr>
            <w:tcW w:w="810" w:type="dxa"/>
          </w:tcPr>
          <w:p w14:paraId="65194952" w14:textId="58D03CB0" w:rsidR="0052191F" w:rsidRPr="008F200A" w:rsidRDefault="00364D99"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9</w:t>
            </w:r>
            <w:r w:rsidR="00FF0DCB" w:rsidRPr="008F200A">
              <w:rPr>
                <w:rFonts w:cs="Arial"/>
                <w:color w:val="000000" w:themeColor="text1"/>
                <w:sz w:val="20"/>
                <w:szCs w:val="20"/>
              </w:rPr>
              <w:t>2</w:t>
            </w:r>
          </w:p>
        </w:tc>
      </w:tr>
      <w:tr w:rsidR="0052191F" w:rsidRPr="008F200A" w14:paraId="7F071B5D" w14:textId="77777777" w:rsidTr="00933B96">
        <w:tc>
          <w:tcPr>
            <w:tcW w:w="7560" w:type="dxa"/>
          </w:tcPr>
          <w:p w14:paraId="33995EBE"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36 patients that tested positive by RT-PCR, 6 initially tested negative.</w:t>
            </w:r>
          </w:p>
        </w:tc>
        <w:tc>
          <w:tcPr>
            <w:tcW w:w="1345" w:type="dxa"/>
          </w:tcPr>
          <w:p w14:paraId="1DD4811B" w14:textId="77777777" w:rsidR="0052191F" w:rsidRPr="008F200A" w:rsidRDefault="0052191F"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16.7%</w:t>
            </w:r>
          </w:p>
        </w:tc>
        <w:tc>
          <w:tcPr>
            <w:tcW w:w="810" w:type="dxa"/>
          </w:tcPr>
          <w:p w14:paraId="7C69B9BA" w14:textId="09BF1188" w:rsidR="0052191F" w:rsidRPr="008F200A" w:rsidRDefault="009D733B"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9</w:t>
            </w:r>
            <w:r w:rsidR="00FF0DCB" w:rsidRPr="008F200A">
              <w:rPr>
                <w:rFonts w:cs="Arial"/>
                <w:color w:val="000000" w:themeColor="text1"/>
                <w:sz w:val="20"/>
                <w:szCs w:val="20"/>
              </w:rPr>
              <w:t>3</w:t>
            </w:r>
          </w:p>
        </w:tc>
      </w:tr>
      <w:tr w:rsidR="0052191F" w:rsidRPr="008F200A" w14:paraId="7314B0E9" w14:textId="77777777" w:rsidTr="00933B96">
        <w:tc>
          <w:tcPr>
            <w:tcW w:w="7560" w:type="dxa"/>
          </w:tcPr>
          <w:p w14:paraId="4EB1B64C"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34 patients that tested positive by RT-PCR, 7 initially tested negative.</w:t>
            </w:r>
          </w:p>
        </w:tc>
        <w:tc>
          <w:tcPr>
            <w:tcW w:w="1345" w:type="dxa"/>
          </w:tcPr>
          <w:p w14:paraId="12AB50A9" w14:textId="77777777" w:rsidR="0052191F" w:rsidRPr="008F200A" w:rsidRDefault="0052191F"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20.6%</w:t>
            </w:r>
          </w:p>
        </w:tc>
        <w:tc>
          <w:tcPr>
            <w:tcW w:w="810" w:type="dxa"/>
          </w:tcPr>
          <w:p w14:paraId="51422F12" w14:textId="47ECA80B" w:rsidR="0052191F" w:rsidRPr="008F200A" w:rsidRDefault="009D733B" w:rsidP="00933B96">
            <w:pPr>
              <w:spacing w:beforeLines="20" w:before="48" w:afterLines="20" w:after="48"/>
              <w:jc w:val="right"/>
              <w:rPr>
                <w:rFonts w:cs="Arial"/>
                <w:color w:val="000000" w:themeColor="text1"/>
                <w:sz w:val="20"/>
                <w:szCs w:val="20"/>
              </w:rPr>
            </w:pPr>
            <w:r w:rsidRPr="008F200A">
              <w:rPr>
                <w:rFonts w:cs="Arial"/>
                <w:color w:val="000000" w:themeColor="text1"/>
                <w:sz w:val="20"/>
                <w:szCs w:val="20"/>
              </w:rPr>
              <w:t>9</w:t>
            </w:r>
            <w:r w:rsidR="00FF0DCB" w:rsidRPr="008F200A">
              <w:rPr>
                <w:rFonts w:cs="Arial"/>
                <w:color w:val="000000" w:themeColor="text1"/>
                <w:sz w:val="20"/>
                <w:szCs w:val="20"/>
              </w:rPr>
              <w:t>4</w:t>
            </w:r>
          </w:p>
        </w:tc>
      </w:tr>
      <w:tr w:rsidR="0052191F" w:rsidRPr="008F200A" w14:paraId="23F2301B" w14:textId="77777777" w:rsidTr="00933B96">
        <w:tc>
          <w:tcPr>
            <w:tcW w:w="7560" w:type="dxa"/>
          </w:tcPr>
          <w:p w14:paraId="7BD3BFA5" w14:textId="77777777" w:rsidR="0052191F" w:rsidRPr="008F200A" w:rsidRDefault="0052191F" w:rsidP="00933B96">
            <w:pPr>
              <w:spacing w:beforeLines="20" w:before="48" w:afterLines="20" w:after="48"/>
              <w:rPr>
                <w:rFonts w:cs="Arial"/>
                <w:color w:val="000000" w:themeColor="text1"/>
                <w:sz w:val="20"/>
              </w:rPr>
            </w:pPr>
            <w:r w:rsidRPr="008F200A">
              <w:rPr>
                <w:rFonts w:cs="Arial"/>
                <w:color w:val="000000" w:themeColor="text1"/>
                <w:sz w:val="20"/>
                <w:szCs w:val="20"/>
              </w:rPr>
              <w:t>Of 35-37 paired samples that included a saliva sample, a nasopharyngeal swab or both that tested positive by RT-PCR, 8 nasopharyngeal swabs tested negative.</w:t>
            </w:r>
          </w:p>
        </w:tc>
        <w:tc>
          <w:tcPr>
            <w:tcW w:w="1345" w:type="dxa"/>
          </w:tcPr>
          <w:p w14:paraId="056C1774" w14:textId="77777777" w:rsidR="0052191F" w:rsidRPr="008F200A" w:rsidRDefault="0052191F" w:rsidP="00933B96">
            <w:pPr>
              <w:spacing w:beforeLines="20" w:before="48" w:afterLines="20" w:after="48"/>
              <w:jc w:val="right"/>
              <w:rPr>
                <w:rFonts w:cs="Arial"/>
                <w:sz w:val="20"/>
              </w:rPr>
            </w:pPr>
            <w:r w:rsidRPr="008F200A">
              <w:rPr>
                <w:rFonts w:cs="Arial"/>
                <w:sz w:val="20"/>
              </w:rPr>
              <w:t>21.6-22.9%</w:t>
            </w:r>
          </w:p>
        </w:tc>
        <w:tc>
          <w:tcPr>
            <w:tcW w:w="810" w:type="dxa"/>
          </w:tcPr>
          <w:p w14:paraId="1ECC7005" w14:textId="21E6259B" w:rsidR="0052191F" w:rsidRPr="008F200A" w:rsidRDefault="009D733B" w:rsidP="00933B96">
            <w:pPr>
              <w:spacing w:beforeLines="20" w:before="48" w:afterLines="20" w:after="48"/>
              <w:jc w:val="right"/>
              <w:rPr>
                <w:rFonts w:cs="Arial"/>
                <w:sz w:val="20"/>
              </w:rPr>
            </w:pPr>
            <w:r w:rsidRPr="008F200A">
              <w:rPr>
                <w:rFonts w:cs="Arial"/>
                <w:sz w:val="20"/>
              </w:rPr>
              <w:t>9</w:t>
            </w:r>
            <w:r w:rsidR="00FF0DCB" w:rsidRPr="008F200A">
              <w:rPr>
                <w:rFonts w:cs="Arial"/>
                <w:sz w:val="20"/>
              </w:rPr>
              <w:t>5</w:t>
            </w:r>
          </w:p>
        </w:tc>
      </w:tr>
      <w:tr w:rsidR="0052191F" w:rsidRPr="008F200A" w14:paraId="69862806" w14:textId="77777777" w:rsidTr="00933B96">
        <w:tc>
          <w:tcPr>
            <w:tcW w:w="7560" w:type="dxa"/>
          </w:tcPr>
          <w:p w14:paraId="1D2C4FCE"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87 patients that tested positive by RT-PCR, 19 initially tested negative.</w:t>
            </w:r>
          </w:p>
        </w:tc>
        <w:tc>
          <w:tcPr>
            <w:tcW w:w="1345" w:type="dxa"/>
          </w:tcPr>
          <w:p w14:paraId="47FE5D10"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21.8%</w:t>
            </w:r>
          </w:p>
        </w:tc>
        <w:tc>
          <w:tcPr>
            <w:tcW w:w="810" w:type="dxa"/>
          </w:tcPr>
          <w:p w14:paraId="044516BE" w14:textId="704A2117" w:rsidR="0052191F" w:rsidRPr="008F200A" w:rsidRDefault="009D733B" w:rsidP="00933B96">
            <w:pPr>
              <w:spacing w:beforeLines="20" w:before="48" w:afterLines="20" w:after="48"/>
              <w:jc w:val="right"/>
              <w:rPr>
                <w:rFonts w:cs="Arial"/>
                <w:sz w:val="20"/>
                <w:szCs w:val="20"/>
              </w:rPr>
            </w:pPr>
            <w:r w:rsidRPr="008F200A">
              <w:rPr>
                <w:rFonts w:cs="Arial"/>
                <w:sz w:val="20"/>
                <w:szCs w:val="20"/>
              </w:rPr>
              <w:t>9</w:t>
            </w:r>
            <w:r w:rsidR="00FF0DCB" w:rsidRPr="008F200A">
              <w:rPr>
                <w:rFonts w:cs="Arial"/>
                <w:sz w:val="20"/>
                <w:szCs w:val="20"/>
              </w:rPr>
              <w:t>6</w:t>
            </w:r>
          </w:p>
        </w:tc>
      </w:tr>
      <w:tr w:rsidR="0052191F" w:rsidRPr="008F200A" w14:paraId="773ABE05" w14:textId="77777777" w:rsidTr="00933B96">
        <w:tc>
          <w:tcPr>
            <w:tcW w:w="7560" w:type="dxa"/>
          </w:tcPr>
          <w:p w14:paraId="5ABA6670"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219 nasal swab samples taken 0-7 days after the onset of symptoms from 213 patients confirmed by the Guangdong CDC as infected, 51 tested negative by RT-PCR.</w:t>
            </w:r>
          </w:p>
        </w:tc>
        <w:tc>
          <w:tcPr>
            <w:tcW w:w="1345" w:type="dxa"/>
          </w:tcPr>
          <w:p w14:paraId="3BF8C4FC"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23.3%</w:t>
            </w:r>
          </w:p>
        </w:tc>
        <w:tc>
          <w:tcPr>
            <w:tcW w:w="810" w:type="dxa"/>
          </w:tcPr>
          <w:p w14:paraId="51A9B968" w14:textId="64E06F63" w:rsidR="0052191F" w:rsidRPr="008F200A" w:rsidRDefault="009D733B" w:rsidP="00933B96">
            <w:pPr>
              <w:spacing w:beforeLines="20" w:before="48" w:afterLines="20" w:after="48"/>
              <w:jc w:val="right"/>
              <w:rPr>
                <w:rFonts w:cs="Arial"/>
                <w:sz w:val="20"/>
                <w:szCs w:val="20"/>
              </w:rPr>
            </w:pPr>
            <w:r w:rsidRPr="008F200A">
              <w:rPr>
                <w:rFonts w:cs="Arial"/>
                <w:sz w:val="20"/>
                <w:szCs w:val="20"/>
              </w:rPr>
              <w:t>9</w:t>
            </w:r>
            <w:r w:rsidR="00FF0DCB" w:rsidRPr="008F200A">
              <w:rPr>
                <w:rFonts w:cs="Arial"/>
                <w:sz w:val="20"/>
                <w:szCs w:val="20"/>
              </w:rPr>
              <w:t>7</w:t>
            </w:r>
          </w:p>
        </w:tc>
      </w:tr>
      <w:tr w:rsidR="0052191F" w:rsidRPr="008F200A" w14:paraId="1014497D" w14:textId="77777777" w:rsidTr="00933B96">
        <w:tc>
          <w:tcPr>
            <w:tcW w:w="7560" w:type="dxa"/>
          </w:tcPr>
          <w:p w14:paraId="2398AD98"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51 patients that tested positive by RT-PCR, 15 tested negative 0-6 days after symptom onset.</w:t>
            </w:r>
          </w:p>
        </w:tc>
        <w:tc>
          <w:tcPr>
            <w:tcW w:w="1345" w:type="dxa"/>
          </w:tcPr>
          <w:p w14:paraId="334869B9"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29.4%</w:t>
            </w:r>
          </w:p>
        </w:tc>
        <w:tc>
          <w:tcPr>
            <w:tcW w:w="810" w:type="dxa"/>
          </w:tcPr>
          <w:p w14:paraId="7C0CBF50" w14:textId="491BF676" w:rsidR="0052191F" w:rsidRPr="008F200A" w:rsidRDefault="009D733B" w:rsidP="00933B96">
            <w:pPr>
              <w:spacing w:beforeLines="20" w:before="48" w:afterLines="20" w:after="48"/>
              <w:jc w:val="right"/>
              <w:rPr>
                <w:rFonts w:cs="Arial"/>
                <w:sz w:val="20"/>
                <w:szCs w:val="20"/>
              </w:rPr>
            </w:pPr>
            <w:r w:rsidRPr="008F200A">
              <w:rPr>
                <w:rFonts w:cs="Arial"/>
                <w:sz w:val="20"/>
                <w:szCs w:val="20"/>
              </w:rPr>
              <w:t>9</w:t>
            </w:r>
            <w:r w:rsidR="00FF0DCB" w:rsidRPr="008F200A">
              <w:rPr>
                <w:rFonts w:cs="Arial"/>
                <w:sz w:val="20"/>
                <w:szCs w:val="20"/>
              </w:rPr>
              <w:t>8</w:t>
            </w:r>
          </w:p>
        </w:tc>
      </w:tr>
      <w:tr w:rsidR="0052191F" w:rsidRPr="008F200A" w14:paraId="228491FC" w14:textId="77777777" w:rsidTr="00933B96">
        <w:tc>
          <w:tcPr>
            <w:tcW w:w="7560" w:type="dxa"/>
          </w:tcPr>
          <w:p w14:paraId="755409C3"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Reported that the 5th edition of China's COVID-19 prevention and control guidelines states that the real-time RT-PCR test for SARS-CoV-2 has a false negative rate of at least 30%.</w:t>
            </w:r>
          </w:p>
        </w:tc>
        <w:tc>
          <w:tcPr>
            <w:tcW w:w="1345" w:type="dxa"/>
          </w:tcPr>
          <w:p w14:paraId="34077760"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≥30%</w:t>
            </w:r>
          </w:p>
        </w:tc>
        <w:tc>
          <w:tcPr>
            <w:tcW w:w="810" w:type="dxa"/>
          </w:tcPr>
          <w:p w14:paraId="1D7B6955" w14:textId="4117E112" w:rsidR="0052191F" w:rsidRPr="008F200A" w:rsidRDefault="00FF0DCB" w:rsidP="00933B96">
            <w:pPr>
              <w:spacing w:beforeLines="20" w:before="48" w:afterLines="20" w:after="48"/>
              <w:jc w:val="right"/>
              <w:rPr>
                <w:rFonts w:cs="Arial"/>
                <w:sz w:val="20"/>
                <w:szCs w:val="20"/>
              </w:rPr>
            </w:pPr>
            <w:r w:rsidRPr="008F200A">
              <w:rPr>
                <w:rFonts w:cs="Arial"/>
                <w:sz w:val="20"/>
                <w:szCs w:val="20"/>
              </w:rPr>
              <w:t>99</w:t>
            </w:r>
          </w:p>
        </w:tc>
      </w:tr>
      <w:tr w:rsidR="0052191F" w:rsidRPr="008F200A" w14:paraId="5D43FF62" w14:textId="77777777" w:rsidTr="00933B96">
        <w:tc>
          <w:tcPr>
            <w:tcW w:w="7560" w:type="dxa"/>
          </w:tcPr>
          <w:p w14:paraId="52E13B8D"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Estimated a 38% false negative rate in RT-PCR tests on the day of symptom onset.</w:t>
            </w:r>
          </w:p>
        </w:tc>
        <w:tc>
          <w:tcPr>
            <w:tcW w:w="1345" w:type="dxa"/>
          </w:tcPr>
          <w:p w14:paraId="25B6633F"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38%</w:t>
            </w:r>
          </w:p>
        </w:tc>
        <w:tc>
          <w:tcPr>
            <w:tcW w:w="810" w:type="dxa"/>
          </w:tcPr>
          <w:p w14:paraId="610A2540" w14:textId="5C9F064D" w:rsidR="0052191F" w:rsidRPr="008F200A" w:rsidRDefault="009D733B" w:rsidP="00933B96">
            <w:pPr>
              <w:spacing w:beforeLines="20" w:before="48" w:afterLines="20" w:after="48"/>
              <w:jc w:val="right"/>
              <w:rPr>
                <w:rFonts w:cs="Arial"/>
                <w:sz w:val="20"/>
                <w:szCs w:val="20"/>
              </w:rPr>
            </w:pPr>
            <w:r w:rsidRPr="008F200A">
              <w:rPr>
                <w:rFonts w:cs="Arial"/>
                <w:sz w:val="20"/>
                <w:szCs w:val="20"/>
              </w:rPr>
              <w:t>10</w:t>
            </w:r>
            <w:r w:rsidR="00FF0DCB" w:rsidRPr="008F200A">
              <w:rPr>
                <w:rFonts w:cs="Arial"/>
                <w:sz w:val="20"/>
                <w:szCs w:val="20"/>
              </w:rPr>
              <w:t>0</w:t>
            </w:r>
          </w:p>
        </w:tc>
      </w:tr>
      <w:tr w:rsidR="0052191F" w:rsidRPr="008F200A" w14:paraId="2AC015C1" w14:textId="77777777" w:rsidTr="00933B96">
        <w:tc>
          <w:tcPr>
            <w:tcW w:w="7560" w:type="dxa"/>
          </w:tcPr>
          <w:p w14:paraId="14A94B77"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28 patients diagnosed as infected by the criteria of China's National Heath Commission, 11 tested negative by RT-PCR.</w:t>
            </w:r>
          </w:p>
        </w:tc>
        <w:tc>
          <w:tcPr>
            <w:tcW w:w="1345" w:type="dxa"/>
          </w:tcPr>
          <w:p w14:paraId="3DC0C72F"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39.3%</w:t>
            </w:r>
          </w:p>
        </w:tc>
        <w:tc>
          <w:tcPr>
            <w:tcW w:w="810" w:type="dxa"/>
          </w:tcPr>
          <w:p w14:paraId="27A61D55" w14:textId="30257AA5" w:rsidR="0052191F" w:rsidRPr="008F200A" w:rsidRDefault="009D733B" w:rsidP="00933B96">
            <w:pPr>
              <w:spacing w:beforeLines="20" w:before="48" w:afterLines="20" w:after="48"/>
              <w:jc w:val="right"/>
              <w:rPr>
                <w:rFonts w:cs="Arial"/>
                <w:sz w:val="20"/>
                <w:szCs w:val="20"/>
              </w:rPr>
            </w:pPr>
            <w:r w:rsidRPr="008F200A">
              <w:rPr>
                <w:rFonts w:cs="Arial"/>
                <w:sz w:val="20"/>
                <w:szCs w:val="20"/>
              </w:rPr>
              <w:t>10</w:t>
            </w:r>
            <w:r w:rsidR="00FF0DCB" w:rsidRPr="008F200A">
              <w:rPr>
                <w:rFonts w:cs="Arial"/>
                <w:sz w:val="20"/>
                <w:szCs w:val="20"/>
              </w:rPr>
              <w:t>1</w:t>
            </w:r>
          </w:p>
        </w:tc>
      </w:tr>
      <w:tr w:rsidR="0052191F" w:rsidRPr="008F200A" w14:paraId="756157D6" w14:textId="77777777" w:rsidTr="00933B96">
        <w:tc>
          <w:tcPr>
            <w:tcW w:w="7560" w:type="dxa"/>
          </w:tcPr>
          <w:p w14:paraId="260F58B8" w14:textId="77777777" w:rsidR="0052191F" w:rsidRPr="008F200A" w:rsidRDefault="0052191F" w:rsidP="00933B96">
            <w:pPr>
              <w:spacing w:beforeLines="20" w:before="48" w:afterLines="20" w:after="48"/>
              <w:rPr>
                <w:rFonts w:cs="Arial"/>
                <w:color w:val="000000" w:themeColor="text1"/>
                <w:sz w:val="20"/>
                <w:szCs w:val="20"/>
              </w:rPr>
            </w:pPr>
            <w:r w:rsidRPr="008F200A">
              <w:rPr>
                <w:rFonts w:cs="Arial"/>
                <w:color w:val="000000" w:themeColor="text1"/>
                <w:sz w:val="20"/>
                <w:szCs w:val="20"/>
              </w:rPr>
              <w:t>Of 80 patients that tested positive by RT-PCR, 39 initially tested negative.</w:t>
            </w:r>
          </w:p>
        </w:tc>
        <w:tc>
          <w:tcPr>
            <w:tcW w:w="1345" w:type="dxa"/>
          </w:tcPr>
          <w:p w14:paraId="35CB48E3" w14:textId="77777777" w:rsidR="0052191F" w:rsidRPr="008F200A" w:rsidRDefault="0052191F" w:rsidP="00933B96">
            <w:pPr>
              <w:spacing w:beforeLines="20" w:before="48" w:afterLines="20" w:after="48"/>
              <w:jc w:val="right"/>
              <w:rPr>
                <w:rFonts w:cs="Arial"/>
                <w:sz w:val="20"/>
                <w:szCs w:val="20"/>
              </w:rPr>
            </w:pPr>
            <w:r w:rsidRPr="008F200A">
              <w:rPr>
                <w:rFonts w:cs="Arial"/>
                <w:sz w:val="20"/>
                <w:szCs w:val="20"/>
              </w:rPr>
              <w:t>48.8%</w:t>
            </w:r>
          </w:p>
        </w:tc>
        <w:tc>
          <w:tcPr>
            <w:tcW w:w="810" w:type="dxa"/>
          </w:tcPr>
          <w:p w14:paraId="52B7EF3A" w14:textId="0702DF49" w:rsidR="0052191F" w:rsidRPr="008F200A" w:rsidRDefault="009D733B" w:rsidP="00933B96">
            <w:pPr>
              <w:spacing w:beforeLines="20" w:before="48" w:afterLines="20" w:after="48"/>
              <w:jc w:val="right"/>
              <w:rPr>
                <w:rFonts w:cs="Arial"/>
                <w:sz w:val="20"/>
                <w:szCs w:val="20"/>
              </w:rPr>
            </w:pPr>
            <w:r w:rsidRPr="008F200A">
              <w:rPr>
                <w:rFonts w:cs="Arial"/>
                <w:sz w:val="20"/>
                <w:szCs w:val="20"/>
              </w:rPr>
              <w:t>10</w:t>
            </w:r>
            <w:r w:rsidR="00FF0DCB" w:rsidRPr="008F200A">
              <w:rPr>
                <w:rFonts w:cs="Arial"/>
                <w:sz w:val="20"/>
                <w:szCs w:val="20"/>
              </w:rPr>
              <w:t>2</w:t>
            </w:r>
          </w:p>
        </w:tc>
      </w:tr>
      <w:tr w:rsidR="0052191F" w:rsidRPr="008F200A" w14:paraId="009CFDED" w14:textId="77777777" w:rsidTr="00933B96">
        <w:tc>
          <w:tcPr>
            <w:tcW w:w="7560" w:type="dxa"/>
          </w:tcPr>
          <w:p w14:paraId="3273AFCB" w14:textId="77777777" w:rsidR="0052191F" w:rsidRPr="008F200A" w:rsidRDefault="0052191F" w:rsidP="00933B96">
            <w:pPr>
              <w:spacing w:beforeLines="20" w:before="48" w:afterLines="20" w:after="48"/>
              <w:rPr>
                <w:rFonts w:cs="Arial"/>
                <w:sz w:val="20"/>
              </w:rPr>
            </w:pPr>
            <w:r w:rsidRPr="008F200A">
              <w:rPr>
                <w:rFonts w:cs="Arial"/>
                <w:sz w:val="20"/>
                <w:szCs w:val="20"/>
              </w:rPr>
              <w:t xml:space="preserve">Of 43 </w:t>
            </w:r>
            <w:r w:rsidRPr="008F200A">
              <w:rPr>
                <w:rFonts w:cs="Arial"/>
                <w:color w:val="000000" w:themeColor="text1"/>
                <w:sz w:val="20"/>
                <w:szCs w:val="20"/>
              </w:rPr>
              <w:t>paired samples that included a</w:t>
            </w:r>
            <w:r w:rsidRPr="008F200A">
              <w:rPr>
                <w:rFonts w:cs="Arial"/>
                <w:sz w:val="20"/>
                <w:szCs w:val="20"/>
              </w:rPr>
              <w:t xml:space="preserve"> sputum sample, a throat swab or both that tested positive by RT-PCR, 21 throat swabs tested negative.</w:t>
            </w:r>
          </w:p>
        </w:tc>
        <w:tc>
          <w:tcPr>
            <w:tcW w:w="1345" w:type="dxa"/>
          </w:tcPr>
          <w:p w14:paraId="1B2BCCC0" w14:textId="77777777" w:rsidR="0052191F" w:rsidRPr="008F200A" w:rsidRDefault="0052191F" w:rsidP="00933B96">
            <w:pPr>
              <w:spacing w:beforeLines="20" w:before="48" w:afterLines="20" w:after="48"/>
              <w:jc w:val="right"/>
              <w:rPr>
                <w:rFonts w:cs="Arial"/>
                <w:sz w:val="20"/>
              </w:rPr>
            </w:pPr>
            <w:r w:rsidRPr="008F200A">
              <w:rPr>
                <w:rFonts w:cs="Arial"/>
                <w:sz w:val="20"/>
                <w:szCs w:val="20"/>
              </w:rPr>
              <w:t>48.8%</w:t>
            </w:r>
          </w:p>
        </w:tc>
        <w:tc>
          <w:tcPr>
            <w:tcW w:w="810" w:type="dxa"/>
          </w:tcPr>
          <w:p w14:paraId="7A5A9898" w14:textId="7504E022" w:rsidR="0052191F" w:rsidRPr="008F200A" w:rsidRDefault="009D733B" w:rsidP="00933B96">
            <w:pPr>
              <w:spacing w:beforeLines="20" w:before="48" w:afterLines="20" w:after="48"/>
              <w:jc w:val="right"/>
              <w:rPr>
                <w:rFonts w:cs="Arial"/>
                <w:sz w:val="20"/>
              </w:rPr>
            </w:pPr>
            <w:r w:rsidRPr="008F200A">
              <w:rPr>
                <w:rFonts w:cs="Arial"/>
                <w:sz w:val="20"/>
                <w:szCs w:val="20"/>
              </w:rPr>
              <w:t>10</w:t>
            </w:r>
            <w:r w:rsidR="00FF0DCB" w:rsidRPr="008F200A">
              <w:rPr>
                <w:rFonts w:cs="Arial"/>
                <w:sz w:val="20"/>
                <w:szCs w:val="20"/>
              </w:rPr>
              <w:t>3</w:t>
            </w:r>
          </w:p>
        </w:tc>
      </w:tr>
      <w:tr w:rsidR="0052191F" w:rsidRPr="008F200A" w14:paraId="0F3A02E2" w14:textId="77777777" w:rsidTr="00933B96">
        <w:tc>
          <w:tcPr>
            <w:tcW w:w="7560" w:type="dxa"/>
          </w:tcPr>
          <w:p w14:paraId="21C62692" w14:textId="77777777" w:rsidR="0052191F" w:rsidRPr="008F200A" w:rsidRDefault="0052191F" w:rsidP="00933B96">
            <w:pPr>
              <w:spacing w:beforeLines="20" w:before="48" w:afterLines="20" w:after="48"/>
              <w:rPr>
                <w:rFonts w:cs="Arial"/>
                <w:sz w:val="20"/>
              </w:rPr>
            </w:pPr>
            <w:r w:rsidRPr="008F200A">
              <w:rPr>
                <w:rFonts w:cs="Arial"/>
                <w:sz w:val="20"/>
                <w:szCs w:val="20"/>
              </w:rPr>
              <w:t>Of 1,324 patients that tested positive by RT-PCR, 691 initially tested negative.</w:t>
            </w:r>
          </w:p>
        </w:tc>
        <w:tc>
          <w:tcPr>
            <w:tcW w:w="1345" w:type="dxa"/>
          </w:tcPr>
          <w:p w14:paraId="49C26EBB" w14:textId="77777777" w:rsidR="0052191F" w:rsidRPr="008F200A" w:rsidRDefault="0052191F" w:rsidP="00933B96">
            <w:pPr>
              <w:spacing w:beforeLines="20" w:before="48" w:afterLines="20" w:after="48"/>
              <w:jc w:val="right"/>
              <w:rPr>
                <w:rFonts w:cs="Arial"/>
                <w:sz w:val="20"/>
              </w:rPr>
            </w:pPr>
            <w:r w:rsidRPr="008F200A">
              <w:rPr>
                <w:rFonts w:cs="Arial"/>
                <w:sz w:val="20"/>
              </w:rPr>
              <w:t>52.2%</w:t>
            </w:r>
          </w:p>
        </w:tc>
        <w:tc>
          <w:tcPr>
            <w:tcW w:w="810" w:type="dxa"/>
          </w:tcPr>
          <w:p w14:paraId="431ECA0C" w14:textId="3B58E73F" w:rsidR="0052191F" w:rsidRPr="008F200A" w:rsidRDefault="009D733B" w:rsidP="00933B96">
            <w:pPr>
              <w:spacing w:beforeLines="20" w:before="48" w:afterLines="20" w:after="48"/>
              <w:jc w:val="right"/>
              <w:rPr>
                <w:rFonts w:cs="Arial"/>
                <w:sz w:val="20"/>
              </w:rPr>
            </w:pPr>
            <w:r w:rsidRPr="008F200A">
              <w:rPr>
                <w:rFonts w:cs="Arial"/>
                <w:sz w:val="20"/>
              </w:rPr>
              <w:t>10</w:t>
            </w:r>
            <w:r w:rsidR="00FF0DCB" w:rsidRPr="008F200A">
              <w:rPr>
                <w:rFonts w:cs="Arial"/>
                <w:sz w:val="20"/>
              </w:rPr>
              <w:t>4</w:t>
            </w:r>
          </w:p>
        </w:tc>
      </w:tr>
    </w:tbl>
    <w:p w14:paraId="0D0D0F2D" w14:textId="713F881A" w:rsidR="005B34AE" w:rsidRPr="008F200A" w:rsidRDefault="0052191F" w:rsidP="00595C97">
      <w:pPr>
        <w:ind w:hanging="270"/>
        <w:rPr>
          <w:rFonts w:ascii="Arial" w:hAnsi="Arial" w:cs="Arial"/>
          <w:sz w:val="20"/>
        </w:rPr>
      </w:pPr>
      <w:r w:rsidRPr="008F200A">
        <w:rPr>
          <w:rFonts w:ascii="Arial" w:hAnsi="Arial" w:cs="Arial"/>
          <w:sz w:val="20"/>
          <w:vertAlign w:val="superscript"/>
        </w:rPr>
        <w:t>a</w:t>
      </w:r>
      <w:r w:rsidRPr="008F200A">
        <w:rPr>
          <w:rFonts w:ascii="Arial" w:hAnsi="Arial" w:cs="Arial"/>
          <w:sz w:val="20"/>
        </w:rPr>
        <w:tab/>
        <w:t>From an online search for studies reporting false negative rates in SARS-CoV-2 RT-PCR testing, excluding studies with less than 20 infected patients.</w:t>
      </w:r>
      <w:r w:rsidRPr="008F200A">
        <w:rPr>
          <w:rFonts w:ascii="Arial" w:hAnsi="Arial" w:cs="Arial"/>
        </w:rPr>
        <w:br w:type="page"/>
      </w:r>
    </w:p>
    <w:p w14:paraId="2B174053" w14:textId="31BC7E56" w:rsidR="00595C97" w:rsidRPr="008F200A" w:rsidRDefault="00595C97" w:rsidP="00595C97">
      <w:pPr>
        <w:ind w:left="-720"/>
        <w:rPr>
          <w:rFonts w:ascii="Arial" w:hAnsi="Arial" w:cs="Arial"/>
          <w:sz w:val="22"/>
          <w:szCs w:val="22"/>
          <w:u w:val="single"/>
        </w:rPr>
      </w:pPr>
      <w:r w:rsidRPr="008F200A">
        <w:rPr>
          <w:rFonts w:ascii="Arial" w:hAnsi="Arial" w:cs="Arial"/>
          <w:sz w:val="22"/>
          <w:szCs w:val="22"/>
          <w:u w:val="single"/>
        </w:rPr>
        <w:lastRenderedPageBreak/>
        <w:t>Results</w:t>
      </w:r>
    </w:p>
    <w:p w14:paraId="360B8113" w14:textId="77777777" w:rsidR="00595C97" w:rsidRPr="008F200A" w:rsidRDefault="00595C97" w:rsidP="00595C97">
      <w:pPr>
        <w:ind w:left="-720"/>
        <w:rPr>
          <w:rFonts w:ascii="Arial" w:hAnsi="Arial" w:cs="Arial"/>
          <w:sz w:val="22"/>
          <w:szCs w:val="22"/>
        </w:rPr>
      </w:pPr>
    </w:p>
    <w:p w14:paraId="7178EDFC" w14:textId="26FB9C26" w:rsidR="00461175" w:rsidRPr="008F200A" w:rsidRDefault="00310A11" w:rsidP="00461175">
      <w:pPr>
        <w:ind w:left="-720" w:right="-720"/>
        <w:rPr>
          <w:rFonts w:cs="Arial"/>
          <w:color w:val="000000" w:themeColor="text1"/>
          <w:sz w:val="22"/>
          <w:szCs w:val="22"/>
        </w:rPr>
      </w:pPr>
      <w:r w:rsidRPr="00310A11">
        <w:rPr>
          <w:rFonts w:cs="Arial"/>
          <w:noProof/>
          <w:color w:val="000000" w:themeColor="text1"/>
          <w:sz w:val="22"/>
          <w:szCs w:val="22"/>
        </w:rPr>
        <w:drawing>
          <wp:inline distT="0" distB="0" distL="0" distR="0" wp14:anchorId="1DA21D6C" wp14:editId="72476E61">
            <wp:extent cx="6858000" cy="4826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6433" cy="4846989"/>
                    </a:xfrm>
                    <a:prstGeom prst="rect">
                      <a:avLst/>
                    </a:prstGeom>
                  </pic:spPr>
                </pic:pic>
              </a:graphicData>
            </a:graphic>
          </wp:inline>
        </w:drawing>
      </w:r>
    </w:p>
    <w:p w14:paraId="6B32327F" w14:textId="77777777" w:rsidR="007207E3" w:rsidRPr="008F200A" w:rsidRDefault="007207E3" w:rsidP="00461175">
      <w:pPr>
        <w:pStyle w:val="SMcaption"/>
        <w:ind w:left="-720" w:right="-720"/>
        <w:rPr>
          <w:rFonts w:ascii="Arial" w:hAnsi="Arial" w:cs="Arial"/>
          <w:b/>
          <w:color w:val="000000" w:themeColor="text1"/>
          <w:sz w:val="10"/>
          <w:szCs w:val="10"/>
        </w:rPr>
      </w:pPr>
    </w:p>
    <w:p w14:paraId="474EC599" w14:textId="65067CDA" w:rsidR="000B026E" w:rsidRPr="008F200A" w:rsidRDefault="00461175" w:rsidP="000B026E">
      <w:pPr>
        <w:pStyle w:val="SMcaption"/>
        <w:ind w:left="-720" w:right="-720"/>
        <w:rPr>
          <w:rFonts w:ascii="Arial" w:hAnsi="Arial" w:cs="Arial"/>
          <w:color w:val="000000" w:themeColor="text1"/>
          <w:sz w:val="20"/>
        </w:rPr>
      </w:pPr>
      <w:r w:rsidRPr="008F200A">
        <w:rPr>
          <w:rFonts w:ascii="Arial" w:hAnsi="Arial" w:cs="Arial"/>
          <w:b/>
          <w:color w:val="000000" w:themeColor="text1"/>
          <w:sz w:val="20"/>
        </w:rPr>
        <w:t>Figure S3. Reliability of SARS-CoV-2 test results in different countries.</w:t>
      </w:r>
      <w:r w:rsidRPr="008F200A">
        <w:rPr>
          <w:rFonts w:ascii="Arial" w:hAnsi="Arial" w:cs="Arial"/>
          <w:color w:val="000000" w:themeColor="text1"/>
          <w:sz w:val="20"/>
        </w:rPr>
        <w:t xml:space="preserve"> Positive predictive value (the probability that a positive result is true) and negative predictive value (the probability that a negative result is true) calculated with a false negative rate of 26% (midpoint of published estimates of 0-52%)</w:t>
      </w:r>
      <w:r w:rsidRPr="008F200A">
        <w:rPr>
          <w:rFonts w:ascii="Arial" w:hAnsi="Arial" w:cs="Arial"/>
          <w:color w:val="000000" w:themeColor="text1"/>
          <w:sz w:val="20"/>
          <w:vertAlign w:val="superscript"/>
        </w:rPr>
        <w:t>4</w:t>
      </w:r>
      <w:r w:rsidRPr="008F200A">
        <w:rPr>
          <w:rFonts w:ascii="Arial" w:hAnsi="Arial" w:cs="Arial"/>
          <w:color w:val="000000" w:themeColor="text1"/>
          <w:sz w:val="20"/>
        </w:rPr>
        <w:t xml:space="preserve"> and a false positive rate of 0.3%. (A) Results for </w:t>
      </w:r>
      <w:r w:rsidR="00310A11">
        <w:rPr>
          <w:rFonts w:ascii="Arial" w:hAnsi="Arial" w:cs="Arial"/>
          <w:color w:val="000000" w:themeColor="text1"/>
          <w:sz w:val="20"/>
        </w:rPr>
        <w:t>50</w:t>
      </w:r>
      <w:r w:rsidRPr="008F200A">
        <w:rPr>
          <w:rFonts w:ascii="Arial" w:hAnsi="Arial" w:cs="Arial"/>
          <w:color w:val="000000" w:themeColor="text1"/>
          <w:sz w:val="20"/>
        </w:rPr>
        <w:t>countries based on cumulative test data through 24 May 2020. Countries arranged left to right in order of decreasing test positivity. (B, C) Reliability trajectories based on the previous-7-day moving average, showing a country with (Italy) and without (South Korea) a major outbreak.</w:t>
      </w:r>
    </w:p>
    <w:p w14:paraId="2118FB69" w14:textId="09D4046E" w:rsidR="00461175" w:rsidRPr="008F200A" w:rsidRDefault="00461175">
      <w:pPr>
        <w:rPr>
          <w:rFonts w:ascii="Arial" w:hAnsi="Arial" w:cs="Arial"/>
          <w:color w:val="000000" w:themeColor="text1"/>
          <w:sz w:val="20"/>
        </w:rPr>
      </w:pPr>
    </w:p>
    <w:p w14:paraId="5671A18B" w14:textId="795EC4CD" w:rsidR="00461175" w:rsidRPr="008F200A" w:rsidRDefault="007631B8" w:rsidP="00461175">
      <w:pPr>
        <w:ind w:left="-720" w:right="-720"/>
        <w:rPr>
          <w:rFonts w:cs="Arial"/>
          <w:color w:val="000000" w:themeColor="text1"/>
          <w:sz w:val="22"/>
          <w:szCs w:val="22"/>
        </w:rPr>
      </w:pPr>
      <w:r w:rsidRPr="008F200A">
        <w:rPr>
          <w:rFonts w:cs="Arial"/>
          <w:noProof/>
          <w:color w:val="000000" w:themeColor="text1"/>
          <w:sz w:val="22"/>
          <w:szCs w:val="22"/>
        </w:rPr>
        <w:lastRenderedPageBreak/>
        <w:drawing>
          <wp:inline distT="0" distB="0" distL="0" distR="0" wp14:anchorId="43B0E9D4" wp14:editId="51435FBC">
            <wp:extent cx="6850966" cy="55546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7962" cy="5568480"/>
                    </a:xfrm>
                    <a:prstGeom prst="rect">
                      <a:avLst/>
                    </a:prstGeom>
                  </pic:spPr>
                </pic:pic>
              </a:graphicData>
            </a:graphic>
          </wp:inline>
        </w:drawing>
      </w:r>
    </w:p>
    <w:p w14:paraId="39C23915" w14:textId="77777777" w:rsidR="007207E3" w:rsidRPr="008F200A" w:rsidRDefault="007207E3" w:rsidP="00461175">
      <w:pPr>
        <w:pStyle w:val="SMcaption"/>
        <w:ind w:left="-720" w:right="-720"/>
        <w:rPr>
          <w:rFonts w:ascii="Arial" w:hAnsi="Arial" w:cs="Arial"/>
          <w:b/>
          <w:color w:val="000000" w:themeColor="text1"/>
          <w:sz w:val="10"/>
          <w:szCs w:val="10"/>
        </w:rPr>
      </w:pPr>
    </w:p>
    <w:p w14:paraId="7354E0F2" w14:textId="0AC1B338" w:rsidR="00461175" w:rsidRPr="008F200A" w:rsidRDefault="00461175" w:rsidP="00461175">
      <w:pPr>
        <w:pStyle w:val="SMcaption"/>
        <w:ind w:left="-720" w:right="-720"/>
        <w:rPr>
          <w:rFonts w:ascii="Arial" w:hAnsi="Arial" w:cs="Arial"/>
          <w:color w:val="000000" w:themeColor="text1"/>
          <w:sz w:val="20"/>
        </w:rPr>
      </w:pPr>
      <w:r w:rsidRPr="008F200A">
        <w:rPr>
          <w:rFonts w:ascii="Arial" w:hAnsi="Arial" w:cs="Arial"/>
          <w:b/>
          <w:color w:val="000000" w:themeColor="text1"/>
          <w:sz w:val="20"/>
        </w:rPr>
        <w:t>Figure S4. Reliability of SARS-CoV-2 test results in the US states.</w:t>
      </w:r>
      <w:r w:rsidRPr="008F200A">
        <w:rPr>
          <w:rFonts w:ascii="Arial" w:hAnsi="Arial" w:cs="Arial"/>
          <w:color w:val="000000" w:themeColor="text1"/>
          <w:sz w:val="20"/>
        </w:rPr>
        <w:t xml:space="preserve"> Positive predictive value (the probability that a positive result is true) and negative predictive value (the probability that a negative result is true) calculated with a false negative rate of 26% (midpoint of published estimates of 0-52%)</w:t>
      </w:r>
      <w:r w:rsidRPr="008F200A">
        <w:rPr>
          <w:rFonts w:ascii="Arial" w:hAnsi="Arial" w:cs="Arial"/>
          <w:color w:val="000000" w:themeColor="text1"/>
          <w:sz w:val="20"/>
          <w:vertAlign w:val="superscript"/>
        </w:rPr>
        <w:t>4</w:t>
      </w:r>
      <w:r w:rsidRPr="008F200A">
        <w:rPr>
          <w:rFonts w:ascii="Arial" w:hAnsi="Arial" w:cs="Arial"/>
          <w:color w:val="000000" w:themeColor="text1"/>
          <w:sz w:val="20"/>
        </w:rPr>
        <w:t xml:space="preserve"> and a false positive rate of 0.3%. </w:t>
      </w:r>
      <w:r w:rsidR="007631B8" w:rsidRPr="008F200A">
        <w:rPr>
          <w:rFonts w:ascii="Arial" w:hAnsi="Arial" w:cs="Arial"/>
          <w:color w:val="000000" w:themeColor="text1"/>
          <w:sz w:val="20"/>
        </w:rPr>
        <w:t>(A) Results for the 50 U.S. states based on cumulative test data through 24 May 2020. States arranged left to right in order of decreasing test positivity. (B-C) Reliability trajectories based on the previous-7-day moving average, showing a state with (New York) and without (Hawai'i) a major outbreak</w:t>
      </w:r>
      <w:r w:rsidR="003C5BAA" w:rsidRPr="008F200A">
        <w:rPr>
          <w:rFonts w:ascii="Arial" w:hAnsi="Arial" w:cs="Arial"/>
          <w:color w:val="000000" w:themeColor="text1"/>
          <w:sz w:val="20"/>
        </w:rPr>
        <w:t>.</w:t>
      </w:r>
      <w:r w:rsidR="007631B8" w:rsidRPr="008F200A">
        <w:rPr>
          <w:rFonts w:ascii="Arial" w:hAnsi="Arial" w:cs="Arial"/>
          <w:color w:val="000000" w:themeColor="text1"/>
          <w:sz w:val="20"/>
        </w:rPr>
        <w:t xml:space="preserve"> </w:t>
      </w:r>
      <w:r w:rsidR="008744BF" w:rsidRPr="008F200A">
        <w:rPr>
          <w:rFonts w:ascii="Arial" w:hAnsi="Arial" w:cs="Arial"/>
          <w:color w:val="000000" w:themeColor="text1"/>
          <w:sz w:val="20"/>
        </w:rPr>
        <w:t>The relatively high test positivity in the Hawai'i data through 2</w:t>
      </w:r>
      <w:r w:rsidR="000B026E" w:rsidRPr="008F200A">
        <w:rPr>
          <w:rFonts w:ascii="Arial" w:hAnsi="Arial" w:cs="Arial"/>
          <w:color w:val="000000" w:themeColor="text1"/>
          <w:sz w:val="20"/>
        </w:rPr>
        <w:t>3</w:t>
      </w:r>
      <w:r w:rsidR="008744BF" w:rsidRPr="008F200A">
        <w:rPr>
          <w:rFonts w:ascii="Arial" w:hAnsi="Arial" w:cs="Arial"/>
          <w:color w:val="000000" w:themeColor="text1"/>
          <w:sz w:val="20"/>
        </w:rPr>
        <w:t xml:space="preserve"> Mar is probably due to uneven reporting of test results </w:t>
      </w:r>
      <w:r w:rsidR="000B026E" w:rsidRPr="008F200A">
        <w:rPr>
          <w:rFonts w:ascii="Arial" w:hAnsi="Arial" w:cs="Arial"/>
          <w:color w:val="000000" w:themeColor="text1"/>
          <w:sz w:val="20"/>
        </w:rPr>
        <w:t xml:space="preserve">in the early days of testing </w:t>
      </w:r>
      <w:r w:rsidR="008744BF" w:rsidRPr="008F200A">
        <w:rPr>
          <w:rFonts w:ascii="Arial" w:hAnsi="Arial" w:cs="Arial"/>
          <w:color w:val="000000" w:themeColor="text1"/>
          <w:sz w:val="20"/>
        </w:rPr>
        <w:t>(positive result reported first, negative results later).</w:t>
      </w:r>
    </w:p>
    <w:p w14:paraId="3AA2BAD5" w14:textId="77777777" w:rsidR="00461175" w:rsidRPr="008F200A" w:rsidRDefault="00461175">
      <w:pPr>
        <w:rPr>
          <w:rFonts w:ascii="Arial" w:hAnsi="Arial" w:cs="Arial"/>
          <w:color w:val="000000" w:themeColor="text1"/>
          <w:sz w:val="20"/>
        </w:rPr>
      </w:pPr>
      <w:r w:rsidRPr="008F200A">
        <w:rPr>
          <w:rFonts w:ascii="Arial" w:hAnsi="Arial" w:cs="Arial"/>
          <w:color w:val="000000" w:themeColor="text1"/>
          <w:sz w:val="20"/>
        </w:rPr>
        <w:br w:type="page"/>
      </w:r>
    </w:p>
    <w:p w14:paraId="4A96BB9D" w14:textId="77777777" w:rsidR="00461175" w:rsidRPr="008F200A" w:rsidRDefault="00461175" w:rsidP="00461175">
      <w:pPr>
        <w:pStyle w:val="SMcaption"/>
        <w:ind w:left="-720" w:right="-720"/>
        <w:rPr>
          <w:rFonts w:ascii="Arial" w:hAnsi="Arial" w:cs="Arial"/>
          <w:color w:val="000000" w:themeColor="text1"/>
          <w:sz w:val="20"/>
        </w:rPr>
      </w:pPr>
    </w:p>
    <w:p w14:paraId="0CFCA4C5" w14:textId="73D426B6" w:rsidR="00461175" w:rsidRPr="008F200A" w:rsidRDefault="00461175" w:rsidP="00461175">
      <w:pPr>
        <w:ind w:left="-720"/>
        <w:rPr>
          <w:rFonts w:ascii="Arial" w:hAnsi="Arial" w:cs="Arial"/>
          <w:sz w:val="22"/>
          <w:szCs w:val="22"/>
          <w:u w:val="single"/>
        </w:rPr>
      </w:pPr>
      <w:r w:rsidRPr="008F200A">
        <w:rPr>
          <w:rFonts w:ascii="Arial" w:hAnsi="Arial" w:cs="Arial"/>
          <w:sz w:val="22"/>
          <w:szCs w:val="22"/>
          <w:u w:val="single"/>
        </w:rPr>
        <w:t>Sensitivity Analysis</w:t>
      </w:r>
    </w:p>
    <w:p w14:paraId="5349D176" w14:textId="77777777" w:rsidR="00461175" w:rsidRPr="008F200A" w:rsidRDefault="00461175" w:rsidP="00461175">
      <w:pPr>
        <w:ind w:left="-720"/>
        <w:rPr>
          <w:rFonts w:ascii="Arial" w:hAnsi="Arial" w:cs="Arial"/>
          <w:sz w:val="22"/>
          <w:szCs w:val="22"/>
        </w:rPr>
      </w:pPr>
    </w:p>
    <w:p w14:paraId="67B19F15" w14:textId="4C25C199" w:rsidR="00805C71" w:rsidRPr="008F200A" w:rsidRDefault="00310A11" w:rsidP="00805C71">
      <w:pPr>
        <w:pStyle w:val="SMcaption"/>
        <w:ind w:left="-720" w:right="-720"/>
        <w:rPr>
          <w:rFonts w:ascii="Arial" w:hAnsi="Arial" w:cs="Arial"/>
        </w:rPr>
      </w:pPr>
      <w:r w:rsidRPr="00310A11">
        <w:rPr>
          <w:rFonts w:ascii="Arial" w:hAnsi="Arial" w:cs="Arial"/>
          <w:noProof/>
        </w:rPr>
        <w:drawing>
          <wp:inline distT="0" distB="0" distL="0" distR="0" wp14:anchorId="5F80D8E1" wp14:editId="49FB57D4">
            <wp:extent cx="6858000" cy="4826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81609" cy="4843594"/>
                    </a:xfrm>
                    <a:prstGeom prst="rect">
                      <a:avLst/>
                    </a:prstGeom>
                  </pic:spPr>
                </pic:pic>
              </a:graphicData>
            </a:graphic>
          </wp:inline>
        </w:drawing>
      </w:r>
    </w:p>
    <w:p w14:paraId="2430E3E3" w14:textId="77777777" w:rsidR="00805C71" w:rsidRPr="008F200A" w:rsidRDefault="00805C71" w:rsidP="00805C71">
      <w:pPr>
        <w:pStyle w:val="SMcaption"/>
        <w:ind w:left="-720" w:right="-720"/>
        <w:rPr>
          <w:rFonts w:ascii="Arial" w:hAnsi="Arial" w:cs="Arial"/>
          <w:b/>
          <w:sz w:val="10"/>
          <w:szCs w:val="10"/>
        </w:rPr>
      </w:pPr>
    </w:p>
    <w:p w14:paraId="02A34D97" w14:textId="07A6B341" w:rsidR="00805C71" w:rsidRPr="008F200A" w:rsidRDefault="00805C71" w:rsidP="00805C71">
      <w:pPr>
        <w:pStyle w:val="SMcaption"/>
        <w:ind w:left="-720" w:right="-720"/>
        <w:rPr>
          <w:rFonts w:ascii="Arial" w:hAnsi="Arial" w:cs="Arial"/>
          <w:sz w:val="20"/>
        </w:rPr>
      </w:pPr>
      <w:r w:rsidRPr="008F200A">
        <w:rPr>
          <w:rFonts w:ascii="Arial" w:hAnsi="Arial" w:cs="Arial"/>
          <w:b/>
          <w:sz w:val="20"/>
        </w:rPr>
        <w:t>Fig</w:t>
      </w:r>
      <w:r w:rsidR="00461175" w:rsidRPr="008F200A">
        <w:rPr>
          <w:rFonts w:ascii="Arial" w:hAnsi="Arial" w:cs="Arial"/>
          <w:b/>
          <w:sz w:val="20"/>
        </w:rPr>
        <w:t>ure</w:t>
      </w:r>
      <w:r w:rsidRPr="008F200A">
        <w:rPr>
          <w:rFonts w:ascii="Arial" w:hAnsi="Arial" w:cs="Arial"/>
          <w:b/>
          <w:sz w:val="20"/>
        </w:rPr>
        <w:t xml:space="preserve"> S</w:t>
      </w:r>
      <w:r w:rsidR="00461175" w:rsidRPr="008F200A">
        <w:rPr>
          <w:rFonts w:ascii="Arial" w:hAnsi="Arial" w:cs="Arial"/>
          <w:b/>
          <w:sz w:val="20"/>
        </w:rPr>
        <w:t xml:space="preserve">5. </w:t>
      </w:r>
      <w:r w:rsidRPr="008F200A">
        <w:rPr>
          <w:rFonts w:ascii="Arial" w:hAnsi="Arial" w:cs="Arial"/>
          <w:b/>
          <w:sz w:val="20"/>
        </w:rPr>
        <w:t>Reliability of SARS-CoV-2 test results in different countries</w:t>
      </w:r>
      <w:r w:rsidR="00FD5A18" w:rsidRPr="008F200A">
        <w:rPr>
          <w:rFonts w:ascii="Arial" w:hAnsi="Arial" w:cs="Arial"/>
          <w:b/>
          <w:sz w:val="20"/>
        </w:rPr>
        <w:t>, analyzed</w:t>
      </w:r>
      <w:r w:rsidRPr="008F200A">
        <w:rPr>
          <w:rFonts w:ascii="Arial" w:hAnsi="Arial" w:cs="Arial"/>
          <w:b/>
          <w:sz w:val="20"/>
        </w:rPr>
        <w:t xml:space="preserve"> with a false negative rate of 0%. </w:t>
      </w:r>
      <w:r w:rsidR="00A17EAC" w:rsidRPr="008F200A">
        <w:rPr>
          <w:rFonts w:ascii="Arial" w:hAnsi="Arial" w:cs="Arial"/>
          <w:sz w:val="20"/>
        </w:rPr>
        <w:t>Sensitivity analysis for</w:t>
      </w:r>
      <w:r w:rsidRPr="008F200A">
        <w:rPr>
          <w:rFonts w:ascii="Arial" w:hAnsi="Arial" w:cs="Arial"/>
          <w:sz w:val="20"/>
        </w:rPr>
        <w:t xml:space="preserve"> Figure </w:t>
      </w:r>
      <w:r w:rsidR="007207E3" w:rsidRPr="008F200A">
        <w:rPr>
          <w:rFonts w:ascii="Arial" w:hAnsi="Arial" w:cs="Arial"/>
          <w:sz w:val="20"/>
        </w:rPr>
        <w:t>S3</w:t>
      </w:r>
      <w:r w:rsidR="00FD5A18" w:rsidRPr="008F200A">
        <w:rPr>
          <w:rFonts w:ascii="Arial" w:hAnsi="Arial" w:cs="Arial"/>
          <w:sz w:val="20"/>
        </w:rPr>
        <w:t>.</w:t>
      </w:r>
      <w:r w:rsidRPr="008F200A">
        <w:rPr>
          <w:rFonts w:ascii="Arial" w:hAnsi="Arial" w:cs="Arial"/>
          <w:sz w:val="20"/>
        </w:rPr>
        <w:t xml:space="preserve"> Positive predictive value (the probability that a positive result is true) and nega</w:t>
      </w:r>
      <w:r w:rsidRPr="008F200A">
        <w:rPr>
          <w:rFonts w:ascii="Arial" w:hAnsi="Arial" w:cs="Arial"/>
          <w:color w:val="000000" w:themeColor="text1"/>
          <w:sz w:val="20"/>
        </w:rPr>
        <w:t xml:space="preserve">tive predictive value (the probability that a negative result is true) calculated with a false positive rate of 0.8%. </w:t>
      </w:r>
      <w:r w:rsidR="00E6087F" w:rsidRPr="008F200A">
        <w:rPr>
          <w:rFonts w:ascii="Arial" w:hAnsi="Arial" w:cs="Arial"/>
          <w:color w:val="000000" w:themeColor="text1"/>
          <w:sz w:val="20"/>
        </w:rPr>
        <w:t xml:space="preserve">(A) Results for </w:t>
      </w:r>
      <w:r w:rsidR="00310A11">
        <w:rPr>
          <w:rFonts w:ascii="Arial" w:hAnsi="Arial" w:cs="Arial"/>
          <w:color w:val="000000" w:themeColor="text1"/>
          <w:sz w:val="20"/>
        </w:rPr>
        <w:t>50</w:t>
      </w:r>
      <w:r w:rsidR="00E6087F" w:rsidRPr="008F200A">
        <w:rPr>
          <w:rFonts w:ascii="Arial" w:hAnsi="Arial" w:cs="Arial"/>
          <w:color w:val="000000" w:themeColor="text1"/>
          <w:sz w:val="20"/>
        </w:rPr>
        <w:t xml:space="preserve"> countries based on cumulative test data through 24 May 2020. Countries arranged left to right in order of decreasing test positivity. (B, C) Reliability trajectories based on the previous-7-day moving average, showing a country with (Italy) and without (South Korea) a major outbreak.</w:t>
      </w:r>
      <w:r w:rsidRPr="008F200A">
        <w:rPr>
          <w:rFonts w:ascii="Arial" w:hAnsi="Arial" w:cs="Arial"/>
          <w:sz w:val="20"/>
        </w:rPr>
        <w:br w:type="page"/>
      </w:r>
    </w:p>
    <w:p w14:paraId="4DE45054" w14:textId="77777777" w:rsidR="00805C71" w:rsidRPr="008F200A" w:rsidRDefault="00805C71" w:rsidP="00805C71">
      <w:pPr>
        <w:rPr>
          <w:rFonts w:ascii="Arial" w:hAnsi="Arial" w:cs="Arial"/>
        </w:rPr>
      </w:pPr>
    </w:p>
    <w:p w14:paraId="4AEA8261" w14:textId="5AFC5CCB" w:rsidR="00805C71" w:rsidRPr="008F200A" w:rsidRDefault="00310A11" w:rsidP="00805C71">
      <w:pPr>
        <w:ind w:left="-720" w:right="-720"/>
        <w:rPr>
          <w:rFonts w:ascii="Arial" w:hAnsi="Arial" w:cs="Arial"/>
        </w:rPr>
      </w:pPr>
      <w:r w:rsidRPr="00310A11">
        <w:rPr>
          <w:rFonts w:ascii="Arial" w:hAnsi="Arial" w:cs="Arial"/>
          <w:noProof/>
        </w:rPr>
        <w:drawing>
          <wp:inline distT="0" distB="0" distL="0" distR="0" wp14:anchorId="1E80BC4D" wp14:editId="7B486E86">
            <wp:extent cx="6858000" cy="48269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78482" cy="4841393"/>
                    </a:xfrm>
                    <a:prstGeom prst="rect">
                      <a:avLst/>
                    </a:prstGeom>
                  </pic:spPr>
                </pic:pic>
              </a:graphicData>
            </a:graphic>
          </wp:inline>
        </w:drawing>
      </w:r>
    </w:p>
    <w:p w14:paraId="2198A83E" w14:textId="77777777" w:rsidR="00805C71" w:rsidRPr="008F200A" w:rsidRDefault="00805C71" w:rsidP="00805C71">
      <w:pPr>
        <w:pStyle w:val="SMcaption"/>
        <w:ind w:left="-720" w:right="-720"/>
        <w:rPr>
          <w:rFonts w:ascii="Arial" w:hAnsi="Arial" w:cs="Arial"/>
          <w:b/>
          <w:sz w:val="10"/>
          <w:szCs w:val="10"/>
        </w:rPr>
      </w:pPr>
    </w:p>
    <w:p w14:paraId="787B26AA" w14:textId="69F34502" w:rsidR="00805C71" w:rsidRPr="008F200A" w:rsidRDefault="00805C71" w:rsidP="00805C71">
      <w:pPr>
        <w:pStyle w:val="SMcaption"/>
        <w:ind w:left="-720" w:right="-720"/>
        <w:rPr>
          <w:rFonts w:ascii="Arial" w:hAnsi="Arial" w:cs="Arial"/>
          <w:sz w:val="20"/>
        </w:rPr>
      </w:pPr>
      <w:r w:rsidRPr="008F200A">
        <w:rPr>
          <w:rFonts w:ascii="Arial" w:hAnsi="Arial" w:cs="Arial"/>
          <w:b/>
          <w:sz w:val="20"/>
        </w:rPr>
        <w:t>Fig</w:t>
      </w:r>
      <w:r w:rsidR="007207E3" w:rsidRPr="008F200A">
        <w:rPr>
          <w:rFonts w:ascii="Arial" w:hAnsi="Arial" w:cs="Arial"/>
          <w:b/>
          <w:sz w:val="20"/>
        </w:rPr>
        <w:t>ure</w:t>
      </w:r>
      <w:r w:rsidRPr="008F200A">
        <w:rPr>
          <w:rFonts w:ascii="Arial" w:hAnsi="Arial" w:cs="Arial"/>
          <w:b/>
          <w:sz w:val="20"/>
        </w:rPr>
        <w:t xml:space="preserve"> S</w:t>
      </w:r>
      <w:r w:rsidR="007207E3" w:rsidRPr="008F200A">
        <w:rPr>
          <w:rFonts w:ascii="Arial" w:hAnsi="Arial" w:cs="Arial"/>
          <w:b/>
          <w:sz w:val="20"/>
        </w:rPr>
        <w:t xml:space="preserve">6. </w:t>
      </w:r>
      <w:r w:rsidRPr="008F200A">
        <w:rPr>
          <w:rFonts w:ascii="Arial" w:hAnsi="Arial" w:cs="Arial"/>
          <w:b/>
          <w:sz w:val="20"/>
        </w:rPr>
        <w:t>Reliability of SARS-CoV-2 test results in different countries</w:t>
      </w:r>
      <w:r w:rsidR="00FD5A18" w:rsidRPr="008F200A">
        <w:rPr>
          <w:rFonts w:ascii="Arial" w:hAnsi="Arial" w:cs="Arial"/>
          <w:b/>
          <w:sz w:val="20"/>
        </w:rPr>
        <w:t>, analyzed with</w:t>
      </w:r>
      <w:r w:rsidRPr="008F200A">
        <w:rPr>
          <w:rFonts w:ascii="Arial" w:hAnsi="Arial" w:cs="Arial"/>
          <w:b/>
          <w:sz w:val="20"/>
        </w:rPr>
        <w:t xml:space="preserve"> a false negative rate of 5</w:t>
      </w:r>
      <w:r w:rsidR="007631B8" w:rsidRPr="008F200A">
        <w:rPr>
          <w:rFonts w:ascii="Arial" w:hAnsi="Arial" w:cs="Arial"/>
          <w:b/>
          <w:sz w:val="20"/>
        </w:rPr>
        <w:t>2</w:t>
      </w:r>
      <w:r w:rsidRPr="008F200A">
        <w:rPr>
          <w:rFonts w:ascii="Arial" w:hAnsi="Arial" w:cs="Arial"/>
          <w:b/>
          <w:sz w:val="20"/>
        </w:rPr>
        <w:t xml:space="preserve">%. </w:t>
      </w:r>
      <w:r w:rsidR="00FD5A18" w:rsidRPr="008F200A">
        <w:rPr>
          <w:rFonts w:ascii="Arial" w:hAnsi="Arial" w:cs="Arial"/>
          <w:sz w:val="20"/>
        </w:rPr>
        <w:t>Sensitivity analysis for</w:t>
      </w:r>
      <w:r w:rsidRPr="008F200A">
        <w:rPr>
          <w:rFonts w:ascii="Arial" w:hAnsi="Arial" w:cs="Arial"/>
          <w:sz w:val="20"/>
        </w:rPr>
        <w:t xml:space="preserve"> Figure </w:t>
      </w:r>
      <w:r w:rsidR="007207E3" w:rsidRPr="008F200A">
        <w:rPr>
          <w:rFonts w:ascii="Arial" w:hAnsi="Arial" w:cs="Arial"/>
          <w:sz w:val="20"/>
        </w:rPr>
        <w:t>S3</w:t>
      </w:r>
      <w:r w:rsidRPr="008F200A">
        <w:rPr>
          <w:rFonts w:ascii="Arial" w:hAnsi="Arial" w:cs="Arial"/>
          <w:sz w:val="20"/>
        </w:rPr>
        <w:t>. Positive predictive value (the probability that a positive result is true) and negative predictive value (the probability that a negative result is true) calculated with a false positive rate of 0.8%.</w:t>
      </w:r>
      <w:r w:rsidRPr="008F200A">
        <w:rPr>
          <w:rFonts w:ascii="Arial" w:hAnsi="Arial" w:cs="Arial"/>
          <w:color w:val="FF0000"/>
          <w:sz w:val="20"/>
        </w:rPr>
        <w:t xml:space="preserve"> </w:t>
      </w:r>
      <w:r w:rsidR="00E6087F" w:rsidRPr="008F200A">
        <w:rPr>
          <w:rFonts w:ascii="Arial" w:hAnsi="Arial" w:cs="Arial"/>
          <w:color w:val="000000" w:themeColor="text1"/>
          <w:sz w:val="20"/>
        </w:rPr>
        <w:t xml:space="preserve">(A) Results for </w:t>
      </w:r>
      <w:r w:rsidR="00310A11">
        <w:rPr>
          <w:rFonts w:ascii="Arial" w:hAnsi="Arial" w:cs="Arial"/>
          <w:color w:val="000000" w:themeColor="text1"/>
          <w:sz w:val="20"/>
        </w:rPr>
        <w:t>50</w:t>
      </w:r>
      <w:r w:rsidR="00E6087F" w:rsidRPr="008F200A">
        <w:rPr>
          <w:rFonts w:ascii="Arial" w:hAnsi="Arial" w:cs="Arial"/>
          <w:color w:val="000000" w:themeColor="text1"/>
          <w:sz w:val="20"/>
        </w:rPr>
        <w:t xml:space="preserve"> countries based on cumulative test data through 24 May 2020. Countries arranged left to right in order of decreasing test positivity. (B, C) Reliability trajectories based on the previous-7-day moving average, showing a country with (Italy) and without (South Korea) a major outbreak.</w:t>
      </w:r>
      <w:r w:rsidRPr="008F200A">
        <w:rPr>
          <w:rFonts w:ascii="Arial" w:hAnsi="Arial" w:cs="Arial"/>
          <w:sz w:val="20"/>
        </w:rPr>
        <w:br w:type="page"/>
      </w:r>
    </w:p>
    <w:p w14:paraId="2787474A" w14:textId="4F0A059D" w:rsidR="00805C71" w:rsidRPr="008F200A" w:rsidRDefault="00A17EAC" w:rsidP="00A17EAC">
      <w:pPr>
        <w:pStyle w:val="SMcaption"/>
        <w:ind w:left="-720" w:right="-720"/>
        <w:rPr>
          <w:rFonts w:ascii="Arial" w:hAnsi="Arial" w:cs="Arial"/>
        </w:rPr>
      </w:pPr>
      <w:r w:rsidRPr="008F200A">
        <w:rPr>
          <w:rFonts w:ascii="Arial" w:hAnsi="Arial" w:cs="Arial"/>
          <w:noProof/>
        </w:rPr>
        <w:lastRenderedPageBreak/>
        <w:drawing>
          <wp:inline distT="0" distB="0" distL="0" distR="0" wp14:anchorId="4E8627D5" wp14:editId="5E841B98">
            <wp:extent cx="6850966" cy="5543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2188" cy="5568984"/>
                    </a:xfrm>
                    <a:prstGeom prst="rect">
                      <a:avLst/>
                    </a:prstGeom>
                  </pic:spPr>
                </pic:pic>
              </a:graphicData>
            </a:graphic>
          </wp:inline>
        </w:drawing>
      </w:r>
    </w:p>
    <w:p w14:paraId="0BC69B5B" w14:textId="77777777" w:rsidR="00805C71" w:rsidRPr="008F200A" w:rsidRDefault="00805C71" w:rsidP="00A17EAC">
      <w:pPr>
        <w:pStyle w:val="SMcaption"/>
        <w:ind w:left="-720" w:right="-720"/>
        <w:rPr>
          <w:rFonts w:ascii="Arial" w:hAnsi="Arial" w:cs="Arial"/>
          <w:b/>
          <w:sz w:val="10"/>
          <w:szCs w:val="10"/>
        </w:rPr>
      </w:pPr>
    </w:p>
    <w:p w14:paraId="5D42B1BF" w14:textId="4F0E6414" w:rsidR="00805C71" w:rsidRPr="008F200A" w:rsidRDefault="00805C71" w:rsidP="00A17EAC">
      <w:pPr>
        <w:pStyle w:val="SMcaption"/>
        <w:ind w:left="-720" w:right="-720"/>
        <w:rPr>
          <w:rFonts w:ascii="Arial" w:hAnsi="Arial" w:cs="Arial"/>
          <w:sz w:val="20"/>
        </w:rPr>
      </w:pPr>
      <w:r w:rsidRPr="008F200A">
        <w:rPr>
          <w:rFonts w:ascii="Arial" w:hAnsi="Arial" w:cs="Arial"/>
          <w:b/>
          <w:sz w:val="20"/>
        </w:rPr>
        <w:t>Fig</w:t>
      </w:r>
      <w:r w:rsidR="007207E3" w:rsidRPr="008F200A">
        <w:rPr>
          <w:rFonts w:ascii="Arial" w:hAnsi="Arial" w:cs="Arial"/>
          <w:b/>
          <w:sz w:val="20"/>
        </w:rPr>
        <w:t>ure</w:t>
      </w:r>
      <w:r w:rsidRPr="008F200A">
        <w:rPr>
          <w:rFonts w:ascii="Arial" w:hAnsi="Arial" w:cs="Arial"/>
          <w:b/>
          <w:sz w:val="20"/>
        </w:rPr>
        <w:t xml:space="preserve"> S</w:t>
      </w:r>
      <w:r w:rsidR="007207E3" w:rsidRPr="008F200A">
        <w:rPr>
          <w:rFonts w:ascii="Arial" w:hAnsi="Arial" w:cs="Arial"/>
          <w:b/>
          <w:sz w:val="20"/>
        </w:rPr>
        <w:t xml:space="preserve">7. </w:t>
      </w:r>
      <w:r w:rsidRPr="008F200A">
        <w:rPr>
          <w:rFonts w:ascii="Arial" w:hAnsi="Arial" w:cs="Arial"/>
          <w:b/>
          <w:sz w:val="20"/>
        </w:rPr>
        <w:t>Reliability of SARS-CoV-2 test results in the United States</w:t>
      </w:r>
      <w:r w:rsidR="00FD5A18" w:rsidRPr="008F200A">
        <w:rPr>
          <w:rFonts w:ascii="Arial" w:hAnsi="Arial" w:cs="Arial"/>
          <w:b/>
          <w:sz w:val="20"/>
        </w:rPr>
        <w:t>, analyzed</w:t>
      </w:r>
      <w:r w:rsidRPr="008F200A">
        <w:rPr>
          <w:rFonts w:ascii="Arial" w:hAnsi="Arial" w:cs="Arial"/>
          <w:b/>
          <w:sz w:val="20"/>
        </w:rPr>
        <w:t xml:space="preserve"> with a false negative rate of 0%</w:t>
      </w:r>
      <w:r w:rsidRPr="008F200A">
        <w:rPr>
          <w:rFonts w:ascii="Arial" w:hAnsi="Arial" w:cs="Arial"/>
          <w:sz w:val="20"/>
        </w:rPr>
        <w:t xml:space="preserve">. </w:t>
      </w:r>
      <w:r w:rsidR="00FD5A18" w:rsidRPr="008F200A">
        <w:rPr>
          <w:rFonts w:ascii="Arial" w:hAnsi="Arial" w:cs="Arial"/>
          <w:sz w:val="20"/>
        </w:rPr>
        <w:t>Sensitivity analysis for</w:t>
      </w:r>
      <w:r w:rsidRPr="008F200A">
        <w:rPr>
          <w:rFonts w:ascii="Arial" w:hAnsi="Arial" w:cs="Arial"/>
          <w:sz w:val="20"/>
        </w:rPr>
        <w:t xml:space="preserve"> Figure </w:t>
      </w:r>
      <w:r w:rsidR="007207E3" w:rsidRPr="008F200A">
        <w:rPr>
          <w:rFonts w:ascii="Arial" w:hAnsi="Arial" w:cs="Arial"/>
          <w:sz w:val="20"/>
        </w:rPr>
        <w:t>S4</w:t>
      </w:r>
      <w:r w:rsidRPr="008F200A">
        <w:rPr>
          <w:rFonts w:ascii="Arial" w:hAnsi="Arial" w:cs="Arial"/>
          <w:sz w:val="20"/>
        </w:rPr>
        <w:t>. Positive predictive value (the probability that a positive result is true) and negative predictive value (the probability that a negative result is true) calculated with a false positive rate of 0.</w:t>
      </w:r>
      <w:r w:rsidR="00A17EAC" w:rsidRPr="008F200A">
        <w:rPr>
          <w:rFonts w:ascii="Arial" w:hAnsi="Arial" w:cs="Arial"/>
          <w:sz w:val="20"/>
        </w:rPr>
        <w:t>3</w:t>
      </w:r>
      <w:r w:rsidRPr="008F200A">
        <w:rPr>
          <w:rFonts w:ascii="Arial" w:hAnsi="Arial" w:cs="Arial"/>
          <w:sz w:val="20"/>
        </w:rPr>
        <w:t xml:space="preserve">%. </w:t>
      </w:r>
      <w:r w:rsidR="00A17EAC" w:rsidRPr="008F200A">
        <w:rPr>
          <w:rFonts w:ascii="Arial" w:hAnsi="Arial" w:cs="Arial"/>
          <w:color w:val="000000" w:themeColor="text1"/>
          <w:sz w:val="20"/>
        </w:rPr>
        <w:t>(A) Results for the 50 U.S. states based on cumulative test data through 24 May 2020. States arranged left to right in order of decreasing test positivity. (B-C) Reliability trajectories based on the previous-7-day moving average, showing a state with (New York) and without (Hawai'i) a major outbreak.</w:t>
      </w:r>
      <w:r w:rsidR="000B026E" w:rsidRPr="008F200A">
        <w:rPr>
          <w:rFonts w:ascii="Arial" w:hAnsi="Arial" w:cs="Arial"/>
          <w:color w:val="000000" w:themeColor="text1"/>
          <w:sz w:val="20"/>
        </w:rPr>
        <w:t xml:space="preserve"> The relatively high test positivity in the Hawai'i data through 23 Mar is probably due to uneven reporting of test results in the early days of testing (positive result reported first, negative results later).</w:t>
      </w:r>
      <w:r w:rsidRPr="008F200A">
        <w:rPr>
          <w:rFonts w:ascii="Arial" w:hAnsi="Arial" w:cs="Arial"/>
          <w:sz w:val="20"/>
        </w:rPr>
        <w:br w:type="page"/>
      </w:r>
    </w:p>
    <w:p w14:paraId="286B169F" w14:textId="780CEC01" w:rsidR="00805C71" w:rsidRPr="008F200A" w:rsidRDefault="00A17EAC" w:rsidP="00A17EAC">
      <w:pPr>
        <w:ind w:left="-720" w:right="-720"/>
        <w:rPr>
          <w:rFonts w:ascii="Arial" w:hAnsi="Arial" w:cs="Arial"/>
        </w:rPr>
      </w:pPr>
      <w:r w:rsidRPr="008F200A">
        <w:rPr>
          <w:rFonts w:ascii="Arial" w:hAnsi="Arial" w:cs="Arial"/>
          <w:noProof/>
        </w:rPr>
        <w:lastRenderedPageBreak/>
        <w:drawing>
          <wp:inline distT="0" distB="0" distL="0" distR="0" wp14:anchorId="22C6D95A" wp14:editId="62595DB7">
            <wp:extent cx="6853482" cy="5556739"/>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75185" cy="5574336"/>
                    </a:xfrm>
                    <a:prstGeom prst="rect">
                      <a:avLst/>
                    </a:prstGeom>
                  </pic:spPr>
                </pic:pic>
              </a:graphicData>
            </a:graphic>
          </wp:inline>
        </w:drawing>
      </w:r>
    </w:p>
    <w:p w14:paraId="2F4F9054" w14:textId="77777777" w:rsidR="00805C71" w:rsidRPr="008F200A" w:rsidRDefault="00805C71" w:rsidP="00A17EAC">
      <w:pPr>
        <w:pStyle w:val="SMcaption"/>
        <w:ind w:left="-720" w:right="-720"/>
        <w:rPr>
          <w:rFonts w:ascii="Arial" w:hAnsi="Arial" w:cs="Arial"/>
          <w:b/>
          <w:sz w:val="10"/>
          <w:szCs w:val="10"/>
        </w:rPr>
      </w:pPr>
    </w:p>
    <w:p w14:paraId="70B60878" w14:textId="1A459E2B" w:rsidR="00152C23" w:rsidRPr="008F200A" w:rsidRDefault="00805C71" w:rsidP="00A17EAC">
      <w:pPr>
        <w:pStyle w:val="SMcaption"/>
        <w:ind w:left="-720" w:right="-720"/>
        <w:rPr>
          <w:rFonts w:ascii="Arial" w:hAnsi="Arial" w:cs="Arial"/>
          <w:sz w:val="20"/>
        </w:rPr>
      </w:pPr>
      <w:r w:rsidRPr="008F200A">
        <w:rPr>
          <w:rFonts w:ascii="Arial" w:hAnsi="Arial" w:cs="Arial"/>
          <w:b/>
          <w:sz w:val="20"/>
        </w:rPr>
        <w:t>Fig</w:t>
      </w:r>
      <w:r w:rsidR="007207E3" w:rsidRPr="008F200A">
        <w:rPr>
          <w:rFonts w:ascii="Arial" w:hAnsi="Arial" w:cs="Arial"/>
          <w:b/>
          <w:sz w:val="20"/>
        </w:rPr>
        <w:t>ure</w:t>
      </w:r>
      <w:r w:rsidRPr="008F200A">
        <w:rPr>
          <w:rFonts w:ascii="Arial" w:hAnsi="Arial" w:cs="Arial"/>
          <w:b/>
          <w:sz w:val="20"/>
        </w:rPr>
        <w:t xml:space="preserve"> S</w:t>
      </w:r>
      <w:r w:rsidR="007207E3" w:rsidRPr="008F200A">
        <w:rPr>
          <w:rFonts w:ascii="Arial" w:hAnsi="Arial" w:cs="Arial"/>
          <w:b/>
          <w:sz w:val="20"/>
        </w:rPr>
        <w:t xml:space="preserve">8. </w:t>
      </w:r>
      <w:r w:rsidRPr="008F200A">
        <w:rPr>
          <w:rFonts w:ascii="Arial" w:hAnsi="Arial" w:cs="Arial"/>
          <w:b/>
          <w:sz w:val="20"/>
        </w:rPr>
        <w:t>Reliability of SARS-CoV-2 test results in the United States</w:t>
      </w:r>
      <w:r w:rsidR="00FD5A18" w:rsidRPr="008F200A">
        <w:rPr>
          <w:rFonts w:ascii="Arial" w:hAnsi="Arial" w:cs="Arial"/>
          <w:b/>
          <w:sz w:val="20"/>
        </w:rPr>
        <w:t>, analyzed</w:t>
      </w:r>
      <w:r w:rsidRPr="008F200A">
        <w:rPr>
          <w:rFonts w:ascii="Arial" w:hAnsi="Arial" w:cs="Arial"/>
          <w:b/>
          <w:sz w:val="20"/>
        </w:rPr>
        <w:t xml:space="preserve"> with a false negative rate of 5</w:t>
      </w:r>
      <w:r w:rsidR="00A17EAC" w:rsidRPr="008F200A">
        <w:rPr>
          <w:rFonts w:ascii="Arial" w:hAnsi="Arial" w:cs="Arial"/>
          <w:b/>
          <w:sz w:val="20"/>
        </w:rPr>
        <w:t>2</w:t>
      </w:r>
      <w:r w:rsidRPr="008F200A">
        <w:rPr>
          <w:rFonts w:ascii="Arial" w:hAnsi="Arial" w:cs="Arial"/>
          <w:b/>
          <w:sz w:val="20"/>
        </w:rPr>
        <w:t>%.</w:t>
      </w:r>
      <w:r w:rsidRPr="008F200A">
        <w:rPr>
          <w:rFonts w:ascii="Arial" w:hAnsi="Arial" w:cs="Arial"/>
          <w:sz w:val="20"/>
        </w:rPr>
        <w:t xml:space="preserve"> </w:t>
      </w:r>
      <w:r w:rsidR="00FD5A18" w:rsidRPr="008F200A">
        <w:rPr>
          <w:rFonts w:ascii="Arial" w:hAnsi="Arial" w:cs="Arial"/>
          <w:sz w:val="20"/>
        </w:rPr>
        <w:t xml:space="preserve">Sensitivity analysis for </w:t>
      </w:r>
      <w:r w:rsidRPr="008F200A">
        <w:rPr>
          <w:rFonts w:ascii="Arial" w:hAnsi="Arial" w:cs="Arial"/>
          <w:sz w:val="20"/>
        </w:rPr>
        <w:t xml:space="preserve">Figure </w:t>
      </w:r>
      <w:r w:rsidR="007207E3" w:rsidRPr="008F200A">
        <w:rPr>
          <w:rFonts w:ascii="Arial" w:hAnsi="Arial" w:cs="Arial"/>
          <w:sz w:val="20"/>
        </w:rPr>
        <w:t>S4</w:t>
      </w:r>
      <w:r w:rsidRPr="008F200A">
        <w:rPr>
          <w:rFonts w:ascii="Arial" w:hAnsi="Arial" w:cs="Arial"/>
          <w:sz w:val="20"/>
        </w:rPr>
        <w:t xml:space="preserve">. Positive predictive value (the probability that a positive result is true) and negative predictive value (the probability that a negative result is true) calculated with a false positive rate of 0.8%. </w:t>
      </w:r>
      <w:r w:rsidR="00A17EAC" w:rsidRPr="008F200A">
        <w:rPr>
          <w:rFonts w:ascii="Arial" w:hAnsi="Arial" w:cs="Arial"/>
          <w:color w:val="000000" w:themeColor="text1"/>
          <w:sz w:val="20"/>
        </w:rPr>
        <w:t xml:space="preserve">(A) Results for the 50 U.S. states based on cumulative test data through 24 May 2020. States arranged left to right in order of decreasing test positivity. (B-C) Reliability trajectories based on the previous-7-day moving average, showing a state with (New York) and without (Hawai'i) a major outbreak. </w:t>
      </w:r>
      <w:r w:rsidR="000B026E" w:rsidRPr="008F200A">
        <w:rPr>
          <w:rFonts w:ascii="Arial" w:hAnsi="Arial" w:cs="Arial"/>
          <w:color w:val="000000" w:themeColor="text1"/>
          <w:sz w:val="20"/>
        </w:rPr>
        <w:t>The relatively high test positivity in the Hawai'i data through 23 Mar is probably due to uneven reporting of test results in the early days of testing (positive result reported first, negative results later).</w:t>
      </w:r>
      <w:r w:rsidR="00152C23" w:rsidRPr="008F200A">
        <w:rPr>
          <w:rFonts w:ascii="Arial" w:hAnsi="Arial" w:cs="Arial"/>
          <w:sz w:val="20"/>
        </w:rPr>
        <w:br w:type="page"/>
      </w:r>
    </w:p>
    <w:p w14:paraId="0D3C4B61" w14:textId="632786E9" w:rsidR="00152C23" w:rsidRPr="008F200A" w:rsidRDefault="00152C23" w:rsidP="00152C23">
      <w:pPr>
        <w:rPr>
          <w:rFonts w:ascii="Arial" w:hAnsi="Arial" w:cs="Arial"/>
          <w:b/>
          <w:sz w:val="26"/>
          <w:szCs w:val="26"/>
        </w:rPr>
      </w:pPr>
      <w:r w:rsidRPr="008F200A">
        <w:rPr>
          <w:rFonts w:ascii="Arial" w:hAnsi="Arial" w:cs="Arial"/>
          <w:b/>
          <w:sz w:val="26"/>
          <w:szCs w:val="26"/>
        </w:rPr>
        <w:lastRenderedPageBreak/>
        <w:t>Limitations</w:t>
      </w:r>
    </w:p>
    <w:p w14:paraId="5D2483BB" w14:textId="74C910ED" w:rsidR="00152C23" w:rsidRPr="008F200A" w:rsidRDefault="00152C23" w:rsidP="00152C23">
      <w:pPr>
        <w:rPr>
          <w:rFonts w:ascii="Arial" w:hAnsi="Arial" w:cs="Arial"/>
          <w:sz w:val="26"/>
          <w:szCs w:val="26"/>
        </w:rPr>
      </w:pPr>
    </w:p>
    <w:p w14:paraId="12D8737D" w14:textId="1EEB137F" w:rsidR="0027438E" w:rsidRPr="008F200A" w:rsidRDefault="0027438E" w:rsidP="00152C23">
      <w:pPr>
        <w:rPr>
          <w:rFonts w:ascii="Arial" w:hAnsi="Arial" w:cs="Arial"/>
          <w:sz w:val="22"/>
          <w:szCs w:val="22"/>
        </w:rPr>
      </w:pPr>
      <w:r w:rsidRPr="008F200A">
        <w:rPr>
          <w:rFonts w:ascii="Arial" w:hAnsi="Arial" w:cs="Arial"/>
          <w:sz w:val="22"/>
          <w:szCs w:val="22"/>
        </w:rPr>
        <w:t xml:space="preserve">We determined that </w:t>
      </w:r>
      <w:r w:rsidR="00DB67C9" w:rsidRPr="008F200A">
        <w:rPr>
          <w:rFonts w:ascii="Arial" w:hAnsi="Arial" w:cs="Arial"/>
          <w:sz w:val="22"/>
          <w:szCs w:val="22"/>
        </w:rPr>
        <w:t>a</w:t>
      </w:r>
      <w:r w:rsidR="003415AD" w:rsidRPr="008F200A">
        <w:rPr>
          <w:rFonts w:ascii="Arial" w:hAnsi="Arial" w:cs="Arial"/>
          <w:sz w:val="22"/>
          <w:szCs w:val="22"/>
        </w:rPr>
        <w:t xml:space="preserve"> </w:t>
      </w:r>
      <w:r w:rsidRPr="008F200A">
        <w:rPr>
          <w:rFonts w:ascii="Arial" w:hAnsi="Arial" w:cs="Arial"/>
          <w:sz w:val="22"/>
          <w:szCs w:val="22"/>
        </w:rPr>
        <w:t>false positive rate of 0.3%</w:t>
      </w:r>
      <w:r w:rsidR="00DB67C9" w:rsidRPr="008F200A">
        <w:rPr>
          <w:rFonts w:ascii="Arial" w:hAnsi="Arial" w:cs="Arial"/>
          <w:sz w:val="22"/>
          <w:szCs w:val="22"/>
        </w:rPr>
        <w:t>, which</w:t>
      </w:r>
      <w:r w:rsidRPr="008F200A">
        <w:rPr>
          <w:rFonts w:ascii="Arial" w:hAnsi="Arial" w:cs="Arial"/>
          <w:sz w:val="22"/>
          <w:szCs w:val="22"/>
        </w:rPr>
        <w:t xml:space="preserve"> we used in modeling the rel</w:t>
      </w:r>
      <w:r w:rsidR="003415AD" w:rsidRPr="008F200A">
        <w:rPr>
          <w:rFonts w:ascii="Arial" w:hAnsi="Arial" w:cs="Arial"/>
          <w:sz w:val="22"/>
          <w:szCs w:val="22"/>
        </w:rPr>
        <w:t>ia</w:t>
      </w:r>
      <w:r w:rsidRPr="008F200A">
        <w:rPr>
          <w:rFonts w:ascii="Arial" w:hAnsi="Arial" w:cs="Arial"/>
          <w:sz w:val="22"/>
          <w:szCs w:val="22"/>
        </w:rPr>
        <w:t>bility of results in SARS-CoV-2 testing</w:t>
      </w:r>
      <w:r w:rsidR="00DB67C9" w:rsidRPr="008F200A">
        <w:rPr>
          <w:rFonts w:ascii="Arial" w:hAnsi="Arial" w:cs="Arial"/>
          <w:sz w:val="22"/>
          <w:szCs w:val="22"/>
        </w:rPr>
        <w:t>,</w:t>
      </w:r>
      <w:r w:rsidRPr="008F200A">
        <w:rPr>
          <w:rFonts w:ascii="Arial" w:hAnsi="Arial" w:cs="Arial"/>
          <w:sz w:val="22"/>
          <w:szCs w:val="22"/>
        </w:rPr>
        <w:t xml:space="preserve"> </w:t>
      </w:r>
      <w:r w:rsidR="00DB67C9" w:rsidRPr="008F200A">
        <w:rPr>
          <w:rFonts w:ascii="Arial" w:hAnsi="Arial" w:cs="Arial"/>
          <w:sz w:val="22"/>
          <w:szCs w:val="22"/>
        </w:rPr>
        <w:t>i</w:t>
      </w:r>
      <w:r w:rsidRPr="008F200A">
        <w:rPr>
          <w:rFonts w:ascii="Arial" w:hAnsi="Arial" w:cs="Arial"/>
          <w:sz w:val="22"/>
          <w:szCs w:val="22"/>
        </w:rPr>
        <w:t xml:space="preserve">s a conservative estimate partly on the basis of our review of false positive rates in external </w:t>
      </w:r>
      <w:r w:rsidR="003415AD" w:rsidRPr="008F200A">
        <w:rPr>
          <w:rFonts w:ascii="Arial" w:hAnsi="Arial" w:cs="Arial"/>
          <w:sz w:val="22"/>
          <w:szCs w:val="22"/>
        </w:rPr>
        <w:t>q</w:t>
      </w:r>
      <w:r w:rsidRPr="008F200A">
        <w:rPr>
          <w:rFonts w:ascii="Arial" w:hAnsi="Arial" w:cs="Arial"/>
          <w:sz w:val="22"/>
          <w:szCs w:val="22"/>
        </w:rPr>
        <w:t xml:space="preserve">uality assessments (EQAs) </w:t>
      </w:r>
      <w:r w:rsidR="003415AD" w:rsidRPr="008F200A">
        <w:rPr>
          <w:rFonts w:ascii="Arial" w:hAnsi="Arial" w:cs="Arial"/>
          <w:sz w:val="22"/>
          <w:szCs w:val="22"/>
        </w:rPr>
        <w:t xml:space="preserve">of similar RT-PCR tests of RNA viruses, in which </w:t>
      </w:r>
      <w:r w:rsidR="00006C34" w:rsidRPr="008F200A">
        <w:rPr>
          <w:rFonts w:ascii="Arial" w:hAnsi="Arial" w:cs="Arial"/>
          <w:sz w:val="22"/>
          <w:szCs w:val="22"/>
        </w:rPr>
        <w:t xml:space="preserve">the </w:t>
      </w:r>
      <w:r w:rsidR="003415AD" w:rsidRPr="008F200A">
        <w:rPr>
          <w:rFonts w:ascii="Arial" w:hAnsi="Arial" w:cs="Arial"/>
          <w:sz w:val="22"/>
          <w:szCs w:val="22"/>
        </w:rPr>
        <w:t xml:space="preserve">median false positive rate was 2.3% and the interquartile range was 0.8-4.0%. There are several factors, however, that could affect the applicability of false positive rate data from the EQA review to estimating false positive rates in </w:t>
      </w:r>
      <w:r w:rsidR="007F5416" w:rsidRPr="008F200A">
        <w:rPr>
          <w:rFonts w:ascii="Arial" w:hAnsi="Arial" w:cs="Arial"/>
          <w:sz w:val="22"/>
          <w:szCs w:val="22"/>
        </w:rPr>
        <w:t xml:space="preserve">the real-world implementation </w:t>
      </w:r>
      <w:r w:rsidR="00DB67C9" w:rsidRPr="008F200A">
        <w:rPr>
          <w:rFonts w:ascii="Arial" w:hAnsi="Arial" w:cs="Arial"/>
          <w:sz w:val="22"/>
          <w:szCs w:val="22"/>
        </w:rPr>
        <w:t xml:space="preserve">of </w:t>
      </w:r>
      <w:r w:rsidR="003415AD" w:rsidRPr="008F200A">
        <w:rPr>
          <w:rFonts w:ascii="Arial" w:hAnsi="Arial" w:cs="Arial"/>
          <w:sz w:val="22"/>
          <w:szCs w:val="22"/>
        </w:rPr>
        <w:t xml:space="preserve">SARS-CoV-2 </w:t>
      </w:r>
      <w:r w:rsidR="007F5416" w:rsidRPr="008F200A">
        <w:rPr>
          <w:rFonts w:ascii="Arial" w:hAnsi="Arial" w:cs="Arial"/>
          <w:sz w:val="22"/>
          <w:szCs w:val="22"/>
        </w:rPr>
        <w:t>RT-PCR tests</w:t>
      </w:r>
      <w:r w:rsidR="003415AD" w:rsidRPr="008F200A">
        <w:rPr>
          <w:rFonts w:ascii="Arial" w:hAnsi="Arial" w:cs="Arial"/>
          <w:sz w:val="22"/>
          <w:szCs w:val="22"/>
        </w:rPr>
        <w:t>. Thes</w:t>
      </w:r>
      <w:r w:rsidR="007F5416" w:rsidRPr="008F200A">
        <w:rPr>
          <w:rFonts w:ascii="Arial" w:hAnsi="Arial" w:cs="Arial"/>
          <w:sz w:val="22"/>
          <w:szCs w:val="22"/>
        </w:rPr>
        <w:t>e</w:t>
      </w:r>
      <w:r w:rsidR="003415AD" w:rsidRPr="008F200A">
        <w:rPr>
          <w:rFonts w:ascii="Arial" w:hAnsi="Arial" w:cs="Arial"/>
          <w:sz w:val="22"/>
          <w:szCs w:val="22"/>
        </w:rPr>
        <w:t xml:space="preserve"> include two fact</w:t>
      </w:r>
      <w:r w:rsidR="007F5416" w:rsidRPr="008F200A">
        <w:rPr>
          <w:rFonts w:ascii="Arial" w:hAnsi="Arial" w:cs="Arial"/>
          <w:sz w:val="22"/>
          <w:szCs w:val="22"/>
        </w:rPr>
        <w:t>or</w:t>
      </w:r>
      <w:r w:rsidR="003415AD" w:rsidRPr="008F200A">
        <w:rPr>
          <w:rFonts w:ascii="Arial" w:hAnsi="Arial" w:cs="Arial"/>
          <w:sz w:val="22"/>
          <w:szCs w:val="22"/>
        </w:rPr>
        <w:t xml:space="preserve">s that </w:t>
      </w:r>
      <w:r w:rsidR="007F5416" w:rsidRPr="008F200A">
        <w:rPr>
          <w:rFonts w:ascii="Arial" w:hAnsi="Arial" w:cs="Arial"/>
          <w:sz w:val="22"/>
          <w:szCs w:val="22"/>
        </w:rPr>
        <w:t xml:space="preserve">would tend to make the </w:t>
      </w:r>
      <w:r w:rsidR="00006C34" w:rsidRPr="008F200A">
        <w:rPr>
          <w:rFonts w:ascii="Arial" w:hAnsi="Arial" w:cs="Arial"/>
          <w:sz w:val="22"/>
          <w:szCs w:val="22"/>
        </w:rPr>
        <w:t>rates</w:t>
      </w:r>
      <w:r w:rsidR="007F5416" w:rsidRPr="008F200A">
        <w:rPr>
          <w:rFonts w:ascii="Arial" w:hAnsi="Arial" w:cs="Arial"/>
          <w:sz w:val="22"/>
          <w:szCs w:val="22"/>
        </w:rPr>
        <w:t xml:space="preserve"> derived from EQAs high relative to </w:t>
      </w:r>
      <w:r w:rsidR="00006C34" w:rsidRPr="008F200A">
        <w:rPr>
          <w:rFonts w:ascii="Arial" w:hAnsi="Arial" w:cs="Arial"/>
          <w:sz w:val="22"/>
          <w:szCs w:val="22"/>
        </w:rPr>
        <w:t>real-world</w:t>
      </w:r>
      <w:r w:rsidR="007F5416" w:rsidRPr="008F200A">
        <w:rPr>
          <w:rFonts w:ascii="Arial" w:hAnsi="Arial" w:cs="Arial"/>
          <w:sz w:val="22"/>
          <w:szCs w:val="22"/>
        </w:rPr>
        <w:t xml:space="preserve"> SARS-CoV-2 rates</w:t>
      </w:r>
      <w:r w:rsidR="00F30CBD" w:rsidRPr="008F200A">
        <w:rPr>
          <w:rFonts w:ascii="Arial" w:hAnsi="Arial" w:cs="Arial"/>
          <w:sz w:val="22"/>
          <w:szCs w:val="22"/>
        </w:rPr>
        <w:t xml:space="preserve"> and </w:t>
      </w:r>
      <w:r w:rsidR="00756771" w:rsidRPr="008F200A">
        <w:rPr>
          <w:rFonts w:ascii="Arial" w:hAnsi="Arial" w:cs="Arial"/>
          <w:sz w:val="22"/>
          <w:szCs w:val="22"/>
        </w:rPr>
        <w:t>three</w:t>
      </w:r>
      <w:r w:rsidR="007F5416" w:rsidRPr="008F200A">
        <w:rPr>
          <w:rFonts w:ascii="Arial" w:hAnsi="Arial" w:cs="Arial"/>
          <w:sz w:val="22"/>
          <w:szCs w:val="22"/>
        </w:rPr>
        <w:t xml:space="preserve"> that would tend to make them low</w:t>
      </w:r>
      <w:r w:rsidR="00F30CBD" w:rsidRPr="008F200A">
        <w:rPr>
          <w:rFonts w:ascii="Arial" w:hAnsi="Arial" w:cs="Arial"/>
          <w:sz w:val="22"/>
          <w:szCs w:val="22"/>
        </w:rPr>
        <w:t>, as discussed below.</w:t>
      </w:r>
      <w:r w:rsidR="00BA45D4" w:rsidRPr="008F200A">
        <w:rPr>
          <w:rFonts w:ascii="Arial" w:hAnsi="Arial" w:cs="Arial"/>
          <w:sz w:val="22"/>
          <w:szCs w:val="22"/>
        </w:rPr>
        <w:t xml:space="preserve"> Another issue—variations in how country and state test data are compiled—</w:t>
      </w:r>
      <w:r w:rsidR="00006C34" w:rsidRPr="008F200A">
        <w:rPr>
          <w:rFonts w:ascii="Arial" w:hAnsi="Arial" w:cs="Arial"/>
          <w:sz w:val="22"/>
          <w:szCs w:val="22"/>
        </w:rPr>
        <w:t>can affect the accuracy of the modeled reliability of test results.</w:t>
      </w:r>
    </w:p>
    <w:p w14:paraId="072B871B" w14:textId="2BEABD8C" w:rsidR="0027438E" w:rsidRPr="008F200A" w:rsidRDefault="0027438E" w:rsidP="00152C23">
      <w:pPr>
        <w:rPr>
          <w:rFonts w:ascii="Arial" w:hAnsi="Arial" w:cs="Arial"/>
          <w:sz w:val="22"/>
          <w:szCs w:val="22"/>
        </w:rPr>
      </w:pPr>
    </w:p>
    <w:p w14:paraId="28B8C305" w14:textId="141A1C37" w:rsidR="003E1F6F" w:rsidRPr="008F200A" w:rsidRDefault="00C71998" w:rsidP="003E1F6F">
      <w:pPr>
        <w:pStyle w:val="SMSubheading"/>
        <w:rPr>
          <w:rFonts w:ascii="Arial" w:hAnsi="Arial" w:cs="Arial"/>
          <w:sz w:val="22"/>
          <w:szCs w:val="22"/>
          <w:u w:val="single"/>
        </w:rPr>
      </w:pPr>
      <w:r w:rsidRPr="008F200A">
        <w:rPr>
          <w:rFonts w:ascii="Arial" w:hAnsi="Arial" w:cs="Arial"/>
          <w:sz w:val="22"/>
          <w:szCs w:val="22"/>
          <w:u w:val="single"/>
        </w:rPr>
        <w:t>Possible t</w:t>
      </w:r>
      <w:r w:rsidR="003E1F6F" w:rsidRPr="008F200A">
        <w:rPr>
          <w:rFonts w:ascii="Arial" w:hAnsi="Arial" w:cs="Arial"/>
          <w:sz w:val="22"/>
          <w:szCs w:val="22"/>
          <w:u w:val="single"/>
        </w:rPr>
        <w:t>rend in false positive rates</w:t>
      </w:r>
    </w:p>
    <w:p w14:paraId="54FF5E18" w14:textId="1490016D" w:rsidR="003E1F6F" w:rsidRPr="008F200A" w:rsidRDefault="003E1F6F" w:rsidP="00152C23">
      <w:pPr>
        <w:rPr>
          <w:rFonts w:ascii="Arial" w:hAnsi="Arial" w:cs="Arial"/>
          <w:sz w:val="10"/>
          <w:szCs w:val="10"/>
        </w:rPr>
      </w:pPr>
    </w:p>
    <w:p w14:paraId="73938158" w14:textId="772D8A1E" w:rsidR="00F30CBD" w:rsidRPr="008F200A" w:rsidRDefault="00F30CBD" w:rsidP="00152C23">
      <w:pPr>
        <w:rPr>
          <w:rFonts w:ascii="Arial" w:hAnsi="Arial" w:cs="Arial"/>
          <w:sz w:val="22"/>
          <w:szCs w:val="22"/>
        </w:rPr>
      </w:pPr>
      <w:r w:rsidRPr="008F200A">
        <w:rPr>
          <w:rFonts w:ascii="Arial" w:hAnsi="Arial" w:cs="Arial"/>
          <w:sz w:val="22"/>
          <w:szCs w:val="22"/>
        </w:rPr>
        <w:t xml:space="preserve">Although there </w:t>
      </w:r>
      <w:r w:rsidR="00C1514C" w:rsidRPr="008F200A">
        <w:rPr>
          <w:rFonts w:ascii="Arial" w:hAnsi="Arial" w:cs="Arial"/>
          <w:sz w:val="22"/>
          <w:szCs w:val="22"/>
        </w:rPr>
        <w:t>i</w:t>
      </w:r>
      <w:r w:rsidRPr="008F200A">
        <w:rPr>
          <w:rFonts w:ascii="Arial" w:hAnsi="Arial" w:cs="Arial"/>
          <w:sz w:val="22"/>
          <w:szCs w:val="22"/>
        </w:rPr>
        <w:t xml:space="preserve">s no correlation between the false positive rate in an EQA and the year the EQA was conducted for the full data set, there </w:t>
      </w:r>
      <w:r w:rsidR="00C1514C" w:rsidRPr="008F200A">
        <w:rPr>
          <w:rFonts w:ascii="Arial" w:hAnsi="Arial" w:cs="Arial"/>
          <w:sz w:val="22"/>
          <w:szCs w:val="22"/>
        </w:rPr>
        <w:t>i</w:t>
      </w:r>
      <w:r w:rsidRPr="008F200A">
        <w:rPr>
          <w:rFonts w:ascii="Arial" w:hAnsi="Arial" w:cs="Arial"/>
          <w:sz w:val="22"/>
          <w:szCs w:val="22"/>
        </w:rPr>
        <w:t xml:space="preserve">s </w:t>
      </w:r>
      <w:r w:rsidR="003B4061" w:rsidRPr="008F200A">
        <w:rPr>
          <w:rFonts w:ascii="Arial" w:hAnsi="Arial" w:cs="Arial"/>
          <w:sz w:val="22"/>
          <w:szCs w:val="22"/>
        </w:rPr>
        <w:t>a weak correlation for the data subset consisting of the 35 EQAs</w:t>
      </w:r>
      <w:r w:rsidRPr="008F200A">
        <w:rPr>
          <w:rFonts w:ascii="Arial" w:hAnsi="Arial" w:cs="Arial"/>
          <w:sz w:val="22"/>
          <w:szCs w:val="22"/>
        </w:rPr>
        <w:t xml:space="preserve"> </w:t>
      </w:r>
      <w:r w:rsidR="003B4061" w:rsidRPr="008F200A">
        <w:rPr>
          <w:rFonts w:ascii="Arial" w:hAnsi="Arial" w:cs="Arial"/>
          <w:sz w:val="22"/>
          <w:szCs w:val="22"/>
        </w:rPr>
        <w:t xml:space="preserve">with more than 100 negative samples, indicating a possible downward trend. The median false positive rate for the data subset </w:t>
      </w:r>
      <w:r w:rsidR="00C71998" w:rsidRPr="008F200A">
        <w:rPr>
          <w:rFonts w:ascii="Arial" w:hAnsi="Arial" w:cs="Arial"/>
          <w:sz w:val="22"/>
          <w:szCs w:val="22"/>
        </w:rPr>
        <w:t>i</w:t>
      </w:r>
      <w:r w:rsidR="003B4061" w:rsidRPr="008F200A">
        <w:rPr>
          <w:rFonts w:ascii="Arial" w:hAnsi="Arial" w:cs="Arial"/>
          <w:sz w:val="22"/>
          <w:szCs w:val="22"/>
        </w:rPr>
        <w:t xml:space="preserve">s 2.5% </w:t>
      </w:r>
      <w:r w:rsidR="00C71998" w:rsidRPr="008F200A">
        <w:rPr>
          <w:rFonts w:ascii="Arial" w:hAnsi="Arial" w:cs="Arial"/>
          <w:sz w:val="22"/>
          <w:szCs w:val="22"/>
        </w:rPr>
        <w:t>but</w:t>
      </w:r>
      <w:r w:rsidR="003B4061" w:rsidRPr="008F200A">
        <w:rPr>
          <w:rFonts w:ascii="Arial" w:hAnsi="Arial" w:cs="Arial"/>
          <w:sz w:val="22"/>
          <w:szCs w:val="22"/>
        </w:rPr>
        <w:t xml:space="preserve"> the intersection of the trend line with the year 2020 </w:t>
      </w:r>
      <w:r w:rsidR="00572E56" w:rsidRPr="008F200A">
        <w:rPr>
          <w:rFonts w:ascii="Arial" w:hAnsi="Arial" w:cs="Arial"/>
          <w:sz w:val="22"/>
          <w:szCs w:val="22"/>
        </w:rPr>
        <w:t>i</w:t>
      </w:r>
      <w:r w:rsidR="003B4061" w:rsidRPr="008F200A">
        <w:rPr>
          <w:rFonts w:ascii="Arial" w:hAnsi="Arial" w:cs="Arial"/>
          <w:sz w:val="22"/>
          <w:szCs w:val="22"/>
        </w:rPr>
        <w:t xml:space="preserve">s </w:t>
      </w:r>
      <w:r w:rsidR="002D1B07" w:rsidRPr="008F200A">
        <w:rPr>
          <w:rFonts w:ascii="Arial" w:hAnsi="Arial" w:cs="Arial"/>
          <w:sz w:val="22"/>
          <w:szCs w:val="22"/>
        </w:rPr>
        <w:t>1.5</w:t>
      </w:r>
      <w:r w:rsidR="003B4061" w:rsidRPr="008F200A">
        <w:rPr>
          <w:rFonts w:ascii="Arial" w:hAnsi="Arial" w:cs="Arial"/>
          <w:sz w:val="22"/>
          <w:szCs w:val="22"/>
        </w:rPr>
        <w:t xml:space="preserve">%, </w:t>
      </w:r>
      <w:r w:rsidR="00572E56" w:rsidRPr="008F200A">
        <w:rPr>
          <w:rFonts w:ascii="Arial" w:hAnsi="Arial" w:cs="Arial"/>
          <w:sz w:val="22"/>
          <w:szCs w:val="22"/>
        </w:rPr>
        <w:t>which might be a better estimate for the</w:t>
      </w:r>
      <w:r w:rsidR="003B4061" w:rsidRPr="008F200A">
        <w:rPr>
          <w:rFonts w:ascii="Arial" w:hAnsi="Arial" w:cs="Arial"/>
          <w:sz w:val="22"/>
          <w:szCs w:val="22"/>
        </w:rPr>
        <w:t xml:space="preserve"> expected </w:t>
      </w:r>
      <w:r w:rsidR="00572E56" w:rsidRPr="008F200A">
        <w:rPr>
          <w:rFonts w:ascii="Arial" w:hAnsi="Arial" w:cs="Arial"/>
          <w:sz w:val="22"/>
          <w:szCs w:val="22"/>
        </w:rPr>
        <w:t xml:space="preserve">false positive rate </w:t>
      </w:r>
      <w:r w:rsidR="003B4061" w:rsidRPr="008F200A">
        <w:rPr>
          <w:rFonts w:ascii="Arial" w:hAnsi="Arial" w:cs="Arial"/>
          <w:sz w:val="22"/>
          <w:szCs w:val="22"/>
        </w:rPr>
        <w:t>for test</w:t>
      </w:r>
      <w:r w:rsidR="00BC24C9" w:rsidRPr="008F200A">
        <w:rPr>
          <w:rFonts w:ascii="Arial" w:hAnsi="Arial" w:cs="Arial"/>
          <w:sz w:val="22"/>
          <w:szCs w:val="22"/>
        </w:rPr>
        <w:t>s</w:t>
      </w:r>
      <w:r w:rsidR="003B4061" w:rsidRPr="008F200A">
        <w:rPr>
          <w:rFonts w:ascii="Arial" w:hAnsi="Arial" w:cs="Arial"/>
          <w:sz w:val="22"/>
          <w:szCs w:val="22"/>
        </w:rPr>
        <w:t xml:space="preserve"> i</w:t>
      </w:r>
      <w:r w:rsidR="00BC24C9" w:rsidRPr="008F200A">
        <w:rPr>
          <w:rFonts w:ascii="Arial" w:hAnsi="Arial" w:cs="Arial"/>
          <w:sz w:val="22"/>
          <w:szCs w:val="22"/>
        </w:rPr>
        <w:t>m</w:t>
      </w:r>
      <w:r w:rsidR="003B4061" w:rsidRPr="008F200A">
        <w:rPr>
          <w:rFonts w:ascii="Arial" w:hAnsi="Arial" w:cs="Arial"/>
          <w:sz w:val="22"/>
          <w:szCs w:val="22"/>
        </w:rPr>
        <w:t>plemented in 2020</w:t>
      </w:r>
      <w:r w:rsidR="00BC24C9" w:rsidRPr="008F200A">
        <w:rPr>
          <w:rFonts w:ascii="Arial" w:hAnsi="Arial" w:cs="Arial"/>
          <w:sz w:val="22"/>
          <w:szCs w:val="22"/>
        </w:rPr>
        <w:t>,</w:t>
      </w:r>
      <w:r w:rsidR="003B4061" w:rsidRPr="008F200A">
        <w:rPr>
          <w:rFonts w:ascii="Arial" w:hAnsi="Arial" w:cs="Arial"/>
          <w:sz w:val="22"/>
          <w:szCs w:val="22"/>
        </w:rPr>
        <w:t xml:space="preserve"> if the trend is real.</w:t>
      </w:r>
    </w:p>
    <w:p w14:paraId="3A374925" w14:textId="77777777" w:rsidR="00F30CBD" w:rsidRPr="008F200A" w:rsidRDefault="00F30CBD" w:rsidP="00152C23">
      <w:pPr>
        <w:rPr>
          <w:rFonts w:ascii="Arial" w:hAnsi="Arial" w:cs="Arial"/>
          <w:sz w:val="22"/>
          <w:szCs w:val="22"/>
        </w:rPr>
      </w:pPr>
    </w:p>
    <w:p w14:paraId="3C7B5D3F" w14:textId="56534829" w:rsidR="00BA45D4" w:rsidRPr="008F200A" w:rsidRDefault="001D0C99" w:rsidP="00BA45D4">
      <w:pPr>
        <w:pStyle w:val="SMSubheading"/>
        <w:rPr>
          <w:rFonts w:ascii="Arial" w:hAnsi="Arial" w:cs="Arial"/>
          <w:sz w:val="22"/>
          <w:szCs w:val="22"/>
          <w:u w:val="single"/>
        </w:rPr>
      </w:pPr>
      <w:r w:rsidRPr="008F200A">
        <w:rPr>
          <w:rFonts w:ascii="Arial" w:hAnsi="Arial" w:cs="Arial"/>
          <w:sz w:val="22"/>
          <w:szCs w:val="22"/>
          <w:u w:val="single"/>
        </w:rPr>
        <w:t>Percent positive samples</w:t>
      </w:r>
    </w:p>
    <w:p w14:paraId="63B50856" w14:textId="77777777" w:rsidR="00BA45D4" w:rsidRPr="008F200A" w:rsidRDefault="00BA45D4" w:rsidP="00BA45D4">
      <w:pPr>
        <w:rPr>
          <w:rFonts w:ascii="Arial" w:hAnsi="Arial" w:cs="Arial"/>
          <w:sz w:val="10"/>
          <w:szCs w:val="10"/>
        </w:rPr>
      </w:pPr>
    </w:p>
    <w:p w14:paraId="0616EE3B" w14:textId="6C5644E3" w:rsidR="005B27C8" w:rsidRPr="008F200A" w:rsidRDefault="001D0C99" w:rsidP="00425463">
      <w:pPr>
        <w:rPr>
          <w:rFonts w:ascii="Arial" w:hAnsi="Arial" w:cs="Arial"/>
          <w:sz w:val="22"/>
          <w:szCs w:val="22"/>
        </w:rPr>
      </w:pPr>
      <w:r w:rsidRPr="008F200A">
        <w:rPr>
          <w:rFonts w:ascii="Arial" w:hAnsi="Arial" w:cs="Arial"/>
          <w:sz w:val="22"/>
          <w:szCs w:val="22"/>
        </w:rPr>
        <w:t xml:space="preserve">EQAs of </w:t>
      </w:r>
      <w:r w:rsidR="00425463" w:rsidRPr="008F200A">
        <w:rPr>
          <w:rFonts w:ascii="Arial" w:hAnsi="Arial" w:cs="Arial"/>
          <w:sz w:val="22"/>
          <w:szCs w:val="22"/>
        </w:rPr>
        <w:t xml:space="preserve">medical </w:t>
      </w:r>
      <w:r w:rsidRPr="008F200A">
        <w:rPr>
          <w:rFonts w:ascii="Arial" w:hAnsi="Arial" w:cs="Arial"/>
          <w:sz w:val="22"/>
          <w:szCs w:val="22"/>
        </w:rPr>
        <w:t xml:space="preserve">diagnostic tests tend to focus more on assessing test sensitivity rather than specificity, and thus typically have more positive than negative samples. </w:t>
      </w:r>
      <w:r w:rsidR="00006C34" w:rsidRPr="008F200A">
        <w:rPr>
          <w:rFonts w:ascii="Arial" w:hAnsi="Arial" w:cs="Arial"/>
          <w:sz w:val="22"/>
          <w:szCs w:val="22"/>
        </w:rPr>
        <w:t xml:space="preserve">The panels in the 43 EQAs that we reviewed </w:t>
      </w:r>
      <w:r w:rsidR="00425463" w:rsidRPr="008F200A">
        <w:rPr>
          <w:rFonts w:ascii="Arial" w:hAnsi="Arial" w:cs="Arial"/>
          <w:sz w:val="22"/>
          <w:szCs w:val="22"/>
        </w:rPr>
        <w:t>each consisted of 25% to 93% positive</w:t>
      </w:r>
      <w:r w:rsidR="000A2EBB" w:rsidRPr="008F200A">
        <w:rPr>
          <w:rFonts w:ascii="Arial" w:hAnsi="Arial" w:cs="Arial"/>
          <w:sz w:val="22"/>
          <w:szCs w:val="22"/>
        </w:rPr>
        <w:t xml:space="preserve"> samples, with </w:t>
      </w:r>
      <w:r w:rsidR="00425463" w:rsidRPr="008F200A">
        <w:rPr>
          <w:rFonts w:ascii="Arial" w:hAnsi="Arial" w:cs="Arial"/>
          <w:sz w:val="22"/>
          <w:szCs w:val="22"/>
        </w:rPr>
        <w:t xml:space="preserve">a median of 75% and an interquartile range of 54%-90%. </w:t>
      </w:r>
      <w:r w:rsidR="00933B96" w:rsidRPr="008F200A">
        <w:rPr>
          <w:rFonts w:ascii="Arial" w:hAnsi="Arial" w:cs="Arial"/>
          <w:sz w:val="22"/>
          <w:szCs w:val="22"/>
        </w:rPr>
        <w:t xml:space="preserve">This is probably higher than </w:t>
      </w:r>
      <w:r w:rsidR="007C3FA9" w:rsidRPr="008F200A">
        <w:rPr>
          <w:rFonts w:ascii="Arial" w:hAnsi="Arial" w:cs="Arial"/>
          <w:sz w:val="22"/>
          <w:szCs w:val="22"/>
        </w:rPr>
        <w:t>the typical percentage of positive</w:t>
      </w:r>
      <w:r w:rsidR="00933B96" w:rsidRPr="008F200A">
        <w:rPr>
          <w:rFonts w:ascii="Arial" w:hAnsi="Arial" w:cs="Arial"/>
          <w:sz w:val="22"/>
          <w:szCs w:val="22"/>
        </w:rPr>
        <w:t xml:space="preserve"> </w:t>
      </w:r>
      <w:r w:rsidR="007C3FA9" w:rsidRPr="008F200A">
        <w:rPr>
          <w:rFonts w:ascii="Arial" w:hAnsi="Arial" w:cs="Arial"/>
          <w:sz w:val="22"/>
          <w:szCs w:val="22"/>
        </w:rPr>
        <w:t xml:space="preserve">samples among the </w:t>
      </w:r>
      <w:r w:rsidR="00933B96" w:rsidRPr="008F200A">
        <w:rPr>
          <w:rFonts w:ascii="Arial" w:hAnsi="Arial" w:cs="Arial"/>
          <w:sz w:val="22"/>
          <w:szCs w:val="22"/>
        </w:rPr>
        <w:t xml:space="preserve">clinical specimens processed by these laboratories, and higher than </w:t>
      </w:r>
      <w:r w:rsidR="003F435C" w:rsidRPr="008F200A">
        <w:rPr>
          <w:rFonts w:ascii="Arial" w:hAnsi="Arial" w:cs="Arial"/>
          <w:sz w:val="22"/>
          <w:szCs w:val="22"/>
        </w:rPr>
        <w:t xml:space="preserve">the </w:t>
      </w:r>
      <w:r w:rsidR="007C3FA9" w:rsidRPr="008F200A">
        <w:rPr>
          <w:rFonts w:ascii="Arial" w:hAnsi="Arial" w:cs="Arial"/>
          <w:sz w:val="22"/>
          <w:szCs w:val="22"/>
        </w:rPr>
        <w:t>percentage</w:t>
      </w:r>
      <w:r w:rsidR="00933B96" w:rsidRPr="008F200A">
        <w:rPr>
          <w:rFonts w:ascii="Arial" w:hAnsi="Arial" w:cs="Arial"/>
          <w:sz w:val="22"/>
          <w:szCs w:val="22"/>
        </w:rPr>
        <w:t xml:space="preserve"> in most </w:t>
      </w:r>
      <w:r w:rsidR="0034000E" w:rsidRPr="008F200A">
        <w:rPr>
          <w:rFonts w:ascii="Arial" w:hAnsi="Arial" w:cs="Arial"/>
          <w:sz w:val="22"/>
          <w:szCs w:val="22"/>
        </w:rPr>
        <w:t>laboratories</w:t>
      </w:r>
      <w:r w:rsidR="00933B96" w:rsidRPr="008F200A">
        <w:rPr>
          <w:rFonts w:ascii="Arial" w:hAnsi="Arial" w:cs="Arial"/>
          <w:sz w:val="22"/>
          <w:szCs w:val="22"/>
        </w:rPr>
        <w:t xml:space="preserve"> at most times during the SARS-CoV-2 pandemic: </w:t>
      </w:r>
      <w:r w:rsidR="00DB67C9" w:rsidRPr="008F200A">
        <w:rPr>
          <w:rFonts w:ascii="Arial" w:hAnsi="Arial" w:cs="Arial"/>
          <w:sz w:val="22"/>
          <w:szCs w:val="22"/>
        </w:rPr>
        <w:t xml:space="preserve">corresponding statistics on </w:t>
      </w:r>
      <w:r w:rsidR="00933B96" w:rsidRPr="008F200A">
        <w:rPr>
          <w:rFonts w:ascii="Arial" w:hAnsi="Arial" w:cs="Arial"/>
          <w:sz w:val="22"/>
          <w:szCs w:val="22"/>
        </w:rPr>
        <w:t>the cumulative test positivit</w:t>
      </w:r>
      <w:r w:rsidR="00DB67C9" w:rsidRPr="008F200A">
        <w:rPr>
          <w:rFonts w:ascii="Arial" w:hAnsi="Arial" w:cs="Arial"/>
          <w:sz w:val="22"/>
          <w:szCs w:val="22"/>
        </w:rPr>
        <w:t>y</w:t>
      </w:r>
      <w:r w:rsidR="00933B96" w:rsidRPr="008F200A">
        <w:rPr>
          <w:rFonts w:ascii="Arial" w:hAnsi="Arial" w:cs="Arial"/>
          <w:sz w:val="22"/>
          <w:szCs w:val="22"/>
        </w:rPr>
        <w:t xml:space="preserve"> </w:t>
      </w:r>
      <w:r w:rsidR="00DB67C9" w:rsidRPr="008F200A">
        <w:rPr>
          <w:rFonts w:ascii="Arial" w:hAnsi="Arial" w:cs="Arial"/>
          <w:sz w:val="22"/>
          <w:szCs w:val="22"/>
        </w:rPr>
        <w:t>in</w:t>
      </w:r>
      <w:r w:rsidR="00933B96" w:rsidRPr="008F200A">
        <w:rPr>
          <w:rFonts w:ascii="Arial" w:hAnsi="Arial" w:cs="Arial"/>
          <w:sz w:val="22"/>
          <w:szCs w:val="22"/>
        </w:rPr>
        <w:t xml:space="preserve"> the data </w:t>
      </w:r>
      <w:r w:rsidR="0034000E" w:rsidRPr="008F200A">
        <w:rPr>
          <w:rFonts w:ascii="Arial" w:hAnsi="Arial" w:cs="Arial"/>
          <w:sz w:val="22"/>
          <w:szCs w:val="22"/>
        </w:rPr>
        <w:t xml:space="preserve">that </w:t>
      </w:r>
      <w:r w:rsidR="00933B96" w:rsidRPr="008F200A">
        <w:rPr>
          <w:rFonts w:ascii="Arial" w:hAnsi="Arial" w:cs="Arial"/>
          <w:sz w:val="22"/>
          <w:szCs w:val="22"/>
        </w:rPr>
        <w:t xml:space="preserve">we used </w:t>
      </w:r>
      <w:r w:rsidR="00DB67C9" w:rsidRPr="008F200A">
        <w:rPr>
          <w:rFonts w:ascii="Arial" w:hAnsi="Arial" w:cs="Arial"/>
          <w:sz w:val="22"/>
          <w:szCs w:val="22"/>
        </w:rPr>
        <w:t>for</w:t>
      </w:r>
      <w:r w:rsidR="00933B96" w:rsidRPr="008F200A">
        <w:rPr>
          <w:rFonts w:ascii="Arial" w:hAnsi="Arial" w:cs="Arial"/>
          <w:sz w:val="22"/>
          <w:szCs w:val="22"/>
        </w:rPr>
        <w:t xml:space="preserve"> model</w:t>
      </w:r>
      <w:r w:rsidR="00DB67C9" w:rsidRPr="008F200A">
        <w:rPr>
          <w:rFonts w:ascii="Arial" w:hAnsi="Arial" w:cs="Arial"/>
          <w:sz w:val="22"/>
          <w:szCs w:val="22"/>
        </w:rPr>
        <w:t>ing</w:t>
      </w:r>
      <w:r w:rsidR="00933B96" w:rsidRPr="008F200A">
        <w:rPr>
          <w:rFonts w:ascii="Arial" w:hAnsi="Arial" w:cs="Arial"/>
          <w:sz w:val="22"/>
          <w:szCs w:val="22"/>
        </w:rPr>
        <w:t xml:space="preserve"> </w:t>
      </w:r>
      <w:r w:rsidR="007C3FA9" w:rsidRPr="008F200A">
        <w:rPr>
          <w:rFonts w:ascii="Arial" w:hAnsi="Arial" w:cs="Arial"/>
          <w:sz w:val="22"/>
          <w:szCs w:val="22"/>
        </w:rPr>
        <w:t xml:space="preserve">are, for countries, a median of 4.3% and an interquartile range of 2.1% to 9.0%, and for US states, a median of 7.6% and an interquartile range of 5.3% to 13.5%. </w:t>
      </w:r>
    </w:p>
    <w:p w14:paraId="6AFC6A69" w14:textId="77777777" w:rsidR="005B27C8" w:rsidRPr="008F200A" w:rsidRDefault="005B27C8" w:rsidP="00425463">
      <w:pPr>
        <w:rPr>
          <w:rFonts w:ascii="Arial" w:hAnsi="Arial" w:cs="Arial"/>
          <w:sz w:val="22"/>
          <w:szCs w:val="22"/>
        </w:rPr>
      </w:pPr>
    </w:p>
    <w:p w14:paraId="330DABE7" w14:textId="5C227ECA" w:rsidR="00BA45D4" w:rsidRPr="008F200A" w:rsidRDefault="007C3FA9" w:rsidP="00425463">
      <w:pPr>
        <w:rPr>
          <w:rFonts w:ascii="Arial" w:hAnsi="Arial" w:cs="Arial"/>
          <w:sz w:val="22"/>
          <w:szCs w:val="22"/>
        </w:rPr>
      </w:pPr>
      <w:r w:rsidRPr="008F200A">
        <w:rPr>
          <w:rFonts w:ascii="Arial" w:hAnsi="Arial" w:cs="Arial"/>
          <w:sz w:val="22"/>
          <w:szCs w:val="22"/>
        </w:rPr>
        <w:t>Thus</w:t>
      </w:r>
      <w:r w:rsidR="0034000E" w:rsidRPr="008F200A">
        <w:rPr>
          <w:rFonts w:ascii="Arial" w:hAnsi="Arial" w:cs="Arial"/>
          <w:sz w:val="22"/>
          <w:szCs w:val="22"/>
        </w:rPr>
        <w:t>,</w:t>
      </w:r>
      <w:r w:rsidRPr="008F200A">
        <w:rPr>
          <w:rFonts w:ascii="Arial" w:hAnsi="Arial" w:cs="Arial"/>
          <w:sz w:val="22"/>
          <w:szCs w:val="22"/>
        </w:rPr>
        <w:t xml:space="preserve"> in the EQAs </w:t>
      </w:r>
      <w:r w:rsidR="0034000E" w:rsidRPr="008F200A">
        <w:rPr>
          <w:rFonts w:ascii="Arial" w:hAnsi="Arial" w:cs="Arial"/>
          <w:sz w:val="22"/>
          <w:szCs w:val="22"/>
        </w:rPr>
        <w:t xml:space="preserve">that </w:t>
      </w:r>
      <w:r w:rsidRPr="008F200A">
        <w:rPr>
          <w:rFonts w:ascii="Arial" w:hAnsi="Arial" w:cs="Arial"/>
          <w:sz w:val="22"/>
          <w:szCs w:val="22"/>
        </w:rPr>
        <w:t xml:space="preserve">we reviewed the number of positive samples on the same reaction plate as the </w:t>
      </w:r>
      <w:r w:rsidR="005B27C8" w:rsidRPr="008F200A">
        <w:rPr>
          <w:rFonts w:ascii="Arial" w:hAnsi="Arial" w:cs="Arial"/>
          <w:sz w:val="22"/>
          <w:szCs w:val="22"/>
        </w:rPr>
        <w:t xml:space="preserve">negative samples </w:t>
      </w:r>
      <w:r w:rsidR="005B6EB2" w:rsidRPr="008F200A">
        <w:rPr>
          <w:rFonts w:ascii="Arial" w:hAnsi="Arial" w:cs="Arial"/>
          <w:sz w:val="22"/>
          <w:szCs w:val="22"/>
        </w:rPr>
        <w:t>from</w:t>
      </w:r>
      <w:r w:rsidR="005B27C8" w:rsidRPr="008F200A">
        <w:rPr>
          <w:rFonts w:ascii="Arial" w:hAnsi="Arial" w:cs="Arial"/>
          <w:sz w:val="22"/>
          <w:szCs w:val="22"/>
        </w:rPr>
        <w:t xml:space="preserve"> the EQA panel, and</w:t>
      </w:r>
      <w:r w:rsidRPr="008F200A">
        <w:rPr>
          <w:rFonts w:ascii="Arial" w:hAnsi="Arial" w:cs="Arial"/>
          <w:sz w:val="22"/>
          <w:szCs w:val="22"/>
        </w:rPr>
        <w:t xml:space="preserve"> in wells on the plate near the negative samples</w:t>
      </w:r>
      <w:r w:rsidR="005B27C8" w:rsidRPr="008F200A">
        <w:rPr>
          <w:rFonts w:ascii="Arial" w:hAnsi="Arial" w:cs="Arial"/>
          <w:sz w:val="22"/>
          <w:szCs w:val="22"/>
        </w:rPr>
        <w:t xml:space="preserve"> </w:t>
      </w:r>
      <w:r w:rsidR="005B6EB2" w:rsidRPr="008F200A">
        <w:rPr>
          <w:rFonts w:ascii="Arial" w:hAnsi="Arial" w:cs="Arial"/>
          <w:sz w:val="22"/>
          <w:szCs w:val="22"/>
        </w:rPr>
        <w:t>from</w:t>
      </w:r>
      <w:r w:rsidR="005B27C8" w:rsidRPr="008F200A">
        <w:rPr>
          <w:rFonts w:ascii="Arial" w:hAnsi="Arial" w:cs="Arial"/>
          <w:sz w:val="22"/>
          <w:szCs w:val="22"/>
        </w:rPr>
        <w:t xml:space="preserve"> the panel, would have been higher than the typical number</w:t>
      </w:r>
      <w:r w:rsidR="003F435C" w:rsidRPr="008F200A">
        <w:rPr>
          <w:rFonts w:ascii="Arial" w:hAnsi="Arial" w:cs="Arial"/>
          <w:sz w:val="22"/>
          <w:szCs w:val="22"/>
        </w:rPr>
        <w:t xml:space="preserve"> </w:t>
      </w:r>
      <w:r w:rsidR="005B6EB2" w:rsidRPr="008F200A">
        <w:rPr>
          <w:rFonts w:ascii="Arial" w:hAnsi="Arial" w:cs="Arial"/>
          <w:sz w:val="22"/>
          <w:szCs w:val="22"/>
        </w:rPr>
        <w:t xml:space="preserve">of positive samples </w:t>
      </w:r>
      <w:r w:rsidR="003F435C" w:rsidRPr="008F200A">
        <w:rPr>
          <w:rFonts w:ascii="Arial" w:hAnsi="Arial" w:cs="Arial"/>
          <w:sz w:val="22"/>
          <w:szCs w:val="22"/>
        </w:rPr>
        <w:t>analyzed with or near negative samples in the real-world use of SARS-CoV-2 tests. This would create a greater opportunity for cross-contamination</w:t>
      </w:r>
      <w:r w:rsidR="00201D9F" w:rsidRPr="008F200A">
        <w:rPr>
          <w:rFonts w:ascii="Arial" w:hAnsi="Arial" w:cs="Arial"/>
          <w:sz w:val="22"/>
          <w:szCs w:val="22"/>
        </w:rPr>
        <w:t xml:space="preserve"> in the laboratory</w:t>
      </w:r>
      <w:r w:rsidR="003F435C" w:rsidRPr="008F200A">
        <w:rPr>
          <w:rFonts w:ascii="Arial" w:hAnsi="Arial" w:cs="Arial"/>
          <w:sz w:val="22"/>
          <w:szCs w:val="22"/>
        </w:rPr>
        <w:t>—contamination of a negative sample by a positive sample being processed at the same time</w:t>
      </w:r>
      <w:r w:rsidR="00201D9F" w:rsidRPr="008F200A">
        <w:rPr>
          <w:rFonts w:ascii="Arial" w:hAnsi="Arial" w:cs="Arial"/>
          <w:sz w:val="22"/>
          <w:szCs w:val="22"/>
        </w:rPr>
        <w:t>—</w:t>
      </w:r>
      <w:r w:rsidR="0034000E" w:rsidRPr="008F200A">
        <w:rPr>
          <w:rFonts w:ascii="Arial" w:hAnsi="Arial" w:cs="Arial"/>
          <w:sz w:val="22"/>
          <w:szCs w:val="22"/>
        </w:rPr>
        <w:t xml:space="preserve">and thus tend to raise the false positive rate </w:t>
      </w:r>
      <w:r w:rsidR="00201D9F" w:rsidRPr="008F200A">
        <w:rPr>
          <w:rFonts w:ascii="Arial" w:hAnsi="Arial" w:cs="Arial"/>
          <w:sz w:val="22"/>
          <w:szCs w:val="22"/>
        </w:rPr>
        <w:t xml:space="preserve">in the EQAs </w:t>
      </w:r>
      <w:r w:rsidR="0034000E" w:rsidRPr="008F200A">
        <w:rPr>
          <w:rFonts w:ascii="Arial" w:hAnsi="Arial" w:cs="Arial"/>
          <w:sz w:val="22"/>
          <w:szCs w:val="22"/>
        </w:rPr>
        <w:t>compared to</w:t>
      </w:r>
      <w:r w:rsidR="00201D9F" w:rsidRPr="008F200A">
        <w:rPr>
          <w:rFonts w:ascii="Arial" w:hAnsi="Arial" w:cs="Arial"/>
          <w:sz w:val="22"/>
          <w:szCs w:val="22"/>
        </w:rPr>
        <w:t xml:space="preserve"> the real-world use of SARS-CoV-2 tests. </w:t>
      </w:r>
    </w:p>
    <w:p w14:paraId="12C3F57E" w14:textId="02AD9DAC" w:rsidR="00201D9F" w:rsidRPr="008F200A" w:rsidRDefault="00201D9F" w:rsidP="00425463">
      <w:pPr>
        <w:rPr>
          <w:rFonts w:ascii="Arial" w:hAnsi="Arial" w:cs="Arial"/>
          <w:sz w:val="22"/>
          <w:szCs w:val="22"/>
        </w:rPr>
      </w:pPr>
    </w:p>
    <w:p w14:paraId="59867A1E" w14:textId="21A3ACB5" w:rsidR="00201D9F" w:rsidRPr="008F200A" w:rsidRDefault="00201D9F" w:rsidP="00425463">
      <w:pPr>
        <w:rPr>
          <w:rFonts w:ascii="Arial" w:hAnsi="Arial" w:cs="Arial"/>
          <w:sz w:val="22"/>
          <w:szCs w:val="22"/>
        </w:rPr>
      </w:pPr>
      <w:r w:rsidRPr="008F200A">
        <w:rPr>
          <w:rFonts w:ascii="Arial" w:hAnsi="Arial" w:cs="Arial"/>
          <w:sz w:val="22"/>
          <w:szCs w:val="22"/>
        </w:rPr>
        <w:t>How much difference this would make in the overall false positive rate is unclear. There are other potential sources of contamination within the laboratory</w:t>
      </w:r>
      <w:r w:rsidR="00590837" w:rsidRPr="008F200A">
        <w:rPr>
          <w:rFonts w:ascii="Arial" w:hAnsi="Arial" w:cs="Arial"/>
          <w:sz w:val="22"/>
          <w:szCs w:val="22"/>
        </w:rPr>
        <w:t>—contaminated reagents, carry-over contamination from positive samples processed earlier, contamination from positive controls</w:t>
      </w:r>
      <w:r w:rsidR="0034000E" w:rsidRPr="008F200A">
        <w:rPr>
          <w:rFonts w:ascii="Arial" w:hAnsi="Arial" w:cs="Arial"/>
          <w:sz w:val="22"/>
          <w:szCs w:val="22"/>
        </w:rPr>
        <w:t>, and infected workers</w:t>
      </w:r>
      <w:r w:rsidR="00590837" w:rsidRPr="008F200A">
        <w:rPr>
          <w:rFonts w:ascii="Arial" w:hAnsi="Arial" w:cs="Arial"/>
          <w:sz w:val="22"/>
          <w:szCs w:val="22"/>
        </w:rPr>
        <w:t xml:space="preserve">—that are not affected by the percentage of positive samples in an EQA panel; and as discussed in the next section there are </w:t>
      </w:r>
      <w:r w:rsidR="0003423E" w:rsidRPr="008F200A">
        <w:rPr>
          <w:rFonts w:ascii="Arial" w:hAnsi="Arial" w:cs="Arial"/>
          <w:sz w:val="22"/>
          <w:szCs w:val="22"/>
        </w:rPr>
        <w:t xml:space="preserve">also </w:t>
      </w:r>
      <w:r w:rsidR="00590837" w:rsidRPr="008F200A">
        <w:rPr>
          <w:rFonts w:ascii="Arial" w:hAnsi="Arial" w:cs="Arial"/>
          <w:sz w:val="22"/>
          <w:szCs w:val="22"/>
        </w:rPr>
        <w:t>factors outside of the laboratory that can cause false pos</w:t>
      </w:r>
      <w:r w:rsidR="008744BF" w:rsidRPr="008F200A">
        <w:rPr>
          <w:rFonts w:ascii="Arial" w:hAnsi="Arial" w:cs="Arial"/>
          <w:sz w:val="22"/>
          <w:szCs w:val="22"/>
        </w:rPr>
        <w:t>i</w:t>
      </w:r>
      <w:r w:rsidR="00590837" w:rsidRPr="008F200A">
        <w:rPr>
          <w:rFonts w:ascii="Arial" w:hAnsi="Arial" w:cs="Arial"/>
          <w:sz w:val="22"/>
          <w:szCs w:val="22"/>
        </w:rPr>
        <w:t>tives. The overall false positive rate is the sum of all of the contributing causes, and the distortion caused by the generally high percentage of positive samples in EQA panels affects only one of the</w:t>
      </w:r>
      <w:r w:rsidR="0003423E" w:rsidRPr="008F200A">
        <w:rPr>
          <w:rFonts w:ascii="Arial" w:hAnsi="Arial" w:cs="Arial"/>
          <w:sz w:val="22"/>
          <w:szCs w:val="22"/>
        </w:rPr>
        <w:t>se</w:t>
      </w:r>
      <w:r w:rsidR="00590837" w:rsidRPr="008F200A">
        <w:rPr>
          <w:rFonts w:ascii="Arial" w:hAnsi="Arial" w:cs="Arial"/>
          <w:sz w:val="22"/>
          <w:szCs w:val="22"/>
        </w:rPr>
        <w:t>.</w:t>
      </w:r>
    </w:p>
    <w:p w14:paraId="6A42E38F" w14:textId="77777777" w:rsidR="000A2EBB" w:rsidRPr="008F200A" w:rsidRDefault="000A2EBB" w:rsidP="00BA45D4">
      <w:pPr>
        <w:rPr>
          <w:rFonts w:ascii="Arial" w:hAnsi="Arial" w:cs="Arial"/>
          <w:sz w:val="22"/>
          <w:szCs w:val="22"/>
        </w:rPr>
      </w:pPr>
    </w:p>
    <w:p w14:paraId="573A3D6C" w14:textId="7F943037" w:rsidR="00BE684D" w:rsidRPr="008F200A" w:rsidRDefault="00BE684D" w:rsidP="00BE684D">
      <w:pPr>
        <w:pStyle w:val="SMSubheading"/>
        <w:rPr>
          <w:rFonts w:ascii="Arial" w:hAnsi="Arial" w:cs="Arial"/>
          <w:sz w:val="22"/>
          <w:szCs w:val="22"/>
          <w:u w:val="single"/>
        </w:rPr>
      </w:pPr>
      <w:r w:rsidRPr="008F200A">
        <w:rPr>
          <w:rFonts w:ascii="Arial" w:hAnsi="Arial" w:cs="Arial"/>
          <w:sz w:val="22"/>
          <w:szCs w:val="22"/>
          <w:u w:val="single"/>
        </w:rPr>
        <w:lastRenderedPageBreak/>
        <w:t>Factors outside of the laboratory</w:t>
      </w:r>
    </w:p>
    <w:p w14:paraId="5EAD6873" w14:textId="06831EB2" w:rsidR="003E1F6F" w:rsidRPr="008F200A" w:rsidRDefault="003E1F6F" w:rsidP="00152C23">
      <w:pPr>
        <w:rPr>
          <w:rFonts w:ascii="Arial" w:hAnsi="Arial" w:cs="Arial"/>
          <w:sz w:val="10"/>
          <w:szCs w:val="10"/>
        </w:rPr>
      </w:pPr>
    </w:p>
    <w:p w14:paraId="1F7EA4CF" w14:textId="08D5727E" w:rsidR="00572E56" w:rsidRPr="008F200A" w:rsidRDefault="00572E56" w:rsidP="00164D9E">
      <w:pPr>
        <w:rPr>
          <w:rFonts w:ascii="Arial" w:hAnsi="Arial" w:cs="Arial"/>
          <w:sz w:val="22"/>
          <w:szCs w:val="22"/>
        </w:rPr>
      </w:pPr>
      <w:r w:rsidRPr="008F200A">
        <w:rPr>
          <w:rFonts w:ascii="Arial" w:hAnsi="Arial" w:cs="Arial"/>
          <w:sz w:val="22"/>
          <w:szCs w:val="22"/>
        </w:rPr>
        <w:t xml:space="preserve">EQAs </w:t>
      </w:r>
      <w:r w:rsidR="0034000E" w:rsidRPr="008F200A">
        <w:rPr>
          <w:rFonts w:ascii="Arial" w:hAnsi="Arial" w:cs="Arial"/>
          <w:sz w:val="22"/>
          <w:szCs w:val="22"/>
        </w:rPr>
        <w:t>can</w:t>
      </w:r>
      <w:r w:rsidRPr="008F200A">
        <w:rPr>
          <w:rFonts w:ascii="Arial" w:hAnsi="Arial" w:cs="Arial"/>
          <w:sz w:val="22"/>
          <w:szCs w:val="22"/>
        </w:rPr>
        <w:t xml:space="preserve"> </w:t>
      </w:r>
      <w:r w:rsidR="0003423E" w:rsidRPr="008F200A">
        <w:rPr>
          <w:rFonts w:ascii="Arial" w:hAnsi="Arial" w:cs="Arial"/>
          <w:sz w:val="22"/>
          <w:szCs w:val="22"/>
        </w:rPr>
        <w:t>detect</w:t>
      </w:r>
      <w:r w:rsidRPr="008F200A">
        <w:rPr>
          <w:rFonts w:ascii="Arial" w:hAnsi="Arial" w:cs="Arial"/>
          <w:sz w:val="22"/>
          <w:szCs w:val="22"/>
        </w:rPr>
        <w:t xml:space="preserve"> false positives generated by </w:t>
      </w:r>
      <w:r w:rsidR="00164D9E" w:rsidRPr="008F200A">
        <w:rPr>
          <w:rFonts w:ascii="Arial" w:hAnsi="Arial" w:cs="Arial"/>
          <w:sz w:val="22"/>
          <w:szCs w:val="22"/>
        </w:rPr>
        <w:t>problems within the participating laboratories, but in the real-world implementation of diagnostic assays false positives can also result from problems outside of the laboratory, including contamination that occurs during the collection of the patient specimen,</w:t>
      </w:r>
      <w:r w:rsidR="00421032" w:rsidRPr="008F200A">
        <w:rPr>
          <w:rFonts w:ascii="Arial" w:hAnsi="Arial" w:cs="Arial"/>
          <w:sz w:val="22"/>
          <w:szCs w:val="22"/>
          <w:vertAlign w:val="superscript"/>
        </w:rPr>
        <w:t>11</w:t>
      </w:r>
      <w:r w:rsidR="006731CF" w:rsidRPr="008F200A">
        <w:rPr>
          <w:rFonts w:ascii="Arial" w:hAnsi="Arial" w:cs="Arial"/>
          <w:sz w:val="22"/>
          <w:szCs w:val="22"/>
          <w:vertAlign w:val="superscript"/>
        </w:rPr>
        <w:t>0</w:t>
      </w:r>
      <w:r w:rsidR="001E7A14" w:rsidRPr="008F200A">
        <w:rPr>
          <w:rFonts w:ascii="Arial" w:hAnsi="Arial" w:cs="Arial"/>
          <w:sz w:val="22"/>
          <w:szCs w:val="22"/>
          <w:vertAlign w:val="superscript"/>
        </w:rPr>
        <w:t>-</w:t>
      </w:r>
      <w:r w:rsidR="002F6966" w:rsidRPr="008F200A">
        <w:rPr>
          <w:rFonts w:ascii="Arial" w:hAnsi="Arial" w:cs="Arial"/>
          <w:sz w:val="22"/>
          <w:szCs w:val="22"/>
          <w:vertAlign w:val="superscript"/>
        </w:rPr>
        <w:t>11</w:t>
      </w:r>
      <w:r w:rsidR="006731CF" w:rsidRPr="008F200A">
        <w:rPr>
          <w:rFonts w:ascii="Arial" w:hAnsi="Arial" w:cs="Arial"/>
          <w:sz w:val="22"/>
          <w:szCs w:val="22"/>
          <w:vertAlign w:val="superscript"/>
        </w:rPr>
        <w:t>3</w:t>
      </w:r>
      <w:r w:rsidR="00164D9E" w:rsidRPr="008F200A">
        <w:rPr>
          <w:rFonts w:ascii="Arial" w:hAnsi="Arial" w:cs="Arial"/>
          <w:sz w:val="22"/>
          <w:szCs w:val="22"/>
        </w:rPr>
        <w:t xml:space="preserve"> sample mix-ups that occur during specimen collection,</w:t>
      </w:r>
      <w:r w:rsidR="0003423E" w:rsidRPr="008F200A">
        <w:rPr>
          <w:rFonts w:ascii="Arial" w:hAnsi="Arial" w:cs="Arial"/>
          <w:sz w:val="22"/>
          <w:szCs w:val="22"/>
          <w:vertAlign w:val="superscript"/>
        </w:rPr>
        <w:t>11</w:t>
      </w:r>
      <w:r w:rsidR="006731CF" w:rsidRPr="008F200A">
        <w:rPr>
          <w:rFonts w:ascii="Arial" w:hAnsi="Arial" w:cs="Arial"/>
          <w:sz w:val="22"/>
          <w:szCs w:val="22"/>
          <w:vertAlign w:val="superscript"/>
        </w:rPr>
        <w:t>1</w:t>
      </w:r>
      <w:r w:rsidR="00164D9E" w:rsidRPr="008F200A">
        <w:rPr>
          <w:rFonts w:ascii="Arial" w:hAnsi="Arial" w:cs="Arial"/>
          <w:sz w:val="22"/>
          <w:szCs w:val="22"/>
        </w:rPr>
        <w:t xml:space="preserve"> and </w:t>
      </w:r>
      <w:r w:rsidR="002F6966" w:rsidRPr="008F200A">
        <w:rPr>
          <w:rFonts w:ascii="Arial" w:hAnsi="Arial" w:cs="Arial"/>
          <w:sz w:val="22"/>
          <w:szCs w:val="22"/>
        </w:rPr>
        <w:t>mis</w:t>
      </w:r>
      <w:r w:rsidR="00164D9E" w:rsidRPr="008F200A">
        <w:rPr>
          <w:rFonts w:ascii="Arial" w:hAnsi="Arial" w:cs="Arial"/>
          <w:sz w:val="22"/>
          <w:szCs w:val="22"/>
        </w:rPr>
        <w:t>communication of result</w:t>
      </w:r>
      <w:r w:rsidR="0003423E" w:rsidRPr="008F200A">
        <w:rPr>
          <w:rFonts w:ascii="Arial" w:hAnsi="Arial" w:cs="Arial"/>
          <w:sz w:val="22"/>
          <w:szCs w:val="22"/>
        </w:rPr>
        <w:t>s</w:t>
      </w:r>
      <w:r w:rsidR="00164D9E" w:rsidRPr="008F200A">
        <w:rPr>
          <w:rFonts w:ascii="Arial" w:hAnsi="Arial" w:cs="Arial"/>
          <w:sz w:val="22"/>
          <w:szCs w:val="22"/>
        </w:rPr>
        <w:t xml:space="preserve"> from the laboratory to the physician, the patient or the health agency compiling test statistics.</w:t>
      </w:r>
      <w:r w:rsidR="002C26DB" w:rsidRPr="008F200A">
        <w:rPr>
          <w:rFonts w:ascii="Arial" w:hAnsi="Arial" w:cs="Arial"/>
          <w:sz w:val="22"/>
          <w:szCs w:val="22"/>
          <w:vertAlign w:val="superscript"/>
        </w:rPr>
        <w:t>36 52 53</w:t>
      </w:r>
      <w:r w:rsidR="00164D9E" w:rsidRPr="008F200A">
        <w:rPr>
          <w:rFonts w:ascii="Arial" w:hAnsi="Arial" w:cs="Arial"/>
          <w:sz w:val="22"/>
          <w:szCs w:val="22"/>
        </w:rPr>
        <w:t xml:space="preserve"> Such factors would tend to increase the false positive rate in </w:t>
      </w:r>
      <w:r w:rsidR="002C7880" w:rsidRPr="008F200A">
        <w:rPr>
          <w:rFonts w:ascii="Arial" w:hAnsi="Arial" w:cs="Arial"/>
          <w:sz w:val="22"/>
          <w:szCs w:val="22"/>
        </w:rPr>
        <w:t xml:space="preserve">the </w:t>
      </w:r>
      <w:r w:rsidR="00164D9E" w:rsidRPr="008F200A">
        <w:rPr>
          <w:rFonts w:ascii="Arial" w:hAnsi="Arial" w:cs="Arial"/>
          <w:sz w:val="22"/>
          <w:szCs w:val="22"/>
        </w:rPr>
        <w:t xml:space="preserve">real-world use of </w:t>
      </w:r>
      <w:r w:rsidR="002C7880" w:rsidRPr="008F200A">
        <w:rPr>
          <w:rFonts w:ascii="Arial" w:hAnsi="Arial" w:cs="Arial"/>
          <w:sz w:val="22"/>
          <w:szCs w:val="22"/>
        </w:rPr>
        <w:t xml:space="preserve">a </w:t>
      </w:r>
      <w:r w:rsidR="00164D9E" w:rsidRPr="008F200A">
        <w:rPr>
          <w:rFonts w:ascii="Arial" w:hAnsi="Arial" w:cs="Arial"/>
          <w:sz w:val="22"/>
          <w:szCs w:val="22"/>
        </w:rPr>
        <w:t>test compared to the false positive rate determined in an EQA.</w:t>
      </w:r>
    </w:p>
    <w:p w14:paraId="675CEAAD" w14:textId="77777777" w:rsidR="00572E56" w:rsidRPr="008F200A" w:rsidRDefault="00572E56" w:rsidP="00572E56">
      <w:pPr>
        <w:rPr>
          <w:rFonts w:ascii="Arial" w:hAnsi="Arial" w:cs="Arial"/>
          <w:sz w:val="22"/>
          <w:szCs w:val="22"/>
        </w:rPr>
      </w:pPr>
    </w:p>
    <w:p w14:paraId="3DB776EF" w14:textId="34D49725" w:rsidR="00BE684D" w:rsidRPr="008F200A" w:rsidRDefault="00BE684D" w:rsidP="00BE684D">
      <w:pPr>
        <w:pStyle w:val="SMSubheading"/>
        <w:rPr>
          <w:rFonts w:ascii="Arial" w:hAnsi="Arial" w:cs="Arial"/>
          <w:sz w:val="22"/>
          <w:szCs w:val="22"/>
          <w:u w:val="single"/>
        </w:rPr>
      </w:pPr>
      <w:r w:rsidRPr="008F200A">
        <w:rPr>
          <w:rFonts w:ascii="Arial" w:hAnsi="Arial" w:cs="Arial"/>
          <w:sz w:val="22"/>
          <w:szCs w:val="22"/>
          <w:u w:val="single"/>
        </w:rPr>
        <w:t>Rapid implementation and over-extended resources</w:t>
      </w:r>
    </w:p>
    <w:p w14:paraId="39CD6ABC" w14:textId="77777777" w:rsidR="00154C7D" w:rsidRPr="008F200A" w:rsidRDefault="00154C7D" w:rsidP="00BE684D">
      <w:pPr>
        <w:pStyle w:val="SMSubheading"/>
        <w:rPr>
          <w:rFonts w:ascii="Arial" w:hAnsi="Arial" w:cs="Arial"/>
          <w:sz w:val="10"/>
          <w:szCs w:val="10"/>
          <w:u w:val="none"/>
        </w:rPr>
      </w:pPr>
    </w:p>
    <w:p w14:paraId="5AB73C62" w14:textId="38847D7E" w:rsidR="00F30CBD" w:rsidRPr="008F200A" w:rsidRDefault="005535E2" w:rsidP="00DE0C99">
      <w:pPr>
        <w:pStyle w:val="SMSubheading"/>
        <w:rPr>
          <w:rFonts w:ascii="Arial" w:hAnsi="Arial" w:cs="Arial"/>
          <w:sz w:val="22"/>
          <w:szCs w:val="22"/>
          <w:u w:val="none"/>
        </w:rPr>
      </w:pPr>
      <w:r w:rsidRPr="008F200A">
        <w:rPr>
          <w:rFonts w:ascii="Arial" w:hAnsi="Arial" w:cs="Arial"/>
          <w:sz w:val="22"/>
          <w:szCs w:val="22"/>
          <w:u w:val="none"/>
        </w:rPr>
        <w:t>The emergency implementation of SARS-CoV-2 testing in response to the pandemic included a rapid expansion of sampling capacity</w:t>
      </w:r>
      <w:r w:rsidR="005B6EB2" w:rsidRPr="008F200A">
        <w:rPr>
          <w:rFonts w:ascii="Arial" w:hAnsi="Arial" w:cs="Arial"/>
          <w:sz w:val="22"/>
          <w:szCs w:val="22"/>
          <w:u w:val="none"/>
        </w:rPr>
        <w:t>. This utilized</w:t>
      </w:r>
      <w:r w:rsidRPr="008F200A">
        <w:rPr>
          <w:rFonts w:ascii="Arial" w:hAnsi="Arial" w:cs="Arial"/>
          <w:sz w:val="22"/>
          <w:szCs w:val="22"/>
          <w:u w:val="none"/>
        </w:rPr>
        <w:t xml:space="preserve"> some novel s</w:t>
      </w:r>
      <w:r w:rsidR="00306704" w:rsidRPr="008F200A">
        <w:rPr>
          <w:rFonts w:ascii="Arial" w:hAnsi="Arial" w:cs="Arial"/>
          <w:sz w:val="22"/>
          <w:szCs w:val="22"/>
          <w:u w:val="none"/>
        </w:rPr>
        <w:t>pecimen collection</w:t>
      </w:r>
      <w:r w:rsidRPr="008F200A">
        <w:rPr>
          <w:rFonts w:ascii="Arial" w:hAnsi="Arial" w:cs="Arial"/>
          <w:sz w:val="22"/>
          <w:szCs w:val="22"/>
          <w:u w:val="none"/>
        </w:rPr>
        <w:t xml:space="preserve"> procedures </w:t>
      </w:r>
      <w:r w:rsidR="005B6EB2" w:rsidRPr="008F200A">
        <w:rPr>
          <w:rFonts w:ascii="Arial" w:hAnsi="Arial" w:cs="Arial"/>
          <w:sz w:val="22"/>
          <w:szCs w:val="22"/>
          <w:u w:val="none"/>
        </w:rPr>
        <w:t xml:space="preserve">(such as drive-through testing) </w:t>
      </w:r>
      <w:r w:rsidRPr="008F200A">
        <w:rPr>
          <w:rFonts w:ascii="Arial" w:hAnsi="Arial" w:cs="Arial"/>
          <w:sz w:val="22"/>
          <w:szCs w:val="22"/>
          <w:u w:val="none"/>
        </w:rPr>
        <w:t xml:space="preserve">and </w:t>
      </w:r>
      <w:r w:rsidR="005B6EB2" w:rsidRPr="008F200A">
        <w:rPr>
          <w:rFonts w:ascii="Arial" w:hAnsi="Arial" w:cs="Arial"/>
          <w:sz w:val="22"/>
          <w:szCs w:val="22"/>
          <w:u w:val="none"/>
        </w:rPr>
        <w:t xml:space="preserve">relied to a substantial extent on </w:t>
      </w:r>
      <w:r w:rsidRPr="008F200A">
        <w:rPr>
          <w:rFonts w:ascii="Arial" w:hAnsi="Arial" w:cs="Arial"/>
          <w:sz w:val="22"/>
          <w:szCs w:val="22"/>
          <w:u w:val="none"/>
        </w:rPr>
        <w:t xml:space="preserve">newly-trained </w:t>
      </w:r>
      <w:r w:rsidR="00306704" w:rsidRPr="008F200A">
        <w:rPr>
          <w:rFonts w:ascii="Arial" w:hAnsi="Arial" w:cs="Arial"/>
          <w:sz w:val="22"/>
          <w:szCs w:val="22"/>
          <w:u w:val="none"/>
        </w:rPr>
        <w:t xml:space="preserve">sampling </w:t>
      </w:r>
      <w:r w:rsidRPr="008F200A">
        <w:rPr>
          <w:rFonts w:ascii="Arial" w:hAnsi="Arial" w:cs="Arial"/>
          <w:sz w:val="22"/>
          <w:szCs w:val="22"/>
          <w:u w:val="none"/>
        </w:rPr>
        <w:t xml:space="preserve">staff; resulted in scarcities of personal protective equipment; utilized novel diagnostic assays and controls; relied on a rapid expansion in production of the necessary reagents; and </w:t>
      </w:r>
      <w:r w:rsidR="00306704" w:rsidRPr="008F200A">
        <w:rPr>
          <w:rFonts w:ascii="Arial" w:hAnsi="Arial" w:cs="Arial"/>
          <w:sz w:val="22"/>
          <w:szCs w:val="22"/>
          <w:u w:val="none"/>
        </w:rPr>
        <w:t xml:space="preserve">regularly </w:t>
      </w:r>
      <w:r w:rsidRPr="008F200A">
        <w:rPr>
          <w:rFonts w:ascii="Arial" w:hAnsi="Arial" w:cs="Arial"/>
          <w:sz w:val="22"/>
          <w:szCs w:val="22"/>
          <w:u w:val="none"/>
        </w:rPr>
        <w:t>resulted in laboratories being pressed to operate beyond their normal capacities</w:t>
      </w:r>
      <w:r w:rsidR="00306704" w:rsidRPr="008F200A">
        <w:rPr>
          <w:rFonts w:ascii="Arial" w:hAnsi="Arial" w:cs="Arial"/>
          <w:sz w:val="22"/>
          <w:szCs w:val="22"/>
          <w:u w:val="none"/>
        </w:rPr>
        <w:t xml:space="preserve">, including the expansion of facilities, the rapid hiring and training of new </w:t>
      </w:r>
      <w:r w:rsidR="00DE0C99" w:rsidRPr="008F200A">
        <w:rPr>
          <w:rFonts w:ascii="Arial" w:hAnsi="Arial" w:cs="Arial"/>
          <w:sz w:val="22"/>
          <w:szCs w:val="22"/>
          <w:u w:val="none"/>
        </w:rPr>
        <w:t xml:space="preserve">laboratory </w:t>
      </w:r>
      <w:r w:rsidR="00306704" w:rsidRPr="008F200A">
        <w:rPr>
          <w:rFonts w:ascii="Arial" w:hAnsi="Arial" w:cs="Arial"/>
          <w:sz w:val="22"/>
          <w:szCs w:val="22"/>
          <w:u w:val="none"/>
        </w:rPr>
        <w:t xml:space="preserve">staff, and </w:t>
      </w:r>
      <w:r w:rsidR="00DE0C99" w:rsidRPr="008F200A">
        <w:rPr>
          <w:rFonts w:ascii="Arial" w:hAnsi="Arial" w:cs="Arial"/>
          <w:sz w:val="22"/>
          <w:szCs w:val="22"/>
          <w:u w:val="none"/>
        </w:rPr>
        <w:t>analyses being conducted</w:t>
      </w:r>
      <w:r w:rsidR="00306704" w:rsidRPr="008F200A">
        <w:rPr>
          <w:rFonts w:ascii="Arial" w:hAnsi="Arial" w:cs="Arial"/>
          <w:sz w:val="22"/>
          <w:szCs w:val="22"/>
          <w:u w:val="none"/>
        </w:rPr>
        <w:t xml:space="preserve"> in </w:t>
      </w:r>
      <w:r w:rsidR="00DE0C99" w:rsidRPr="008F200A">
        <w:rPr>
          <w:rFonts w:ascii="Arial" w:hAnsi="Arial" w:cs="Arial"/>
          <w:sz w:val="22"/>
          <w:szCs w:val="22"/>
          <w:u w:val="none"/>
        </w:rPr>
        <w:t xml:space="preserve">work </w:t>
      </w:r>
      <w:r w:rsidR="00306704" w:rsidRPr="008F200A">
        <w:rPr>
          <w:rFonts w:ascii="Arial" w:hAnsi="Arial" w:cs="Arial"/>
          <w:sz w:val="22"/>
          <w:szCs w:val="22"/>
          <w:u w:val="none"/>
        </w:rPr>
        <w:t xml:space="preserve">shifts </w:t>
      </w:r>
      <w:r w:rsidR="00DE0C99" w:rsidRPr="008F200A">
        <w:rPr>
          <w:rFonts w:ascii="Arial" w:hAnsi="Arial" w:cs="Arial"/>
          <w:sz w:val="22"/>
          <w:szCs w:val="22"/>
          <w:u w:val="none"/>
        </w:rPr>
        <w:t xml:space="preserve">that covered </w:t>
      </w:r>
      <w:r w:rsidR="00306704" w:rsidRPr="008F200A">
        <w:rPr>
          <w:rFonts w:ascii="Arial" w:hAnsi="Arial" w:cs="Arial"/>
          <w:sz w:val="22"/>
          <w:szCs w:val="22"/>
          <w:u w:val="none"/>
        </w:rPr>
        <w:t xml:space="preserve">24 hours a day and seven days a week, sometimes </w:t>
      </w:r>
      <w:r w:rsidR="00DE0C99" w:rsidRPr="008F200A">
        <w:rPr>
          <w:rFonts w:ascii="Arial" w:hAnsi="Arial" w:cs="Arial"/>
          <w:sz w:val="22"/>
          <w:szCs w:val="22"/>
          <w:u w:val="none"/>
        </w:rPr>
        <w:t xml:space="preserve">operating </w:t>
      </w:r>
      <w:r w:rsidR="00306704" w:rsidRPr="008F200A">
        <w:rPr>
          <w:rFonts w:ascii="Arial" w:hAnsi="Arial" w:cs="Arial"/>
          <w:sz w:val="22"/>
          <w:szCs w:val="22"/>
          <w:u w:val="none"/>
        </w:rPr>
        <w:t>under the pressure of large backlogs of unanalyzed tests and delays in providing results.</w:t>
      </w:r>
      <w:r w:rsidR="00DE0C99" w:rsidRPr="008F200A">
        <w:rPr>
          <w:rFonts w:ascii="Arial" w:hAnsi="Arial" w:cs="Arial"/>
          <w:sz w:val="22"/>
          <w:szCs w:val="22"/>
          <w:u w:val="none"/>
        </w:rPr>
        <w:t xml:space="preserve"> These circumstances suggest a greater potential for error, including the production of</w:t>
      </w:r>
      <w:r w:rsidRPr="008F200A">
        <w:rPr>
          <w:rFonts w:ascii="Arial" w:hAnsi="Arial" w:cs="Arial"/>
          <w:sz w:val="22"/>
          <w:szCs w:val="22"/>
          <w:u w:val="none"/>
        </w:rPr>
        <w:t xml:space="preserve"> false positives</w:t>
      </w:r>
      <w:r w:rsidR="00DE0C99" w:rsidRPr="008F200A">
        <w:rPr>
          <w:rFonts w:ascii="Arial" w:hAnsi="Arial" w:cs="Arial"/>
          <w:sz w:val="22"/>
          <w:szCs w:val="22"/>
          <w:u w:val="none"/>
        </w:rPr>
        <w:t>, t</w:t>
      </w:r>
      <w:r w:rsidRPr="008F200A">
        <w:rPr>
          <w:rFonts w:ascii="Arial" w:hAnsi="Arial" w:cs="Arial"/>
          <w:sz w:val="22"/>
          <w:szCs w:val="22"/>
          <w:u w:val="none"/>
        </w:rPr>
        <w:t xml:space="preserve">han during </w:t>
      </w:r>
      <w:r w:rsidR="00DE0C99" w:rsidRPr="008F200A">
        <w:rPr>
          <w:rFonts w:ascii="Arial" w:hAnsi="Arial" w:cs="Arial"/>
          <w:sz w:val="22"/>
          <w:szCs w:val="22"/>
          <w:u w:val="none"/>
        </w:rPr>
        <w:t xml:space="preserve">the </w:t>
      </w:r>
      <w:r w:rsidRPr="008F200A">
        <w:rPr>
          <w:rFonts w:ascii="Arial" w:hAnsi="Arial" w:cs="Arial"/>
          <w:sz w:val="22"/>
          <w:szCs w:val="22"/>
          <w:u w:val="none"/>
        </w:rPr>
        <w:t>normal operati</w:t>
      </w:r>
      <w:r w:rsidR="00DE0C99" w:rsidRPr="008F200A">
        <w:rPr>
          <w:rFonts w:ascii="Arial" w:hAnsi="Arial" w:cs="Arial"/>
          <w:sz w:val="22"/>
          <w:szCs w:val="22"/>
          <w:u w:val="none"/>
        </w:rPr>
        <w:t>ng circumstances tested by EQAs</w:t>
      </w:r>
      <w:r w:rsidRPr="008F200A">
        <w:rPr>
          <w:rFonts w:ascii="Arial" w:hAnsi="Arial" w:cs="Arial"/>
          <w:sz w:val="22"/>
          <w:szCs w:val="22"/>
          <w:u w:val="none"/>
        </w:rPr>
        <w:t>.</w:t>
      </w:r>
      <w:r w:rsidR="00DE0C99" w:rsidRPr="008F200A">
        <w:rPr>
          <w:rFonts w:ascii="Arial" w:hAnsi="Arial" w:cs="Arial"/>
          <w:sz w:val="22"/>
          <w:szCs w:val="22"/>
          <w:u w:val="none"/>
          <w:vertAlign w:val="superscript"/>
        </w:rPr>
        <w:t>11</w:t>
      </w:r>
      <w:r w:rsidR="006731CF" w:rsidRPr="008F200A">
        <w:rPr>
          <w:rFonts w:ascii="Arial" w:hAnsi="Arial" w:cs="Arial"/>
          <w:sz w:val="22"/>
          <w:szCs w:val="22"/>
          <w:u w:val="none"/>
          <w:vertAlign w:val="superscript"/>
        </w:rPr>
        <w:t>0</w:t>
      </w:r>
      <w:r w:rsidR="001E7A14" w:rsidRPr="008F200A">
        <w:rPr>
          <w:rFonts w:ascii="Arial" w:hAnsi="Arial" w:cs="Arial"/>
          <w:sz w:val="22"/>
          <w:szCs w:val="22"/>
          <w:u w:val="none"/>
          <w:vertAlign w:val="superscript"/>
        </w:rPr>
        <w:t>-11</w:t>
      </w:r>
      <w:r w:rsidR="006731CF" w:rsidRPr="008F200A">
        <w:rPr>
          <w:rFonts w:ascii="Arial" w:hAnsi="Arial" w:cs="Arial"/>
          <w:sz w:val="22"/>
          <w:szCs w:val="22"/>
          <w:u w:val="none"/>
          <w:vertAlign w:val="superscript"/>
        </w:rPr>
        <w:t>2</w:t>
      </w:r>
      <w:r w:rsidR="00DE0C99" w:rsidRPr="008F200A">
        <w:rPr>
          <w:rFonts w:ascii="Arial" w:hAnsi="Arial" w:cs="Arial"/>
          <w:sz w:val="22"/>
          <w:szCs w:val="22"/>
          <w:u w:val="none"/>
        </w:rPr>
        <w:t xml:space="preserve"> </w:t>
      </w:r>
    </w:p>
    <w:p w14:paraId="0E1C63F5" w14:textId="77777777" w:rsidR="00154C7D" w:rsidRPr="008F200A" w:rsidRDefault="00154C7D" w:rsidP="00BE684D">
      <w:pPr>
        <w:pStyle w:val="SMSubheading"/>
        <w:rPr>
          <w:rFonts w:ascii="Arial" w:hAnsi="Arial" w:cs="Arial"/>
          <w:sz w:val="22"/>
          <w:szCs w:val="22"/>
          <w:u w:val="none"/>
        </w:rPr>
      </w:pPr>
    </w:p>
    <w:p w14:paraId="5195AB17" w14:textId="561D98E8" w:rsidR="00F30CBD" w:rsidRPr="008F200A" w:rsidRDefault="00F30CBD" w:rsidP="00BE684D">
      <w:pPr>
        <w:pStyle w:val="SMSubheading"/>
        <w:rPr>
          <w:rFonts w:ascii="Arial" w:hAnsi="Arial" w:cs="Arial"/>
          <w:sz w:val="22"/>
          <w:szCs w:val="22"/>
          <w:u w:val="single"/>
        </w:rPr>
      </w:pPr>
      <w:r w:rsidRPr="008F200A">
        <w:rPr>
          <w:rFonts w:ascii="Arial" w:hAnsi="Arial" w:cs="Arial"/>
          <w:sz w:val="22"/>
          <w:szCs w:val="22"/>
          <w:u w:val="single"/>
        </w:rPr>
        <w:t>Awareness of the assessment</w:t>
      </w:r>
    </w:p>
    <w:p w14:paraId="79452FC9" w14:textId="0FF70208" w:rsidR="00BE684D" w:rsidRPr="008F200A" w:rsidRDefault="00BE684D" w:rsidP="00152C23">
      <w:pPr>
        <w:rPr>
          <w:rFonts w:ascii="Arial" w:hAnsi="Arial" w:cs="Arial"/>
          <w:sz w:val="10"/>
          <w:szCs w:val="10"/>
        </w:rPr>
      </w:pPr>
    </w:p>
    <w:p w14:paraId="1215B3F1" w14:textId="2D776BF1" w:rsidR="00DA3D97" w:rsidRPr="008F200A" w:rsidRDefault="00DA3D97" w:rsidP="00152C23">
      <w:pPr>
        <w:rPr>
          <w:rFonts w:ascii="Arial" w:hAnsi="Arial" w:cs="Arial"/>
          <w:sz w:val="22"/>
          <w:szCs w:val="22"/>
        </w:rPr>
      </w:pPr>
      <w:r w:rsidRPr="008F200A">
        <w:rPr>
          <w:rFonts w:ascii="Arial" w:hAnsi="Arial" w:cs="Arial"/>
          <w:sz w:val="22"/>
          <w:szCs w:val="22"/>
        </w:rPr>
        <w:t xml:space="preserve">Although laboratories participating in EQAs are usually instructed to conduct the testing of EQA panels in the same manner as routine samples, </w:t>
      </w:r>
      <w:r w:rsidR="008D720C" w:rsidRPr="008F200A">
        <w:rPr>
          <w:rFonts w:ascii="Arial" w:hAnsi="Arial" w:cs="Arial"/>
          <w:sz w:val="22"/>
          <w:szCs w:val="22"/>
        </w:rPr>
        <w:t xml:space="preserve">it appears that </w:t>
      </w:r>
      <w:r w:rsidRPr="008F200A">
        <w:rPr>
          <w:rFonts w:ascii="Arial" w:hAnsi="Arial" w:cs="Arial"/>
          <w:sz w:val="22"/>
          <w:szCs w:val="22"/>
        </w:rPr>
        <w:t xml:space="preserve">laboratories </w:t>
      </w:r>
      <w:r w:rsidR="008D720C" w:rsidRPr="008F200A">
        <w:rPr>
          <w:rFonts w:ascii="Arial" w:hAnsi="Arial" w:cs="Arial"/>
          <w:sz w:val="22"/>
          <w:szCs w:val="22"/>
        </w:rPr>
        <w:t>and staff may</w:t>
      </w:r>
      <w:r w:rsidRPr="008F200A">
        <w:rPr>
          <w:rFonts w:ascii="Arial" w:hAnsi="Arial" w:cs="Arial"/>
          <w:sz w:val="22"/>
          <w:szCs w:val="22"/>
        </w:rPr>
        <w:t xml:space="preserve"> generally </w:t>
      </w:r>
      <w:r w:rsidR="008D720C" w:rsidRPr="008F200A">
        <w:rPr>
          <w:rFonts w:ascii="Arial" w:hAnsi="Arial" w:cs="Arial"/>
          <w:sz w:val="22"/>
          <w:szCs w:val="22"/>
        </w:rPr>
        <w:t xml:space="preserve">be </w:t>
      </w:r>
      <w:r w:rsidRPr="008F200A">
        <w:rPr>
          <w:rFonts w:ascii="Arial" w:hAnsi="Arial" w:cs="Arial"/>
          <w:sz w:val="22"/>
          <w:szCs w:val="22"/>
        </w:rPr>
        <w:t xml:space="preserve">aware of </w:t>
      </w:r>
      <w:r w:rsidR="000C2598" w:rsidRPr="008F200A">
        <w:rPr>
          <w:rFonts w:ascii="Arial" w:hAnsi="Arial" w:cs="Arial"/>
          <w:sz w:val="22"/>
          <w:szCs w:val="22"/>
        </w:rPr>
        <w:t>which samples are from EQA panels</w:t>
      </w:r>
      <w:r w:rsidR="008D720C" w:rsidRPr="008F200A">
        <w:rPr>
          <w:rFonts w:ascii="Arial" w:hAnsi="Arial" w:cs="Arial"/>
          <w:sz w:val="22"/>
          <w:szCs w:val="22"/>
        </w:rPr>
        <w:t>. If so,</w:t>
      </w:r>
      <w:r w:rsidR="000C2598" w:rsidRPr="008F200A">
        <w:rPr>
          <w:rFonts w:ascii="Arial" w:hAnsi="Arial" w:cs="Arial"/>
          <w:sz w:val="22"/>
          <w:szCs w:val="22"/>
        </w:rPr>
        <w:t xml:space="preserve"> there are some inherent incentives to do the best job possible on those particular samples. For example, staff may know or believe that their superiors will see the results of the EQA</w:t>
      </w:r>
      <w:r w:rsidR="008D720C" w:rsidRPr="008F200A">
        <w:rPr>
          <w:rFonts w:ascii="Arial" w:hAnsi="Arial" w:cs="Arial"/>
          <w:sz w:val="22"/>
          <w:szCs w:val="22"/>
        </w:rPr>
        <w:t>, including</w:t>
      </w:r>
      <w:r w:rsidR="002D5464" w:rsidRPr="008F200A">
        <w:rPr>
          <w:rFonts w:ascii="Arial" w:hAnsi="Arial" w:cs="Arial"/>
          <w:sz w:val="22"/>
          <w:szCs w:val="22"/>
        </w:rPr>
        <w:t xml:space="preserve"> </w:t>
      </w:r>
      <w:r w:rsidR="000C2598" w:rsidRPr="008F200A">
        <w:rPr>
          <w:rFonts w:ascii="Arial" w:hAnsi="Arial" w:cs="Arial"/>
          <w:sz w:val="22"/>
          <w:szCs w:val="22"/>
        </w:rPr>
        <w:t xml:space="preserve">how well the laboratory </w:t>
      </w:r>
      <w:r w:rsidR="008D720C" w:rsidRPr="008F200A">
        <w:rPr>
          <w:rFonts w:ascii="Arial" w:hAnsi="Arial" w:cs="Arial"/>
          <w:sz w:val="22"/>
          <w:szCs w:val="22"/>
        </w:rPr>
        <w:t>performed</w:t>
      </w:r>
      <w:r w:rsidR="000C2598" w:rsidRPr="008F200A">
        <w:rPr>
          <w:rFonts w:ascii="Arial" w:hAnsi="Arial" w:cs="Arial"/>
          <w:sz w:val="22"/>
          <w:szCs w:val="22"/>
        </w:rPr>
        <w:t xml:space="preserve"> compared to other laboratories</w:t>
      </w:r>
      <w:r w:rsidR="008D720C" w:rsidRPr="008F200A">
        <w:rPr>
          <w:rFonts w:ascii="Arial" w:hAnsi="Arial" w:cs="Arial"/>
          <w:sz w:val="22"/>
          <w:szCs w:val="22"/>
        </w:rPr>
        <w:t>, which creates an obvious incentive to perform as well as possible</w:t>
      </w:r>
      <w:r w:rsidR="000C2598" w:rsidRPr="008F200A">
        <w:rPr>
          <w:rFonts w:ascii="Arial" w:hAnsi="Arial" w:cs="Arial"/>
          <w:sz w:val="22"/>
          <w:szCs w:val="22"/>
        </w:rPr>
        <w:t xml:space="preserve">. </w:t>
      </w:r>
      <w:r w:rsidR="008D720C" w:rsidRPr="008F200A">
        <w:rPr>
          <w:rFonts w:ascii="Arial" w:hAnsi="Arial" w:cs="Arial"/>
          <w:sz w:val="22"/>
          <w:szCs w:val="22"/>
        </w:rPr>
        <w:t>I</w:t>
      </w:r>
      <w:r w:rsidR="002D5464" w:rsidRPr="008F200A">
        <w:rPr>
          <w:rFonts w:ascii="Arial" w:hAnsi="Arial" w:cs="Arial"/>
          <w:sz w:val="22"/>
          <w:szCs w:val="22"/>
        </w:rPr>
        <w:t>n EQAs where the results affect certification</w:t>
      </w:r>
      <w:r w:rsidR="008D720C" w:rsidRPr="008F200A">
        <w:rPr>
          <w:rFonts w:ascii="Arial" w:hAnsi="Arial" w:cs="Arial"/>
          <w:sz w:val="22"/>
          <w:szCs w:val="22"/>
        </w:rPr>
        <w:t>s</w:t>
      </w:r>
      <w:r w:rsidR="002D5464" w:rsidRPr="008F200A">
        <w:rPr>
          <w:rFonts w:ascii="Arial" w:hAnsi="Arial" w:cs="Arial"/>
          <w:sz w:val="22"/>
          <w:szCs w:val="22"/>
        </w:rPr>
        <w:t xml:space="preserve"> </w:t>
      </w:r>
      <w:r w:rsidR="008D720C" w:rsidRPr="008F200A">
        <w:rPr>
          <w:rFonts w:ascii="Arial" w:hAnsi="Arial" w:cs="Arial"/>
          <w:sz w:val="22"/>
          <w:szCs w:val="22"/>
        </w:rPr>
        <w:t>that are required</w:t>
      </w:r>
      <w:r w:rsidR="002D5464" w:rsidRPr="008F200A">
        <w:rPr>
          <w:rFonts w:ascii="Arial" w:hAnsi="Arial" w:cs="Arial"/>
          <w:sz w:val="22"/>
          <w:szCs w:val="22"/>
        </w:rPr>
        <w:t xml:space="preserve"> to conduct the test commercially</w:t>
      </w:r>
      <w:r w:rsidR="00FA5363" w:rsidRPr="008F200A">
        <w:rPr>
          <w:rFonts w:ascii="Arial" w:hAnsi="Arial" w:cs="Arial"/>
          <w:sz w:val="22"/>
          <w:szCs w:val="22"/>
        </w:rPr>
        <w:t>, the</w:t>
      </w:r>
      <w:r w:rsidR="008D720C" w:rsidRPr="008F200A">
        <w:rPr>
          <w:rFonts w:ascii="Arial" w:hAnsi="Arial" w:cs="Arial"/>
          <w:sz w:val="22"/>
          <w:szCs w:val="22"/>
        </w:rPr>
        <w:t xml:space="preserve"> laboratory</w:t>
      </w:r>
      <w:r w:rsidR="00FA5363" w:rsidRPr="008F200A">
        <w:rPr>
          <w:rFonts w:ascii="Arial" w:hAnsi="Arial" w:cs="Arial"/>
          <w:sz w:val="22"/>
          <w:szCs w:val="22"/>
        </w:rPr>
        <w:t xml:space="preserve"> may </w:t>
      </w:r>
      <w:r w:rsidR="008D720C" w:rsidRPr="008F200A">
        <w:rPr>
          <w:rFonts w:ascii="Arial" w:hAnsi="Arial" w:cs="Arial"/>
          <w:sz w:val="22"/>
          <w:szCs w:val="22"/>
        </w:rPr>
        <w:t>have</w:t>
      </w:r>
      <w:r w:rsidR="00FA5363" w:rsidRPr="008F200A">
        <w:rPr>
          <w:rFonts w:ascii="Arial" w:hAnsi="Arial" w:cs="Arial"/>
          <w:sz w:val="22"/>
          <w:szCs w:val="22"/>
        </w:rPr>
        <w:t xml:space="preserve"> a large financial incentive to do better than usual work. The differences between </w:t>
      </w:r>
      <w:r w:rsidR="00A16408" w:rsidRPr="008F200A">
        <w:rPr>
          <w:rFonts w:ascii="Arial" w:hAnsi="Arial" w:cs="Arial"/>
          <w:sz w:val="22"/>
          <w:szCs w:val="22"/>
        </w:rPr>
        <w:t xml:space="preserve">the </w:t>
      </w:r>
      <w:r w:rsidR="00FA5363" w:rsidRPr="008F200A">
        <w:rPr>
          <w:rFonts w:ascii="Arial" w:hAnsi="Arial" w:cs="Arial"/>
          <w:sz w:val="22"/>
          <w:szCs w:val="22"/>
        </w:rPr>
        <w:t xml:space="preserve">usual </w:t>
      </w:r>
      <w:r w:rsidR="00A16408" w:rsidRPr="008F200A">
        <w:rPr>
          <w:rFonts w:ascii="Arial" w:hAnsi="Arial" w:cs="Arial"/>
          <w:sz w:val="22"/>
          <w:szCs w:val="22"/>
        </w:rPr>
        <w:t xml:space="preserve">quality of work </w:t>
      </w:r>
      <w:r w:rsidR="00FA5363" w:rsidRPr="008F200A">
        <w:rPr>
          <w:rFonts w:ascii="Arial" w:hAnsi="Arial" w:cs="Arial"/>
          <w:sz w:val="22"/>
          <w:szCs w:val="22"/>
        </w:rPr>
        <w:t xml:space="preserve">and </w:t>
      </w:r>
      <w:r w:rsidR="00A16408" w:rsidRPr="008F200A">
        <w:rPr>
          <w:rFonts w:ascii="Arial" w:hAnsi="Arial" w:cs="Arial"/>
          <w:sz w:val="22"/>
          <w:szCs w:val="22"/>
        </w:rPr>
        <w:t xml:space="preserve">somewhat </w:t>
      </w:r>
      <w:r w:rsidR="00FA5363" w:rsidRPr="008F200A">
        <w:rPr>
          <w:rFonts w:ascii="Arial" w:hAnsi="Arial" w:cs="Arial"/>
          <w:sz w:val="22"/>
          <w:szCs w:val="22"/>
        </w:rPr>
        <w:t>better</w:t>
      </w:r>
      <w:r w:rsidR="00A16408" w:rsidRPr="008F200A">
        <w:rPr>
          <w:rFonts w:ascii="Arial" w:hAnsi="Arial" w:cs="Arial"/>
          <w:sz w:val="22"/>
          <w:szCs w:val="22"/>
        </w:rPr>
        <w:t xml:space="preserve"> quality work</w:t>
      </w:r>
      <w:r w:rsidR="00FA5363" w:rsidRPr="008F200A">
        <w:rPr>
          <w:rFonts w:ascii="Arial" w:hAnsi="Arial" w:cs="Arial"/>
          <w:sz w:val="22"/>
          <w:szCs w:val="22"/>
        </w:rPr>
        <w:t xml:space="preserve"> may be subtle, and may not </w:t>
      </w:r>
      <w:r w:rsidR="008D720C" w:rsidRPr="008F200A">
        <w:rPr>
          <w:rFonts w:ascii="Arial" w:hAnsi="Arial" w:cs="Arial"/>
          <w:sz w:val="22"/>
          <w:szCs w:val="22"/>
        </w:rPr>
        <w:t>even</w:t>
      </w:r>
      <w:r w:rsidR="00FA5363" w:rsidRPr="008F200A">
        <w:rPr>
          <w:rFonts w:ascii="Arial" w:hAnsi="Arial" w:cs="Arial"/>
          <w:sz w:val="22"/>
          <w:szCs w:val="22"/>
        </w:rPr>
        <w:t xml:space="preserve"> be con</w:t>
      </w:r>
      <w:r w:rsidR="004E2C60">
        <w:rPr>
          <w:rFonts w:ascii="Arial" w:hAnsi="Arial" w:cs="Arial"/>
          <w:sz w:val="22"/>
          <w:szCs w:val="22"/>
        </w:rPr>
        <w:t>s</w:t>
      </w:r>
      <w:r w:rsidR="00FA5363" w:rsidRPr="008F200A">
        <w:rPr>
          <w:rFonts w:ascii="Arial" w:hAnsi="Arial" w:cs="Arial"/>
          <w:sz w:val="22"/>
          <w:szCs w:val="22"/>
        </w:rPr>
        <w:t>ciously chosen</w:t>
      </w:r>
      <w:r w:rsidR="00A16408" w:rsidRPr="008F200A">
        <w:rPr>
          <w:rFonts w:ascii="Arial" w:hAnsi="Arial" w:cs="Arial"/>
          <w:sz w:val="22"/>
          <w:szCs w:val="22"/>
        </w:rPr>
        <w:t xml:space="preserve">. For example, </w:t>
      </w:r>
      <w:r w:rsidR="00FA5363" w:rsidRPr="008F200A">
        <w:rPr>
          <w:rFonts w:ascii="Arial" w:hAnsi="Arial" w:cs="Arial"/>
          <w:sz w:val="22"/>
          <w:szCs w:val="22"/>
        </w:rPr>
        <w:t xml:space="preserve">laboratory staff </w:t>
      </w:r>
      <w:r w:rsidR="008D720C" w:rsidRPr="008F200A">
        <w:rPr>
          <w:rFonts w:ascii="Arial" w:hAnsi="Arial" w:cs="Arial"/>
          <w:sz w:val="22"/>
          <w:szCs w:val="22"/>
        </w:rPr>
        <w:t>being a little more rigorous</w:t>
      </w:r>
      <w:r w:rsidR="00FA5363" w:rsidRPr="008F200A">
        <w:rPr>
          <w:rFonts w:ascii="Arial" w:hAnsi="Arial" w:cs="Arial"/>
          <w:sz w:val="22"/>
          <w:szCs w:val="22"/>
        </w:rPr>
        <w:t xml:space="preserve"> than usual </w:t>
      </w:r>
      <w:r w:rsidR="008D720C" w:rsidRPr="008F200A">
        <w:rPr>
          <w:rFonts w:ascii="Arial" w:hAnsi="Arial" w:cs="Arial"/>
          <w:sz w:val="22"/>
          <w:szCs w:val="22"/>
        </w:rPr>
        <w:t>in</w:t>
      </w:r>
      <w:r w:rsidR="00FA5363" w:rsidRPr="008F200A">
        <w:rPr>
          <w:rFonts w:ascii="Arial" w:hAnsi="Arial" w:cs="Arial"/>
          <w:sz w:val="22"/>
          <w:szCs w:val="22"/>
        </w:rPr>
        <w:t xml:space="preserve"> following protocols</w:t>
      </w:r>
      <w:r w:rsidR="00A16408" w:rsidRPr="008F200A">
        <w:rPr>
          <w:rFonts w:ascii="Arial" w:hAnsi="Arial" w:cs="Arial"/>
          <w:sz w:val="22"/>
          <w:szCs w:val="22"/>
        </w:rPr>
        <w:t>,</w:t>
      </w:r>
      <w:r w:rsidR="008D720C" w:rsidRPr="008F200A">
        <w:rPr>
          <w:rFonts w:ascii="Arial" w:hAnsi="Arial" w:cs="Arial"/>
          <w:sz w:val="22"/>
          <w:szCs w:val="22"/>
        </w:rPr>
        <w:t xml:space="preserve"> </w:t>
      </w:r>
      <w:r w:rsidR="00A16408" w:rsidRPr="008F200A">
        <w:rPr>
          <w:rFonts w:ascii="Arial" w:hAnsi="Arial" w:cs="Arial"/>
          <w:sz w:val="22"/>
          <w:szCs w:val="22"/>
        </w:rPr>
        <w:t>using</w:t>
      </w:r>
      <w:r w:rsidR="008D720C" w:rsidRPr="008F200A">
        <w:rPr>
          <w:rFonts w:ascii="Arial" w:hAnsi="Arial" w:cs="Arial"/>
          <w:sz w:val="22"/>
          <w:szCs w:val="22"/>
        </w:rPr>
        <w:t xml:space="preserve"> </w:t>
      </w:r>
      <w:r w:rsidR="00FA5363" w:rsidRPr="008F200A">
        <w:rPr>
          <w:rFonts w:ascii="Arial" w:hAnsi="Arial" w:cs="Arial"/>
          <w:sz w:val="22"/>
          <w:szCs w:val="22"/>
        </w:rPr>
        <w:t>the equipment or machines that are in the best condition</w:t>
      </w:r>
      <w:r w:rsidR="00A16408" w:rsidRPr="008F200A">
        <w:rPr>
          <w:rFonts w:ascii="Arial" w:hAnsi="Arial" w:cs="Arial"/>
          <w:sz w:val="22"/>
          <w:szCs w:val="22"/>
        </w:rPr>
        <w:t>,</w:t>
      </w:r>
      <w:r w:rsidR="00FA5363" w:rsidRPr="008F200A">
        <w:rPr>
          <w:rFonts w:ascii="Arial" w:hAnsi="Arial" w:cs="Arial"/>
          <w:sz w:val="22"/>
          <w:szCs w:val="22"/>
        </w:rPr>
        <w:t xml:space="preserve"> or assigning the analysis to the most experienced workers</w:t>
      </w:r>
      <w:r w:rsidR="00A16408" w:rsidRPr="008F200A">
        <w:rPr>
          <w:rFonts w:ascii="Arial" w:hAnsi="Arial" w:cs="Arial"/>
          <w:sz w:val="22"/>
          <w:szCs w:val="22"/>
        </w:rPr>
        <w:t>, could improve performance and reduce the false positive rate below normal rates.</w:t>
      </w:r>
    </w:p>
    <w:p w14:paraId="6635BC71" w14:textId="368B1A23" w:rsidR="00DA3D97" w:rsidRPr="008F200A" w:rsidRDefault="00DA3D97" w:rsidP="00152C23">
      <w:pPr>
        <w:rPr>
          <w:rFonts w:ascii="Arial" w:hAnsi="Arial" w:cs="Arial"/>
          <w:sz w:val="22"/>
          <w:szCs w:val="22"/>
        </w:rPr>
      </w:pPr>
    </w:p>
    <w:p w14:paraId="126FE3CD" w14:textId="77777777" w:rsidR="00152C23" w:rsidRPr="008F200A" w:rsidRDefault="00152C23" w:rsidP="00152C23">
      <w:pPr>
        <w:pStyle w:val="SMSubheading"/>
        <w:rPr>
          <w:rFonts w:ascii="Arial" w:hAnsi="Arial" w:cs="Arial"/>
          <w:sz w:val="22"/>
          <w:szCs w:val="22"/>
          <w:u w:val="single"/>
        </w:rPr>
      </w:pPr>
      <w:r w:rsidRPr="008F200A">
        <w:rPr>
          <w:rFonts w:ascii="Arial" w:hAnsi="Arial" w:cs="Arial"/>
          <w:sz w:val="22"/>
          <w:szCs w:val="22"/>
          <w:u w:val="single"/>
        </w:rPr>
        <w:t>Sample-based and individual-based data</w:t>
      </w:r>
    </w:p>
    <w:p w14:paraId="327CD5F9" w14:textId="77777777" w:rsidR="005B6EB2" w:rsidRPr="008F200A" w:rsidRDefault="005B6EB2" w:rsidP="00152C23">
      <w:pPr>
        <w:rPr>
          <w:rFonts w:ascii="Arial" w:hAnsi="Arial" w:cs="Arial"/>
          <w:sz w:val="10"/>
          <w:szCs w:val="10"/>
        </w:rPr>
      </w:pPr>
    </w:p>
    <w:p w14:paraId="6982DADB" w14:textId="3266F2C9" w:rsidR="00152C23" w:rsidRPr="008F200A" w:rsidRDefault="00152C23" w:rsidP="00152C23">
      <w:pPr>
        <w:rPr>
          <w:rFonts w:ascii="Arial" w:hAnsi="Arial" w:cs="Arial"/>
          <w:sz w:val="22"/>
          <w:szCs w:val="22"/>
        </w:rPr>
      </w:pPr>
      <w:r w:rsidRPr="008F200A">
        <w:rPr>
          <w:rFonts w:ascii="Arial" w:hAnsi="Arial" w:cs="Arial"/>
          <w:sz w:val="22"/>
          <w:szCs w:val="22"/>
        </w:rPr>
        <w:t>The</w:t>
      </w:r>
      <w:r w:rsidR="00BA45D4" w:rsidRPr="008F200A">
        <w:rPr>
          <w:rFonts w:ascii="Arial" w:hAnsi="Arial" w:cs="Arial"/>
          <w:sz w:val="22"/>
          <w:szCs w:val="22"/>
        </w:rPr>
        <w:t xml:space="preserve"> </w:t>
      </w:r>
      <w:r w:rsidRPr="008F200A">
        <w:rPr>
          <w:rFonts w:ascii="Arial" w:hAnsi="Arial" w:cs="Arial"/>
          <w:sz w:val="22"/>
          <w:szCs w:val="22"/>
        </w:rPr>
        <w:t>EQA</w:t>
      </w:r>
      <w:r w:rsidR="00BA45D4" w:rsidRPr="008F200A">
        <w:rPr>
          <w:rFonts w:ascii="Arial" w:hAnsi="Arial" w:cs="Arial"/>
          <w:sz w:val="22"/>
          <w:szCs w:val="22"/>
        </w:rPr>
        <w:t xml:space="preserve"> review</w:t>
      </w:r>
      <w:r w:rsidRPr="008F200A">
        <w:rPr>
          <w:rFonts w:ascii="Arial" w:hAnsi="Arial" w:cs="Arial"/>
          <w:sz w:val="22"/>
          <w:szCs w:val="22"/>
        </w:rPr>
        <w:t xml:space="preserve"> yield</w:t>
      </w:r>
      <w:r w:rsidR="00BA45D4" w:rsidRPr="008F200A">
        <w:rPr>
          <w:rFonts w:ascii="Arial" w:hAnsi="Arial" w:cs="Arial"/>
          <w:sz w:val="22"/>
          <w:szCs w:val="22"/>
        </w:rPr>
        <w:t>ed</w:t>
      </w:r>
      <w:r w:rsidRPr="008F200A">
        <w:rPr>
          <w:rFonts w:ascii="Arial" w:hAnsi="Arial" w:cs="Arial"/>
          <w:sz w:val="22"/>
          <w:szCs w:val="22"/>
        </w:rPr>
        <w:t xml:space="preserve"> estimates </w:t>
      </w:r>
      <w:r w:rsidR="00BA45D4" w:rsidRPr="008F200A">
        <w:rPr>
          <w:rFonts w:ascii="Arial" w:hAnsi="Arial" w:cs="Arial"/>
          <w:sz w:val="22"/>
          <w:szCs w:val="22"/>
        </w:rPr>
        <w:t xml:space="preserve">of the false positive rate </w:t>
      </w:r>
      <w:r w:rsidRPr="008F200A">
        <w:rPr>
          <w:rFonts w:ascii="Arial" w:hAnsi="Arial" w:cs="Arial"/>
          <w:sz w:val="22"/>
          <w:szCs w:val="22"/>
        </w:rPr>
        <w:t>on a sample basis. In our modeling, we appl</w:t>
      </w:r>
      <w:r w:rsidR="00BA45D4" w:rsidRPr="008F200A">
        <w:rPr>
          <w:rFonts w:ascii="Arial" w:hAnsi="Arial" w:cs="Arial"/>
          <w:sz w:val="22"/>
          <w:szCs w:val="22"/>
        </w:rPr>
        <w:t>ied a</w:t>
      </w:r>
      <w:r w:rsidRPr="008F200A">
        <w:rPr>
          <w:rFonts w:ascii="Arial" w:hAnsi="Arial" w:cs="Arial"/>
          <w:sz w:val="22"/>
          <w:szCs w:val="22"/>
        </w:rPr>
        <w:t xml:space="preserve"> </w:t>
      </w:r>
      <w:r w:rsidR="00BA45D4" w:rsidRPr="008F200A">
        <w:rPr>
          <w:rFonts w:ascii="Arial" w:hAnsi="Arial" w:cs="Arial"/>
          <w:sz w:val="22"/>
          <w:szCs w:val="22"/>
        </w:rPr>
        <w:t xml:space="preserve">false positive rate </w:t>
      </w:r>
      <w:r w:rsidRPr="008F200A">
        <w:rPr>
          <w:rFonts w:ascii="Arial" w:hAnsi="Arial" w:cs="Arial"/>
          <w:sz w:val="22"/>
          <w:szCs w:val="22"/>
        </w:rPr>
        <w:t xml:space="preserve">estimate derived from the EQA data to available state and national test data. These test data are usually reported on an individual basis, with </w:t>
      </w:r>
      <w:r w:rsidRPr="008F200A">
        <w:rPr>
          <w:rFonts w:ascii="Arial" w:hAnsi="Arial" w:cs="Arial"/>
          <w:color w:val="000000" w:themeColor="text1"/>
          <w:sz w:val="22"/>
          <w:szCs w:val="22"/>
        </w:rPr>
        <w:t>an individual classified as positive if testing positive in a single RT-PCR test.</w:t>
      </w:r>
      <w:r w:rsidRPr="008F200A">
        <w:rPr>
          <w:rFonts w:ascii="Arial" w:hAnsi="Arial" w:cs="Arial"/>
          <w:color w:val="000000" w:themeColor="text1"/>
          <w:sz w:val="22"/>
          <w:szCs w:val="22"/>
          <w:vertAlign w:val="superscript"/>
        </w:rPr>
        <w:t>3-9</w:t>
      </w:r>
    </w:p>
    <w:p w14:paraId="5C12E3EA" w14:textId="77777777" w:rsidR="00152C23" w:rsidRPr="008F200A" w:rsidRDefault="00152C23" w:rsidP="00152C23">
      <w:pPr>
        <w:rPr>
          <w:rFonts w:ascii="Arial" w:hAnsi="Arial" w:cs="Arial"/>
          <w:sz w:val="22"/>
          <w:szCs w:val="22"/>
        </w:rPr>
      </w:pPr>
    </w:p>
    <w:p w14:paraId="5BBE7879" w14:textId="698C6D1C" w:rsidR="00152C23" w:rsidRPr="008F200A" w:rsidRDefault="00152C23" w:rsidP="00152C23">
      <w:pPr>
        <w:rPr>
          <w:rFonts w:ascii="Arial" w:hAnsi="Arial" w:cs="Arial"/>
          <w:color w:val="000000" w:themeColor="text1"/>
          <w:sz w:val="22"/>
          <w:szCs w:val="22"/>
        </w:rPr>
      </w:pPr>
      <w:r w:rsidRPr="008F200A">
        <w:rPr>
          <w:rFonts w:ascii="Arial" w:hAnsi="Arial" w:cs="Arial"/>
          <w:sz w:val="22"/>
          <w:szCs w:val="22"/>
        </w:rPr>
        <w:t xml:space="preserve">If some individuals are tested more than once, then the </w:t>
      </w:r>
      <w:r w:rsidR="00BA45D4" w:rsidRPr="008F200A">
        <w:rPr>
          <w:rFonts w:ascii="Arial" w:hAnsi="Arial" w:cs="Arial"/>
          <w:sz w:val="22"/>
          <w:szCs w:val="22"/>
        </w:rPr>
        <w:t xml:space="preserve">false positive rate </w:t>
      </w:r>
      <w:r w:rsidRPr="008F200A">
        <w:rPr>
          <w:rFonts w:ascii="Arial" w:hAnsi="Arial" w:cs="Arial"/>
          <w:sz w:val="22"/>
          <w:szCs w:val="22"/>
        </w:rPr>
        <w:t xml:space="preserve">on a sample basis (that is, the number of samples from uninfected individuals that </w:t>
      </w:r>
      <w:r w:rsidRPr="008F200A">
        <w:rPr>
          <w:rFonts w:ascii="Arial" w:hAnsi="Arial" w:cs="Arial"/>
          <w:color w:val="000000" w:themeColor="text1"/>
          <w:sz w:val="22"/>
          <w:szCs w:val="22"/>
        </w:rPr>
        <w:t xml:space="preserve">test positive divided by the number of samples from uninfected individuals that are tested) can differ from the </w:t>
      </w:r>
      <w:r w:rsidR="00BA45D4" w:rsidRPr="008F200A">
        <w:rPr>
          <w:rFonts w:ascii="Arial" w:hAnsi="Arial" w:cs="Arial"/>
          <w:sz w:val="22"/>
          <w:szCs w:val="22"/>
        </w:rPr>
        <w:t>false positive rate</w:t>
      </w:r>
      <w:r w:rsidR="008744BF" w:rsidRPr="008F200A">
        <w:rPr>
          <w:rFonts w:ascii="Arial" w:hAnsi="Arial" w:cs="Arial"/>
          <w:sz w:val="22"/>
          <w:szCs w:val="22"/>
        </w:rPr>
        <w:t xml:space="preserve"> </w:t>
      </w:r>
      <w:r w:rsidRPr="008F200A">
        <w:rPr>
          <w:rFonts w:ascii="Arial" w:hAnsi="Arial" w:cs="Arial"/>
          <w:sz w:val="22"/>
          <w:szCs w:val="22"/>
        </w:rPr>
        <w:t xml:space="preserve">on an individual basis </w:t>
      </w:r>
      <w:r w:rsidRPr="008F200A">
        <w:rPr>
          <w:rFonts w:ascii="Arial" w:hAnsi="Arial" w:cs="Arial"/>
          <w:color w:val="000000" w:themeColor="text1"/>
          <w:sz w:val="22"/>
          <w:szCs w:val="22"/>
        </w:rPr>
        <w:t xml:space="preserve">(the number of uninfected individuals that test positive at least once divided by the number of uninfected individuals that are tested). We show here that the </w:t>
      </w:r>
      <w:r w:rsidR="00BA45D4" w:rsidRPr="008F200A">
        <w:rPr>
          <w:rFonts w:ascii="Arial" w:hAnsi="Arial" w:cs="Arial"/>
          <w:sz w:val="22"/>
          <w:szCs w:val="22"/>
        </w:rPr>
        <w:t xml:space="preserve">false </w:t>
      </w:r>
      <w:r w:rsidR="00BA45D4" w:rsidRPr="008F200A">
        <w:rPr>
          <w:rFonts w:ascii="Arial" w:hAnsi="Arial" w:cs="Arial"/>
          <w:sz w:val="22"/>
          <w:szCs w:val="22"/>
        </w:rPr>
        <w:lastRenderedPageBreak/>
        <w:t xml:space="preserve">positive rate </w:t>
      </w:r>
      <w:r w:rsidRPr="008F200A">
        <w:rPr>
          <w:rFonts w:ascii="Arial" w:hAnsi="Arial" w:cs="Arial"/>
          <w:color w:val="000000" w:themeColor="text1"/>
          <w:sz w:val="22"/>
          <w:szCs w:val="22"/>
        </w:rPr>
        <w:t xml:space="preserve">on a sample basis will </w:t>
      </w:r>
      <w:r w:rsidR="00BA45D4" w:rsidRPr="008F200A">
        <w:rPr>
          <w:rFonts w:ascii="Arial" w:hAnsi="Arial" w:cs="Arial"/>
          <w:color w:val="000000" w:themeColor="text1"/>
          <w:sz w:val="22"/>
          <w:szCs w:val="22"/>
        </w:rPr>
        <w:t>usually</w:t>
      </w:r>
      <w:r w:rsidRPr="008F200A">
        <w:rPr>
          <w:rFonts w:ascii="Arial" w:hAnsi="Arial" w:cs="Arial"/>
          <w:color w:val="000000" w:themeColor="text1"/>
          <w:sz w:val="22"/>
          <w:szCs w:val="22"/>
        </w:rPr>
        <w:t xml:space="preserve"> be less than or equal to the </w:t>
      </w:r>
      <w:r w:rsidR="00BA45D4" w:rsidRPr="008F200A">
        <w:rPr>
          <w:rFonts w:ascii="Arial" w:hAnsi="Arial" w:cs="Arial"/>
          <w:sz w:val="22"/>
          <w:szCs w:val="22"/>
        </w:rPr>
        <w:t xml:space="preserve">false positive rate </w:t>
      </w:r>
      <w:r w:rsidRPr="008F200A">
        <w:rPr>
          <w:rFonts w:ascii="Arial" w:hAnsi="Arial" w:cs="Arial"/>
          <w:color w:val="000000" w:themeColor="text1"/>
          <w:sz w:val="22"/>
          <w:szCs w:val="22"/>
        </w:rPr>
        <w:t xml:space="preserve">on an individual basis, so that our application of a sample-based </w:t>
      </w:r>
      <w:r w:rsidR="00BA45D4" w:rsidRPr="008F200A">
        <w:rPr>
          <w:rFonts w:ascii="Arial" w:hAnsi="Arial" w:cs="Arial"/>
          <w:sz w:val="22"/>
          <w:szCs w:val="22"/>
        </w:rPr>
        <w:t xml:space="preserve">false positive rate </w:t>
      </w:r>
      <w:r w:rsidRPr="008F200A">
        <w:rPr>
          <w:rFonts w:ascii="Arial" w:hAnsi="Arial" w:cs="Arial"/>
          <w:color w:val="000000" w:themeColor="text1"/>
          <w:sz w:val="22"/>
          <w:szCs w:val="22"/>
        </w:rPr>
        <w:t>estimate to individual-based data will tend to understate the impact of false positives.</w:t>
      </w:r>
    </w:p>
    <w:p w14:paraId="3520AC73" w14:textId="77777777" w:rsidR="00152C23" w:rsidRPr="008F200A" w:rsidRDefault="00152C23" w:rsidP="00152C23">
      <w:pPr>
        <w:rPr>
          <w:rFonts w:ascii="Arial" w:hAnsi="Arial" w:cs="Arial"/>
          <w:color w:val="000000" w:themeColor="text1"/>
          <w:sz w:val="22"/>
          <w:szCs w:val="22"/>
        </w:rPr>
      </w:pPr>
    </w:p>
    <w:p w14:paraId="4184803C" w14:textId="77777777" w:rsidR="00152C23" w:rsidRPr="008F200A" w:rsidRDefault="00152C23" w:rsidP="00152C23">
      <w:pPr>
        <w:rPr>
          <w:rFonts w:ascii="Arial" w:hAnsi="Arial" w:cs="Arial"/>
          <w:color w:val="000000" w:themeColor="text1"/>
          <w:sz w:val="22"/>
          <w:szCs w:val="22"/>
        </w:rPr>
      </w:pPr>
      <w:r w:rsidRPr="008F200A">
        <w:rPr>
          <w:rFonts w:ascii="Arial" w:hAnsi="Arial" w:cs="Arial"/>
          <w:color w:val="000000" w:themeColor="text1"/>
          <w:sz w:val="22"/>
          <w:szCs w:val="22"/>
        </w:rPr>
        <w:t xml:space="preserve">We define an infected individual as </w:t>
      </w:r>
      <w:r w:rsidRPr="008F200A">
        <w:rPr>
          <w:rFonts w:ascii="Arial" w:hAnsi="Arial" w:cs="Arial"/>
          <w:sz w:val="22"/>
          <w:szCs w:val="22"/>
        </w:rPr>
        <w:t>an individual who is shedding virus at the time of at least one test, and an uninfected</w:t>
      </w:r>
      <w:r w:rsidRPr="008F200A">
        <w:rPr>
          <w:rFonts w:ascii="Arial" w:hAnsi="Arial" w:cs="Arial"/>
          <w:color w:val="000000" w:themeColor="text1"/>
          <w:sz w:val="22"/>
          <w:szCs w:val="22"/>
        </w:rPr>
        <w:t xml:space="preserve"> individual as </w:t>
      </w:r>
      <w:r w:rsidRPr="008F200A">
        <w:rPr>
          <w:rFonts w:ascii="Arial" w:hAnsi="Arial" w:cs="Arial"/>
          <w:sz w:val="22"/>
          <w:szCs w:val="22"/>
        </w:rPr>
        <w:t>an individual who is not shedding virus at the time of any of the tests.</w:t>
      </w:r>
    </w:p>
    <w:p w14:paraId="13384A14" w14:textId="77777777" w:rsidR="00152C23" w:rsidRPr="008F200A" w:rsidRDefault="00152C23" w:rsidP="00152C23">
      <w:pPr>
        <w:rPr>
          <w:rFonts w:ascii="Arial" w:hAnsi="Arial" w:cs="Arial"/>
          <w:sz w:val="22"/>
          <w:szCs w:val="22"/>
        </w:rPr>
      </w:pPr>
    </w:p>
    <w:p w14:paraId="717E914B" w14:textId="77777777" w:rsidR="00152C23" w:rsidRPr="008F200A" w:rsidRDefault="00152C23" w:rsidP="00152C23">
      <w:pPr>
        <w:ind w:left="1080" w:hanging="1080"/>
        <w:rPr>
          <w:rFonts w:ascii="Arial" w:hAnsi="Arial" w:cs="Arial"/>
          <w:sz w:val="22"/>
          <w:szCs w:val="22"/>
        </w:rPr>
      </w:pPr>
      <w:r w:rsidRPr="008F200A">
        <w:rPr>
          <w:rFonts w:ascii="Arial" w:hAnsi="Arial" w:cs="Arial"/>
          <w:sz w:val="22"/>
          <w:szCs w:val="22"/>
        </w:rPr>
        <w:t xml:space="preserve">Let: </w:t>
      </w:r>
      <w:r w:rsidRPr="008F200A">
        <w:rPr>
          <w:rFonts w:ascii="Arial" w:hAnsi="Arial" w:cs="Arial"/>
          <w:i/>
          <w:sz w:val="22"/>
          <w:szCs w:val="22"/>
        </w:rPr>
        <w:t>N</w:t>
      </w:r>
      <w:r w:rsidRPr="008F200A">
        <w:rPr>
          <w:rFonts w:ascii="Arial" w:hAnsi="Arial" w:cs="Arial"/>
          <w:i/>
          <w:sz w:val="22"/>
          <w:szCs w:val="22"/>
          <w:vertAlign w:val="subscript"/>
        </w:rPr>
        <w:t>Uninf</w:t>
      </w:r>
      <w:r w:rsidRPr="008F200A">
        <w:rPr>
          <w:rFonts w:ascii="Arial" w:hAnsi="Arial" w:cs="Arial"/>
          <w:i/>
          <w:sz w:val="22"/>
          <w:szCs w:val="22"/>
        </w:rPr>
        <w:t xml:space="preserve"> </w:t>
      </w:r>
      <w:r w:rsidRPr="008F200A">
        <w:rPr>
          <w:rFonts w:ascii="Arial" w:hAnsi="Arial" w:cs="Arial"/>
          <w:sz w:val="22"/>
          <w:szCs w:val="22"/>
        </w:rPr>
        <w:t>= the number of uninfected individuals tested</w:t>
      </w:r>
    </w:p>
    <w:p w14:paraId="1F98D4A6" w14:textId="77777777" w:rsidR="00152C23" w:rsidRPr="008F200A" w:rsidRDefault="00152C23" w:rsidP="00152C23">
      <w:pPr>
        <w:ind w:left="1080" w:hanging="630"/>
        <w:rPr>
          <w:rFonts w:ascii="Arial" w:hAnsi="Arial" w:cs="Arial"/>
          <w:sz w:val="22"/>
          <w:szCs w:val="22"/>
        </w:rPr>
      </w:pPr>
      <w:r w:rsidRPr="008F200A">
        <w:rPr>
          <w:rFonts w:ascii="Arial" w:hAnsi="Arial" w:cs="Arial"/>
          <w:i/>
          <w:sz w:val="22"/>
          <w:szCs w:val="22"/>
        </w:rPr>
        <w:t>FP</w:t>
      </w:r>
      <w:r w:rsidRPr="008F200A">
        <w:rPr>
          <w:rFonts w:ascii="Arial" w:hAnsi="Arial" w:cs="Arial"/>
          <w:sz w:val="22"/>
          <w:szCs w:val="22"/>
        </w:rPr>
        <w:t xml:space="preserve"> = the number of uninfected individuals who test positive at least once, i.e. the number of false positive individuals</w:t>
      </w:r>
    </w:p>
    <w:p w14:paraId="45229515" w14:textId="77777777" w:rsidR="00152C23" w:rsidRPr="008F200A" w:rsidRDefault="00152C23" w:rsidP="00152C23">
      <w:pPr>
        <w:ind w:left="1080" w:hanging="630"/>
        <w:rPr>
          <w:rFonts w:ascii="Arial" w:hAnsi="Arial" w:cs="Arial"/>
          <w:sz w:val="22"/>
          <w:szCs w:val="22"/>
        </w:rPr>
      </w:pPr>
      <w:r w:rsidRPr="008F200A">
        <w:rPr>
          <w:rFonts w:ascii="Arial" w:hAnsi="Arial" w:cs="Arial"/>
          <w:i/>
          <w:sz w:val="22"/>
          <w:szCs w:val="22"/>
        </w:rPr>
        <w:t>FP</w:t>
      </w:r>
      <w:r w:rsidRPr="008F200A">
        <w:rPr>
          <w:rFonts w:ascii="Arial" w:hAnsi="Arial" w:cs="Arial"/>
          <w:i/>
          <w:sz w:val="22"/>
          <w:szCs w:val="22"/>
          <w:vertAlign w:val="subscript"/>
        </w:rPr>
        <w:t>1</w:t>
      </w:r>
      <w:r w:rsidRPr="008F200A">
        <w:rPr>
          <w:rFonts w:ascii="Arial" w:hAnsi="Arial" w:cs="Arial"/>
          <w:sz w:val="22"/>
          <w:szCs w:val="22"/>
        </w:rPr>
        <w:t xml:space="preserve"> = the number of uninfected individuals who test positive on their first test</w:t>
      </w:r>
    </w:p>
    <w:p w14:paraId="5ABE29FC" w14:textId="77777777" w:rsidR="00152C23" w:rsidRPr="008F200A" w:rsidRDefault="00152C23" w:rsidP="00152C23">
      <w:pPr>
        <w:ind w:left="1080" w:hanging="630"/>
        <w:rPr>
          <w:rFonts w:ascii="Arial" w:hAnsi="Arial" w:cs="Arial"/>
          <w:sz w:val="22"/>
          <w:szCs w:val="22"/>
        </w:rPr>
      </w:pPr>
      <w:r w:rsidRPr="008F200A">
        <w:rPr>
          <w:rFonts w:ascii="Arial" w:hAnsi="Arial" w:cs="Arial"/>
          <w:i/>
          <w:sz w:val="22"/>
          <w:szCs w:val="22"/>
        </w:rPr>
        <w:t>FPR</w:t>
      </w:r>
      <w:r w:rsidRPr="008F200A">
        <w:rPr>
          <w:rFonts w:ascii="Arial" w:hAnsi="Arial" w:cs="Arial"/>
          <w:i/>
          <w:sz w:val="22"/>
          <w:szCs w:val="22"/>
          <w:vertAlign w:val="subscript"/>
        </w:rPr>
        <w:t>S</w:t>
      </w:r>
      <w:r w:rsidRPr="008F200A">
        <w:rPr>
          <w:rFonts w:ascii="Arial" w:hAnsi="Arial" w:cs="Arial"/>
          <w:sz w:val="22"/>
          <w:szCs w:val="22"/>
        </w:rPr>
        <w:t xml:space="preserve"> = the false positive rate on a sample basis</w:t>
      </w:r>
    </w:p>
    <w:p w14:paraId="4C5D7CD7" w14:textId="77777777" w:rsidR="00152C23" w:rsidRPr="008F200A" w:rsidRDefault="00152C23" w:rsidP="00152C23">
      <w:pPr>
        <w:ind w:left="1080" w:hanging="630"/>
        <w:rPr>
          <w:rFonts w:ascii="Arial" w:hAnsi="Arial" w:cs="Arial"/>
          <w:sz w:val="22"/>
          <w:szCs w:val="22"/>
        </w:rPr>
      </w:pPr>
      <w:r w:rsidRPr="008F200A">
        <w:rPr>
          <w:rFonts w:ascii="Arial" w:hAnsi="Arial" w:cs="Arial"/>
          <w:i/>
          <w:sz w:val="22"/>
          <w:szCs w:val="22"/>
        </w:rPr>
        <w:t>FPR</w:t>
      </w:r>
      <w:r w:rsidRPr="008F200A">
        <w:rPr>
          <w:rFonts w:ascii="Arial" w:hAnsi="Arial" w:cs="Arial"/>
          <w:i/>
          <w:sz w:val="22"/>
          <w:szCs w:val="22"/>
          <w:vertAlign w:val="subscript"/>
        </w:rPr>
        <w:t>I</w:t>
      </w:r>
      <w:r w:rsidRPr="008F200A">
        <w:rPr>
          <w:rFonts w:ascii="Arial" w:hAnsi="Arial" w:cs="Arial"/>
          <w:sz w:val="22"/>
          <w:szCs w:val="22"/>
        </w:rPr>
        <w:t xml:space="preserve"> = the false positive rate on an individual basis.</w:t>
      </w:r>
    </w:p>
    <w:p w14:paraId="398B2B35" w14:textId="77777777" w:rsidR="00152C23" w:rsidRPr="008F200A" w:rsidRDefault="00152C23" w:rsidP="00152C23">
      <w:pPr>
        <w:rPr>
          <w:rFonts w:ascii="Arial" w:hAnsi="Arial" w:cs="Arial"/>
          <w:sz w:val="22"/>
          <w:szCs w:val="22"/>
        </w:rPr>
      </w:pPr>
    </w:p>
    <w:p w14:paraId="2B0567B2" w14:textId="57C6121A" w:rsidR="00152C23" w:rsidRPr="008F200A" w:rsidRDefault="00152C23" w:rsidP="00152C23">
      <w:pPr>
        <w:rPr>
          <w:rFonts w:ascii="Arial" w:hAnsi="Arial" w:cs="Arial"/>
          <w:sz w:val="22"/>
          <w:szCs w:val="22"/>
        </w:rPr>
      </w:pPr>
      <w:r w:rsidRPr="008F200A">
        <w:rPr>
          <w:rFonts w:ascii="Arial" w:hAnsi="Arial" w:cs="Arial"/>
          <w:sz w:val="22"/>
          <w:szCs w:val="22"/>
        </w:rPr>
        <w:t xml:space="preserve">Consider the set of samples from the first tests of the tested individuals. There are </w:t>
      </w:r>
      <w:r w:rsidRPr="008F200A">
        <w:rPr>
          <w:rFonts w:ascii="Arial" w:hAnsi="Arial" w:cs="Arial"/>
          <w:i/>
          <w:sz w:val="22"/>
          <w:szCs w:val="22"/>
        </w:rPr>
        <w:t>N</w:t>
      </w:r>
      <w:r w:rsidRPr="008F200A">
        <w:rPr>
          <w:rFonts w:ascii="Arial" w:hAnsi="Arial" w:cs="Arial"/>
          <w:i/>
          <w:sz w:val="22"/>
          <w:szCs w:val="22"/>
          <w:vertAlign w:val="subscript"/>
        </w:rPr>
        <w:t>Uninf</w:t>
      </w:r>
      <w:r w:rsidRPr="008F200A">
        <w:rPr>
          <w:rFonts w:ascii="Arial" w:hAnsi="Arial" w:cs="Arial"/>
          <w:sz w:val="22"/>
          <w:szCs w:val="22"/>
        </w:rPr>
        <w:t xml:space="preserve"> samples taken from uninfected individuals in this set, and the expected number of false positive samples is: </w:t>
      </w:r>
    </w:p>
    <w:p w14:paraId="64B159EB" w14:textId="70B9E824" w:rsidR="00821EA1" w:rsidRPr="008F200A" w:rsidRDefault="00223E42" w:rsidP="00152C23">
      <w:pP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FP</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S</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Uninf</m:t>
              </m:r>
            </m:sub>
          </m:sSub>
        </m:oMath>
      </m:oMathPara>
    </w:p>
    <w:p w14:paraId="270B98C0" w14:textId="02EFD858" w:rsidR="00821EA1" w:rsidRPr="008F200A" w:rsidRDefault="00821EA1" w:rsidP="00152C23">
      <w:pPr>
        <w:rPr>
          <w:rFonts w:ascii="Arial" w:hAnsi="Arial" w:cs="Arial"/>
          <w:sz w:val="22"/>
          <w:szCs w:val="22"/>
        </w:rPr>
      </w:pPr>
    </w:p>
    <w:p w14:paraId="464B4C3C" w14:textId="3F285467" w:rsidR="00821EA1" w:rsidRPr="008F200A" w:rsidRDefault="00223E42" w:rsidP="00152C23">
      <w:pPr>
        <w:rPr>
          <w:rFonts w:ascii="Arial" w:hAnsi="Arial" w:cs="Arial"/>
          <w:sz w:val="22"/>
          <w:szCs w:val="22"/>
        </w:rPr>
      </w:pPr>
      <m:oMathPara>
        <m:oMathParaPr>
          <m:jc m:val="right"/>
        </m:oMathParaPr>
        <m:oMath>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FP</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Uninf</m:t>
                  </m:r>
                </m:sub>
              </m:sSub>
            </m:den>
          </m:f>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S</m:t>
              </m:r>
            </m:sub>
          </m:sSub>
          <m:r>
            <m:rPr>
              <m:sty m:val="p"/>
            </m:rPr>
            <w:rPr>
              <w:rFonts w:ascii="Cambria Math" w:eastAsiaTheme="minorEastAsia" w:hAnsi="Cambria Math" w:cs="Arial"/>
              <w:color w:val="000000" w:themeColor="text1"/>
              <w:sz w:val="22"/>
              <w:szCs w:val="22"/>
            </w:rPr>
            <m:t xml:space="preserve">                                                                        Eq. 1</m:t>
          </m:r>
        </m:oMath>
      </m:oMathPara>
    </w:p>
    <w:p w14:paraId="73835537" w14:textId="77777777" w:rsidR="00152C23" w:rsidRPr="008F200A" w:rsidRDefault="00152C23" w:rsidP="00152C23">
      <w:pPr>
        <w:rPr>
          <w:rFonts w:ascii="Arial" w:hAnsi="Arial" w:cs="Arial"/>
          <w:sz w:val="22"/>
          <w:szCs w:val="22"/>
        </w:rPr>
      </w:pPr>
    </w:p>
    <w:p w14:paraId="10690795" w14:textId="25F2341D" w:rsidR="00152C23" w:rsidRPr="008F200A" w:rsidRDefault="00152C23" w:rsidP="00152C23">
      <w:pPr>
        <w:rPr>
          <w:rFonts w:ascii="Arial" w:hAnsi="Arial" w:cs="Arial"/>
          <w:sz w:val="22"/>
          <w:szCs w:val="22"/>
        </w:rPr>
      </w:pPr>
      <w:r w:rsidRPr="008F200A">
        <w:rPr>
          <w:rFonts w:ascii="Arial" w:hAnsi="Arial" w:cs="Arial"/>
          <w:sz w:val="22"/>
          <w:szCs w:val="22"/>
        </w:rPr>
        <w:t>Now if some individuals are tested more than once, these re-tests will be distributed in some fashion over the individuals tested: some may be tested twice, some three times, etc. First consider the case where any false positives that occur in a re-test happen either to an infected individual (that is, an individual who was shedding virus during at least one test but not at the time of the false positive test) or to an uninfected individual who tested positive on the first test. The</w:t>
      </w:r>
      <w:r w:rsidR="00821EA1" w:rsidRPr="008F200A">
        <w:rPr>
          <w:rFonts w:ascii="Arial" w:hAnsi="Arial" w:cs="Arial"/>
          <w:sz w:val="22"/>
          <w:szCs w:val="22"/>
        </w:rPr>
        <w:t>n all</w:t>
      </w:r>
      <w:r w:rsidRPr="008F200A">
        <w:rPr>
          <w:rFonts w:ascii="Arial" w:hAnsi="Arial" w:cs="Arial"/>
          <w:sz w:val="22"/>
          <w:szCs w:val="22"/>
        </w:rPr>
        <w:t xml:space="preserve"> false positives </w:t>
      </w:r>
      <w:r w:rsidR="00821EA1" w:rsidRPr="008F200A">
        <w:rPr>
          <w:rFonts w:ascii="Arial" w:hAnsi="Arial" w:cs="Arial"/>
          <w:sz w:val="22"/>
          <w:szCs w:val="22"/>
        </w:rPr>
        <w:t xml:space="preserve">that occur in a re-test </w:t>
      </w:r>
      <w:r w:rsidRPr="008F200A">
        <w:rPr>
          <w:rFonts w:ascii="Arial" w:hAnsi="Arial" w:cs="Arial"/>
          <w:sz w:val="22"/>
          <w:szCs w:val="22"/>
        </w:rPr>
        <w:t>are "wasted" in the sense that they don't produce any additional false positive individuals, so:</w:t>
      </w:r>
    </w:p>
    <w:p w14:paraId="2854A87C" w14:textId="77777777" w:rsidR="00152C23" w:rsidRPr="008F200A" w:rsidRDefault="00152C23" w:rsidP="00152C23">
      <w:pPr>
        <w:rPr>
          <w:rFonts w:ascii="Arial" w:hAnsi="Arial" w:cs="Arial"/>
          <w:sz w:val="22"/>
          <w:szCs w:val="22"/>
        </w:rPr>
      </w:pPr>
      <m:oMathPara>
        <m:oMath>
          <m:r>
            <w:rPr>
              <w:rFonts w:ascii="Cambria Math" w:hAnsi="Cambria Math" w:cs="Arial"/>
              <w:sz w:val="22"/>
              <w:szCs w:val="22"/>
            </w:rPr>
            <m:t xml:space="preserve">FP = </m:t>
          </m:r>
          <m:sSub>
            <m:sSubPr>
              <m:ctrlPr>
                <w:rPr>
                  <w:rFonts w:ascii="Cambria Math" w:hAnsi="Cambria Math" w:cs="Arial"/>
                  <w:i/>
                  <w:sz w:val="22"/>
                  <w:szCs w:val="22"/>
                </w:rPr>
              </m:ctrlPr>
            </m:sSubPr>
            <m:e>
              <m:r>
                <w:rPr>
                  <w:rFonts w:ascii="Cambria Math" w:hAnsi="Cambria Math" w:cs="Arial"/>
                  <w:sz w:val="22"/>
                  <w:szCs w:val="22"/>
                </w:rPr>
                <m:t>FP</m:t>
              </m:r>
            </m:e>
            <m:sub>
              <m:r>
                <w:rPr>
                  <w:rFonts w:ascii="Cambria Math" w:hAnsi="Cambria Math" w:cs="Arial"/>
                  <w:sz w:val="22"/>
                  <w:szCs w:val="22"/>
                </w:rPr>
                <m:t>1</m:t>
              </m:r>
            </m:sub>
          </m:sSub>
        </m:oMath>
      </m:oMathPara>
    </w:p>
    <w:p w14:paraId="52D07037" w14:textId="77777777" w:rsidR="00152C23" w:rsidRPr="008F200A" w:rsidRDefault="00152C23" w:rsidP="00152C23">
      <w:pPr>
        <w:rPr>
          <w:rFonts w:ascii="Arial" w:hAnsi="Arial" w:cs="Arial"/>
          <w:sz w:val="22"/>
          <w:szCs w:val="22"/>
        </w:rPr>
      </w:pPr>
    </w:p>
    <w:p w14:paraId="216DDFA6" w14:textId="093ACC5D" w:rsidR="00152C23" w:rsidRPr="008F200A" w:rsidRDefault="00152C23" w:rsidP="00152C23">
      <w:pPr>
        <w:rPr>
          <w:rFonts w:ascii="Arial" w:hAnsi="Arial" w:cs="Arial"/>
          <w:sz w:val="22"/>
          <w:szCs w:val="22"/>
        </w:rPr>
      </w:pPr>
      <w:r w:rsidRPr="008F200A">
        <w:rPr>
          <w:rFonts w:ascii="Arial" w:hAnsi="Arial" w:cs="Arial"/>
          <w:sz w:val="22"/>
          <w:szCs w:val="22"/>
        </w:rPr>
        <w:t xml:space="preserve">So the </w:t>
      </w:r>
      <w:r w:rsidR="00F40EEA" w:rsidRPr="008F200A">
        <w:rPr>
          <w:rFonts w:ascii="Arial" w:hAnsi="Arial" w:cs="Arial"/>
          <w:sz w:val="22"/>
          <w:szCs w:val="22"/>
        </w:rPr>
        <w:t xml:space="preserve">false positive rate </w:t>
      </w:r>
      <w:r w:rsidRPr="008F200A">
        <w:rPr>
          <w:rFonts w:ascii="Arial" w:hAnsi="Arial" w:cs="Arial"/>
          <w:color w:val="000000" w:themeColor="text1"/>
          <w:sz w:val="22"/>
          <w:szCs w:val="22"/>
        </w:rPr>
        <w:t>on an individual basis is:</w:t>
      </w:r>
      <w:r w:rsidRPr="008F200A">
        <w:rPr>
          <w:rFonts w:ascii="Arial" w:hAnsi="Arial" w:cs="Arial"/>
          <w:sz w:val="22"/>
          <w:szCs w:val="22"/>
        </w:rPr>
        <w:t xml:space="preserve"> </w:t>
      </w:r>
    </w:p>
    <w:p w14:paraId="2FBEC734" w14:textId="77777777" w:rsidR="009F530F" w:rsidRPr="008F200A" w:rsidRDefault="009F530F" w:rsidP="00152C23">
      <w:pPr>
        <w:rPr>
          <w:rFonts w:ascii="Arial" w:hAnsi="Arial" w:cs="Arial"/>
          <w:sz w:val="22"/>
          <w:szCs w:val="22"/>
        </w:rPr>
      </w:pPr>
    </w:p>
    <w:p w14:paraId="0F29ABD7" w14:textId="77777777" w:rsidR="00152C23" w:rsidRPr="008F200A" w:rsidRDefault="00223E42" w:rsidP="00152C23">
      <w:pP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I</m:t>
              </m:r>
            </m:sub>
          </m:sSub>
          <m:r>
            <w:rPr>
              <w:rFonts w:ascii="Cambria Math" w:hAnsi="Cambria Math" w:cs="Arial"/>
              <w:sz w:val="22"/>
              <w:szCs w:val="22"/>
            </w:rPr>
            <m:t xml:space="preserve"> = </m:t>
          </m:r>
          <m:f>
            <m:fPr>
              <m:ctrlPr>
                <w:rPr>
                  <w:rFonts w:ascii="Cambria Math" w:hAnsi="Cambria Math" w:cs="Arial"/>
                  <w:i/>
                  <w:sz w:val="22"/>
                  <w:szCs w:val="22"/>
                </w:rPr>
              </m:ctrlPr>
            </m:fPr>
            <m:num>
              <m:r>
                <w:rPr>
                  <w:rFonts w:ascii="Cambria Math" w:hAnsi="Cambria Math" w:cs="Arial"/>
                  <w:sz w:val="22"/>
                  <w:szCs w:val="22"/>
                </w:rPr>
                <m:t>FP</m:t>
              </m:r>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Uninf</m:t>
                  </m:r>
                </m:sub>
              </m:sSub>
            </m:den>
          </m:f>
          <m:r>
            <w:rPr>
              <w:rFonts w:ascii="Cambria Math" w:hAnsi="Cambria Math" w:cs="Arial"/>
              <w:sz w:val="22"/>
              <w:szCs w:val="22"/>
            </w:rPr>
            <m:t xml:space="preserve"> =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FP</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Uninf</m:t>
                  </m:r>
                </m:sub>
              </m:sSub>
            </m:den>
          </m:f>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S</m:t>
              </m:r>
            </m:sub>
          </m:sSub>
        </m:oMath>
      </m:oMathPara>
    </w:p>
    <w:p w14:paraId="4CB203FD" w14:textId="77777777" w:rsidR="00152C23" w:rsidRPr="008F200A" w:rsidRDefault="00152C23" w:rsidP="00152C23">
      <w:pPr>
        <w:rPr>
          <w:rFonts w:ascii="Arial" w:hAnsi="Arial" w:cs="Arial"/>
          <w:sz w:val="22"/>
          <w:szCs w:val="22"/>
        </w:rPr>
      </w:pPr>
    </w:p>
    <w:p w14:paraId="644FD32E" w14:textId="77777777" w:rsidR="00152C23" w:rsidRPr="008F200A" w:rsidRDefault="00152C23" w:rsidP="00152C23">
      <w:pPr>
        <w:rPr>
          <w:rFonts w:ascii="Arial" w:hAnsi="Arial" w:cs="Arial"/>
          <w:sz w:val="22"/>
          <w:szCs w:val="22"/>
        </w:rPr>
      </w:pPr>
      <w:r w:rsidRPr="008F200A">
        <w:rPr>
          <w:rFonts w:ascii="Arial" w:hAnsi="Arial" w:cs="Arial"/>
          <w:sz w:val="22"/>
          <w:szCs w:val="22"/>
        </w:rPr>
        <w:t>Now consider the other case, where one or more of the false positives that occur in a re-test happen to an uninfected individual who did not test positive on the first test. Then these false positives produce additional false positive individuals, so:</w:t>
      </w:r>
    </w:p>
    <w:p w14:paraId="6565767B" w14:textId="77777777" w:rsidR="00152C23" w:rsidRPr="008F200A" w:rsidRDefault="00152C23" w:rsidP="00152C23">
      <w:pPr>
        <w:rPr>
          <w:rFonts w:ascii="Arial" w:hAnsi="Arial" w:cs="Arial"/>
          <w:sz w:val="22"/>
          <w:szCs w:val="22"/>
        </w:rPr>
      </w:pPr>
    </w:p>
    <w:p w14:paraId="007F46AC" w14:textId="77777777" w:rsidR="00152C23" w:rsidRPr="008F200A" w:rsidRDefault="00152C23" w:rsidP="00152C23">
      <w:pPr>
        <w:rPr>
          <w:rFonts w:ascii="Arial" w:hAnsi="Arial" w:cs="Arial"/>
          <w:sz w:val="22"/>
          <w:szCs w:val="22"/>
        </w:rPr>
      </w:pPr>
      <m:oMathPara>
        <m:oMath>
          <m:r>
            <w:rPr>
              <w:rFonts w:ascii="Cambria Math" w:hAnsi="Cambria Math" w:cs="Arial"/>
              <w:sz w:val="22"/>
              <w:szCs w:val="22"/>
            </w:rPr>
            <m:t>FP &gt;</m:t>
          </m:r>
          <m:sSub>
            <m:sSubPr>
              <m:ctrlPr>
                <w:rPr>
                  <w:rFonts w:ascii="Cambria Math" w:hAnsi="Cambria Math" w:cs="Arial"/>
                  <w:i/>
                  <w:sz w:val="22"/>
                  <w:szCs w:val="22"/>
                </w:rPr>
              </m:ctrlPr>
            </m:sSubPr>
            <m:e>
              <m:r>
                <w:rPr>
                  <w:rFonts w:ascii="Cambria Math" w:hAnsi="Cambria Math" w:cs="Arial"/>
                  <w:sz w:val="22"/>
                  <w:szCs w:val="22"/>
                </w:rPr>
                <m:t>FP</m:t>
              </m:r>
            </m:e>
            <m:sub>
              <m:r>
                <w:rPr>
                  <w:rFonts w:ascii="Cambria Math" w:hAnsi="Cambria Math" w:cs="Arial"/>
                  <w:sz w:val="22"/>
                  <w:szCs w:val="22"/>
                </w:rPr>
                <m:t>1</m:t>
              </m:r>
            </m:sub>
          </m:sSub>
        </m:oMath>
      </m:oMathPara>
    </w:p>
    <w:p w14:paraId="2DC6DCDF" w14:textId="77777777" w:rsidR="00152C23" w:rsidRPr="008F200A" w:rsidRDefault="00152C23" w:rsidP="00152C23">
      <w:pPr>
        <w:rPr>
          <w:rFonts w:ascii="Arial" w:hAnsi="Arial" w:cs="Arial"/>
          <w:sz w:val="22"/>
          <w:szCs w:val="22"/>
        </w:rPr>
      </w:pPr>
    </w:p>
    <w:p w14:paraId="41142D2E" w14:textId="77777777" w:rsidR="00152C23" w:rsidRPr="008F200A" w:rsidRDefault="00223E42" w:rsidP="00152C23">
      <w:pP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I</m:t>
              </m:r>
            </m:sub>
          </m:sSub>
          <m:r>
            <w:rPr>
              <w:rFonts w:ascii="Cambria Math" w:hAnsi="Cambria Math" w:cs="Arial"/>
              <w:sz w:val="22"/>
              <w:szCs w:val="22"/>
            </w:rPr>
            <m:t xml:space="preserve"> = </m:t>
          </m:r>
          <m:f>
            <m:fPr>
              <m:ctrlPr>
                <w:rPr>
                  <w:rFonts w:ascii="Cambria Math" w:hAnsi="Cambria Math" w:cs="Arial"/>
                  <w:i/>
                  <w:sz w:val="22"/>
                  <w:szCs w:val="22"/>
                </w:rPr>
              </m:ctrlPr>
            </m:fPr>
            <m:num>
              <m:r>
                <w:rPr>
                  <w:rFonts w:ascii="Cambria Math" w:hAnsi="Cambria Math" w:cs="Arial"/>
                  <w:sz w:val="22"/>
                  <w:szCs w:val="22"/>
                </w:rPr>
                <m:t>FP</m:t>
              </m:r>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Uninf</m:t>
                  </m:r>
                </m:sub>
              </m:sSub>
            </m:den>
          </m:f>
          <m:r>
            <w:rPr>
              <w:rFonts w:ascii="Cambria Math" w:hAnsi="Cambria Math" w:cs="Arial"/>
              <w:sz w:val="22"/>
              <w:szCs w:val="22"/>
            </w:rPr>
            <m:t xml:space="preserve"> &gt;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FP</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Uninf</m:t>
                  </m:r>
                </m:sub>
              </m:sSub>
            </m:den>
          </m:f>
          <m:r>
            <w:rPr>
              <w:rFonts w:ascii="Cambria Math" w:hAnsi="Cambria Math" w:cs="Arial"/>
              <w:sz w:val="22"/>
              <w:szCs w:val="22"/>
            </w:rPr>
            <m:t xml:space="preserve"> </m:t>
          </m:r>
        </m:oMath>
      </m:oMathPara>
    </w:p>
    <w:p w14:paraId="3E161EB5" w14:textId="77777777" w:rsidR="00152C23" w:rsidRPr="008F200A" w:rsidRDefault="00152C23" w:rsidP="00152C23">
      <w:pPr>
        <w:rPr>
          <w:rFonts w:ascii="Arial" w:hAnsi="Arial" w:cs="Arial"/>
          <w:sz w:val="22"/>
          <w:szCs w:val="22"/>
        </w:rPr>
      </w:pPr>
    </w:p>
    <w:p w14:paraId="71A4D194" w14:textId="163B727A" w:rsidR="00152C23" w:rsidRPr="008F200A" w:rsidRDefault="00152C23" w:rsidP="00152C23">
      <w:pPr>
        <w:rPr>
          <w:rFonts w:ascii="Arial" w:hAnsi="Arial" w:cs="Arial"/>
          <w:sz w:val="22"/>
          <w:szCs w:val="22"/>
        </w:rPr>
      </w:pPr>
      <w:r w:rsidRPr="008F200A">
        <w:rPr>
          <w:rFonts w:ascii="Arial" w:hAnsi="Arial" w:cs="Arial"/>
          <w:sz w:val="22"/>
          <w:szCs w:val="22"/>
        </w:rPr>
        <w:t xml:space="preserve">And </w:t>
      </w:r>
      <w:r w:rsidR="009F530F" w:rsidRPr="008F200A">
        <w:rPr>
          <w:rFonts w:ascii="Arial" w:hAnsi="Arial" w:cs="Arial"/>
          <w:sz w:val="22"/>
          <w:szCs w:val="22"/>
        </w:rPr>
        <w:t>combining with</w:t>
      </w:r>
      <w:r w:rsidRPr="008F200A">
        <w:rPr>
          <w:rFonts w:ascii="Arial" w:hAnsi="Arial" w:cs="Arial"/>
          <w:sz w:val="22"/>
          <w:szCs w:val="22"/>
        </w:rPr>
        <w:t xml:space="preserve"> Equation</w:t>
      </w:r>
      <w:r w:rsidR="00F40EEA" w:rsidRPr="008F200A">
        <w:rPr>
          <w:rFonts w:ascii="Arial" w:hAnsi="Arial" w:cs="Arial"/>
          <w:sz w:val="22"/>
          <w:szCs w:val="22"/>
        </w:rPr>
        <w:t xml:space="preserve"> </w:t>
      </w:r>
      <w:r w:rsidRPr="008F200A">
        <w:rPr>
          <w:rFonts w:ascii="Arial" w:hAnsi="Arial" w:cs="Arial"/>
          <w:sz w:val="22"/>
          <w:szCs w:val="22"/>
        </w:rPr>
        <w:t>1:</w:t>
      </w:r>
    </w:p>
    <w:p w14:paraId="5B091413" w14:textId="77777777" w:rsidR="00152C23" w:rsidRPr="008F200A" w:rsidRDefault="00223E42" w:rsidP="00152C23">
      <w:pP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I</m:t>
              </m:r>
            </m:sub>
          </m:sSub>
          <m:r>
            <w:rPr>
              <w:rFonts w:ascii="Cambria Math" w:hAnsi="Cambria Math" w:cs="Arial"/>
              <w:sz w:val="22"/>
              <w:szCs w:val="22"/>
            </w:rPr>
            <m:t xml:space="preserve"> &gt; </m:t>
          </m:r>
          <m:sSub>
            <m:sSubPr>
              <m:ctrlPr>
                <w:rPr>
                  <w:rFonts w:ascii="Cambria Math" w:hAnsi="Cambria Math" w:cs="Arial"/>
                  <w:i/>
                  <w:sz w:val="22"/>
                  <w:szCs w:val="22"/>
                </w:rPr>
              </m:ctrlPr>
            </m:sSubPr>
            <m:e>
              <m:r>
                <w:rPr>
                  <w:rFonts w:ascii="Cambria Math" w:hAnsi="Cambria Math" w:cs="Arial"/>
                  <w:sz w:val="22"/>
                  <w:szCs w:val="22"/>
                </w:rPr>
                <m:t>FPR</m:t>
              </m:r>
            </m:e>
            <m:sub>
              <m:r>
                <w:rPr>
                  <w:rFonts w:ascii="Cambria Math" w:hAnsi="Cambria Math" w:cs="Arial"/>
                  <w:sz w:val="22"/>
                  <w:szCs w:val="22"/>
                </w:rPr>
                <m:t>S</m:t>
              </m:r>
            </m:sub>
          </m:sSub>
        </m:oMath>
      </m:oMathPara>
    </w:p>
    <w:p w14:paraId="0653F9BE" w14:textId="77777777" w:rsidR="00152C23" w:rsidRPr="008F200A" w:rsidRDefault="00152C23" w:rsidP="00152C23">
      <w:pPr>
        <w:rPr>
          <w:rFonts w:ascii="Arial" w:hAnsi="Arial" w:cs="Arial"/>
          <w:sz w:val="22"/>
          <w:szCs w:val="22"/>
        </w:rPr>
      </w:pPr>
    </w:p>
    <w:p w14:paraId="5EA0A385" w14:textId="34232E67" w:rsidR="00152C23" w:rsidRPr="008F200A" w:rsidRDefault="00152C23" w:rsidP="00152C23">
      <w:pPr>
        <w:rPr>
          <w:rFonts w:ascii="Arial" w:hAnsi="Arial" w:cs="Arial"/>
          <w:sz w:val="22"/>
          <w:szCs w:val="22"/>
        </w:rPr>
      </w:pPr>
      <w:r w:rsidRPr="008F200A">
        <w:rPr>
          <w:rFonts w:ascii="Arial" w:hAnsi="Arial" w:cs="Arial"/>
          <w:sz w:val="22"/>
          <w:szCs w:val="22"/>
        </w:rPr>
        <w:lastRenderedPageBreak/>
        <w:t xml:space="preserve">So </w:t>
      </w:r>
      <w:r w:rsidRPr="008F200A">
        <w:rPr>
          <w:rFonts w:ascii="Arial" w:hAnsi="Arial" w:cs="Arial"/>
          <w:i/>
          <w:sz w:val="22"/>
          <w:szCs w:val="22"/>
        </w:rPr>
        <w:t>FPR</w:t>
      </w:r>
      <w:r w:rsidRPr="008F200A">
        <w:rPr>
          <w:rFonts w:ascii="Arial" w:hAnsi="Arial" w:cs="Arial"/>
          <w:i/>
          <w:sz w:val="22"/>
          <w:szCs w:val="22"/>
          <w:vertAlign w:val="subscript"/>
        </w:rPr>
        <w:t>I</w:t>
      </w:r>
      <w:r w:rsidRPr="008F200A">
        <w:rPr>
          <w:rFonts w:ascii="Arial" w:hAnsi="Arial" w:cs="Arial"/>
          <w:sz w:val="22"/>
          <w:szCs w:val="22"/>
        </w:rPr>
        <w:t xml:space="preserve"> is always either about equal to or greater than </w:t>
      </w:r>
      <w:r w:rsidRPr="008F200A">
        <w:rPr>
          <w:rFonts w:ascii="Arial" w:hAnsi="Arial" w:cs="Arial"/>
          <w:i/>
          <w:sz w:val="22"/>
          <w:szCs w:val="22"/>
        </w:rPr>
        <w:t>FPR</w:t>
      </w:r>
      <w:r w:rsidRPr="008F200A">
        <w:rPr>
          <w:rFonts w:ascii="Arial" w:hAnsi="Arial" w:cs="Arial"/>
          <w:i/>
          <w:sz w:val="22"/>
          <w:szCs w:val="22"/>
          <w:vertAlign w:val="subscript"/>
        </w:rPr>
        <w:t>S</w:t>
      </w:r>
      <w:r w:rsidRPr="008F200A">
        <w:rPr>
          <w:rFonts w:ascii="Arial" w:hAnsi="Arial" w:cs="Arial"/>
          <w:sz w:val="22"/>
          <w:szCs w:val="22"/>
        </w:rPr>
        <w:t xml:space="preserve">, and applying an estimate of </w:t>
      </w:r>
      <w:r w:rsidRPr="008F200A">
        <w:rPr>
          <w:rFonts w:ascii="Arial" w:hAnsi="Arial" w:cs="Arial"/>
          <w:i/>
          <w:sz w:val="22"/>
          <w:szCs w:val="22"/>
        </w:rPr>
        <w:t>FPR</w:t>
      </w:r>
      <w:r w:rsidRPr="008F200A">
        <w:rPr>
          <w:rFonts w:ascii="Arial" w:hAnsi="Arial" w:cs="Arial"/>
          <w:i/>
          <w:sz w:val="22"/>
          <w:szCs w:val="22"/>
          <w:vertAlign w:val="subscript"/>
        </w:rPr>
        <w:t>S</w:t>
      </w:r>
      <w:r w:rsidRPr="008F200A">
        <w:rPr>
          <w:rFonts w:ascii="Arial" w:hAnsi="Arial" w:cs="Arial"/>
          <w:sz w:val="22"/>
          <w:szCs w:val="22"/>
        </w:rPr>
        <w:t xml:space="preserve"> to data aggregated on an individual basis will tend to underestimate the effect of a given </w:t>
      </w:r>
      <w:r w:rsidR="00F40EEA" w:rsidRPr="008F200A">
        <w:rPr>
          <w:rFonts w:ascii="Arial" w:hAnsi="Arial" w:cs="Arial"/>
          <w:sz w:val="22"/>
          <w:szCs w:val="22"/>
        </w:rPr>
        <w:t>false positive rate</w:t>
      </w:r>
      <w:r w:rsidRPr="008F200A">
        <w:rPr>
          <w:rFonts w:ascii="Arial" w:hAnsi="Arial" w:cs="Arial"/>
          <w:sz w:val="22"/>
          <w:szCs w:val="22"/>
        </w:rPr>
        <w:t>.</w:t>
      </w:r>
    </w:p>
    <w:p w14:paraId="53AE19AE" w14:textId="77777777" w:rsidR="00152C23" w:rsidRPr="008F200A" w:rsidRDefault="00152C23" w:rsidP="00152C23">
      <w:pPr>
        <w:rPr>
          <w:rFonts w:ascii="Arial" w:hAnsi="Arial" w:cs="Arial"/>
          <w:sz w:val="22"/>
          <w:szCs w:val="22"/>
        </w:rPr>
      </w:pPr>
    </w:p>
    <w:p w14:paraId="591C056C" w14:textId="4C4CB23D" w:rsidR="00152C23" w:rsidRPr="008F200A" w:rsidRDefault="00152C23" w:rsidP="00152C23">
      <w:pPr>
        <w:rPr>
          <w:rFonts w:ascii="Arial" w:hAnsi="Arial" w:cs="Arial"/>
          <w:sz w:val="22"/>
          <w:szCs w:val="22"/>
        </w:rPr>
      </w:pPr>
      <w:r w:rsidRPr="008F200A">
        <w:rPr>
          <w:rFonts w:ascii="Arial" w:hAnsi="Arial" w:cs="Arial"/>
          <w:sz w:val="22"/>
          <w:szCs w:val="22"/>
        </w:rPr>
        <w:t xml:space="preserve">At least one U.S. state (New York) reports its test data as data on </w:t>
      </w:r>
      <w:r w:rsidR="00F40EEA" w:rsidRPr="008F200A">
        <w:rPr>
          <w:rFonts w:ascii="Arial" w:hAnsi="Arial" w:cs="Arial"/>
          <w:sz w:val="22"/>
          <w:szCs w:val="22"/>
        </w:rPr>
        <w:t>"</w:t>
      </w:r>
      <w:r w:rsidRPr="008F200A">
        <w:rPr>
          <w:rFonts w:ascii="Arial" w:hAnsi="Arial" w:cs="Arial"/>
          <w:sz w:val="22"/>
          <w:szCs w:val="22"/>
        </w:rPr>
        <w:t>individuals</w:t>
      </w:r>
      <w:r w:rsidR="00F40EEA" w:rsidRPr="008F200A">
        <w:rPr>
          <w:rFonts w:ascii="Arial" w:hAnsi="Arial" w:cs="Arial"/>
          <w:sz w:val="22"/>
          <w:szCs w:val="22"/>
        </w:rPr>
        <w:t>"</w:t>
      </w:r>
      <w:r w:rsidRPr="008F200A">
        <w:rPr>
          <w:rFonts w:ascii="Arial" w:hAnsi="Arial" w:cs="Arial"/>
          <w:sz w:val="22"/>
          <w:szCs w:val="22"/>
        </w:rPr>
        <w:t xml:space="preserve"> define</w:t>
      </w:r>
      <w:r w:rsidR="00F40EEA" w:rsidRPr="008F200A">
        <w:rPr>
          <w:rFonts w:ascii="Arial" w:hAnsi="Arial" w:cs="Arial"/>
          <w:sz w:val="22"/>
          <w:szCs w:val="22"/>
        </w:rPr>
        <w:t>d</w:t>
      </w:r>
      <w:r w:rsidRPr="008F200A">
        <w:rPr>
          <w:rFonts w:ascii="Arial" w:hAnsi="Arial" w:cs="Arial"/>
          <w:sz w:val="22"/>
          <w:szCs w:val="22"/>
        </w:rPr>
        <w:t xml:space="preserve"> as follows: if multiple samples are taken from an individual on a single day and tested this counts as one individual tested, but if the individual is sampled and tested on multiple days these are counted as multiple individuals tested. By a proof similar to the one given above, the </w:t>
      </w:r>
      <w:r w:rsidR="00F40EEA" w:rsidRPr="008F200A">
        <w:rPr>
          <w:rFonts w:ascii="Arial" w:hAnsi="Arial" w:cs="Arial"/>
          <w:sz w:val="22"/>
          <w:szCs w:val="22"/>
        </w:rPr>
        <w:t xml:space="preserve">false positive rate </w:t>
      </w:r>
      <w:r w:rsidRPr="008F200A">
        <w:rPr>
          <w:rFonts w:ascii="Arial" w:hAnsi="Arial" w:cs="Arial"/>
          <w:sz w:val="22"/>
          <w:szCs w:val="22"/>
        </w:rPr>
        <w:t xml:space="preserve">on an "individual" basis </w:t>
      </w:r>
      <w:r w:rsidR="00F40EEA" w:rsidRPr="008F200A">
        <w:rPr>
          <w:rFonts w:ascii="Arial" w:hAnsi="Arial" w:cs="Arial"/>
          <w:sz w:val="22"/>
          <w:szCs w:val="22"/>
        </w:rPr>
        <w:t xml:space="preserve">as defined by New York </w:t>
      </w:r>
      <w:r w:rsidRPr="008F200A">
        <w:rPr>
          <w:rFonts w:ascii="Arial" w:hAnsi="Arial" w:cs="Arial"/>
          <w:sz w:val="22"/>
          <w:szCs w:val="22"/>
        </w:rPr>
        <w:t xml:space="preserve">will be either about equal to or greater than the </w:t>
      </w:r>
      <w:r w:rsidR="00F40EEA" w:rsidRPr="008F200A">
        <w:rPr>
          <w:rFonts w:ascii="Arial" w:hAnsi="Arial" w:cs="Arial"/>
          <w:sz w:val="22"/>
          <w:szCs w:val="22"/>
        </w:rPr>
        <w:t xml:space="preserve">false positive rate </w:t>
      </w:r>
      <w:r w:rsidRPr="008F200A">
        <w:rPr>
          <w:rFonts w:ascii="Arial" w:hAnsi="Arial" w:cs="Arial"/>
          <w:sz w:val="22"/>
          <w:szCs w:val="22"/>
        </w:rPr>
        <w:t>on a sample basis.</w:t>
      </w:r>
    </w:p>
    <w:p w14:paraId="2308D894" w14:textId="77777777" w:rsidR="00152C23" w:rsidRPr="008F200A" w:rsidRDefault="00152C23" w:rsidP="00152C23">
      <w:pPr>
        <w:rPr>
          <w:rFonts w:ascii="Arial" w:hAnsi="Arial" w:cs="Arial"/>
          <w:sz w:val="22"/>
          <w:szCs w:val="22"/>
        </w:rPr>
      </w:pPr>
    </w:p>
    <w:p w14:paraId="25695F2A" w14:textId="77777777" w:rsidR="00152C23" w:rsidRPr="008F200A" w:rsidRDefault="00152C23" w:rsidP="00152C23">
      <w:pPr>
        <w:rPr>
          <w:rFonts w:ascii="Arial" w:hAnsi="Arial" w:cs="Arial"/>
          <w:sz w:val="22"/>
          <w:szCs w:val="22"/>
        </w:rPr>
      </w:pPr>
      <w:r w:rsidRPr="008F200A">
        <w:rPr>
          <w:rFonts w:ascii="Arial" w:hAnsi="Arial" w:cs="Arial"/>
          <w:sz w:val="22"/>
          <w:szCs w:val="22"/>
        </w:rPr>
        <w:t>Italy initially reported "mixed" test data, that is, the number of tests were reported on a sample basis (</w:t>
      </w:r>
      <w:r w:rsidRPr="008F200A">
        <w:rPr>
          <w:rFonts w:ascii="Arial" w:hAnsi="Arial" w:cs="Arial"/>
          <w:i/>
          <w:sz w:val="22"/>
          <w:szCs w:val="22"/>
        </w:rPr>
        <w:t>tamponi</w:t>
      </w:r>
      <w:r w:rsidRPr="008F200A">
        <w:rPr>
          <w:rFonts w:ascii="Arial" w:hAnsi="Arial" w:cs="Arial"/>
          <w:sz w:val="22"/>
          <w:szCs w:val="22"/>
        </w:rPr>
        <w:t>) while the results were reported on an individual basis (</w:t>
      </w:r>
      <w:r w:rsidRPr="008F200A">
        <w:rPr>
          <w:rFonts w:ascii="Arial" w:hAnsi="Arial" w:cs="Arial"/>
          <w:i/>
          <w:sz w:val="22"/>
          <w:szCs w:val="22"/>
        </w:rPr>
        <w:t>casi totali</w:t>
      </w:r>
      <w:r w:rsidRPr="008F200A">
        <w:rPr>
          <w:rFonts w:ascii="Arial" w:hAnsi="Arial" w:cs="Arial"/>
          <w:sz w:val="22"/>
          <w:szCs w:val="22"/>
        </w:rPr>
        <w:t>). Beginning on April 23 Italy also reported the number of tests on an individual basis (</w:t>
      </w:r>
      <w:r w:rsidRPr="008F200A">
        <w:rPr>
          <w:rFonts w:ascii="Arial" w:hAnsi="Arial" w:cs="Arial"/>
          <w:i/>
          <w:sz w:val="22"/>
          <w:szCs w:val="22"/>
        </w:rPr>
        <w:t>casi testati</w:t>
      </w:r>
      <w:r w:rsidRPr="008F200A">
        <w:rPr>
          <w:rFonts w:ascii="Arial" w:hAnsi="Arial" w:cs="Arial"/>
          <w:sz w:val="22"/>
          <w:szCs w:val="22"/>
        </w:rPr>
        <w:t xml:space="preserve">). For modeling, we estimated the number of tests on an individual basis for dates prior to April 23 by multiplying the reported number of </w:t>
      </w:r>
      <w:r w:rsidRPr="008F200A">
        <w:rPr>
          <w:rFonts w:ascii="Arial" w:hAnsi="Arial" w:cs="Arial"/>
          <w:i/>
          <w:sz w:val="22"/>
          <w:szCs w:val="22"/>
        </w:rPr>
        <w:t>tamponi</w:t>
      </w:r>
      <w:r w:rsidRPr="008F200A">
        <w:rPr>
          <w:rFonts w:ascii="Arial" w:hAnsi="Arial" w:cs="Arial"/>
          <w:sz w:val="22"/>
          <w:szCs w:val="22"/>
        </w:rPr>
        <w:t xml:space="preserve"> by the ratio between cumulative number of </w:t>
      </w:r>
      <w:r w:rsidRPr="008F200A">
        <w:rPr>
          <w:rFonts w:ascii="Arial" w:hAnsi="Arial" w:cs="Arial"/>
          <w:i/>
          <w:sz w:val="22"/>
          <w:szCs w:val="22"/>
        </w:rPr>
        <w:t xml:space="preserve">casi testati </w:t>
      </w:r>
      <w:r w:rsidRPr="008F200A">
        <w:rPr>
          <w:rFonts w:ascii="Arial" w:hAnsi="Arial" w:cs="Arial"/>
          <w:sz w:val="22"/>
          <w:szCs w:val="22"/>
        </w:rPr>
        <w:t xml:space="preserve">and </w:t>
      </w:r>
      <w:r w:rsidRPr="008F200A">
        <w:rPr>
          <w:rFonts w:ascii="Arial" w:hAnsi="Arial" w:cs="Arial"/>
          <w:i/>
          <w:sz w:val="22"/>
          <w:szCs w:val="22"/>
        </w:rPr>
        <w:t>tamponi</w:t>
      </w:r>
      <w:r w:rsidRPr="008F200A">
        <w:rPr>
          <w:rFonts w:ascii="Arial" w:hAnsi="Arial" w:cs="Arial"/>
          <w:sz w:val="22"/>
          <w:szCs w:val="22"/>
        </w:rPr>
        <w:t xml:space="preserve"> on April 23.</w:t>
      </w:r>
    </w:p>
    <w:p w14:paraId="567486FA" w14:textId="77777777" w:rsidR="00152C23" w:rsidRPr="008F200A" w:rsidRDefault="00152C23" w:rsidP="00152C23">
      <w:pPr>
        <w:rPr>
          <w:rFonts w:ascii="Arial" w:hAnsi="Arial" w:cs="Arial"/>
          <w:sz w:val="22"/>
          <w:szCs w:val="22"/>
        </w:rPr>
      </w:pPr>
    </w:p>
    <w:p w14:paraId="4F6B11EA" w14:textId="028DE863" w:rsidR="00152C23" w:rsidRPr="008F200A" w:rsidRDefault="00152C23" w:rsidP="00152C23">
      <w:pPr>
        <w:rPr>
          <w:rFonts w:ascii="Arial" w:hAnsi="Arial" w:cs="Arial"/>
          <w:sz w:val="22"/>
          <w:szCs w:val="22"/>
        </w:rPr>
        <w:sectPr w:rsidR="00152C23" w:rsidRPr="008F200A" w:rsidSect="00E853D5">
          <w:headerReference w:type="default" r:id="rId17"/>
          <w:footerReference w:type="default" r:id="rId18"/>
          <w:pgSz w:w="12240" w:h="15840"/>
          <w:pgMar w:top="1440" w:right="1440" w:bottom="1440" w:left="1440" w:header="720" w:footer="720" w:gutter="0"/>
          <w:pgNumType w:start="1"/>
          <w:cols w:space="720"/>
          <w:docGrid w:linePitch="360"/>
        </w:sectPr>
      </w:pPr>
      <w:r w:rsidRPr="008F200A">
        <w:rPr>
          <w:rFonts w:ascii="Arial" w:hAnsi="Arial" w:cs="Arial"/>
          <w:sz w:val="22"/>
          <w:szCs w:val="22"/>
        </w:rPr>
        <w:t xml:space="preserve">It is not always clear how test data are reported by a state or country, and in some cases the reporting method may confound the application of a sample-based </w:t>
      </w:r>
      <w:r w:rsidR="00F40EEA" w:rsidRPr="008F200A">
        <w:rPr>
          <w:rFonts w:ascii="Arial" w:hAnsi="Arial" w:cs="Arial"/>
          <w:sz w:val="22"/>
          <w:szCs w:val="22"/>
        </w:rPr>
        <w:t xml:space="preserve">false positive rate </w:t>
      </w:r>
      <w:r w:rsidRPr="008F200A">
        <w:rPr>
          <w:rFonts w:ascii="Arial" w:hAnsi="Arial" w:cs="Arial"/>
          <w:sz w:val="22"/>
          <w:szCs w:val="22"/>
        </w:rPr>
        <w:t>estimate to the test data</w:t>
      </w:r>
      <w:r w:rsidR="009F530F" w:rsidRPr="008F200A">
        <w:rPr>
          <w:rFonts w:ascii="Arial" w:hAnsi="Arial" w:cs="Arial"/>
          <w:sz w:val="22"/>
          <w:szCs w:val="22"/>
        </w:rPr>
        <w:t>, particularly if the rate is applied to mixed test data</w:t>
      </w:r>
      <w:r w:rsidRPr="008F200A">
        <w:rPr>
          <w:rFonts w:ascii="Arial" w:hAnsi="Arial" w:cs="Arial"/>
          <w:sz w:val="22"/>
          <w:szCs w:val="22"/>
        </w:rPr>
        <w:t>. However, if the number of re-tests is small relative to total tests the error should be small.</w:t>
      </w:r>
      <w:r w:rsidR="00F40EEA" w:rsidRPr="008F200A">
        <w:rPr>
          <w:rFonts w:ascii="Arial" w:hAnsi="Arial" w:cs="Arial"/>
          <w:sz w:val="22"/>
          <w:szCs w:val="22"/>
        </w:rPr>
        <w:t xml:space="preserve"> Where </w:t>
      </w:r>
      <w:r w:rsidR="00C71998" w:rsidRPr="008F200A">
        <w:rPr>
          <w:rFonts w:ascii="Arial" w:hAnsi="Arial" w:cs="Arial"/>
          <w:sz w:val="22"/>
          <w:szCs w:val="22"/>
        </w:rPr>
        <w:t xml:space="preserve">country or state </w:t>
      </w:r>
      <w:r w:rsidR="00F40EEA" w:rsidRPr="008F200A">
        <w:rPr>
          <w:rFonts w:ascii="Arial" w:hAnsi="Arial" w:cs="Arial"/>
          <w:sz w:val="22"/>
          <w:szCs w:val="22"/>
        </w:rPr>
        <w:t xml:space="preserve">data </w:t>
      </w:r>
      <w:r w:rsidR="009F530F" w:rsidRPr="008F200A">
        <w:rPr>
          <w:rFonts w:ascii="Arial" w:hAnsi="Arial" w:cs="Arial"/>
          <w:sz w:val="22"/>
          <w:szCs w:val="22"/>
        </w:rPr>
        <w:t xml:space="preserve">are available </w:t>
      </w:r>
      <w:r w:rsidR="00F40EEA" w:rsidRPr="008F200A">
        <w:rPr>
          <w:rFonts w:ascii="Arial" w:hAnsi="Arial" w:cs="Arial"/>
          <w:sz w:val="22"/>
          <w:szCs w:val="22"/>
        </w:rPr>
        <w:t xml:space="preserve">on </w:t>
      </w:r>
      <w:r w:rsidR="009F530F" w:rsidRPr="008F200A">
        <w:rPr>
          <w:rFonts w:ascii="Arial" w:hAnsi="Arial" w:cs="Arial"/>
          <w:sz w:val="22"/>
          <w:szCs w:val="22"/>
        </w:rPr>
        <w:t>both the number of samples tested and the number of individuals tested</w:t>
      </w:r>
      <w:r w:rsidR="00F40EEA" w:rsidRPr="008F200A">
        <w:rPr>
          <w:rFonts w:ascii="Arial" w:hAnsi="Arial" w:cs="Arial"/>
          <w:sz w:val="22"/>
          <w:szCs w:val="22"/>
        </w:rPr>
        <w:t xml:space="preserve">, </w:t>
      </w:r>
      <w:r w:rsidR="00D234FC" w:rsidRPr="008F200A">
        <w:rPr>
          <w:rFonts w:ascii="Arial" w:hAnsi="Arial" w:cs="Arial"/>
          <w:sz w:val="22"/>
          <w:szCs w:val="22"/>
        </w:rPr>
        <w:t xml:space="preserve">we've found </w:t>
      </w:r>
      <w:r w:rsidR="00F40EEA" w:rsidRPr="008F200A">
        <w:rPr>
          <w:rFonts w:ascii="Arial" w:hAnsi="Arial" w:cs="Arial"/>
          <w:sz w:val="22"/>
          <w:szCs w:val="22"/>
        </w:rPr>
        <w:t xml:space="preserve">the ratio of samples to individuals tested </w:t>
      </w:r>
      <w:r w:rsidR="00D234FC" w:rsidRPr="008F200A">
        <w:rPr>
          <w:rFonts w:ascii="Arial" w:hAnsi="Arial" w:cs="Arial"/>
          <w:sz w:val="22"/>
          <w:szCs w:val="22"/>
        </w:rPr>
        <w:t>to be</w:t>
      </w:r>
      <w:r w:rsidR="00F40EEA" w:rsidRPr="008F200A">
        <w:rPr>
          <w:rFonts w:ascii="Arial" w:hAnsi="Arial" w:cs="Arial"/>
          <w:sz w:val="22"/>
          <w:szCs w:val="22"/>
        </w:rPr>
        <w:t xml:space="preserve"> between 1 and 1.5.</w:t>
      </w:r>
    </w:p>
    <w:p w14:paraId="5A25AC12" w14:textId="53085126" w:rsidR="00BE684D" w:rsidRPr="008F200A" w:rsidRDefault="00595C97" w:rsidP="002D30AE">
      <w:pPr>
        <w:rPr>
          <w:rFonts w:ascii="Arial" w:hAnsi="Arial" w:cs="Arial"/>
          <w:b/>
          <w:sz w:val="26"/>
          <w:szCs w:val="26"/>
        </w:rPr>
      </w:pPr>
      <w:r w:rsidRPr="008F200A">
        <w:rPr>
          <w:rFonts w:ascii="Arial" w:hAnsi="Arial" w:cs="Arial"/>
          <w:b/>
          <w:sz w:val="26"/>
          <w:szCs w:val="26"/>
        </w:rPr>
        <w:lastRenderedPageBreak/>
        <w:t>Claims that positive results are more reliable than negative result</w:t>
      </w:r>
      <w:r w:rsidR="00BE684D" w:rsidRPr="008F200A">
        <w:rPr>
          <w:rFonts w:ascii="Arial" w:hAnsi="Arial" w:cs="Arial"/>
          <w:b/>
          <w:sz w:val="26"/>
          <w:szCs w:val="26"/>
        </w:rPr>
        <w:t>s</w:t>
      </w:r>
    </w:p>
    <w:p w14:paraId="72471351" w14:textId="77777777" w:rsidR="00BE684D" w:rsidRPr="008F200A" w:rsidRDefault="00BE684D" w:rsidP="00BE684D">
      <w:pPr>
        <w:rPr>
          <w:rFonts w:ascii="Arial" w:hAnsi="Arial" w:cs="Arial"/>
          <w:sz w:val="26"/>
          <w:szCs w:val="26"/>
        </w:rPr>
      </w:pPr>
    </w:p>
    <w:p w14:paraId="2BBCF008" w14:textId="7A3C3C25" w:rsidR="00BE684D" w:rsidRPr="008F200A" w:rsidRDefault="00113B31" w:rsidP="00BE684D">
      <w:pPr>
        <w:rPr>
          <w:rFonts w:ascii="Arial" w:hAnsi="Arial" w:cs="Arial"/>
          <w:sz w:val="22"/>
          <w:szCs w:val="22"/>
        </w:rPr>
      </w:pPr>
      <w:r w:rsidRPr="008F200A">
        <w:rPr>
          <w:rFonts w:ascii="Arial" w:hAnsi="Arial" w:cs="Arial"/>
          <w:sz w:val="22"/>
          <w:szCs w:val="22"/>
        </w:rPr>
        <w:t xml:space="preserve">Many public health authorities have stated </w:t>
      </w:r>
      <w:r w:rsidR="00AB0FE6" w:rsidRPr="008F200A">
        <w:rPr>
          <w:rFonts w:ascii="Arial" w:hAnsi="Arial" w:cs="Arial"/>
          <w:sz w:val="22"/>
          <w:szCs w:val="22"/>
        </w:rPr>
        <w:t xml:space="preserve">or implied </w:t>
      </w:r>
      <w:r w:rsidRPr="008F200A">
        <w:rPr>
          <w:rFonts w:ascii="Arial" w:hAnsi="Arial" w:cs="Arial"/>
          <w:sz w:val="22"/>
          <w:szCs w:val="22"/>
        </w:rPr>
        <w:t>that positive results from SARS-CoV-2 tests are more trustworthy than negative results</w:t>
      </w:r>
      <w:r w:rsidR="00636F59" w:rsidRPr="008F200A">
        <w:rPr>
          <w:rFonts w:ascii="Arial" w:hAnsi="Arial" w:cs="Arial"/>
          <w:sz w:val="22"/>
          <w:szCs w:val="22"/>
        </w:rPr>
        <w:t>:</w:t>
      </w:r>
    </w:p>
    <w:p w14:paraId="7FEECFDC" w14:textId="07A93971" w:rsidR="00113B31" w:rsidRPr="008F200A" w:rsidRDefault="00113B31" w:rsidP="00BE684D">
      <w:pPr>
        <w:rPr>
          <w:rFonts w:ascii="Arial" w:hAnsi="Arial" w:cs="Arial"/>
          <w:sz w:val="22"/>
          <w:szCs w:val="22"/>
        </w:rPr>
      </w:pPr>
    </w:p>
    <w:p w14:paraId="73E31B93" w14:textId="481E6578" w:rsidR="00486873" w:rsidRPr="008F200A" w:rsidRDefault="00BF40A5" w:rsidP="00486873">
      <w:pPr>
        <w:rPr>
          <w:rFonts w:ascii="Arial" w:hAnsi="Arial" w:cs="Arial"/>
          <w:sz w:val="22"/>
          <w:szCs w:val="22"/>
        </w:rPr>
      </w:pPr>
      <w:r w:rsidRPr="008F200A">
        <w:rPr>
          <w:rFonts w:ascii="Arial" w:hAnsi="Arial" w:cs="Arial"/>
          <w:color w:val="000000"/>
          <w:sz w:val="22"/>
          <w:szCs w:val="22"/>
        </w:rPr>
        <w:t xml:space="preserve">US Centers for Disease Control and Prevention: </w:t>
      </w:r>
      <w:r w:rsidRPr="008F200A">
        <w:rPr>
          <w:rFonts w:ascii="Arial" w:hAnsi="Arial" w:cs="Arial"/>
          <w:sz w:val="22"/>
          <w:szCs w:val="22"/>
        </w:rPr>
        <w:t>"Positive results are indicative of active infection with 2019-nCoV...Negative results do not preclude 2019-nCoV infection."</w:t>
      </w:r>
      <w:r w:rsidR="00F5053E" w:rsidRPr="008F200A">
        <w:rPr>
          <w:rFonts w:ascii="Arial" w:hAnsi="Arial" w:cs="Arial"/>
          <w:sz w:val="22"/>
          <w:szCs w:val="22"/>
          <w:vertAlign w:val="superscript"/>
        </w:rPr>
        <w:t>17</w:t>
      </w:r>
      <w:r w:rsidRPr="008F200A">
        <w:rPr>
          <w:rFonts w:ascii="Arial" w:hAnsi="Arial" w:cs="Arial"/>
          <w:sz w:val="22"/>
          <w:szCs w:val="22"/>
        </w:rPr>
        <w:t xml:space="preserve"> </w:t>
      </w:r>
      <w:r w:rsidR="00486873" w:rsidRPr="008F200A">
        <w:rPr>
          <w:rFonts w:ascii="Arial" w:hAnsi="Arial" w:cs="Arial"/>
          <w:sz w:val="22"/>
          <w:szCs w:val="22"/>
        </w:rPr>
        <w:t>"A positive test result for COVID-19 indicates that...the patient is presumptively infected with the virus...a negative result does not rule out COVID-19...When diagnostic testing is negative, the possibility of a false negative result should be considered."</w:t>
      </w:r>
      <w:r w:rsidR="00486873" w:rsidRPr="008F200A">
        <w:rPr>
          <w:rFonts w:ascii="Arial" w:hAnsi="Arial" w:cs="Arial"/>
          <w:sz w:val="22"/>
          <w:szCs w:val="22"/>
          <w:vertAlign w:val="superscript"/>
        </w:rPr>
        <w:t>11</w:t>
      </w:r>
      <w:r w:rsidR="006731CF" w:rsidRPr="008F200A">
        <w:rPr>
          <w:rFonts w:ascii="Arial" w:hAnsi="Arial" w:cs="Arial"/>
          <w:sz w:val="22"/>
          <w:szCs w:val="22"/>
          <w:vertAlign w:val="superscript"/>
        </w:rPr>
        <w:t>4</w:t>
      </w:r>
      <w:r w:rsidR="00486873" w:rsidRPr="008F200A">
        <w:rPr>
          <w:rFonts w:ascii="Arial" w:hAnsi="Arial" w:cs="Arial"/>
          <w:sz w:val="22"/>
          <w:szCs w:val="22"/>
        </w:rPr>
        <w:t xml:space="preserve"> "If you have a positive test result, it is very likely that you have COVID-19...There is a very small chance that this test can give a positive result that is wrong (a false positive result)...it is possible for this test to give a negative result that is incorrect (false negative)...This means that you could possibly still have COVID-19 even though the test is negative."</w:t>
      </w:r>
      <w:r w:rsidR="00486873" w:rsidRPr="008F200A">
        <w:rPr>
          <w:rFonts w:ascii="Arial" w:hAnsi="Arial" w:cs="Arial"/>
          <w:sz w:val="22"/>
          <w:szCs w:val="22"/>
          <w:vertAlign w:val="superscript"/>
        </w:rPr>
        <w:t>11</w:t>
      </w:r>
      <w:r w:rsidR="006731CF" w:rsidRPr="008F200A">
        <w:rPr>
          <w:rFonts w:ascii="Arial" w:hAnsi="Arial" w:cs="Arial"/>
          <w:sz w:val="22"/>
          <w:szCs w:val="22"/>
          <w:vertAlign w:val="superscript"/>
        </w:rPr>
        <w:t>5</w:t>
      </w:r>
    </w:p>
    <w:p w14:paraId="02FAED51" w14:textId="01534DFA" w:rsidR="00486873" w:rsidRPr="008F200A" w:rsidRDefault="00486873" w:rsidP="00486873">
      <w:pPr>
        <w:pStyle w:val="NormalWeb"/>
        <w:rPr>
          <w:rFonts w:ascii="Arial" w:hAnsi="Arial" w:cs="Arial"/>
          <w:sz w:val="22"/>
          <w:szCs w:val="22"/>
        </w:rPr>
      </w:pPr>
    </w:p>
    <w:p w14:paraId="049BCE17" w14:textId="4145F5C4" w:rsidR="00BA568F" w:rsidRPr="008F200A" w:rsidRDefault="00BA568F" w:rsidP="00BA568F">
      <w:pPr>
        <w:rPr>
          <w:rFonts w:ascii="Arial" w:hAnsi="Arial" w:cs="Arial"/>
          <w:color w:val="000000"/>
          <w:sz w:val="22"/>
          <w:szCs w:val="22"/>
        </w:rPr>
      </w:pPr>
      <w:r w:rsidRPr="008F200A">
        <w:rPr>
          <w:rFonts w:ascii="Arial" w:hAnsi="Arial" w:cs="Arial"/>
          <w:color w:val="000000"/>
          <w:sz w:val="22"/>
          <w:szCs w:val="22"/>
        </w:rPr>
        <w:t>Pan American Health Organization: "[A] positive result confirms the detection of the virus. On the contrary, a negative result might not always mean the absence of COVID-19 virus infection."</w:t>
      </w:r>
      <w:r w:rsidR="00636F59" w:rsidRPr="008F200A">
        <w:rPr>
          <w:rFonts w:ascii="Arial" w:hAnsi="Arial" w:cs="Arial"/>
          <w:color w:val="000000"/>
          <w:sz w:val="22"/>
          <w:szCs w:val="22"/>
          <w:vertAlign w:val="superscript"/>
        </w:rPr>
        <w:t>11</w:t>
      </w:r>
      <w:r w:rsidR="006731CF" w:rsidRPr="008F200A">
        <w:rPr>
          <w:rFonts w:ascii="Arial" w:hAnsi="Arial" w:cs="Arial"/>
          <w:color w:val="000000"/>
          <w:sz w:val="22"/>
          <w:szCs w:val="22"/>
          <w:vertAlign w:val="superscript"/>
        </w:rPr>
        <w:t>6</w:t>
      </w:r>
    </w:p>
    <w:p w14:paraId="19B9A1FF" w14:textId="77777777" w:rsidR="00BF40A5" w:rsidRPr="008F200A" w:rsidRDefault="00BF40A5" w:rsidP="00113B31">
      <w:pPr>
        <w:rPr>
          <w:rFonts w:ascii="Arial" w:hAnsi="Arial" w:cs="Arial"/>
          <w:color w:val="000000"/>
          <w:sz w:val="22"/>
          <w:szCs w:val="22"/>
        </w:rPr>
      </w:pPr>
    </w:p>
    <w:p w14:paraId="55AA7BE7" w14:textId="5974CD9F" w:rsidR="00113B31" w:rsidRPr="008F200A" w:rsidRDefault="000A4333" w:rsidP="00113B31">
      <w:pPr>
        <w:rPr>
          <w:rFonts w:ascii="Arial" w:hAnsi="Arial" w:cs="Arial"/>
          <w:color w:val="000000"/>
          <w:sz w:val="22"/>
          <w:szCs w:val="22"/>
        </w:rPr>
      </w:pPr>
      <w:r w:rsidRPr="008F200A">
        <w:rPr>
          <w:rFonts w:ascii="Arial" w:hAnsi="Arial" w:cs="Arial"/>
          <w:color w:val="000000"/>
          <w:sz w:val="22"/>
          <w:szCs w:val="22"/>
        </w:rPr>
        <w:t xml:space="preserve">Dr. </w:t>
      </w:r>
      <w:r w:rsidR="00113B31" w:rsidRPr="008F200A">
        <w:rPr>
          <w:rFonts w:ascii="Arial" w:hAnsi="Arial" w:cs="Arial"/>
          <w:color w:val="000000"/>
          <w:sz w:val="22"/>
          <w:szCs w:val="22"/>
        </w:rPr>
        <w:t>Anthony Fauci, Director of the National Institute for Allergy and Infectious Disease, in an inte</w:t>
      </w:r>
      <w:r w:rsidR="004E2C60">
        <w:rPr>
          <w:rFonts w:ascii="Arial" w:hAnsi="Arial" w:cs="Arial"/>
          <w:color w:val="000000"/>
          <w:sz w:val="22"/>
          <w:szCs w:val="22"/>
        </w:rPr>
        <w:t>r</w:t>
      </w:r>
      <w:r w:rsidR="00113B31" w:rsidRPr="008F200A">
        <w:rPr>
          <w:rFonts w:ascii="Arial" w:hAnsi="Arial" w:cs="Arial"/>
          <w:color w:val="000000"/>
          <w:sz w:val="22"/>
          <w:szCs w:val="22"/>
        </w:rPr>
        <w:t xml:space="preserve">view with the </w:t>
      </w:r>
      <w:r w:rsidR="00113B31" w:rsidRPr="008F200A">
        <w:rPr>
          <w:rFonts w:ascii="Arial" w:hAnsi="Arial" w:cs="Arial"/>
          <w:i/>
          <w:color w:val="000000"/>
          <w:sz w:val="22"/>
          <w:szCs w:val="22"/>
        </w:rPr>
        <w:t>Journal of the American Medical Association</w:t>
      </w:r>
      <w:r w:rsidR="00113B31" w:rsidRPr="008F200A">
        <w:rPr>
          <w:rFonts w:ascii="Arial" w:hAnsi="Arial" w:cs="Arial"/>
          <w:color w:val="000000"/>
          <w:sz w:val="22"/>
          <w:szCs w:val="22"/>
        </w:rPr>
        <w:t xml:space="preserve"> (JAMA): “If it’s positive … you absolutely can make a [clinical] decision. If it’s negative, you may be early on in the infection and the viral load may be so low you don’t get it</w:t>
      </w:r>
      <w:r w:rsidR="00BF40A5" w:rsidRPr="008F200A">
        <w:rPr>
          <w:rFonts w:ascii="Arial" w:hAnsi="Arial" w:cs="Arial"/>
          <w:color w:val="000000"/>
          <w:sz w:val="22"/>
          <w:szCs w:val="22"/>
        </w:rPr>
        <w:t>.</w:t>
      </w:r>
      <w:r w:rsidR="00113B31" w:rsidRPr="008F200A">
        <w:rPr>
          <w:rFonts w:ascii="Arial" w:hAnsi="Arial" w:cs="Arial"/>
          <w:color w:val="000000"/>
          <w:sz w:val="22"/>
          <w:szCs w:val="22"/>
        </w:rPr>
        <w:t>”</w:t>
      </w:r>
      <w:r w:rsidR="006251CA" w:rsidRPr="008F200A">
        <w:rPr>
          <w:rFonts w:ascii="Arial" w:hAnsi="Arial" w:cs="Arial"/>
          <w:color w:val="000000"/>
          <w:sz w:val="22"/>
          <w:szCs w:val="22"/>
          <w:vertAlign w:val="superscript"/>
        </w:rPr>
        <w:t>1</w:t>
      </w:r>
      <w:r w:rsidR="006731CF" w:rsidRPr="008F200A">
        <w:rPr>
          <w:rFonts w:ascii="Arial" w:hAnsi="Arial" w:cs="Arial"/>
          <w:color w:val="000000"/>
          <w:sz w:val="22"/>
          <w:szCs w:val="22"/>
          <w:vertAlign w:val="superscript"/>
        </w:rPr>
        <w:t>17</w:t>
      </w:r>
    </w:p>
    <w:p w14:paraId="08602929" w14:textId="77777777" w:rsidR="00113B31" w:rsidRPr="008F200A" w:rsidRDefault="00113B31" w:rsidP="00113B31">
      <w:pPr>
        <w:rPr>
          <w:rFonts w:ascii="Arial" w:hAnsi="Arial" w:cs="Arial"/>
          <w:color w:val="000000"/>
          <w:sz w:val="22"/>
          <w:szCs w:val="22"/>
        </w:rPr>
      </w:pPr>
    </w:p>
    <w:p w14:paraId="1E4F414A" w14:textId="77D551FD" w:rsidR="00BF40A5" w:rsidRPr="008F200A" w:rsidRDefault="00BF40A5" w:rsidP="00BF40A5">
      <w:pPr>
        <w:rPr>
          <w:rFonts w:ascii="Arial" w:hAnsi="Arial" w:cs="Arial"/>
          <w:color w:val="000000"/>
          <w:sz w:val="22"/>
          <w:szCs w:val="22"/>
        </w:rPr>
      </w:pPr>
      <w:r w:rsidRPr="008F200A">
        <w:rPr>
          <w:rFonts w:ascii="Arial" w:hAnsi="Arial" w:cs="Arial"/>
          <w:color w:val="000000"/>
          <w:sz w:val="22"/>
          <w:szCs w:val="22"/>
        </w:rPr>
        <w:t xml:space="preserve">Dr. Harlan Krumholz, Yale Professor of Medicine and Director of the Yale New Haven Hospital Center for Outcomes Research and Evaluation, writing in an Op-Ed in the </w:t>
      </w:r>
      <w:r w:rsidRPr="008F200A">
        <w:rPr>
          <w:rFonts w:ascii="Arial" w:hAnsi="Arial" w:cs="Arial"/>
          <w:i/>
          <w:color w:val="000000"/>
          <w:sz w:val="22"/>
          <w:szCs w:val="22"/>
        </w:rPr>
        <w:t>New York Times</w:t>
      </w:r>
      <w:r w:rsidRPr="008F200A">
        <w:rPr>
          <w:rFonts w:ascii="Arial" w:hAnsi="Arial" w:cs="Arial"/>
          <w:color w:val="000000"/>
          <w:sz w:val="22"/>
          <w:szCs w:val="22"/>
        </w:rPr>
        <w:t>: "The tests appear to be highly specific: If your test comes back positive, it is almost certain you have the infection...[but] false-negative test results...seem to be uncomfortably common."</w:t>
      </w:r>
      <w:r w:rsidR="0068288D" w:rsidRPr="008F200A">
        <w:rPr>
          <w:rFonts w:ascii="Arial" w:hAnsi="Arial" w:cs="Arial"/>
          <w:color w:val="000000"/>
          <w:sz w:val="22"/>
          <w:szCs w:val="22"/>
          <w:vertAlign w:val="superscript"/>
        </w:rPr>
        <w:t>1</w:t>
      </w:r>
    </w:p>
    <w:p w14:paraId="61887059" w14:textId="77777777" w:rsidR="00BF40A5" w:rsidRPr="008F200A" w:rsidRDefault="00BF40A5" w:rsidP="00BF40A5">
      <w:pPr>
        <w:rPr>
          <w:rFonts w:ascii="Arial" w:hAnsi="Arial" w:cs="Arial"/>
          <w:color w:val="000000"/>
          <w:sz w:val="22"/>
          <w:szCs w:val="22"/>
        </w:rPr>
      </w:pPr>
    </w:p>
    <w:p w14:paraId="11C593F5" w14:textId="5CC2EC3A" w:rsidR="00113B31" w:rsidRPr="008F200A" w:rsidRDefault="000A4333" w:rsidP="00113B31">
      <w:pPr>
        <w:rPr>
          <w:rFonts w:ascii="Arial" w:hAnsi="Arial" w:cs="Arial"/>
          <w:color w:val="000000"/>
          <w:sz w:val="22"/>
          <w:szCs w:val="22"/>
        </w:rPr>
      </w:pPr>
      <w:r w:rsidRPr="008F200A">
        <w:rPr>
          <w:rFonts w:ascii="Arial" w:hAnsi="Arial" w:cs="Arial"/>
          <w:color w:val="000000"/>
          <w:sz w:val="22"/>
          <w:szCs w:val="22"/>
        </w:rPr>
        <w:t>Dr. Priya Sampathkumar, an infectious diseases specialist at Mayo Clinic</w:t>
      </w:r>
      <w:r w:rsidR="00113B31" w:rsidRPr="008F200A">
        <w:rPr>
          <w:rFonts w:ascii="Arial" w:hAnsi="Arial" w:cs="Arial"/>
          <w:color w:val="000000"/>
          <w:sz w:val="22"/>
          <w:szCs w:val="22"/>
        </w:rPr>
        <w:t>: “It’s unlikely there are false positives. But when it’s negative, you can’t be sure a person doesn’t have coronavirus</w:t>
      </w:r>
      <w:r w:rsidRPr="008F200A">
        <w:rPr>
          <w:rFonts w:ascii="Arial" w:hAnsi="Arial" w:cs="Arial"/>
          <w:color w:val="000000"/>
          <w:sz w:val="22"/>
          <w:szCs w:val="22"/>
        </w:rPr>
        <w:t>.</w:t>
      </w:r>
      <w:r w:rsidR="00113B31" w:rsidRPr="008F200A">
        <w:rPr>
          <w:rFonts w:ascii="Arial" w:hAnsi="Arial" w:cs="Arial"/>
          <w:color w:val="000000"/>
          <w:sz w:val="22"/>
          <w:szCs w:val="22"/>
        </w:rPr>
        <w:t>”</w:t>
      </w:r>
      <w:r w:rsidR="0068288D" w:rsidRPr="008F200A">
        <w:rPr>
          <w:rFonts w:ascii="Arial" w:hAnsi="Arial" w:cs="Arial"/>
          <w:color w:val="000000"/>
          <w:sz w:val="22"/>
          <w:szCs w:val="22"/>
          <w:vertAlign w:val="superscript"/>
        </w:rPr>
        <w:t>2</w:t>
      </w:r>
    </w:p>
    <w:p w14:paraId="63C9CCC2" w14:textId="77777777" w:rsidR="00113B31" w:rsidRPr="008F200A" w:rsidRDefault="00113B31" w:rsidP="00113B31">
      <w:pPr>
        <w:rPr>
          <w:rFonts w:ascii="Arial" w:hAnsi="Arial" w:cs="Arial"/>
          <w:color w:val="000000"/>
          <w:sz w:val="22"/>
          <w:szCs w:val="22"/>
        </w:rPr>
      </w:pPr>
    </w:p>
    <w:p w14:paraId="4FC11581" w14:textId="262040A7" w:rsidR="00113B31" w:rsidRPr="008F200A" w:rsidRDefault="000A4333" w:rsidP="00113B31">
      <w:pPr>
        <w:rPr>
          <w:rFonts w:ascii="Arial" w:hAnsi="Arial" w:cs="Arial"/>
          <w:color w:val="000000"/>
          <w:sz w:val="22"/>
          <w:szCs w:val="22"/>
        </w:rPr>
      </w:pPr>
      <w:r w:rsidRPr="008F200A">
        <w:rPr>
          <w:rFonts w:ascii="Arial" w:hAnsi="Arial" w:cs="Arial"/>
          <w:color w:val="000000"/>
          <w:sz w:val="22"/>
          <w:szCs w:val="22"/>
        </w:rPr>
        <w:t>Dr. Gary Procop, Chair of the American Society for Clinical Pathology’s Commission on Science, Technology and Policy, and Vice-chair and Director of Virology at Cleveland Clinic</w:t>
      </w:r>
      <w:r w:rsidR="00113B31" w:rsidRPr="008F200A">
        <w:rPr>
          <w:rFonts w:ascii="Arial" w:hAnsi="Arial" w:cs="Arial"/>
          <w:color w:val="000000"/>
          <w:sz w:val="22"/>
          <w:szCs w:val="22"/>
        </w:rPr>
        <w:t xml:space="preserve">: </w:t>
      </w:r>
      <w:r w:rsidR="00BF40A5" w:rsidRPr="008F200A">
        <w:rPr>
          <w:rFonts w:ascii="Arial" w:hAnsi="Arial" w:cs="Arial"/>
          <w:color w:val="000000"/>
          <w:sz w:val="22"/>
          <w:szCs w:val="22"/>
        </w:rPr>
        <w:t>"</w:t>
      </w:r>
      <w:r w:rsidR="00113B31" w:rsidRPr="008F200A">
        <w:rPr>
          <w:rFonts w:ascii="Arial" w:hAnsi="Arial" w:cs="Arial"/>
          <w:color w:val="000000"/>
          <w:sz w:val="22"/>
          <w:szCs w:val="22"/>
        </w:rPr>
        <w:t>Procop says</w:t>
      </w:r>
      <w:r w:rsidR="00BF40A5" w:rsidRPr="008F200A">
        <w:rPr>
          <w:rFonts w:ascii="Arial" w:hAnsi="Arial" w:cs="Arial"/>
          <w:color w:val="000000"/>
          <w:sz w:val="22"/>
          <w:szCs w:val="22"/>
        </w:rPr>
        <w:t xml:space="preserve"> [that]</w:t>
      </w:r>
      <w:r w:rsidR="00113B31" w:rsidRPr="008F200A">
        <w:rPr>
          <w:rFonts w:ascii="Arial" w:hAnsi="Arial" w:cs="Arial"/>
          <w:color w:val="000000"/>
          <w:sz w:val="22"/>
          <w:szCs w:val="22"/>
        </w:rPr>
        <w:t xml:space="preserve"> a patient could get a false positive or a false negative result. However, he says, false positives are extremely unlikely.</w:t>
      </w:r>
      <w:r w:rsidR="00BF40A5" w:rsidRPr="008F200A">
        <w:rPr>
          <w:rFonts w:ascii="Arial" w:hAnsi="Arial" w:cs="Arial"/>
          <w:color w:val="000000"/>
          <w:sz w:val="22"/>
          <w:szCs w:val="22"/>
        </w:rPr>
        <w:t>"</w:t>
      </w:r>
      <w:r w:rsidR="008703E4" w:rsidRPr="008F200A">
        <w:rPr>
          <w:rFonts w:ascii="Arial" w:hAnsi="Arial" w:cs="Arial"/>
          <w:color w:val="000000"/>
          <w:sz w:val="22"/>
          <w:szCs w:val="22"/>
          <w:vertAlign w:val="superscript"/>
        </w:rPr>
        <w:t>3</w:t>
      </w:r>
    </w:p>
    <w:p w14:paraId="3136FF06" w14:textId="25E2572F" w:rsidR="00AB0FE6" w:rsidRPr="008F200A" w:rsidRDefault="00AB0FE6" w:rsidP="00113B31">
      <w:pPr>
        <w:rPr>
          <w:rFonts w:ascii="Arial" w:hAnsi="Arial" w:cs="Arial"/>
          <w:color w:val="000000"/>
          <w:sz w:val="22"/>
          <w:szCs w:val="22"/>
        </w:rPr>
      </w:pPr>
    </w:p>
    <w:p w14:paraId="21F4A214" w14:textId="799BDFC4" w:rsidR="00AB0FE6" w:rsidRPr="008F200A" w:rsidRDefault="00AB0FE6" w:rsidP="00AB0FE6">
      <w:pPr>
        <w:rPr>
          <w:rFonts w:ascii="Arial" w:hAnsi="Arial" w:cs="Arial"/>
          <w:color w:val="000000"/>
          <w:sz w:val="22"/>
          <w:szCs w:val="22"/>
        </w:rPr>
      </w:pPr>
      <w:r w:rsidRPr="008F200A">
        <w:rPr>
          <w:rFonts w:ascii="Arial" w:hAnsi="Arial" w:cs="Arial"/>
          <w:color w:val="000000"/>
          <w:sz w:val="22"/>
          <w:szCs w:val="22"/>
        </w:rPr>
        <w:t xml:space="preserve">Dr. Benjamin Chan, the New Hampshire State Epidemiologist: </w:t>
      </w:r>
      <w:r w:rsidR="00BF40A5" w:rsidRPr="008F200A">
        <w:rPr>
          <w:rFonts w:ascii="Arial" w:hAnsi="Arial" w:cs="Arial"/>
          <w:color w:val="000000"/>
          <w:sz w:val="22"/>
          <w:szCs w:val="22"/>
        </w:rPr>
        <w:t>"</w:t>
      </w:r>
      <w:r w:rsidR="0047002E" w:rsidRPr="008F200A">
        <w:rPr>
          <w:rFonts w:ascii="Arial" w:hAnsi="Arial" w:cs="Arial"/>
          <w:color w:val="000000"/>
          <w:sz w:val="22"/>
          <w:szCs w:val="22"/>
        </w:rPr>
        <w:t>[</w:t>
      </w:r>
      <w:r w:rsidRPr="008F200A">
        <w:rPr>
          <w:rFonts w:ascii="Arial" w:hAnsi="Arial" w:cs="Arial"/>
          <w:color w:val="000000"/>
          <w:sz w:val="22"/>
          <w:szCs w:val="22"/>
        </w:rPr>
        <w:t>F</w:t>
      </w:r>
      <w:r w:rsidR="0047002E" w:rsidRPr="008F200A">
        <w:rPr>
          <w:rFonts w:ascii="Arial" w:hAnsi="Arial" w:cs="Arial"/>
          <w:color w:val="000000"/>
          <w:sz w:val="22"/>
          <w:szCs w:val="22"/>
        </w:rPr>
        <w:t>]</w:t>
      </w:r>
      <w:r w:rsidRPr="008F200A">
        <w:rPr>
          <w:rFonts w:ascii="Arial" w:hAnsi="Arial" w:cs="Arial"/>
          <w:color w:val="000000"/>
          <w:sz w:val="22"/>
          <w:szCs w:val="22"/>
        </w:rPr>
        <w:t>alse positive test results</w:t>
      </w:r>
      <w:r w:rsidR="0047002E" w:rsidRPr="008F200A">
        <w:rPr>
          <w:rFonts w:ascii="Arial" w:hAnsi="Arial" w:cs="Arial"/>
          <w:color w:val="000000"/>
          <w:sz w:val="22"/>
          <w:szCs w:val="22"/>
        </w:rPr>
        <w:t>...</w:t>
      </w:r>
      <w:r w:rsidRPr="008F200A">
        <w:rPr>
          <w:rFonts w:ascii="Arial" w:hAnsi="Arial" w:cs="Arial"/>
          <w:color w:val="000000"/>
          <w:sz w:val="22"/>
          <w:szCs w:val="22"/>
        </w:rPr>
        <w:t>are so rare that they approach a 0% rate, said state epidemiologist</w:t>
      </w:r>
      <w:r w:rsidR="0047002E" w:rsidRPr="008F200A">
        <w:rPr>
          <w:rFonts w:ascii="Arial" w:hAnsi="Arial" w:cs="Arial"/>
          <w:color w:val="000000"/>
          <w:sz w:val="22"/>
          <w:szCs w:val="22"/>
        </w:rPr>
        <w:t xml:space="preserve"> Dr. Benjamin Chan</w:t>
      </w:r>
      <w:r w:rsidRPr="008F200A">
        <w:rPr>
          <w:rFonts w:ascii="Arial" w:hAnsi="Arial" w:cs="Arial"/>
          <w:color w:val="000000"/>
          <w:sz w:val="22"/>
          <w:szCs w:val="22"/>
        </w:rPr>
        <w:t>.</w:t>
      </w:r>
      <w:r w:rsidR="000A0CDD" w:rsidRPr="008F200A">
        <w:rPr>
          <w:rFonts w:ascii="Arial" w:hAnsi="Arial" w:cs="Arial"/>
          <w:color w:val="000000"/>
          <w:sz w:val="22"/>
          <w:szCs w:val="22"/>
        </w:rPr>
        <w:t>..</w:t>
      </w:r>
      <w:r w:rsidRPr="008F200A">
        <w:rPr>
          <w:rFonts w:ascii="Arial" w:hAnsi="Arial" w:cs="Arial"/>
          <w:color w:val="000000"/>
          <w:sz w:val="22"/>
          <w:szCs w:val="22"/>
        </w:rPr>
        <w:t>Negative test results, on the other hand, can be false about 3% of the time</w:t>
      </w:r>
      <w:r w:rsidR="000A0CDD" w:rsidRPr="008F200A">
        <w:rPr>
          <w:rFonts w:ascii="Arial" w:hAnsi="Arial" w:cs="Arial"/>
          <w:color w:val="000000"/>
          <w:sz w:val="22"/>
          <w:szCs w:val="22"/>
        </w:rPr>
        <w:t>...</w:t>
      </w:r>
      <w:r w:rsidRPr="008F200A">
        <w:rPr>
          <w:rFonts w:ascii="Arial" w:hAnsi="Arial" w:cs="Arial"/>
          <w:color w:val="000000"/>
          <w:sz w:val="22"/>
          <w:szCs w:val="22"/>
        </w:rPr>
        <w:t>, Chan said.</w:t>
      </w:r>
      <w:r w:rsidR="00BF40A5" w:rsidRPr="008F200A">
        <w:rPr>
          <w:rFonts w:ascii="Arial" w:hAnsi="Arial" w:cs="Arial"/>
          <w:color w:val="000000"/>
          <w:sz w:val="22"/>
          <w:szCs w:val="22"/>
        </w:rPr>
        <w:t>"</w:t>
      </w:r>
      <w:r w:rsidR="0047002E" w:rsidRPr="008F200A">
        <w:rPr>
          <w:rFonts w:ascii="Arial" w:hAnsi="Arial" w:cs="Arial"/>
          <w:color w:val="000000"/>
          <w:sz w:val="22"/>
          <w:szCs w:val="22"/>
          <w:vertAlign w:val="superscript"/>
        </w:rPr>
        <w:t>11</w:t>
      </w:r>
    </w:p>
    <w:p w14:paraId="44ACE861" w14:textId="385BA409" w:rsidR="00D57DBC" w:rsidRPr="008F200A" w:rsidRDefault="00D57DBC" w:rsidP="00AB0FE6">
      <w:pPr>
        <w:rPr>
          <w:rFonts w:ascii="Arial" w:hAnsi="Arial" w:cs="Arial"/>
          <w:color w:val="000000"/>
          <w:sz w:val="22"/>
          <w:szCs w:val="22"/>
        </w:rPr>
      </w:pPr>
    </w:p>
    <w:p w14:paraId="2354BC4C" w14:textId="783CE5D8" w:rsidR="00D57DBC" w:rsidRPr="008F200A" w:rsidRDefault="00D57DBC" w:rsidP="00AB0FE6">
      <w:pPr>
        <w:rPr>
          <w:rFonts w:ascii="Arial" w:hAnsi="Arial" w:cs="Arial"/>
          <w:sz w:val="22"/>
          <w:szCs w:val="22"/>
        </w:rPr>
      </w:pPr>
      <w:r w:rsidRPr="008F200A">
        <w:rPr>
          <w:rFonts w:ascii="Arial" w:hAnsi="Arial" w:cs="Arial"/>
          <w:sz w:val="22"/>
          <w:szCs w:val="22"/>
        </w:rPr>
        <w:t xml:space="preserve">Georgia Department of </w:t>
      </w:r>
      <w:r w:rsidR="005B1A5F" w:rsidRPr="008F200A">
        <w:rPr>
          <w:rFonts w:ascii="Arial" w:hAnsi="Arial" w:cs="Arial"/>
          <w:sz w:val="22"/>
          <w:szCs w:val="22"/>
        </w:rPr>
        <w:t xml:space="preserve">Public </w:t>
      </w:r>
      <w:r w:rsidRPr="008F200A">
        <w:rPr>
          <w:rFonts w:ascii="Arial" w:hAnsi="Arial" w:cs="Arial"/>
          <w:sz w:val="22"/>
          <w:szCs w:val="22"/>
        </w:rPr>
        <w:t>Health: "A positive diagnostic test means that the virus is present. So, positive = positive. Unfortunately, false negative results sometimes happen."</w:t>
      </w:r>
      <w:r w:rsidR="005B1A5F" w:rsidRPr="008F200A">
        <w:rPr>
          <w:rFonts w:ascii="Arial" w:hAnsi="Arial" w:cs="Arial"/>
          <w:sz w:val="22"/>
          <w:szCs w:val="22"/>
          <w:vertAlign w:val="superscript"/>
        </w:rPr>
        <w:t>118</w:t>
      </w:r>
    </w:p>
    <w:p w14:paraId="0AF2293B" w14:textId="77777777" w:rsidR="005B1A5F" w:rsidRPr="008F200A" w:rsidRDefault="005B1A5F" w:rsidP="00AB0FE6">
      <w:pPr>
        <w:rPr>
          <w:rFonts w:ascii="Arial" w:hAnsi="Arial" w:cs="Arial"/>
          <w:color w:val="000000"/>
          <w:sz w:val="22"/>
          <w:szCs w:val="22"/>
        </w:rPr>
      </w:pPr>
    </w:p>
    <w:p w14:paraId="16ADB33F" w14:textId="79F83AB3" w:rsidR="00D57DBC" w:rsidRPr="008F200A" w:rsidRDefault="00D57DBC" w:rsidP="00AB0FE6">
      <w:pPr>
        <w:rPr>
          <w:rFonts w:ascii="Arial" w:hAnsi="Arial" w:cs="Arial"/>
          <w:color w:val="000000"/>
          <w:sz w:val="22"/>
          <w:szCs w:val="22"/>
        </w:rPr>
      </w:pPr>
      <w:r w:rsidRPr="008F200A">
        <w:rPr>
          <w:rFonts w:ascii="Arial" w:hAnsi="Arial" w:cs="Arial"/>
          <w:sz w:val="22"/>
          <w:szCs w:val="22"/>
        </w:rPr>
        <w:t>San Francisco Department</w:t>
      </w:r>
      <w:r w:rsidR="005B1A5F" w:rsidRPr="008F200A">
        <w:rPr>
          <w:rFonts w:ascii="Arial" w:hAnsi="Arial" w:cs="Arial"/>
          <w:sz w:val="22"/>
          <w:szCs w:val="22"/>
        </w:rPr>
        <w:t xml:space="preserve"> of Public Health</w:t>
      </w:r>
      <w:r w:rsidRPr="008F200A">
        <w:rPr>
          <w:rFonts w:ascii="Arial" w:hAnsi="Arial" w:cs="Arial"/>
          <w:sz w:val="22"/>
          <w:szCs w:val="22"/>
        </w:rPr>
        <w:t>: "PCR tests for COVID-19 have very few false positives...There may be false negatives depending on timing of the test related to when symptoms began, the type of specimen, and the technique of collection...the specificity of most of the PCR tests is 100%...The sensitivity of the PCR tests appears to be between 56% and 83%."</w:t>
      </w:r>
      <w:r w:rsidR="0047002E" w:rsidRPr="008F200A">
        <w:rPr>
          <w:rFonts w:ascii="Arial" w:hAnsi="Arial" w:cs="Arial"/>
          <w:sz w:val="22"/>
          <w:szCs w:val="22"/>
          <w:vertAlign w:val="superscript"/>
        </w:rPr>
        <w:t>10</w:t>
      </w:r>
    </w:p>
    <w:p w14:paraId="329DBD98" w14:textId="77777777" w:rsidR="00113B31" w:rsidRPr="008F200A" w:rsidRDefault="00113B31" w:rsidP="00113B31">
      <w:pPr>
        <w:rPr>
          <w:rFonts w:ascii="Arial" w:hAnsi="Arial" w:cs="Arial"/>
          <w:color w:val="000000"/>
          <w:sz w:val="22"/>
          <w:szCs w:val="22"/>
        </w:rPr>
      </w:pPr>
    </w:p>
    <w:p w14:paraId="687F33A7" w14:textId="16DEFA96" w:rsidR="00113B31" w:rsidRPr="008F200A" w:rsidRDefault="00113B31" w:rsidP="00113B31">
      <w:pPr>
        <w:rPr>
          <w:rFonts w:ascii="Arial" w:hAnsi="Arial" w:cs="Arial"/>
          <w:color w:val="000000"/>
          <w:sz w:val="22"/>
          <w:szCs w:val="22"/>
        </w:rPr>
      </w:pPr>
      <w:r w:rsidRPr="008F200A">
        <w:rPr>
          <w:rFonts w:ascii="Arial" w:hAnsi="Arial" w:cs="Arial"/>
          <w:color w:val="000000"/>
          <w:sz w:val="22"/>
          <w:szCs w:val="22"/>
        </w:rPr>
        <w:lastRenderedPageBreak/>
        <w:t>M</w:t>
      </w:r>
      <w:r w:rsidR="00AB0FE6" w:rsidRPr="008F200A">
        <w:rPr>
          <w:rFonts w:ascii="Arial" w:hAnsi="Arial" w:cs="Arial"/>
          <w:color w:val="000000"/>
          <w:sz w:val="22"/>
          <w:szCs w:val="22"/>
        </w:rPr>
        <w:t>assachusetts Institute of Technology</w:t>
      </w:r>
      <w:r w:rsidRPr="008F200A">
        <w:rPr>
          <w:rFonts w:ascii="Arial" w:hAnsi="Arial" w:cs="Arial"/>
          <w:color w:val="000000"/>
          <w:sz w:val="22"/>
          <w:szCs w:val="22"/>
        </w:rPr>
        <w:t xml:space="preserve">: </w:t>
      </w:r>
      <w:r w:rsidR="00AB0FE6" w:rsidRPr="008F200A">
        <w:rPr>
          <w:rFonts w:ascii="Arial" w:hAnsi="Arial" w:cs="Arial"/>
          <w:color w:val="000000"/>
          <w:sz w:val="22"/>
          <w:szCs w:val="22"/>
        </w:rPr>
        <w:t>"</w:t>
      </w:r>
      <w:r w:rsidRPr="008F200A">
        <w:rPr>
          <w:rFonts w:ascii="Arial" w:hAnsi="Arial" w:cs="Arial"/>
          <w:color w:val="000000"/>
          <w:sz w:val="22"/>
          <w:szCs w:val="22"/>
        </w:rPr>
        <w:t>The PCR test for COVID-19...almost never gives a false positive. If you are tested for COVID-19, and the test comes back positive, you can be very sure that you are infected with this virus...Unfortunately [the test isn't] equally sensitive...There are many stories about patients who tested negative soon after their symptoms began, only to test positive on a test done later.</w:t>
      </w:r>
      <w:r w:rsidR="00AB0FE6" w:rsidRPr="008F200A">
        <w:rPr>
          <w:rFonts w:ascii="Arial" w:hAnsi="Arial" w:cs="Arial"/>
          <w:color w:val="000000"/>
          <w:sz w:val="22"/>
          <w:szCs w:val="22"/>
        </w:rPr>
        <w:t>"</w:t>
      </w:r>
      <w:r w:rsidR="00F1475C" w:rsidRPr="008F200A">
        <w:rPr>
          <w:rFonts w:ascii="Arial" w:hAnsi="Arial" w:cs="Arial"/>
          <w:color w:val="000000"/>
          <w:sz w:val="22"/>
          <w:szCs w:val="22"/>
          <w:vertAlign w:val="superscript"/>
        </w:rPr>
        <w:t>6</w:t>
      </w:r>
    </w:p>
    <w:p w14:paraId="72ED79C9" w14:textId="77777777" w:rsidR="00113B31" w:rsidRPr="008F200A" w:rsidRDefault="00113B31" w:rsidP="00113B31">
      <w:pPr>
        <w:rPr>
          <w:rFonts w:ascii="Arial" w:hAnsi="Arial" w:cs="Arial"/>
          <w:color w:val="000000"/>
          <w:sz w:val="22"/>
          <w:szCs w:val="22"/>
        </w:rPr>
      </w:pPr>
    </w:p>
    <w:p w14:paraId="47788F53" w14:textId="4C4A3B3B" w:rsidR="00D57DBC" w:rsidRPr="008F200A" w:rsidRDefault="00D57DBC" w:rsidP="00D57DBC">
      <w:pPr>
        <w:rPr>
          <w:rFonts w:ascii="Arial" w:hAnsi="Arial" w:cs="Arial"/>
          <w:color w:val="000000"/>
          <w:sz w:val="22"/>
          <w:szCs w:val="22"/>
        </w:rPr>
      </w:pPr>
      <w:r w:rsidRPr="008F200A">
        <w:rPr>
          <w:rFonts w:ascii="Arial" w:hAnsi="Arial" w:cs="Arial"/>
          <w:sz w:val="22"/>
          <w:szCs w:val="22"/>
        </w:rPr>
        <w:t>Dwayne Breining, Executive Director of Northwell Labs: "False positives are highly unlikely</w:t>
      </w:r>
      <w:r w:rsidR="00B865C2" w:rsidRPr="008F200A">
        <w:rPr>
          <w:rFonts w:ascii="Arial" w:hAnsi="Arial" w:cs="Arial"/>
          <w:sz w:val="22"/>
          <w:szCs w:val="22"/>
        </w:rPr>
        <w:t xml:space="preserve">, [Breining] said, </w:t>
      </w:r>
      <w:r w:rsidRPr="008F200A">
        <w:rPr>
          <w:rFonts w:ascii="Arial" w:hAnsi="Arial" w:cs="Arial"/>
          <w:sz w:val="22"/>
          <w:szCs w:val="22"/>
        </w:rPr>
        <w:t>though false negatives may result from poor-quality swabs or if the instrument is blocked by mucus."</w:t>
      </w:r>
      <w:r w:rsidR="005B1A5F" w:rsidRPr="008F200A">
        <w:rPr>
          <w:rFonts w:ascii="Arial" w:hAnsi="Arial" w:cs="Arial"/>
          <w:sz w:val="22"/>
          <w:szCs w:val="22"/>
          <w:vertAlign w:val="superscript"/>
        </w:rPr>
        <w:t>119</w:t>
      </w:r>
    </w:p>
    <w:p w14:paraId="1DCD0D94" w14:textId="77777777" w:rsidR="00D57DBC" w:rsidRPr="008F200A" w:rsidRDefault="00D57DBC" w:rsidP="00D57DBC">
      <w:pPr>
        <w:rPr>
          <w:rFonts w:ascii="Arial" w:hAnsi="Arial" w:cs="Arial"/>
          <w:color w:val="000000"/>
          <w:sz w:val="22"/>
          <w:szCs w:val="22"/>
        </w:rPr>
      </w:pPr>
    </w:p>
    <w:p w14:paraId="209DB74A" w14:textId="2DD538B7" w:rsidR="00D57DBC" w:rsidRPr="008F200A" w:rsidRDefault="00D57DBC" w:rsidP="00D57DBC">
      <w:pPr>
        <w:rPr>
          <w:rFonts w:ascii="Arial" w:hAnsi="Arial" w:cs="Arial"/>
          <w:sz w:val="22"/>
          <w:szCs w:val="22"/>
        </w:rPr>
      </w:pPr>
      <w:r w:rsidRPr="008F200A">
        <w:rPr>
          <w:rFonts w:ascii="Arial" w:hAnsi="Arial" w:cs="Arial"/>
          <w:sz w:val="22"/>
          <w:szCs w:val="22"/>
        </w:rPr>
        <w:t xml:space="preserve">From the 3rd Edition of the </w:t>
      </w:r>
      <w:r w:rsidRPr="008F200A">
        <w:rPr>
          <w:rFonts w:ascii="Arial" w:hAnsi="Arial" w:cs="Arial"/>
          <w:i/>
          <w:sz w:val="22"/>
          <w:szCs w:val="22"/>
        </w:rPr>
        <w:t>COVID-19 Reference</w:t>
      </w:r>
      <w:r w:rsidRPr="008F200A">
        <w:rPr>
          <w:rFonts w:ascii="Arial" w:hAnsi="Arial" w:cs="Arial"/>
          <w:sz w:val="22"/>
          <w:szCs w:val="22"/>
        </w:rPr>
        <w:t xml:space="preserve"> manual: "False positive results are rare. The main problem of any qualitative PCR is above all the false negative results."</w:t>
      </w:r>
      <w:r w:rsidR="00F1475C" w:rsidRPr="008F200A">
        <w:rPr>
          <w:rFonts w:ascii="Arial" w:hAnsi="Arial" w:cs="Arial"/>
          <w:sz w:val="22"/>
          <w:szCs w:val="22"/>
          <w:vertAlign w:val="superscript"/>
        </w:rPr>
        <w:t>5</w:t>
      </w:r>
      <w:r w:rsidRPr="008F200A">
        <w:rPr>
          <w:rFonts w:ascii="Arial" w:hAnsi="Arial" w:cs="Arial"/>
          <w:sz w:val="22"/>
          <w:szCs w:val="22"/>
        </w:rPr>
        <w:t xml:space="preserve"> (Note: This was amended in the 4th Edition, in response to our preprint posted on </w:t>
      </w:r>
      <w:r w:rsidRPr="008F200A">
        <w:rPr>
          <w:rFonts w:ascii="Arial" w:hAnsi="Arial" w:cs="Arial"/>
          <w:i/>
          <w:sz w:val="22"/>
          <w:szCs w:val="22"/>
        </w:rPr>
        <w:t>medRxiv</w:t>
      </w:r>
      <w:r w:rsidRPr="008F200A">
        <w:rPr>
          <w:rFonts w:ascii="Arial" w:hAnsi="Arial" w:cs="Arial"/>
          <w:sz w:val="22"/>
          <w:szCs w:val="22"/>
        </w:rPr>
        <w:t>.)</w:t>
      </w:r>
    </w:p>
    <w:p w14:paraId="5D8D6700" w14:textId="77777777" w:rsidR="00D57DBC" w:rsidRPr="008F200A" w:rsidRDefault="00D57DBC" w:rsidP="00D57DBC">
      <w:pPr>
        <w:rPr>
          <w:rFonts w:ascii="Arial" w:hAnsi="Arial" w:cs="Arial"/>
          <w:color w:val="000000"/>
          <w:sz w:val="22"/>
          <w:szCs w:val="22"/>
        </w:rPr>
      </w:pPr>
    </w:p>
    <w:p w14:paraId="043BF203" w14:textId="3CF5694B" w:rsidR="00BA568F" w:rsidRPr="008F200A" w:rsidRDefault="00BA568F" w:rsidP="00BA568F">
      <w:pPr>
        <w:rPr>
          <w:rFonts w:ascii="Arial" w:hAnsi="Arial" w:cs="Arial"/>
          <w:color w:val="000000"/>
          <w:sz w:val="22"/>
          <w:szCs w:val="22"/>
        </w:rPr>
      </w:pPr>
      <w:r w:rsidRPr="008F200A">
        <w:rPr>
          <w:rFonts w:ascii="Arial" w:hAnsi="Arial" w:cs="Arial"/>
          <w:color w:val="000000"/>
          <w:sz w:val="22"/>
          <w:szCs w:val="22"/>
        </w:rPr>
        <w:t>Dr</w:t>
      </w:r>
      <w:r w:rsidR="00F1475C" w:rsidRPr="008F200A">
        <w:rPr>
          <w:rFonts w:ascii="Arial" w:hAnsi="Arial" w:cs="Arial"/>
          <w:color w:val="000000"/>
          <w:sz w:val="22"/>
          <w:szCs w:val="22"/>
        </w:rPr>
        <w:t>s. Watson, Whiting and Brush</w:t>
      </w:r>
      <w:r w:rsidRPr="008F200A">
        <w:rPr>
          <w:rFonts w:ascii="Arial" w:hAnsi="Arial" w:cs="Arial"/>
          <w:color w:val="000000"/>
          <w:sz w:val="22"/>
          <w:szCs w:val="22"/>
        </w:rPr>
        <w:t>, in </w:t>
      </w:r>
      <w:r w:rsidRPr="008F200A">
        <w:rPr>
          <w:rFonts w:ascii="Arial" w:hAnsi="Arial" w:cs="Arial"/>
          <w:i/>
          <w:iCs/>
          <w:color w:val="000000"/>
          <w:sz w:val="22"/>
          <w:szCs w:val="22"/>
        </w:rPr>
        <w:t>Interpreting a COVID-19 Test Result</w:t>
      </w:r>
      <w:r w:rsidRPr="008F200A">
        <w:rPr>
          <w:rFonts w:ascii="Arial" w:hAnsi="Arial" w:cs="Arial"/>
          <w:color w:val="000000"/>
          <w:sz w:val="22"/>
          <w:szCs w:val="22"/>
        </w:rPr>
        <w:t xml:space="preserve">, an article </w:t>
      </w:r>
      <w:r w:rsidR="00F1475C" w:rsidRPr="008F200A">
        <w:rPr>
          <w:rFonts w:ascii="Arial" w:hAnsi="Arial" w:cs="Arial"/>
          <w:color w:val="000000"/>
          <w:sz w:val="22"/>
          <w:szCs w:val="22"/>
        </w:rPr>
        <w:t xml:space="preserve">in a major medical journal providing guidance </w:t>
      </w:r>
      <w:r w:rsidRPr="008F200A">
        <w:rPr>
          <w:rFonts w:ascii="Arial" w:hAnsi="Arial" w:cs="Arial"/>
          <w:color w:val="000000"/>
          <w:sz w:val="22"/>
          <w:szCs w:val="22"/>
        </w:rPr>
        <w:t>for health professionals: "A positive RT-PCR test for COVID-19...has more weight than a negative test because of the test’s high specificity but moderate sensitivity... While positive tests for COVID-19 are clinically useful, negative tests need to be interpreted with caution...If your swab test comes back positive for COVID-19 then we can be very confident that you do have COVID-19...However, people with COVID-19 can be missed by these swab tests."</w:t>
      </w:r>
      <w:r w:rsidR="00F1475C" w:rsidRPr="008F200A">
        <w:rPr>
          <w:rFonts w:ascii="Arial" w:hAnsi="Arial" w:cs="Arial"/>
          <w:color w:val="000000"/>
          <w:sz w:val="22"/>
          <w:szCs w:val="22"/>
          <w:vertAlign w:val="superscript"/>
        </w:rPr>
        <w:t>4</w:t>
      </w:r>
    </w:p>
    <w:p w14:paraId="04EC607D" w14:textId="77777777" w:rsidR="00BA568F" w:rsidRPr="008F200A" w:rsidRDefault="00BA568F" w:rsidP="00BA568F">
      <w:pPr>
        <w:rPr>
          <w:rFonts w:ascii="Arial" w:hAnsi="Arial" w:cs="Arial"/>
          <w:b/>
          <w:sz w:val="22"/>
          <w:szCs w:val="22"/>
        </w:rPr>
      </w:pPr>
    </w:p>
    <w:p w14:paraId="6FC9CA4F" w14:textId="7C1301F8" w:rsidR="00BA568F" w:rsidRPr="008F200A" w:rsidRDefault="003E6608" w:rsidP="00BA568F">
      <w:pPr>
        <w:rPr>
          <w:rFonts w:ascii="Arial" w:hAnsi="Arial" w:cs="Arial"/>
          <w:sz w:val="22"/>
          <w:szCs w:val="22"/>
        </w:rPr>
      </w:pPr>
      <w:r w:rsidRPr="008F200A">
        <w:rPr>
          <w:rFonts w:ascii="Arial" w:hAnsi="Arial" w:cs="Arial"/>
          <w:sz w:val="22"/>
          <w:szCs w:val="22"/>
        </w:rPr>
        <w:t xml:space="preserve">Drs. Carpenter, Mudd, West and Wilber in a journal article on diagnosing COVID-19: </w:t>
      </w:r>
      <w:r w:rsidR="00BA568F" w:rsidRPr="008F200A">
        <w:rPr>
          <w:rFonts w:ascii="Arial" w:hAnsi="Arial" w:cs="Arial"/>
          <w:sz w:val="22"/>
          <w:szCs w:val="22"/>
        </w:rPr>
        <w:t>"</w:t>
      </w:r>
      <w:r w:rsidR="0039019E" w:rsidRPr="008F200A">
        <w:rPr>
          <w:rFonts w:ascii="Arial" w:hAnsi="Arial" w:cs="Arial"/>
          <w:sz w:val="22"/>
          <w:szCs w:val="22"/>
        </w:rPr>
        <w:t>[F]</w:t>
      </w:r>
      <w:r w:rsidR="00BA568F" w:rsidRPr="008F200A">
        <w:rPr>
          <w:rFonts w:ascii="Arial" w:hAnsi="Arial" w:cs="Arial"/>
          <w:sz w:val="22"/>
          <w:szCs w:val="22"/>
        </w:rPr>
        <w:t>alse negatives are frequent...false positives appear rare...False-negative tests commonly occur with rRT-PCR...False-positive tests associated with rRT-PCR for SARS- CoV-2 are believed to be rare."</w:t>
      </w:r>
      <w:r w:rsidRPr="008F200A">
        <w:rPr>
          <w:rFonts w:ascii="Arial" w:hAnsi="Arial" w:cs="Arial"/>
          <w:sz w:val="22"/>
          <w:szCs w:val="22"/>
          <w:vertAlign w:val="superscript"/>
        </w:rPr>
        <w:t>120</w:t>
      </w:r>
    </w:p>
    <w:p w14:paraId="004B8955" w14:textId="7B53BE2A" w:rsidR="00D513A0" w:rsidRPr="008F200A" w:rsidRDefault="00BE684D" w:rsidP="00D513A0">
      <w:pPr>
        <w:rPr>
          <w:rFonts w:ascii="Arial" w:hAnsi="Arial" w:cs="Arial"/>
          <w:sz w:val="20"/>
        </w:rPr>
      </w:pPr>
      <w:r w:rsidRPr="008F200A">
        <w:rPr>
          <w:rFonts w:ascii="Arial" w:hAnsi="Arial" w:cs="Arial"/>
          <w:sz w:val="20"/>
        </w:rPr>
        <w:br w:type="page"/>
      </w:r>
      <w:r w:rsidR="00D513A0" w:rsidRPr="008F200A">
        <w:rPr>
          <w:rFonts w:ascii="Arial" w:hAnsi="Arial" w:cs="Arial"/>
          <w:b/>
          <w:sz w:val="22"/>
          <w:szCs w:val="22"/>
        </w:rPr>
        <w:lastRenderedPageBreak/>
        <w:t>References</w:t>
      </w:r>
    </w:p>
    <w:p w14:paraId="1AC28723" w14:textId="77777777" w:rsidR="00D85932" w:rsidRPr="008F200A" w:rsidRDefault="00D85932" w:rsidP="00D513A0">
      <w:pPr>
        <w:rPr>
          <w:rFonts w:ascii="Arial" w:hAnsi="Arial" w:cs="Arial"/>
          <w:b/>
          <w:sz w:val="10"/>
          <w:szCs w:val="10"/>
        </w:rPr>
      </w:pPr>
    </w:p>
    <w:p w14:paraId="5204C04A" w14:textId="14CDFB03" w:rsidR="00D513A0" w:rsidRPr="008F200A" w:rsidRDefault="00516398" w:rsidP="00EB2F56">
      <w:pPr>
        <w:pStyle w:val="NormalWeb"/>
        <w:shd w:val="clear" w:color="auto" w:fill="FFFFFF"/>
        <w:ind w:left="450" w:hanging="450"/>
        <w:rPr>
          <w:rFonts w:ascii="Arial" w:hAnsi="Arial" w:cs="Arial"/>
          <w:sz w:val="20"/>
          <w:szCs w:val="20"/>
        </w:rPr>
      </w:pPr>
      <w:r w:rsidRPr="008F200A">
        <w:rPr>
          <w:rFonts w:ascii="Arial" w:hAnsi="Arial" w:cs="Arial"/>
          <w:sz w:val="20"/>
          <w:szCs w:val="20"/>
        </w:rPr>
        <w:t>1</w:t>
      </w:r>
      <w:r w:rsidRPr="008F200A">
        <w:rPr>
          <w:rFonts w:ascii="Arial" w:hAnsi="Arial" w:cs="Arial"/>
          <w:sz w:val="20"/>
          <w:szCs w:val="20"/>
        </w:rPr>
        <w:tab/>
      </w:r>
      <w:r w:rsidR="00EB2F56" w:rsidRPr="008F200A">
        <w:rPr>
          <w:rFonts w:ascii="Arial" w:hAnsi="Arial" w:cs="Arial"/>
          <w:sz w:val="20"/>
          <w:szCs w:val="20"/>
        </w:rPr>
        <w:t>Krumholz HM. If you have coronavirus symptoms, assume you have the illness, even if you test negative. New York Times</w:t>
      </w:r>
      <w:r w:rsidR="00E74450" w:rsidRPr="008F200A">
        <w:rPr>
          <w:rFonts w:ascii="Arial" w:hAnsi="Arial" w:cs="Arial"/>
          <w:sz w:val="20"/>
          <w:szCs w:val="20"/>
        </w:rPr>
        <w:t xml:space="preserve"> 2020 Apr 1. https://www.nytimes.com/2020/04/01/well/live/coronavirus-symptoms-tests-false-negative.html</w:t>
      </w:r>
    </w:p>
    <w:p w14:paraId="26923E66" w14:textId="607E1516" w:rsidR="00516398" w:rsidRPr="008F200A" w:rsidRDefault="00516398" w:rsidP="00E74450">
      <w:pPr>
        <w:ind w:left="450" w:hanging="450"/>
        <w:rPr>
          <w:rFonts w:ascii="Arial" w:hAnsi="Arial" w:cs="Arial"/>
          <w:sz w:val="20"/>
        </w:rPr>
      </w:pPr>
      <w:r w:rsidRPr="008F200A">
        <w:rPr>
          <w:rFonts w:ascii="Arial" w:hAnsi="Arial" w:cs="Arial"/>
          <w:sz w:val="20"/>
        </w:rPr>
        <w:t>2</w:t>
      </w:r>
      <w:r w:rsidRPr="008F200A">
        <w:rPr>
          <w:rFonts w:ascii="Arial" w:hAnsi="Arial" w:cs="Arial"/>
          <w:sz w:val="20"/>
        </w:rPr>
        <w:tab/>
      </w:r>
      <w:r w:rsidR="00E74450" w:rsidRPr="008F200A">
        <w:rPr>
          <w:rFonts w:ascii="Arial" w:hAnsi="Arial" w:cs="Arial"/>
          <w:sz w:val="20"/>
        </w:rPr>
        <w:t xml:space="preserve">O'Connor K. The testing plans at the center of the NBA’s relaunch efforts. </w:t>
      </w:r>
      <w:r w:rsidR="0068288D" w:rsidRPr="008F200A">
        <w:rPr>
          <w:rFonts w:ascii="Arial" w:hAnsi="Arial" w:cs="Arial"/>
          <w:sz w:val="20"/>
        </w:rPr>
        <w:t xml:space="preserve">The Ringer 2020 May 20. </w:t>
      </w:r>
      <w:r w:rsidR="00E74450" w:rsidRPr="008F200A">
        <w:rPr>
          <w:rFonts w:ascii="Arial" w:hAnsi="Arial" w:cs="Arial"/>
          <w:sz w:val="20"/>
        </w:rPr>
        <w:t>https://www.theringer.com/nba/2020/5/20/21264742/nba-coronavirus-testing-covid-19</w:t>
      </w:r>
    </w:p>
    <w:p w14:paraId="40188DD0" w14:textId="46577FC9" w:rsidR="00EB2F56" w:rsidRPr="008F200A" w:rsidRDefault="00EB2F56" w:rsidP="00845978">
      <w:pPr>
        <w:ind w:left="450" w:hanging="450"/>
        <w:rPr>
          <w:rFonts w:ascii="Arial" w:hAnsi="Arial" w:cs="Arial"/>
          <w:sz w:val="20"/>
        </w:rPr>
      </w:pPr>
      <w:r w:rsidRPr="008F200A">
        <w:rPr>
          <w:rFonts w:ascii="Arial" w:hAnsi="Arial" w:cs="Arial"/>
          <w:sz w:val="20"/>
        </w:rPr>
        <w:t>3</w:t>
      </w:r>
      <w:r w:rsidRPr="008F200A">
        <w:rPr>
          <w:rFonts w:ascii="Arial" w:hAnsi="Arial" w:cs="Arial"/>
          <w:sz w:val="20"/>
        </w:rPr>
        <w:tab/>
        <w:t xml:space="preserve">Gillespie C. What does a false positive coronavirus test result mean? </w:t>
      </w:r>
      <w:r w:rsidR="008703E4" w:rsidRPr="008F200A">
        <w:rPr>
          <w:rFonts w:ascii="Arial" w:hAnsi="Arial" w:cs="Arial"/>
          <w:sz w:val="20"/>
        </w:rPr>
        <w:t xml:space="preserve">Health.com 2020 Mar 31. </w:t>
      </w:r>
      <w:r w:rsidRPr="008F200A">
        <w:rPr>
          <w:rFonts w:ascii="Arial" w:hAnsi="Arial" w:cs="Arial"/>
          <w:sz w:val="20"/>
        </w:rPr>
        <w:t>https://www.health.com/condition/infectious-diseases/coronavirus/how-accurate-is-the-coronavirus-test</w:t>
      </w:r>
    </w:p>
    <w:p w14:paraId="30D7A3AB" w14:textId="568EDAA8" w:rsidR="00F41148" w:rsidRPr="008F200A" w:rsidRDefault="00E74450" w:rsidP="00845978">
      <w:pPr>
        <w:ind w:left="450" w:hanging="450"/>
        <w:rPr>
          <w:rFonts w:ascii="Arial" w:hAnsi="Arial" w:cs="Arial"/>
          <w:sz w:val="20"/>
        </w:rPr>
      </w:pPr>
      <w:r w:rsidRPr="008F200A">
        <w:rPr>
          <w:rFonts w:ascii="Arial" w:hAnsi="Arial" w:cs="Arial"/>
          <w:sz w:val="20"/>
        </w:rPr>
        <w:t>4</w:t>
      </w:r>
      <w:r w:rsidR="006C7738" w:rsidRPr="008F200A">
        <w:rPr>
          <w:rFonts w:ascii="Arial" w:hAnsi="Arial" w:cs="Arial"/>
          <w:sz w:val="20"/>
        </w:rPr>
        <w:tab/>
        <w:t>Watson J,</w:t>
      </w:r>
      <w:r w:rsidR="001B11DF" w:rsidRPr="008F200A">
        <w:rPr>
          <w:rFonts w:ascii="Arial" w:hAnsi="Arial" w:cs="Arial"/>
          <w:sz w:val="20"/>
        </w:rPr>
        <w:t xml:space="preserve"> Whiting PF, Brush JE. Interpreting a covid-19 test result. BMJ 2020;369:m1808. 10.1136/bmj.m1808</w:t>
      </w:r>
    </w:p>
    <w:p w14:paraId="462D49CF" w14:textId="47406A5A" w:rsidR="00E74450" w:rsidRPr="008F200A" w:rsidRDefault="00E74450" w:rsidP="00845978">
      <w:pPr>
        <w:ind w:left="450" w:hanging="450"/>
        <w:rPr>
          <w:rFonts w:ascii="Arial" w:hAnsi="Arial" w:cs="Arial"/>
          <w:sz w:val="20"/>
        </w:rPr>
      </w:pPr>
      <w:r w:rsidRPr="008F200A">
        <w:rPr>
          <w:rFonts w:ascii="Arial" w:hAnsi="Arial" w:cs="Arial"/>
          <w:sz w:val="20"/>
        </w:rPr>
        <w:t>5</w:t>
      </w:r>
      <w:r w:rsidRPr="008F200A">
        <w:rPr>
          <w:rFonts w:ascii="Arial" w:hAnsi="Arial" w:cs="Arial"/>
          <w:sz w:val="20"/>
        </w:rPr>
        <w:tab/>
        <w:t xml:space="preserve">Kamps BS, Hoffmann C. </w:t>
      </w:r>
      <w:r w:rsidR="00397280" w:rsidRPr="008F200A">
        <w:rPr>
          <w:rFonts w:ascii="Arial" w:hAnsi="Arial" w:cs="Arial"/>
          <w:sz w:val="20"/>
        </w:rPr>
        <w:t xml:space="preserve">COVID Reference, 3rd Edition. </w:t>
      </w:r>
      <w:r w:rsidR="008703E4" w:rsidRPr="008F200A">
        <w:rPr>
          <w:rFonts w:ascii="Arial" w:hAnsi="Arial" w:cs="Arial"/>
          <w:sz w:val="20"/>
        </w:rPr>
        <w:t xml:space="preserve">Steinhäuser Verlag, 2020. </w:t>
      </w:r>
      <w:r w:rsidR="00397280" w:rsidRPr="008F200A">
        <w:rPr>
          <w:rFonts w:ascii="Arial" w:hAnsi="Arial" w:cs="Arial"/>
          <w:sz w:val="20"/>
        </w:rPr>
        <w:t>https://covidreference.com</w:t>
      </w:r>
      <w:r w:rsidRPr="008F200A">
        <w:rPr>
          <w:rFonts w:ascii="Arial" w:hAnsi="Arial" w:cs="Arial"/>
          <w:sz w:val="20"/>
        </w:rPr>
        <w:t xml:space="preserve"> </w:t>
      </w:r>
    </w:p>
    <w:p w14:paraId="27D2D7CB" w14:textId="17442F35" w:rsidR="00E74450" w:rsidRPr="008F200A" w:rsidRDefault="00E74450" w:rsidP="00DB51CA">
      <w:pPr>
        <w:ind w:left="450" w:hanging="450"/>
        <w:rPr>
          <w:rFonts w:ascii="Arial" w:hAnsi="Arial" w:cs="Arial"/>
          <w:sz w:val="20"/>
        </w:rPr>
      </w:pPr>
      <w:r w:rsidRPr="008F200A">
        <w:rPr>
          <w:rFonts w:ascii="Arial" w:hAnsi="Arial" w:cs="Arial"/>
          <w:sz w:val="20"/>
        </w:rPr>
        <w:t>6</w:t>
      </w:r>
      <w:r w:rsidR="009C3C57" w:rsidRPr="008F200A">
        <w:rPr>
          <w:rFonts w:ascii="Arial" w:hAnsi="Arial" w:cs="Arial"/>
          <w:sz w:val="20"/>
        </w:rPr>
        <w:tab/>
      </w:r>
      <w:r w:rsidR="00DB51CA" w:rsidRPr="008F200A">
        <w:rPr>
          <w:rFonts w:ascii="Arial" w:hAnsi="Arial" w:cs="Arial"/>
          <w:sz w:val="20"/>
        </w:rPr>
        <w:t xml:space="preserve">Massachusetts Institute of Technology. Up-to-date information for the MIT community about COVID-19 (coronavirus disease 2019): FAQs. </w:t>
      </w:r>
      <w:r w:rsidR="00B56953" w:rsidRPr="008F200A">
        <w:rPr>
          <w:rFonts w:ascii="Arial" w:hAnsi="Arial" w:cs="Arial"/>
          <w:sz w:val="20"/>
        </w:rPr>
        <w:t xml:space="preserve">30 May 2020. </w:t>
      </w:r>
      <w:r w:rsidR="009C3C57" w:rsidRPr="008F200A">
        <w:rPr>
          <w:rFonts w:ascii="Arial" w:hAnsi="Arial" w:cs="Arial"/>
          <w:sz w:val="20"/>
        </w:rPr>
        <w:t>https://medical.mit.edu/faqs/faq-testing-covid-19#faq-4</w:t>
      </w:r>
    </w:p>
    <w:p w14:paraId="288576CD" w14:textId="1153BDE7" w:rsidR="00E74450" w:rsidRPr="008F200A" w:rsidRDefault="00E74450" w:rsidP="001B11DF">
      <w:pPr>
        <w:ind w:left="450" w:hanging="450"/>
        <w:rPr>
          <w:rFonts w:ascii="Arial" w:hAnsi="Arial" w:cs="Arial"/>
          <w:sz w:val="20"/>
        </w:rPr>
      </w:pPr>
      <w:r w:rsidRPr="008F200A">
        <w:rPr>
          <w:rFonts w:ascii="Arial" w:hAnsi="Arial" w:cs="Arial"/>
          <w:sz w:val="20"/>
        </w:rPr>
        <w:t>7</w:t>
      </w:r>
      <w:r w:rsidR="001B11DF" w:rsidRPr="008F200A">
        <w:rPr>
          <w:rFonts w:ascii="Arial" w:hAnsi="Arial" w:cs="Arial"/>
          <w:sz w:val="20"/>
        </w:rPr>
        <w:tab/>
      </w:r>
      <w:r w:rsidR="00EE3293" w:rsidRPr="008F200A">
        <w:rPr>
          <w:rFonts w:ascii="Arial" w:hAnsi="Arial" w:cs="Arial"/>
          <w:sz w:val="20"/>
        </w:rPr>
        <w:t>Cooper T. Recent COVID-19 spikes could signal Glynn becoming a hotspot. Brunswick News 2</w:t>
      </w:r>
      <w:r w:rsidR="00B56953" w:rsidRPr="008F200A">
        <w:rPr>
          <w:rFonts w:ascii="Arial" w:hAnsi="Arial" w:cs="Arial"/>
          <w:sz w:val="20"/>
        </w:rPr>
        <w:t>020</w:t>
      </w:r>
      <w:r w:rsidR="00EE3293" w:rsidRPr="008F200A">
        <w:rPr>
          <w:rFonts w:ascii="Arial" w:hAnsi="Arial" w:cs="Arial"/>
          <w:sz w:val="20"/>
        </w:rPr>
        <w:t xml:space="preserve"> Jul 2. https://thebrunswicknews.com/news/coronavirus/recent-covid-19-spikes-could-signal-glynn-becoming- a-hotspot/article_89e1f3e0-3263-5676-bd73-54b861ce6438.html</w:t>
      </w:r>
    </w:p>
    <w:p w14:paraId="20712568" w14:textId="73915CF6" w:rsidR="00E74450" w:rsidRPr="008F200A" w:rsidRDefault="00E74450" w:rsidP="00845978">
      <w:pPr>
        <w:ind w:left="450" w:hanging="450"/>
        <w:rPr>
          <w:rFonts w:ascii="Arial" w:hAnsi="Arial" w:cs="Arial"/>
          <w:color w:val="000000" w:themeColor="text1"/>
          <w:sz w:val="20"/>
        </w:rPr>
      </w:pPr>
      <w:r w:rsidRPr="008F200A">
        <w:rPr>
          <w:rFonts w:ascii="Arial" w:hAnsi="Arial" w:cs="Arial"/>
          <w:sz w:val="20"/>
        </w:rPr>
        <w:t>8</w:t>
      </w:r>
      <w:r w:rsidR="00396488" w:rsidRPr="008F200A">
        <w:rPr>
          <w:rFonts w:ascii="Arial" w:hAnsi="Arial" w:cs="Arial"/>
          <w:sz w:val="20"/>
        </w:rPr>
        <w:tab/>
        <w:t>Swaim C. Sedgwick County Commission keeps its coronavirus strategy after governor’s call-out</w:t>
      </w:r>
      <w:r w:rsidR="00093956" w:rsidRPr="008F200A">
        <w:rPr>
          <w:rFonts w:ascii="Arial" w:hAnsi="Arial" w:cs="Arial"/>
          <w:sz w:val="20"/>
        </w:rPr>
        <w:t>. Wichita Eagle 2020</w:t>
      </w:r>
      <w:r w:rsidR="005910AB" w:rsidRPr="008F200A">
        <w:rPr>
          <w:rFonts w:ascii="Arial" w:hAnsi="Arial" w:cs="Arial"/>
          <w:sz w:val="20"/>
        </w:rPr>
        <w:t xml:space="preserve"> Jun 18</w:t>
      </w:r>
      <w:r w:rsidR="00093956" w:rsidRPr="008F200A">
        <w:rPr>
          <w:rFonts w:ascii="Arial" w:hAnsi="Arial" w:cs="Arial"/>
          <w:sz w:val="20"/>
        </w:rPr>
        <w:t>. https://www.kansas.com/news/politics-</w:t>
      </w:r>
      <w:r w:rsidR="00093956" w:rsidRPr="008F200A">
        <w:rPr>
          <w:rFonts w:ascii="Arial" w:hAnsi="Arial" w:cs="Arial"/>
          <w:color w:val="000000" w:themeColor="text1"/>
          <w:sz w:val="20"/>
        </w:rPr>
        <w:t>government/article243605372.html</w:t>
      </w:r>
    </w:p>
    <w:p w14:paraId="347C1052" w14:textId="326B584D" w:rsidR="00E74450" w:rsidRPr="008F200A" w:rsidRDefault="00E74450" w:rsidP="00845978">
      <w:pPr>
        <w:ind w:left="450" w:hanging="450"/>
        <w:rPr>
          <w:rFonts w:ascii="Arial" w:hAnsi="Arial" w:cs="Arial"/>
          <w:color w:val="000000" w:themeColor="text1"/>
          <w:sz w:val="20"/>
        </w:rPr>
      </w:pPr>
      <w:r w:rsidRPr="008F200A">
        <w:rPr>
          <w:rFonts w:ascii="Arial" w:hAnsi="Arial" w:cs="Arial"/>
          <w:color w:val="000000" w:themeColor="text1"/>
          <w:sz w:val="20"/>
        </w:rPr>
        <w:t>9</w:t>
      </w:r>
      <w:r w:rsidR="00627289" w:rsidRPr="008F200A">
        <w:rPr>
          <w:rFonts w:ascii="Arial" w:hAnsi="Arial" w:cs="Arial"/>
          <w:color w:val="000000" w:themeColor="text1"/>
          <w:sz w:val="20"/>
        </w:rPr>
        <w:tab/>
        <w:t xml:space="preserve">New England Cable News. CT State Lab finds 90 positive COVID-19 test results were false. </w:t>
      </w:r>
      <w:r w:rsidR="0047002E" w:rsidRPr="008F200A">
        <w:rPr>
          <w:rFonts w:ascii="Arial" w:hAnsi="Arial" w:cs="Arial"/>
          <w:color w:val="000000" w:themeColor="text1"/>
          <w:sz w:val="20"/>
        </w:rPr>
        <w:t xml:space="preserve">2020 Jul 20. </w:t>
      </w:r>
      <w:r w:rsidR="00627289" w:rsidRPr="008F200A">
        <w:rPr>
          <w:rFonts w:ascii="Arial" w:hAnsi="Arial" w:cs="Arial"/>
          <w:color w:val="000000" w:themeColor="text1"/>
          <w:sz w:val="20"/>
        </w:rPr>
        <w:t>https://www.necn.com/news/national-international/state-says-90-positive-covid-9-test-results-were-false/2299965/</w:t>
      </w:r>
    </w:p>
    <w:p w14:paraId="6B4B505D" w14:textId="56DB8872" w:rsidR="00E74450" w:rsidRPr="008F200A" w:rsidRDefault="00E74450" w:rsidP="00845978">
      <w:pPr>
        <w:ind w:left="450" w:hanging="450"/>
        <w:rPr>
          <w:rFonts w:ascii="Arial" w:hAnsi="Arial" w:cs="Arial"/>
          <w:color w:val="000000" w:themeColor="text1"/>
          <w:sz w:val="20"/>
        </w:rPr>
      </w:pPr>
      <w:r w:rsidRPr="008F200A">
        <w:rPr>
          <w:rFonts w:ascii="Arial" w:hAnsi="Arial" w:cs="Arial"/>
          <w:color w:val="000000" w:themeColor="text1"/>
          <w:sz w:val="20"/>
        </w:rPr>
        <w:t>10</w:t>
      </w:r>
      <w:r w:rsidR="00877050" w:rsidRPr="008F200A">
        <w:rPr>
          <w:rFonts w:ascii="Arial" w:hAnsi="Arial" w:cs="Arial"/>
          <w:color w:val="000000" w:themeColor="text1"/>
          <w:sz w:val="20"/>
        </w:rPr>
        <w:tab/>
        <w:t>San Francisco Department of Public Health. Interim</w:t>
      </w:r>
      <w:r w:rsidR="00E8230B" w:rsidRPr="008F200A">
        <w:rPr>
          <w:rFonts w:ascii="Arial" w:hAnsi="Arial" w:cs="Arial"/>
          <w:color w:val="000000" w:themeColor="text1"/>
          <w:sz w:val="20"/>
        </w:rPr>
        <w:t xml:space="preserve"> guidance: interpr</w:t>
      </w:r>
      <w:r w:rsidR="00877050" w:rsidRPr="008F200A">
        <w:rPr>
          <w:rFonts w:ascii="Arial" w:hAnsi="Arial" w:cs="Arial"/>
          <w:color w:val="000000" w:themeColor="text1"/>
          <w:sz w:val="20"/>
        </w:rPr>
        <w:t xml:space="preserve">etation of COVID-19 PCR </w:t>
      </w:r>
      <w:r w:rsidR="00E8230B" w:rsidRPr="008F200A">
        <w:rPr>
          <w:rFonts w:ascii="Arial" w:hAnsi="Arial" w:cs="Arial"/>
          <w:color w:val="000000" w:themeColor="text1"/>
          <w:sz w:val="20"/>
        </w:rPr>
        <w:t>diagnostic test results frequently asked que</w:t>
      </w:r>
      <w:r w:rsidR="00877050" w:rsidRPr="008F200A">
        <w:rPr>
          <w:rFonts w:ascii="Arial" w:hAnsi="Arial" w:cs="Arial"/>
          <w:color w:val="000000" w:themeColor="text1"/>
          <w:sz w:val="20"/>
        </w:rPr>
        <w:t>stions</w:t>
      </w:r>
      <w:r w:rsidR="00E8230B" w:rsidRPr="008F200A">
        <w:rPr>
          <w:rFonts w:ascii="Arial" w:hAnsi="Arial" w:cs="Arial"/>
          <w:color w:val="000000" w:themeColor="text1"/>
          <w:sz w:val="20"/>
        </w:rPr>
        <w:t xml:space="preserve">. </w:t>
      </w:r>
      <w:r w:rsidR="0047002E" w:rsidRPr="008F200A">
        <w:rPr>
          <w:rFonts w:ascii="Arial" w:hAnsi="Arial" w:cs="Arial"/>
          <w:color w:val="000000" w:themeColor="text1"/>
          <w:sz w:val="20"/>
        </w:rPr>
        <w:t xml:space="preserve">11 May 2020. </w:t>
      </w:r>
      <w:r w:rsidR="00E8230B" w:rsidRPr="008F200A">
        <w:rPr>
          <w:rFonts w:ascii="Arial" w:hAnsi="Arial" w:cs="Arial"/>
          <w:color w:val="000000" w:themeColor="text1"/>
          <w:sz w:val="20"/>
        </w:rPr>
        <w:t>https://www.sfcdcp.org/wp-content/uploads/2020/05/COVID19-FAQ-Interpretation-of-COVID-diagnostic-test-results-FINAL-5-12-20.pdf</w:t>
      </w:r>
    </w:p>
    <w:p w14:paraId="3B81745E" w14:textId="34B449EF" w:rsidR="00E74450" w:rsidRPr="008F200A" w:rsidRDefault="00E74450" w:rsidP="00845978">
      <w:pPr>
        <w:ind w:left="450" w:hanging="450"/>
        <w:rPr>
          <w:rFonts w:ascii="Arial" w:hAnsi="Arial" w:cs="Arial"/>
          <w:color w:val="000000" w:themeColor="text1"/>
          <w:sz w:val="20"/>
        </w:rPr>
      </w:pPr>
      <w:r w:rsidRPr="008F200A">
        <w:rPr>
          <w:rFonts w:ascii="Arial" w:hAnsi="Arial" w:cs="Arial"/>
          <w:color w:val="000000" w:themeColor="text1"/>
          <w:sz w:val="20"/>
        </w:rPr>
        <w:t>11</w:t>
      </w:r>
      <w:r w:rsidR="00140CDA" w:rsidRPr="008F200A">
        <w:rPr>
          <w:rFonts w:ascii="Arial" w:hAnsi="Arial" w:cs="Arial"/>
          <w:color w:val="000000" w:themeColor="text1"/>
          <w:sz w:val="20"/>
        </w:rPr>
        <w:tab/>
        <w:t>Hayward M. State o</w:t>
      </w:r>
      <w:r w:rsidR="00D57C26" w:rsidRPr="008F200A">
        <w:rPr>
          <w:rFonts w:ascii="Arial" w:hAnsi="Arial" w:cs="Arial"/>
          <w:color w:val="000000" w:themeColor="text1"/>
          <w:sz w:val="20"/>
        </w:rPr>
        <w:t>ffi</w:t>
      </w:r>
      <w:r w:rsidR="00140CDA" w:rsidRPr="008F200A">
        <w:rPr>
          <w:rFonts w:ascii="Arial" w:hAnsi="Arial" w:cs="Arial"/>
          <w:color w:val="000000" w:themeColor="text1"/>
          <w:sz w:val="20"/>
        </w:rPr>
        <w:t xml:space="preserve">cial: </w:t>
      </w:r>
      <w:r w:rsidR="00D57C26" w:rsidRPr="008F200A">
        <w:rPr>
          <w:rFonts w:ascii="Arial" w:hAnsi="Arial" w:cs="Arial"/>
          <w:color w:val="000000" w:themeColor="text1"/>
          <w:sz w:val="20"/>
        </w:rPr>
        <w:t>f</w:t>
      </w:r>
      <w:r w:rsidR="00140CDA" w:rsidRPr="008F200A">
        <w:rPr>
          <w:rFonts w:ascii="Arial" w:hAnsi="Arial" w:cs="Arial"/>
          <w:color w:val="000000" w:themeColor="text1"/>
          <w:sz w:val="20"/>
        </w:rPr>
        <w:t>alse positive COVID-19 tests very rare; not so with false negatives</w:t>
      </w:r>
      <w:r w:rsidR="00D57C26" w:rsidRPr="008F200A">
        <w:rPr>
          <w:rFonts w:ascii="Arial" w:hAnsi="Arial" w:cs="Arial"/>
          <w:color w:val="000000" w:themeColor="text1"/>
          <w:sz w:val="20"/>
        </w:rPr>
        <w:t xml:space="preserve">. </w:t>
      </w:r>
      <w:r w:rsidR="00140CDA" w:rsidRPr="008F200A">
        <w:rPr>
          <w:rFonts w:ascii="Arial" w:hAnsi="Arial" w:cs="Arial"/>
          <w:color w:val="000000" w:themeColor="text1"/>
          <w:sz w:val="20"/>
        </w:rPr>
        <w:t>New Hampshire Union Leader</w:t>
      </w:r>
      <w:r w:rsidR="00D57C26" w:rsidRPr="008F200A">
        <w:rPr>
          <w:rFonts w:ascii="Arial" w:hAnsi="Arial" w:cs="Arial"/>
          <w:color w:val="000000" w:themeColor="text1"/>
          <w:sz w:val="20"/>
        </w:rPr>
        <w:t xml:space="preserve"> 2020</w:t>
      </w:r>
      <w:r w:rsidR="0047002E" w:rsidRPr="008F200A">
        <w:rPr>
          <w:rFonts w:ascii="Arial" w:hAnsi="Arial" w:cs="Arial"/>
          <w:color w:val="000000" w:themeColor="text1"/>
          <w:sz w:val="20"/>
        </w:rPr>
        <w:t xml:space="preserve"> May 26</w:t>
      </w:r>
      <w:r w:rsidR="00D57C26" w:rsidRPr="008F200A">
        <w:rPr>
          <w:rFonts w:ascii="Arial" w:hAnsi="Arial" w:cs="Arial"/>
          <w:color w:val="000000" w:themeColor="text1"/>
          <w:sz w:val="20"/>
        </w:rPr>
        <w:t>. https://www.unionleader.com/news/health/coronavirus/state-official-false-positive-covid-19-tests-very-rare-not-so-with-false-negatives/article_369216dc-3a09-5139-8a29-0520bc3c9d63.html</w:t>
      </w:r>
    </w:p>
    <w:p w14:paraId="215CEFA7" w14:textId="7B65EFFD"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1</w:t>
      </w:r>
      <w:r w:rsidR="0072134A" w:rsidRPr="008F200A">
        <w:rPr>
          <w:rFonts w:ascii="Arial" w:eastAsiaTheme="minorHAnsi" w:hAnsi="Arial" w:cs="Arial"/>
          <w:color w:val="000000" w:themeColor="text1"/>
          <w:sz w:val="20"/>
          <w:szCs w:val="20"/>
        </w:rPr>
        <w:t>2</w:t>
      </w:r>
      <w:r w:rsidR="00D513A0" w:rsidRPr="008F200A">
        <w:rPr>
          <w:rFonts w:ascii="Arial" w:eastAsiaTheme="minorHAnsi" w:hAnsi="Arial" w:cs="Arial"/>
          <w:color w:val="000000" w:themeColor="text1"/>
          <w:sz w:val="20"/>
          <w:szCs w:val="20"/>
        </w:rPr>
        <w:tab/>
        <w:t>ID N</w:t>
      </w:r>
      <w:r w:rsidR="008F30AD" w:rsidRPr="008F200A">
        <w:rPr>
          <w:rFonts w:ascii="Arial" w:eastAsiaTheme="minorHAnsi" w:hAnsi="Arial" w:cs="Arial"/>
          <w:color w:val="000000" w:themeColor="text1"/>
          <w:sz w:val="20"/>
          <w:szCs w:val="20"/>
        </w:rPr>
        <w:t>ow</w:t>
      </w:r>
      <w:r w:rsidR="00D513A0" w:rsidRPr="008F200A">
        <w:rPr>
          <w:rFonts w:ascii="Arial" w:eastAsiaTheme="minorHAnsi" w:hAnsi="Arial" w:cs="Arial"/>
          <w:color w:val="000000" w:themeColor="text1"/>
          <w:sz w:val="20"/>
          <w:szCs w:val="20"/>
        </w:rPr>
        <w:t xml:space="preserve"> COVID-19; Instructions for Use. Abbott Diagnostics Scarborough,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0562A0A1" w14:textId="1C0FE3D4"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1</w:t>
      </w:r>
      <w:r w:rsidR="0072134A" w:rsidRPr="008F200A">
        <w:rPr>
          <w:rFonts w:ascii="Arial" w:eastAsiaTheme="minorHAnsi" w:hAnsi="Arial" w:cs="Arial"/>
          <w:color w:val="000000" w:themeColor="text1"/>
          <w:sz w:val="20"/>
          <w:szCs w:val="20"/>
        </w:rPr>
        <w:t>3</w:t>
      </w:r>
      <w:r w:rsidR="00D513A0" w:rsidRPr="008F200A">
        <w:rPr>
          <w:rFonts w:ascii="Arial" w:eastAsiaTheme="minorHAnsi" w:hAnsi="Arial" w:cs="Arial"/>
          <w:color w:val="000000" w:themeColor="text1"/>
          <w:sz w:val="20"/>
          <w:szCs w:val="20"/>
        </w:rPr>
        <w:tab/>
        <w:t>Abbott RealTime SARS-CoV-2; Instructions for Use. Abbott Molecular,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33B8F47D" w14:textId="34050800"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1</w:t>
      </w:r>
      <w:r w:rsidR="0072134A" w:rsidRPr="008F200A">
        <w:rPr>
          <w:rFonts w:ascii="Arial" w:eastAsiaTheme="minorHAnsi" w:hAnsi="Arial" w:cs="Arial"/>
          <w:color w:val="000000" w:themeColor="text1"/>
          <w:sz w:val="20"/>
          <w:szCs w:val="20"/>
        </w:rPr>
        <w:t>4</w:t>
      </w:r>
      <w:r w:rsidR="00D513A0" w:rsidRPr="008F200A">
        <w:rPr>
          <w:rFonts w:ascii="Arial" w:eastAsiaTheme="minorHAnsi" w:hAnsi="Arial" w:cs="Arial"/>
          <w:color w:val="000000" w:themeColor="text1"/>
          <w:sz w:val="20"/>
          <w:szCs w:val="20"/>
        </w:rPr>
        <w:tab/>
        <w:t>RealStar® SARS-CoV-2 RT-PCR Kit U.S. Instructions for Use, Version 6.0. Altona Diagnostics GmbH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59883B7F" w14:textId="438DAEE2"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15</w:t>
      </w:r>
      <w:r w:rsidR="00D513A0" w:rsidRPr="008F200A">
        <w:rPr>
          <w:rFonts w:ascii="Arial" w:eastAsiaTheme="minorHAnsi" w:hAnsi="Arial" w:cs="Arial"/>
          <w:color w:val="000000" w:themeColor="text1"/>
          <w:sz w:val="20"/>
          <w:szCs w:val="20"/>
        </w:rPr>
        <w:tab/>
        <w:t>Accelerated Emergency Use Authorization (EUA) Summary: Thermo Fisher TaqMan 2019-nCoV Assay Kit v1 (singleplex). Altru Diagnostics,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5A5F5A0A" w14:textId="5E8B994B"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16</w:t>
      </w:r>
      <w:r w:rsidR="00D513A0" w:rsidRPr="008F200A">
        <w:rPr>
          <w:rFonts w:ascii="Arial" w:eastAsiaTheme="minorHAnsi" w:hAnsi="Arial" w:cs="Arial"/>
          <w:color w:val="000000" w:themeColor="text1"/>
          <w:sz w:val="20"/>
          <w:szCs w:val="20"/>
        </w:rPr>
        <w:tab/>
        <w:t>Accelerated Emergency Use Authorization (EUA) Summary:Modified Thermo Fisher TaqPath COVID-19 SARS-CoV-2 Test. Biocerna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5B3166EA" w14:textId="1346C979" w:rsidR="00F5053E" w:rsidRPr="008F200A" w:rsidRDefault="0072134A" w:rsidP="00D513A0">
      <w:pPr>
        <w:pStyle w:val="NormalWeb"/>
        <w:ind w:left="450" w:hanging="450"/>
        <w:rPr>
          <w:rFonts w:ascii="Arial" w:hAnsi="Arial" w:cs="Arial"/>
          <w:sz w:val="20"/>
        </w:rPr>
      </w:pPr>
      <w:r w:rsidRPr="008F200A">
        <w:rPr>
          <w:rFonts w:ascii="Arial" w:eastAsiaTheme="minorHAnsi" w:hAnsi="Arial" w:cs="Arial"/>
          <w:color w:val="000000" w:themeColor="text1"/>
          <w:sz w:val="20"/>
          <w:szCs w:val="20"/>
        </w:rPr>
        <w:t>17</w:t>
      </w:r>
      <w:r w:rsidR="00D513A0" w:rsidRPr="008F200A">
        <w:rPr>
          <w:rFonts w:ascii="Arial" w:eastAsiaTheme="minorHAnsi" w:hAnsi="Arial" w:cs="Arial"/>
          <w:color w:val="000000" w:themeColor="text1"/>
          <w:sz w:val="20"/>
          <w:szCs w:val="20"/>
        </w:rPr>
        <w:tab/>
      </w:r>
      <w:r w:rsidR="00F5053E" w:rsidRPr="008F200A">
        <w:rPr>
          <w:rFonts w:ascii="Arial" w:hAnsi="Arial" w:cs="Arial"/>
          <w:sz w:val="20"/>
        </w:rPr>
        <w:t>US Centers for Disease Control and Prevention. CDC 2019-Novel Coronavirus (2019-nCoV) Real-Time RT-PCR Diagnostic Panel: Instructions for Use. 30 Mar 2020. https://www.fda.gov/media/134922/download</w:t>
      </w:r>
    </w:p>
    <w:p w14:paraId="1541BFF0" w14:textId="54FAB98B"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rPr>
        <w:t>18</w:t>
      </w:r>
      <w:r w:rsidRPr="008F200A">
        <w:rPr>
          <w:rFonts w:ascii="Arial" w:eastAsiaTheme="minorHAnsi" w:hAnsi="Arial" w:cs="Arial"/>
          <w:color w:val="000000" w:themeColor="text1"/>
          <w:sz w:val="20"/>
          <w:szCs w:val="20"/>
        </w:rPr>
        <w:tab/>
        <w:t>Corman VM, Landt O, Kaiser M, et al. Detection of 2019 novel coronavirus (2019-nCoV) by real-time RT-PCR. Euro Surveill 2020;25:2000045. 10.2807/1560-7917.ES.2020.25.3.2000045</w:t>
      </w:r>
    </w:p>
    <w:p w14:paraId="166D0905" w14:textId="1C4C93E2"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19</w:t>
      </w:r>
      <w:r w:rsidR="00D513A0" w:rsidRPr="008F200A">
        <w:rPr>
          <w:rFonts w:ascii="Arial" w:eastAsiaTheme="minorHAnsi" w:hAnsi="Arial" w:cs="Arial"/>
          <w:color w:val="000000" w:themeColor="text1"/>
          <w:sz w:val="20"/>
          <w:szCs w:val="20"/>
        </w:rPr>
        <w:tab/>
        <w:t xml:space="preserve">Northwestern Medicine SARS-CoV-2 Assay EUA Summary: Accelerated Emergency Use Authorization (EUA) Summary SARS-CoV-2 Assay. Diagnostic Molecular Laboratory, Northwestern </w:t>
      </w:r>
      <w:r w:rsidR="00D513A0" w:rsidRPr="008F200A">
        <w:rPr>
          <w:rFonts w:ascii="Arial" w:eastAsiaTheme="minorHAnsi" w:hAnsi="Arial" w:cs="Arial"/>
          <w:color w:val="000000" w:themeColor="text1"/>
          <w:sz w:val="20"/>
          <w:szCs w:val="20"/>
        </w:rPr>
        <w:lastRenderedPageBreak/>
        <w:t>Medicine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6FFFCC72" w14:textId="53EF03C7"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w:t>
      </w:r>
      <w:r w:rsidR="0072134A" w:rsidRPr="008F200A">
        <w:rPr>
          <w:rFonts w:ascii="Arial" w:eastAsiaTheme="minorHAnsi" w:hAnsi="Arial" w:cs="Arial"/>
          <w:color w:val="000000" w:themeColor="text1"/>
          <w:sz w:val="20"/>
          <w:szCs w:val="20"/>
        </w:rPr>
        <w:t>0</w:t>
      </w:r>
      <w:r w:rsidR="00D513A0" w:rsidRPr="008F200A">
        <w:rPr>
          <w:rFonts w:ascii="Arial" w:eastAsiaTheme="minorHAnsi" w:hAnsi="Arial" w:cs="Arial"/>
          <w:color w:val="000000" w:themeColor="text1"/>
          <w:sz w:val="20"/>
          <w:szCs w:val="20"/>
        </w:rPr>
        <w:tab/>
        <w:t>SARS-CoV-2 Assay (Panther Fusion® System). Hologic,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43532421" w14:textId="6BC6554F"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w:t>
      </w:r>
      <w:r w:rsidR="0072134A" w:rsidRPr="008F200A">
        <w:rPr>
          <w:rFonts w:ascii="Arial" w:eastAsiaTheme="minorHAnsi" w:hAnsi="Arial" w:cs="Arial"/>
          <w:color w:val="000000" w:themeColor="text1"/>
          <w:sz w:val="20"/>
          <w:szCs w:val="20"/>
        </w:rPr>
        <w:t>1</w:t>
      </w:r>
      <w:r w:rsidR="00D513A0" w:rsidRPr="008F200A">
        <w:rPr>
          <w:rFonts w:ascii="Arial" w:eastAsiaTheme="minorHAnsi" w:hAnsi="Arial" w:cs="Arial"/>
          <w:color w:val="000000" w:themeColor="text1"/>
          <w:sz w:val="20"/>
          <w:szCs w:val="20"/>
        </w:rPr>
        <w:tab/>
        <w:t>CHOP SARS-CoV-2 test EUA Summary: Accelerated Emergency Use Authorization (EUA) Summary SARS-CoV- 2 RT-PCR Test. Infectious Disease Diagnostics Laboratory, Children's Hospital of Philadelphia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679DE36C" w14:textId="179B7FE1"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w:t>
      </w:r>
      <w:r w:rsidR="0072134A" w:rsidRPr="008F200A">
        <w:rPr>
          <w:rFonts w:ascii="Arial" w:eastAsiaTheme="minorHAnsi" w:hAnsi="Arial" w:cs="Arial"/>
          <w:color w:val="000000" w:themeColor="text1"/>
          <w:sz w:val="20"/>
          <w:szCs w:val="20"/>
        </w:rPr>
        <w:t>2</w:t>
      </w:r>
      <w:r w:rsidR="00D513A0" w:rsidRPr="008F200A">
        <w:rPr>
          <w:rFonts w:ascii="Arial" w:eastAsiaTheme="minorHAnsi" w:hAnsi="Arial" w:cs="Arial"/>
          <w:color w:val="000000" w:themeColor="text1"/>
          <w:sz w:val="20"/>
          <w:szCs w:val="20"/>
        </w:rPr>
        <w:tab/>
        <w:t>Instructions for LabGunTM COVID-19 RT-PCR Kit; Instructions for Use. LabGenomics Co., Ltd.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2F2A937B" w14:textId="747453BF"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w:t>
      </w:r>
      <w:r w:rsidR="0072134A" w:rsidRPr="008F200A">
        <w:rPr>
          <w:rFonts w:ascii="Arial" w:eastAsiaTheme="minorHAnsi" w:hAnsi="Arial" w:cs="Arial"/>
          <w:color w:val="000000" w:themeColor="text1"/>
          <w:sz w:val="20"/>
          <w:szCs w:val="20"/>
        </w:rPr>
        <w:t>3</w:t>
      </w:r>
      <w:r w:rsidR="00D513A0" w:rsidRPr="008F200A">
        <w:rPr>
          <w:rFonts w:ascii="Arial" w:eastAsiaTheme="minorHAnsi" w:hAnsi="Arial" w:cs="Arial"/>
          <w:color w:val="000000" w:themeColor="text1"/>
          <w:sz w:val="20"/>
          <w:szCs w:val="20"/>
        </w:rPr>
        <w:tab/>
        <w:t>Nationwide Children’s Hospital SARS-CoV-2 Assay EUA Summary: Accelerated Emergency Use Authorization (EUA) Summary SARS-CoV-2 ASSAY. Nationwide Children’s Hospital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0F68A915" w14:textId="62BAD492"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w:t>
      </w:r>
      <w:r w:rsidR="0072134A" w:rsidRPr="008F200A">
        <w:rPr>
          <w:rFonts w:ascii="Arial" w:eastAsiaTheme="minorHAnsi" w:hAnsi="Arial" w:cs="Arial"/>
          <w:color w:val="000000" w:themeColor="text1"/>
          <w:sz w:val="20"/>
          <w:szCs w:val="20"/>
        </w:rPr>
        <w:t>4</w:t>
      </w:r>
      <w:r w:rsidR="00D513A0" w:rsidRPr="008F200A">
        <w:rPr>
          <w:rFonts w:ascii="Arial" w:eastAsiaTheme="minorHAnsi" w:hAnsi="Arial" w:cs="Arial"/>
          <w:color w:val="000000" w:themeColor="text1"/>
          <w:sz w:val="20"/>
          <w:szCs w:val="20"/>
        </w:rPr>
        <w:tab/>
        <w:t>Instructions for PerkinElmer® New Coronavirus Nucleic Acid Detection Kit, v 3.0. PerkinElmer,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3D2B4479" w14:textId="1627CAC9"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25</w:t>
      </w:r>
      <w:r w:rsidR="00D513A0" w:rsidRPr="008F200A">
        <w:rPr>
          <w:rFonts w:ascii="Arial" w:eastAsiaTheme="minorHAnsi" w:hAnsi="Arial" w:cs="Arial"/>
          <w:color w:val="000000" w:themeColor="text1"/>
          <w:sz w:val="20"/>
          <w:szCs w:val="20"/>
        </w:rPr>
        <w:tab/>
        <w:t>Primerdesign Ltd COVID-19 genesig® Real-Time PCR assay; Instructions for Use (IFU) Issue 1.02. Primerdesign Ltd.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3FEEB87D" w14:textId="32CC5DB6"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26</w:t>
      </w:r>
      <w:r w:rsidR="00D513A0" w:rsidRPr="008F200A">
        <w:rPr>
          <w:rFonts w:ascii="Arial" w:eastAsiaTheme="minorHAnsi" w:hAnsi="Arial" w:cs="Arial"/>
          <w:color w:val="000000" w:themeColor="text1"/>
          <w:sz w:val="20"/>
          <w:szCs w:val="20"/>
        </w:rPr>
        <w:tab/>
        <w:t>Rheonix COVID-19TM MDx Assay: For use only with the Rheonix Encompass MDx® Workstation; Instructions for Use. Rheonix,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442867C8" w14:textId="618C2FD1"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27</w:t>
      </w:r>
      <w:r w:rsidR="00D513A0" w:rsidRPr="008F200A">
        <w:rPr>
          <w:rFonts w:ascii="Arial" w:eastAsiaTheme="minorHAnsi" w:hAnsi="Arial" w:cs="Arial"/>
          <w:color w:val="000000" w:themeColor="text1"/>
          <w:sz w:val="20"/>
          <w:szCs w:val="20"/>
        </w:rPr>
        <w:tab/>
        <w:t>cobas® SARS-CoV-2: Qualitative assay for use on the cobas® 6800/8800 Systems. Roche Molecular Systems,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5D222B5C" w14:textId="03B2A412"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28</w:t>
      </w:r>
      <w:r w:rsidR="00D513A0" w:rsidRPr="008F200A">
        <w:rPr>
          <w:rFonts w:ascii="Arial" w:eastAsiaTheme="minorHAnsi" w:hAnsi="Arial" w:cs="Arial"/>
          <w:color w:val="000000" w:themeColor="text1"/>
          <w:sz w:val="20"/>
          <w:szCs w:val="20"/>
        </w:rPr>
        <w:tab/>
        <w:t>STANDARD M nCoV Real-Time Detection kit; Instructions for Use. SD Biosensor,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02E6621C" w14:textId="6A968BF1" w:rsidR="00D513A0" w:rsidRPr="008F200A" w:rsidRDefault="0072134A"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29</w:t>
      </w:r>
      <w:r w:rsidR="00D513A0" w:rsidRPr="008F200A">
        <w:rPr>
          <w:rFonts w:ascii="Arial" w:eastAsiaTheme="minorHAnsi" w:hAnsi="Arial" w:cs="Arial"/>
          <w:color w:val="000000" w:themeColor="text1"/>
          <w:sz w:val="20"/>
          <w:szCs w:val="20"/>
        </w:rPr>
        <w:tab/>
        <w:t>U-TOPTM COVID-19 Detection Kit: A diagnostic kit for detection of SARS-CoV-2 (COVID-19) in clinical samples using Real-time PCR; Instructions for Use, V2.0. SeaSun BioMaterials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5B4E7F0C" w14:textId="5326E462" w:rsidR="00D513A0" w:rsidRPr="008F200A" w:rsidRDefault="00B619BF" w:rsidP="00882B25">
      <w:pPr>
        <w:pStyle w:val="NormalWeb"/>
        <w:ind w:left="446" w:hanging="446"/>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3</w:t>
      </w:r>
      <w:r w:rsidR="0072134A" w:rsidRPr="008F200A">
        <w:rPr>
          <w:rFonts w:ascii="Arial" w:eastAsiaTheme="minorHAnsi" w:hAnsi="Arial" w:cs="Arial"/>
          <w:color w:val="000000" w:themeColor="text1"/>
          <w:sz w:val="20"/>
          <w:szCs w:val="20"/>
        </w:rPr>
        <w:t>0</w:t>
      </w:r>
      <w:r w:rsidR="00D513A0" w:rsidRPr="008F200A">
        <w:rPr>
          <w:rFonts w:ascii="Arial" w:eastAsiaTheme="minorHAnsi" w:hAnsi="Arial" w:cs="Arial"/>
          <w:color w:val="000000" w:themeColor="text1"/>
          <w:sz w:val="20"/>
          <w:szCs w:val="20"/>
        </w:rPr>
        <w:tab/>
        <w:t xml:space="preserve">TaqPathTM COVID-19 Combo Kit: </w:t>
      </w:r>
      <w:r w:rsidR="008F30AD" w:rsidRPr="008F200A">
        <w:rPr>
          <w:rFonts w:ascii="Arial" w:eastAsiaTheme="minorHAnsi" w:hAnsi="Arial" w:cs="Arial"/>
          <w:color w:val="000000" w:themeColor="text1"/>
          <w:sz w:val="20"/>
          <w:szCs w:val="20"/>
        </w:rPr>
        <w:t>Instructions For Use</w:t>
      </w:r>
      <w:r w:rsidR="00D513A0" w:rsidRPr="008F200A">
        <w:rPr>
          <w:rFonts w:ascii="Arial" w:eastAsiaTheme="minorHAnsi" w:hAnsi="Arial" w:cs="Arial"/>
          <w:color w:val="000000" w:themeColor="text1"/>
          <w:sz w:val="20"/>
          <w:szCs w:val="20"/>
        </w:rPr>
        <w:t>: Multiplex real-time RT-PCR test intended for the qualitative detection of nucleic acid from SARS</w:t>
      </w:r>
      <w:r w:rsidR="00D513A0" w:rsidRPr="008F200A">
        <w:rPr>
          <w:rFonts w:ascii="Cambria Math" w:eastAsiaTheme="minorHAnsi" w:hAnsi="Cambria Math" w:cs="Cambria Math"/>
          <w:color w:val="000000" w:themeColor="text1"/>
          <w:sz w:val="20"/>
          <w:szCs w:val="20"/>
        </w:rPr>
        <w:t>‐</w:t>
      </w:r>
      <w:r w:rsidR="00D513A0" w:rsidRPr="008F200A">
        <w:rPr>
          <w:rFonts w:ascii="Arial" w:eastAsiaTheme="minorHAnsi" w:hAnsi="Arial" w:cs="Arial"/>
          <w:color w:val="000000" w:themeColor="text1"/>
          <w:sz w:val="20"/>
          <w:szCs w:val="20"/>
        </w:rPr>
        <w:t>CoV</w:t>
      </w:r>
      <w:r w:rsidR="00D513A0" w:rsidRPr="008F200A">
        <w:rPr>
          <w:rFonts w:ascii="Cambria Math" w:eastAsiaTheme="minorHAnsi" w:hAnsi="Cambria Math" w:cs="Cambria Math"/>
          <w:color w:val="000000" w:themeColor="text1"/>
          <w:sz w:val="20"/>
          <w:szCs w:val="20"/>
        </w:rPr>
        <w:t>‐</w:t>
      </w:r>
      <w:r w:rsidR="00D513A0" w:rsidRPr="008F200A">
        <w:rPr>
          <w:rFonts w:ascii="Arial" w:eastAsiaTheme="minorHAnsi" w:hAnsi="Arial" w:cs="Arial"/>
          <w:color w:val="000000" w:themeColor="text1"/>
          <w:sz w:val="20"/>
          <w:szCs w:val="20"/>
        </w:rPr>
        <w:t>2, Version C.0. Thermo Fisher Scientific, Inc.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6D6CD603" w14:textId="1043A050" w:rsidR="00D513A0" w:rsidRPr="008F200A" w:rsidRDefault="00B619BF" w:rsidP="00D513A0">
      <w:pPr>
        <w:pStyle w:val="NormalWeb"/>
        <w:ind w:left="450" w:hanging="450"/>
        <w:rPr>
          <w:rFonts w:ascii="Arial" w:eastAsiaTheme="minorHAnsi" w:hAnsi="Arial" w:cs="Arial"/>
          <w:color w:val="000000" w:themeColor="text1"/>
          <w:sz w:val="20"/>
          <w:szCs w:val="20"/>
        </w:rPr>
      </w:pPr>
      <w:r w:rsidRPr="008F200A">
        <w:rPr>
          <w:rFonts w:ascii="Arial" w:eastAsiaTheme="minorHAnsi" w:hAnsi="Arial" w:cs="Arial"/>
          <w:color w:val="000000" w:themeColor="text1"/>
          <w:sz w:val="20"/>
          <w:szCs w:val="20"/>
        </w:rPr>
        <w:t>3</w:t>
      </w:r>
      <w:r w:rsidR="0072134A" w:rsidRPr="008F200A">
        <w:rPr>
          <w:rFonts w:ascii="Arial" w:eastAsiaTheme="minorHAnsi" w:hAnsi="Arial" w:cs="Arial"/>
          <w:color w:val="000000" w:themeColor="text1"/>
          <w:sz w:val="20"/>
          <w:szCs w:val="20"/>
        </w:rPr>
        <w:t>1</w:t>
      </w:r>
      <w:r w:rsidR="00D513A0" w:rsidRPr="008F200A">
        <w:rPr>
          <w:rFonts w:ascii="Arial" w:eastAsiaTheme="minorHAnsi" w:hAnsi="Arial" w:cs="Arial"/>
          <w:color w:val="000000" w:themeColor="text1"/>
          <w:sz w:val="20"/>
          <w:szCs w:val="20"/>
        </w:rPr>
        <w:tab/>
        <w:t>New York SARS-CoV-2 Real-time Reverse Transcriptase (RT)- PCR Diagnostic Panel; Instructions for Use. Wadsworth Center, New York State Department of Public Health 2020.</w:t>
      </w:r>
      <w:r w:rsidR="00C30DAD" w:rsidRPr="008F200A">
        <w:rPr>
          <w:rFonts w:ascii="Arial" w:eastAsiaTheme="minorHAnsi" w:hAnsi="Arial" w:cs="Arial"/>
          <w:color w:val="000000" w:themeColor="text1"/>
          <w:sz w:val="20"/>
          <w:szCs w:val="20"/>
        </w:rPr>
        <w:t xml:space="preserve"> https://www.fda.gov/medical-devices/emergency-situations-medical-devices/emergency-use-authorizations#covid19ivd</w:t>
      </w:r>
    </w:p>
    <w:p w14:paraId="035B1C17" w14:textId="30F33E7A" w:rsidR="00D513A0" w:rsidRPr="008F200A" w:rsidRDefault="00B619BF" w:rsidP="00D513A0">
      <w:pPr>
        <w:ind w:left="450" w:hanging="450"/>
        <w:rPr>
          <w:rFonts w:ascii="Arial" w:hAnsi="Arial" w:cs="Arial"/>
          <w:color w:val="000000" w:themeColor="text1"/>
          <w:sz w:val="20"/>
        </w:rPr>
      </w:pPr>
      <w:r w:rsidRPr="008F200A">
        <w:rPr>
          <w:rFonts w:ascii="Arial" w:eastAsiaTheme="minorHAnsi" w:hAnsi="Arial" w:cs="Arial"/>
          <w:color w:val="000000" w:themeColor="text1"/>
          <w:sz w:val="20"/>
        </w:rPr>
        <w:t>3</w:t>
      </w:r>
      <w:r w:rsidR="0072134A" w:rsidRPr="008F200A">
        <w:rPr>
          <w:rFonts w:ascii="Arial" w:eastAsiaTheme="minorHAnsi" w:hAnsi="Arial" w:cs="Arial"/>
          <w:color w:val="000000" w:themeColor="text1"/>
          <w:sz w:val="20"/>
        </w:rPr>
        <w:t>2</w:t>
      </w:r>
      <w:r w:rsidR="00D513A0" w:rsidRPr="008F200A">
        <w:rPr>
          <w:rFonts w:ascii="Arial" w:eastAsiaTheme="minorHAnsi" w:hAnsi="Arial" w:cs="Arial"/>
          <w:color w:val="000000" w:themeColor="text1"/>
          <w:sz w:val="20"/>
        </w:rPr>
        <w:tab/>
        <w:t>Yale New Haven Hospital SARS-CoV-2 assay EUA Summary: Accelerated Emergency Use Authorization (EUA) Summary SARS-CoV- 2 RT-PCR Assay. Yale New Haven Hospital, Clinical Virology Laboratory 2020.</w:t>
      </w:r>
      <w:r w:rsidR="00C30DAD" w:rsidRPr="008F200A">
        <w:rPr>
          <w:rFonts w:ascii="Arial" w:eastAsiaTheme="minorHAnsi" w:hAnsi="Arial" w:cs="Arial"/>
          <w:color w:val="000000" w:themeColor="text1"/>
          <w:sz w:val="20"/>
        </w:rPr>
        <w:t xml:space="preserve"> https://www.fda.gov/medical-devices/emergency-situations-medical-devices/emergency-use-authorizations#covid19ivd</w:t>
      </w:r>
    </w:p>
    <w:p w14:paraId="27458B8A" w14:textId="5AC25FD5" w:rsidR="007C6359" w:rsidRPr="008F200A" w:rsidRDefault="0072134A" w:rsidP="007C6359">
      <w:pPr>
        <w:ind w:left="450" w:hanging="450"/>
        <w:rPr>
          <w:rFonts w:ascii="Arial" w:hAnsi="Arial" w:cs="Arial"/>
          <w:sz w:val="20"/>
        </w:rPr>
      </w:pPr>
      <w:r w:rsidRPr="008F200A">
        <w:rPr>
          <w:rFonts w:ascii="Arial" w:hAnsi="Arial" w:cs="Arial"/>
          <w:sz w:val="20"/>
        </w:rPr>
        <w:t>33</w:t>
      </w:r>
      <w:r w:rsidR="001E50E5" w:rsidRPr="008F200A">
        <w:rPr>
          <w:rFonts w:ascii="Arial" w:hAnsi="Arial" w:cs="Arial"/>
          <w:sz w:val="20"/>
        </w:rPr>
        <w:tab/>
      </w:r>
      <w:r w:rsidR="006F023F" w:rsidRPr="008F200A">
        <w:rPr>
          <w:rFonts w:ascii="Arial" w:hAnsi="Arial" w:cs="Arial"/>
          <w:sz w:val="20"/>
        </w:rPr>
        <w:t>US Centers for Disease Control and Prevention. Public health guidance for community-level preparedness and response to Severe Acute Respiratory Syndrome (SARS). Version 2. Supplement F: Laboratory guidance. 8 Jan 2004. https://www.cdc.gov/sars/guidance/index.html</w:t>
      </w:r>
    </w:p>
    <w:p w14:paraId="6DE34837" w14:textId="18ABC994" w:rsidR="000A447E" w:rsidRPr="008F200A" w:rsidRDefault="00731574" w:rsidP="007C6359">
      <w:pPr>
        <w:ind w:left="450" w:hanging="450"/>
        <w:rPr>
          <w:rFonts w:ascii="Arial" w:hAnsi="Arial" w:cs="Arial"/>
          <w:sz w:val="20"/>
        </w:rPr>
      </w:pPr>
      <w:r w:rsidRPr="008F200A">
        <w:rPr>
          <w:rFonts w:ascii="Arial" w:hAnsi="Arial" w:cs="Arial"/>
          <w:sz w:val="20"/>
        </w:rPr>
        <w:t>34</w:t>
      </w:r>
      <w:r w:rsidRPr="008F200A">
        <w:rPr>
          <w:rFonts w:ascii="Arial" w:hAnsi="Arial" w:cs="Arial"/>
          <w:sz w:val="20"/>
        </w:rPr>
        <w:tab/>
      </w:r>
      <w:r w:rsidR="00AC69CA" w:rsidRPr="008F200A">
        <w:rPr>
          <w:rFonts w:ascii="Arial" w:hAnsi="Arial" w:cs="Arial"/>
          <w:sz w:val="20"/>
        </w:rPr>
        <w:t>Grigg N. Positive COVID-19 test at AZ state lab now negative after cross-contamination. ABC 15 News 2020</w:t>
      </w:r>
      <w:r w:rsidR="008F30AD" w:rsidRPr="008F200A">
        <w:rPr>
          <w:rFonts w:ascii="Arial" w:hAnsi="Arial" w:cs="Arial"/>
          <w:sz w:val="20"/>
        </w:rPr>
        <w:t xml:space="preserve"> Mar 17</w:t>
      </w:r>
      <w:r w:rsidR="00AC69CA" w:rsidRPr="008F200A">
        <w:rPr>
          <w:rFonts w:ascii="Arial" w:hAnsi="Arial" w:cs="Arial"/>
          <w:sz w:val="20"/>
        </w:rPr>
        <w:t>. https://www.abc15.com/news/region-phoenix-metro/central-phoenix/positive-covid-19-test-at-az-state-lab-now-negative-after-cross-contamination</w:t>
      </w:r>
    </w:p>
    <w:p w14:paraId="6BE28D33" w14:textId="7D251B1D" w:rsidR="008D7428" w:rsidRPr="008F200A" w:rsidRDefault="00AC69CA" w:rsidP="007C6359">
      <w:pPr>
        <w:ind w:left="450" w:hanging="450"/>
        <w:rPr>
          <w:rFonts w:ascii="Arial" w:hAnsi="Arial" w:cs="Arial"/>
          <w:sz w:val="20"/>
        </w:rPr>
      </w:pPr>
      <w:r w:rsidRPr="008F200A">
        <w:rPr>
          <w:rFonts w:ascii="Arial" w:hAnsi="Arial" w:cs="Arial"/>
          <w:sz w:val="20"/>
        </w:rPr>
        <w:t>35</w:t>
      </w:r>
      <w:r w:rsidRPr="008F200A">
        <w:rPr>
          <w:rFonts w:ascii="Arial" w:hAnsi="Arial" w:cs="Arial"/>
          <w:sz w:val="20"/>
        </w:rPr>
        <w:tab/>
      </w:r>
      <w:r w:rsidR="008D7428" w:rsidRPr="008F200A">
        <w:rPr>
          <w:rFonts w:ascii="Arial" w:hAnsi="Arial" w:cs="Arial"/>
          <w:sz w:val="20"/>
        </w:rPr>
        <w:t>Linder R, Cohen S, Ben Zikri A. Israeli lab to stop coronavirus testing after dozens misdiagnosed. Haaretz 12020</w:t>
      </w:r>
      <w:r w:rsidR="008F30AD" w:rsidRPr="008F200A">
        <w:rPr>
          <w:rFonts w:ascii="Arial" w:hAnsi="Arial" w:cs="Arial"/>
          <w:sz w:val="20"/>
        </w:rPr>
        <w:t xml:space="preserve"> Apr 17</w:t>
      </w:r>
      <w:r w:rsidR="008D7428" w:rsidRPr="008F200A">
        <w:rPr>
          <w:rFonts w:ascii="Arial" w:hAnsi="Arial" w:cs="Arial"/>
          <w:sz w:val="20"/>
        </w:rPr>
        <w:t>. https://www.haaretz.com/israel-news/.premium-israeli-lab-to-stop-testing-after-dozens-misdiagnosed-with-coronavirus-1.8777241</w:t>
      </w:r>
    </w:p>
    <w:p w14:paraId="7DF89836" w14:textId="1B99B677" w:rsidR="007F4D4D" w:rsidRPr="008F200A" w:rsidRDefault="007F4D4D" w:rsidP="007C6359">
      <w:pPr>
        <w:ind w:left="450" w:hanging="450"/>
        <w:rPr>
          <w:rFonts w:ascii="Arial" w:hAnsi="Arial" w:cs="Arial"/>
          <w:sz w:val="20"/>
        </w:rPr>
      </w:pPr>
      <w:r w:rsidRPr="008F200A">
        <w:rPr>
          <w:rFonts w:ascii="Arial" w:hAnsi="Arial" w:cs="Arial"/>
          <w:sz w:val="20"/>
        </w:rPr>
        <w:lastRenderedPageBreak/>
        <w:t>36</w:t>
      </w:r>
      <w:r w:rsidRPr="008F200A">
        <w:rPr>
          <w:rFonts w:ascii="Arial" w:hAnsi="Arial" w:cs="Arial"/>
          <w:sz w:val="20"/>
        </w:rPr>
        <w:tab/>
        <w:t>Miller J. Testing mixup results in false positives for Taos County. Taos News 2020</w:t>
      </w:r>
      <w:r w:rsidR="008F30AD" w:rsidRPr="008F200A">
        <w:rPr>
          <w:rFonts w:ascii="Arial" w:hAnsi="Arial" w:cs="Arial"/>
          <w:sz w:val="20"/>
        </w:rPr>
        <w:t xml:space="preserve"> May 31</w:t>
      </w:r>
      <w:r w:rsidRPr="008F200A">
        <w:rPr>
          <w:rFonts w:ascii="Arial" w:hAnsi="Arial" w:cs="Arial"/>
          <w:sz w:val="20"/>
        </w:rPr>
        <w:t>. https://www.taosnews.com/coronavirus/updates/testing-mixup-results-in-false-positives-for-taos-county/article_dbeb94b4-f648-5799-9760-2960be716d33.html</w:t>
      </w:r>
    </w:p>
    <w:p w14:paraId="7FCA3D46" w14:textId="55C4EE0B" w:rsidR="00C66F8A" w:rsidRPr="008F200A" w:rsidRDefault="00C66F8A" w:rsidP="00C66F8A">
      <w:pPr>
        <w:pStyle w:val="NormalWeb"/>
        <w:ind w:left="450" w:hanging="450"/>
        <w:rPr>
          <w:rFonts w:ascii="Arial" w:hAnsi="Arial" w:cs="Arial"/>
          <w:sz w:val="20"/>
          <w:szCs w:val="20"/>
        </w:rPr>
      </w:pPr>
      <w:r w:rsidRPr="008F200A">
        <w:rPr>
          <w:rFonts w:ascii="Arial" w:hAnsi="Arial" w:cs="Arial"/>
          <w:sz w:val="20"/>
          <w:szCs w:val="20"/>
        </w:rPr>
        <w:t>3</w:t>
      </w:r>
      <w:r w:rsidR="007F4D4D" w:rsidRPr="008F200A">
        <w:rPr>
          <w:rFonts w:ascii="Arial" w:hAnsi="Arial" w:cs="Arial"/>
          <w:sz w:val="20"/>
          <w:szCs w:val="20"/>
        </w:rPr>
        <w:t>7</w:t>
      </w:r>
      <w:r w:rsidRPr="008F200A">
        <w:rPr>
          <w:rFonts w:ascii="Arial" w:hAnsi="Arial" w:cs="Arial"/>
          <w:sz w:val="20"/>
          <w:szCs w:val="20"/>
        </w:rPr>
        <w:tab/>
        <w:t>Chen C, Allen M, Churchill L, Arnsdorf I. Key missteps at the CDC have set back its ability to detect the potential spread of coronavirus. ProPublica 2020</w:t>
      </w:r>
      <w:r w:rsidR="008F30AD" w:rsidRPr="008F200A">
        <w:rPr>
          <w:rFonts w:ascii="Arial" w:hAnsi="Arial" w:cs="Arial"/>
          <w:sz w:val="20"/>
          <w:szCs w:val="20"/>
        </w:rPr>
        <w:t xml:space="preserve"> Feb 28</w:t>
      </w:r>
      <w:r w:rsidRPr="008F200A">
        <w:rPr>
          <w:rFonts w:ascii="Arial" w:hAnsi="Arial" w:cs="Arial"/>
          <w:sz w:val="20"/>
          <w:szCs w:val="20"/>
        </w:rPr>
        <w:t>. https://www.propublica.org/article/cdc-coronavirus-covid-19-test</w:t>
      </w:r>
    </w:p>
    <w:p w14:paraId="0C9D945A" w14:textId="7A6A2721" w:rsidR="00C66F8A" w:rsidRPr="008F200A" w:rsidRDefault="00C66F8A" w:rsidP="00C66F8A">
      <w:pPr>
        <w:pStyle w:val="NormalWeb"/>
        <w:ind w:left="450" w:hanging="450"/>
        <w:rPr>
          <w:rFonts w:ascii="Arial" w:hAnsi="Arial" w:cs="Arial"/>
          <w:sz w:val="20"/>
          <w:szCs w:val="20"/>
        </w:rPr>
      </w:pPr>
      <w:r w:rsidRPr="008F200A">
        <w:rPr>
          <w:rFonts w:ascii="Arial" w:hAnsi="Arial" w:cs="Arial"/>
          <w:sz w:val="20"/>
          <w:szCs w:val="20"/>
        </w:rPr>
        <w:t>3</w:t>
      </w:r>
      <w:r w:rsidR="007F4D4D" w:rsidRPr="008F200A">
        <w:rPr>
          <w:rFonts w:ascii="Arial" w:hAnsi="Arial" w:cs="Arial"/>
          <w:sz w:val="20"/>
          <w:szCs w:val="20"/>
        </w:rPr>
        <w:t>8</w:t>
      </w:r>
      <w:r w:rsidRPr="008F200A">
        <w:rPr>
          <w:rFonts w:ascii="Arial" w:hAnsi="Arial" w:cs="Arial"/>
          <w:sz w:val="20"/>
          <w:szCs w:val="20"/>
        </w:rPr>
        <w:tab/>
        <w:t>Willman D. Contamination at CDC lab delayed rollout of coronavirus tests. Washington Post</w:t>
      </w:r>
      <w:r w:rsidR="008F30AD" w:rsidRPr="008F200A">
        <w:rPr>
          <w:rFonts w:ascii="Arial" w:hAnsi="Arial" w:cs="Arial"/>
          <w:sz w:val="20"/>
          <w:szCs w:val="20"/>
        </w:rPr>
        <w:t xml:space="preserve"> </w:t>
      </w:r>
      <w:r w:rsidRPr="008F200A">
        <w:rPr>
          <w:rFonts w:ascii="Arial" w:hAnsi="Arial" w:cs="Arial"/>
          <w:sz w:val="20"/>
          <w:szCs w:val="20"/>
        </w:rPr>
        <w:t>2020</w:t>
      </w:r>
      <w:r w:rsidR="008F30AD" w:rsidRPr="008F200A">
        <w:rPr>
          <w:rFonts w:ascii="Arial" w:hAnsi="Arial" w:cs="Arial"/>
          <w:sz w:val="20"/>
          <w:szCs w:val="20"/>
        </w:rPr>
        <w:t xml:space="preserve"> Apr 18</w:t>
      </w:r>
      <w:r w:rsidRPr="008F200A">
        <w:rPr>
          <w:rFonts w:ascii="Arial" w:hAnsi="Arial" w:cs="Arial"/>
          <w:sz w:val="20"/>
          <w:szCs w:val="20"/>
        </w:rPr>
        <w:t>. https://www.washingtonpost.com/investigations/contamination-at-cdc-lab-delayed-rollout-of-coronavirus-tests/2020/04/18/fd7d3824-7139-11ea-aa80-c2470c6b2034_story.html</w:t>
      </w:r>
    </w:p>
    <w:p w14:paraId="1269CC2B" w14:textId="5BC85FE2" w:rsidR="00C66F8A" w:rsidRPr="008F200A" w:rsidRDefault="00D66FF1" w:rsidP="007C6359">
      <w:pPr>
        <w:ind w:left="450" w:hanging="450"/>
        <w:rPr>
          <w:rFonts w:ascii="Arial" w:hAnsi="Arial" w:cs="Arial"/>
          <w:sz w:val="20"/>
        </w:rPr>
      </w:pPr>
      <w:r w:rsidRPr="008F200A">
        <w:rPr>
          <w:rFonts w:ascii="Arial" w:hAnsi="Arial" w:cs="Arial"/>
          <w:sz w:val="20"/>
        </w:rPr>
        <w:t>3</w:t>
      </w:r>
      <w:r w:rsidR="007F4D4D" w:rsidRPr="008F200A">
        <w:rPr>
          <w:rFonts w:ascii="Arial" w:hAnsi="Arial" w:cs="Arial"/>
          <w:sz w:val="20"/>
        </w:rPr>
        <w:t>9</w:t>
      </w:r>
      <w:r w:rsidRPr="008F200A">
        <w:rPr>
          <w:rFonts w:ascii="Arial" w:hAnsi="Arial" w:cs="Arial"/>
          <w:sz w:val="20"/>
        </w:rPr>
        <w:tab/>
        <w:t>Clarke K. Public Health Ontario reveals what likely caused 18 false positives in Hamilton. Hamilton Spectator 2020</w:t>
      </w:r>
      <w:r w:rsidR="008F30AD" w:rsidRPr="008F200A">
        <w:rPr>
          <w:rFonts w:ascii="Arial" w:hAnsi="Arial" w:cs="Arial"/>
          <w:sz w:val="20"/>
        </w:rPr>
        <w:t xml:space="preserve"> May 21</w:t>
      </w:r>
      <w:r w:rsidRPr="008F200A">
        <w:rPr>
          <w:rFonts w:ascii="Arial" w:hAnsi="Arial" w:cs="Arial"/>
          <w:sz w:val="20"/>
        </w:rPr>
        <w:t>. https://www.thespec.com/news/hamilton-region/2020/05/12/public-health-ontario-reveals-what-likely-caused-18-false-positives-in-hamilton.html</w:t>
      </w:r>
    </w:p>
    <w:p w14:paraId="75286A32" w14:textId="0A1B037F" w:rsidR="0016357D" w:rsidRPr="008F200A" w:rsidRDefault="007F4D4D" w:rsidP="007C6359">
      <w:pPr>
        <w:ind w:left="450" w:hanging="450"/>
        <w:rPr>
          <w:rFonts w:ascii="Arial" w:hAnsi="Arial" w:cs="Arial"/>
          <w:sz w:val="20"/>
        </w:rPr>
      </w:pPr>
      <w:r w:rsidRPr="008F200A">
        <w:rPr>
          <w:rFonts w:ascii="Arial" w:hAnsi="Arial" w:cs="Arial"/>
          <w:sz w:val="20"/>
        </w:rPr>
        <w:t>40</w:t>
      </w:r>
      <w:r w:rsidR="0016357D" w:rsidRPr="008F200A">
        <w:rPr>
          <w:rFonts w:ascii="Arial" w:hAnsi="Arial" w:cs="Arial"/>
          <w:sz w:val="20"/>
        </w:rPr>
        <w:tab/>
      </w:r>
      <w:r w:rsidR="00532790" w:rsidRPr="008F200A">
        <w:rPr>
          <w:rFonts w:ascii="Arial" w:hAnsi="Arial" w:cs="Arial"/>
          <w:sz w:val="20"/>
        </w:rPr>
        <w:t>US Food and Drug Administration. False</w:t>
      </w:r>
      <w:r w:rsidR="008F30AD" w:rsidRPr="008F200A">
        <w:rPr>
          <w:rFonts w:ascii="Arial" w:hAnsi="Arial" w:cs="Arial"/>
          <w:sz w:val="20"/>
        </w:rPr>
        <w:t xml:space="preserve"> positive results w</w:t>
      </w:r>
      <w:r w:rsidR="00532790" w:rsidRPr="008F200A">
        <w:rPr>
          <w:rFonts w:ascii="Arial" w:hAnsi="Arial" w:cs="Arial"/>
          <w:sz w:val="20"/>
        </w:rPr>
        <w:t xml:space="preserve">ith BD SARS-CoV-2 </w:t>
      </w:r>
      <w:r w:rsidR="008F30AD" w:rsidRPr="008F200A">
        <w:rPr>
          <w:rFonts w:ascii="Arial" w:hAnsi="Arial" w:cs="Arial"/>
          <w:sz w:val="20"/>
        </w:rPr>
        <w:t>r</w:t>
      </w:r>
      <w:r w:rsidR="00532790" w:rsidRPr="008F200A">
        <w:rPr>
          <w:rFonts w:ascii="Arial" w:hAnsi="Arial" w:cs="Arial"/>
          <w:sz w:val="20"/>
        </w:rPr>
        <w:t xml:space="preserve">eagents for the BD Max System - Letter to </w:t>
      </w:r>
      <w:r w:rsidR="008F30AD" w:rsidRPr="008F200A">
        <w:rPr>
          <w:rFonts w:ascii="Arial" w:hAnsi="Arial" w:cs="Arial"/>
          <w:sz w:val="20"/>
        </w:rPr>
        <w:t>clinical laboratory staff and health care provid</w:t>
      </w:r>
      <w:r w:rsidR="00532790" w:rsidRPr="008F200A">
        <w:rPr>
          <w:rFonts w:ascii="Arial" w:hAnsi="Arial" w:cs="Arial"/>
          <w:sz w:val="20"/>
        </w:rPr>
        <w:t>ers. 6 Jul 2020. https://www.fda.gov/medical-devices/letters-health-care-providers/false-positive-results-bd-sars-cov-2-reagents-bd-max-system-letter-clinical-laboratory-staff-and</w:t>
      </w:r>
    </w:p>
    <w:p w14:paraId="026D32E0" w14:textId="1442DE49" w:rsidR="0072134A" w:rsidRPr="008F200A" w:rsidRDefault="00AC69CA" w:rsidP="00C66F8A">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1</w:t>
      </w:r>
      <w:r w:rsidR="00C41820" w:rsidRPr="008F200A">
        <w:rPr>
          <w:rFonts w:ascii="Arial" w:hAnsi="Arial" w:cs="Arial"/>
          <w:sz w:val="20"/>
        </w:rPr>
        <w:tab/>
        <w:t xml:space="preserve">Morris A, </w:t>
      </w:r>
      <w:r w:rsidR="003B0926" w:rsidRPr="008F200A">
        <w:rPr>
          <w:rFonts w:ascii="Arial" w:hAnsi="Arial" w:cs="Arial"/>
          <w:sz w:val="20"/>
        </w:rPr>
        <w:t>Hacker HK. Texas faults test vials for suspicious COVID-19 results at nursing homes. Dallas Morning News 2020</w:t>
      </w:r>
      <w:r w:rsidR="008F30AD" w:rsidRPr="008F200A">
        <w:rPr>
          <w:rFonts w:ascii="Arial" w:hAnsi="Arial" w:cs="Arial"/>
          <w:sz w:val="20"/>
        </w:rPr>
        <w:t xml:space="preserve"> Jun 18</w:t>
      </w:r>
      <w:r w:rsidR="003B0926" w:rsidRPr="008F200A">
        <w:rPr>
          <w:rFonts w:ascii="Arial" w:hAnsi="Arial" w:cs="Arial"/>
          <w:sz w:val="20"/>
        </w:rPr>
        <w:t>. https://www.dallasnews.com/news/2020/06/18/texas-faults-test-vials-for-suspicious-covid-19-results-at-nursing-homes/</w:t>
      </w:r>
    </w:p>
    <w:p w14:paraId="2FF8EBC8" w14:textId="5CF12D89" w:rsidR="00302422" w:rsidRPr="008F200A" w:rsidRDefault="00AC69CA" w:rsidP="00C66F8A">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2</w:t>
      </w:r>
      <w:r w:rsidR="00757F2D" w:rsidRPr="008F200A">
        <w:rPr>
          <w:rFonts w:ascii="Arial" w:hAnsi="Arial" w:cs="Arial"/>
          <w:sz w:val="20"/>
        </w:rPr>
        <w:tab/>
        <w:t>Mills R. Nearly 150 Somerset hospital patients may have been incorrectly told they had coronavirus. Somerset Live 2020</w:t>
      </w:r>
      <w:r w:rsidR="008F30AD" w:rsidRPr="008F200A">
        <w:rPr>
          <w:rFonts w:ascii="Arial" w:hAnsi="Arial" w:cs="Arial"/>
          <w:sz w:val="20"/>
        </w:rPr>
        <w:t xml:space="preserve"> Jun 11</w:t>
      </w:r>
      <w:r w:rsidR="00757F2D" w:rsidRPr="008F200A">
        <w:rPr>
          <w:rFonts w:ascii="Arial" w:hAnsi="Arial" w:cs="Arial"/>
          <w:sz w:val="20"/>
        </w:rPr>
        <w:t>. https://www.somersetlive.co.uk/news/somerset-news/musgrove-park-taunton-coronavirus-error-4214659</w:t>
      </w:r>
    </w:p>
    <w:p w14:paraId="2BB8D5FF" w14:textId="711DD139" w:rsidR="0072134A" w:rsidRPr="008F200A" w:rsidRDefault="00532790" w:rsidP="007C6359">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3</w:t>
      </w:r>
      <w:r w:rsidR="001E50E5" w:rsidRPr="008F200A">
        <w:rPr>
          <w:rFonts w:ascii="Arial" w:hAnsi="Arial" w:cs="Arial"/>
          <w:sz w:val="20"/>
        </w:rPr>
        <w:tab/>
        <w:t>Kaul K, Luke S, McGurn C, et al. Amplification of residual DNA sequences in sterile bronchoscopes leading to false-positive PCR results. J Clin Microbiol 1996;34(8):1949-51. 10.1128/JCM.34.8.1949-1951.1996</w:t>
      </w:r>
    </w:p>
    <w:p w14:paraId="0484D973" w14:textId="355D2045" w:rsidR="0072134A" w:rsidRPr="008F200A" w:rsidRDefault="00757F2D" w:rsidP="007C6359">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4</w:t>
      </w:r>
      <w:r w:rsidR="00953158" w:rsidRPr="008F200A">
        <w:rPr>
          <w:rFonts w:ascii="Arial" w:hAnsi="Arial" w:cs="Arial"/>
          <w:sz w:val="20"/>
        </w:rPr>
        <w:tab/>
        <w:t>Johnson A. Equipment malfunction resulted in false positive tests. Minot Daily News 2020</w:t>
      </w:r>
      <w:r w:rsidR="00BA112E" w:rsidRPr="008F200A">
        <w:rPr>
          <w:rFonts w:ascii="Arial" w:hAnsi="Arial" w:cs="Arial"/>
          <w:sz w:val="20"/>
        </w:rPr>
        <w:t xml:space="preserve"> May 27</w:t>
      </w:r>
      <w:r w:rsidR="00953158" w:rsidRPr="008F200A">
        <w:rPr>
          <w:rFonts w:ascii="Arial" w:hAnsi="Arial" w:cs="Arial"/>
          <w:sz w:val="20"/>
        </w:rPr>
        <w:t>. https://www.minotdailynews.com/news/local-news/2020/05/equipment-malfunction-resulted-in-false-positive-tests</w:t>
      </w:r>
    </w:p>
    <w:p w14:paraId="371407F3" w14:textId="48BF3100" w:rsidR="0072134A" w:rsidRPr="008F200A" w:rsidRDefault="00D66FF1" w:rsidP="007C6359">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5</w:t>
      </w:r>
      <w:r w:rsidR="00532790" w:rsidRPr="008F200A">
        <w:rPr>
          <w:rFonts w:ascii="Arial" w:hAnsi="Arial" w:cs="Arial"/>
          <w:sz w:val="20"/>
        </w:rPr>
        <w:tab/>
        <w:t>Corsey G. UK Healthcare says software flaw led to 26 false-positive COVID-19 tests. WDRB 2020</w:t>
      </w:r>
      <w:r w:rsidR="00BA112E" w:rsidRPr="008F200A">
        <w:rPr>
          <w:rFonts w:ascii="Arial" w:hAnsi="Arial" w:cs="Arial"/>
          <w:sz w:val="20"/>
        </w:rPr>
        <w:t xml:space="preserve"> Jul 23</w:t>
      </w:r>
      <w:r w:rsidR="00532790" w:rsidRPr="008F200A">
        <w:rPr>
          <w:rFonts w:ascii="Arial" w:hAnsi="Arial" w:cs="Arial"/>
          <w:sz w:val="20"/>
        </w:rPr>
        <w:t>. https://www.wdrb.com/news/coronavirus/uk-healthcare-says-so!ware-flaw-led-to-26-false-positive-covid-19- tests/article_7c6355f2-ccec-11ea-a4fe-977204a26dc0.html</w:t>
      </w:r>
    </w:p>
    <w:p w14:paraId="3F34A156" w14:textId="2BE7910F" w:rsidR="00C66F8A" w:rsidRPr="008F200A" w:rsidRDefault="00C66F8A" w:rsidP="007C6359">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6</w:t>
      </w:r>
      <w:r w:rsidR="004043B7" w:rsidRPr="008F200A">
        <w:rPr>
          <w:rFonts w:ascii="Arial" w:hAnsi="Arial" w:cs="Arial"/>
          <w:sz w:val="20"/>
        </w:rPr>
        <w:tab/>
        <w:t>Lau KA, Theis T, Gray J, Rawlinson WD. Ebola preparedness: diagnosis improvement using rapid approaches for proficiency testing. J Clin Microbiol 2017;55:783-90. 10.1128/JCM.02173-16</w:t>
      </w:r>
    </w:p>
    <w:p w14:paraId="7F3A822B" w14:textId="46EF072E" w:rsidR="004043B7" w:rsidRPr="008F200A" w:rsidRDefault="004043B7" w:rsidP="007C6359">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7</w:t>
      </w:r>
      <w:r w:rsidRPr="008F200A">
        <w:rPr>
          <w:rFonts w:ascii="Arial" w:hAnsi="Arial" w:cs="Arial"/>
          <w:sz w:val="20"/>
        </w:rPr>
        <w:tab/>
        <w:t>Zeichhardt H, Kammel M. Report on Extra External Quality Assessment Scheme Group No. 340 Virus Genome Detection – SARS-CoV-2. INSTAND, Gesellschaft zur Förderung der Qualitätssicherung in medizinischen Laboratorien e.V., Düsseldorf/Berlin. Updated 3 Jun 2020. https://www.instand-ev.de/System/rv-files/340%20EN%20SARS-CoV-2%20Genome%20EQAS%20April%202020%2020200502j.pdf</w:t>
      </w:r>
    </w:p>
    <w:p w14:paraId="6B1970FA" w14:textId="33D9F322" w:rsidR="00C66F8A" w:rsidRPr="008F200A" w:rsidRDefault="00C66F8A" w:rsidP="007C6359">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8</w:t>
      </w:r>
      <w:r w:rsidR="00D64CBC" w:rsidRPr="008F200A">
        <w:rPr>
          <w:rFonts w:ascii="Arial" w:hAnsi="Arial" w:cs="Arial"/>
          <w:sz w:val="20"/>
        </w:rPr>
        <w:tab/>
        <w:t>Moore R. Despite</w:t>
      </w:r>
      <w:r w:rsidR="00C8247C" w:rsidRPr="008F200A">
        <w:rPr>
          <w:rFonts w:ascii="Arial" w:hAnsi="Arial" w:cs="Arial"/>
          <w:sz w:val="20"/>
        </w:rPr>
        <w:t xml:space="preserve"> false postive tes</w:t>
      </w:r>
      <w:r w:rsidR="00D64CBC" w:rsidRPr="008F200A">
        <w:rPr>
          <w:rFonts w:ascii="Arial" w:hAnsi="Arial" w:cs="Arial"/>
          <w:sz w:val="20"/>
        </w:rPr>
        <w:t xml:space="preserve">t, Mercer </w:t>
      </w:r>
      <w:r w:rsidR="00C8247C" w:rsidRPr="008F200A">
        <w:rPr>
          <w:rFonts w:ascii="Arial" w:hAnsi="Arial" w:cs="Arial"/>
          <w:sz w:val="20"/>
        </w:rPr>
        <w:t>still has two coronavirus cas</w:t>
      </w:r>
      <w:r w:rsidR="00D64CBC" w:rsidRPr="008F200A">
        <w:rPr>
          <w:rFonts w:ascii="Arial" w:hAnsi="Arial" w:cs="Arial"/>
          <w:sz w:val="20"/>
        </w:rPr>
        <w:t>es. Harrodsburgh Herald 2020</w:t>
      </w:r>
      <w:r w:rsidR="00DD6663" w:rsidRPr="008F200A">
        <w:rPr>
          <w:rFonts w:ascii="Arial" w:hAnsi="Arial" w:cs="Arial"/>
          <w:sz w:val="20"/>
        </w:rPr>
        <w:t xml:space="preserve"> Mar 31</w:t>
      </w:r>
      <w:r w:rsidR="00D64CBC" w:rsidRPr="008F200A">
        <w:rPr>
          <w:rFonts w:ascii="Arial" w:hAnsi="Arial" w:cs="Arial"/>
          <w:sz w:val="20"/>
        </w:rPr>
        <w:t>. https://www.harrodsburgherald.com/2020/03/31/despite-false-postive- test-mercer-still-has-two-coronavirus-cases/#respond</w:t>
      </w:r>
    </w:p>
    <w:p w14:paraId="62D5A0EF" w14:textId="66DE2BF1" w:rsidR="00C8247C" w:rsidRPr="008F200A" w:rsidRDefault="00C8247C" w:rsidP="00C8247C">
      <w:pPr>
        <w:ind w:left="450" w:hanging="450"/>
        <w:rPr>
          <w:rFonts w:ascii="Arial" w:hAnsi="Arial" w:cs="Arial"/>
          <w:sz w:val="20"/>
        </w:rPr>
      </w:pPr>
      <w:r w:rsidRPr="008F200A">
        <w:rPr>
          <w:rFonts w:ascii="Arial" w:hAnsi="Arial" w:cs="Arial"/>
          <w:sz w:val="20"/>
        </w:rPr>
        <w:t>4</w:t>
      </w:r>
      <w:r w:rsidR="007F4D4D" w:rsidRPr="008F200A">
        <w:rPr>
          <w:rFonts w:ascii="Arial" w:hAnsi="Arial" w:cs="Arial"/>
          <w:sz w:val="20"/>
        </w:rPr>
        <w:t>9</w:t>
      </w:r>
      <w:r w:rsidRPr="008F200A">
        <w:rPr>
          <w:rFonts w:ascii="Arial" w:hAnsi="Arial" w:cs="Arial"/>
          <w:sz w:val="20"/>
        </w:rPr>
        <w:tab/>
        <w:t>Johnson J. False-positive COVID-19 test reported for Graham County . . . again. Gila Herald 2020</w:t>
      </w:r>
      <w:r w:rsidR="00DD6663" w:rsidRPr="008F200A">
        <w:rPr>
          <w:rFonts w:ascii="Arial" w:hAnsi="Arial" w:cs="Arial"/>
          <w:sz w:val="20"/>
        </w:rPr>
        <w:t xml:space="preserve"> Apr 4</w:t>
      </w:r>
      <w:r w:rsidRPr="008F200A">
        <w:rPr>
          <w:rFonts w:ascii="Arial" w:hAnsi="Arial" w:cs="Arial"/>
          <w:sz w:val="20"/>
        </w:rPr>
        <w:t>. https://gilaherald.com/false-positive-covid-19-test-reported-for-graham-county-again</w:t>
      </w:r>
    </w:p>
    <w:p w14:paraId="523A2973" w14:textId="4DB6CF86" w:rsidR="00D64CBC" w:rsidRPr="008F200A" w:rsidRDefault="007F4D4D" w:rsidP="007C6359">
      <w:pPr>
        <w:ind w:left="450" w:hanging="450"/>
        <w:rPr>
          <w:rFonts w:ascii="Arial" w:hAnsi="Arial" w:cs="Arial"/>
          <w:sz w:val="20"/>
        </w:rPr>
      </w:pPr>
      <w:r w:rsidRPr="008F200A">
        <w:rPr>
          <w:rFonts w:ascii="Arial" w:hAnsi="Arial" w:cs="Arial"/>
          <w:sz w:val="20"/>
        </w:rPr>
        <w:t>50</w:t>
      </w:r>
      <w:r w:rsidR="005C4CE2" w:rsidRPr="008F200A">
        <w:rPr>
          <w:rFonts w:ascii="Arial" w:hAnsi="Arial" w:cs="Arial"/>
          <w:sz w:val="20"/>
        </w:rPr>
        <w:tab/>
        <w:t>Harvey N. Carilion reports 'small number' of employee cases of COVID-19; Roanoke County worker tests positive. Roanoke Times 2020</w:t>
      </w:r>
      <w:r w:rsidR="00DD6663" w:rsidRPr="008F200A">
        <w:rPr>
          <w:rFonts w:ascii="Arial" w:hAnsi="Arial" w:cs="Arial"/>
          <w:sz w:val="20"/>
        </w:rPr>
        <w:t xml:space="preserve"> Apr 9</w:t>
      </w:r>
      <w:r w:rsidR="005C4CE2" w:rsidRPr="008F200A">
        <w:rPr>
          <w:rFonts w:ascii="Arial" w:hAnsi="Arial" w:cs="Arial"/>
          <w:sz w:val="20"/>
        </w:rPr>
        <w:t>. https://www.roanoke.com/news/local/carilion-reports-small-number-of-employee-cases-of-covid-19- roanoke-county-worker-tests-positive/article_6118b0fe-3587-5293-bd43-f99ccb72b708.html</w:t>
      </w:r>
    </w:p>
    <w:p w14:paraId="07CD8E77" w14:textId="070F0201" w:rsidR="00C8247C" w:rsidRPr="008F200A" w:rsidRDefault="00AC69CA" w:rsidP="007C6359">
      <w:pPr>
        <w:ind w:left="450" w:hanging="450"/>
        <w:rPr>
          <w:rFonts w:ascii="Arial" w:hAnsi="Arial" w:cs="Arial"/>
          <w:sz w:val="20"/>
        </w:rPr>
      </w:pPr>
      <w:r w:rsidRPr="008F200A">
        <w:rPr>
          <w:rFonts w:ascii="Arial" w:hAnsi="Arial" w:cs="Arial"/>
          <w:sz w:val="20"/>
        </w:rPr>
        <w:t>5</w:t>
      </w:r>
      <w:r w:rsidR="007F4D4D" w:rsidRPr="008F200A">
        <w:rPr>
          <w:rFonts w:ascii="Arial" w:hAnsi="Arial" w:cs="Arial"/>
          <w:sz w:val="20"/>
        </w:rPr>
        <w:t>1</w:t>
      </w:r>
      <w:r w:rsidR="005349AE" w:rsidRPr="008F200A">
        <w:rPr>
          <w:rFonts w:ascii="Arial" w:hAnsi="Arial" w:cs="Arial"/>
          <w:sz w:val="20"/>
        </w:rPr>
        <w:tab/>
        <w:t>Boyes S. False positive drops local COVID-19 cases back to eight. Dickinson County News 2020</w:t>
      </w:r>
      <w:r w:rsidR="00DD6663" w:rsidRPr="008F200A">
        <w:rPr>
          <w:rFonts w:ascii="Arial" w:hAnsi="Arial" w:cs="Arial"/>
          <w:sz w:val="20"/>
        </w:rPr>
        <w:t xml:space="preserve"> May 26</w:t>
      </w:r>
      <w:r w:rsidR="005349AE" w:rsidRPr="008F200A">
        <w:rPr>
          <w:rFonts w:ascii="Arial" w:hAnsi="Arial" w:cs="Arial"/>
          <w:sz w:val="20"/>
        </w:rPr>
        <w:t>. https://www.dickinsoncountynews.com/story/2813051.html</w:t>
      </w:r>
    </w:p>
    <w:p w14:paraId="22D22C42" w14:textId="54693C3E" w:rsidR="005349AE" w:rsidRPr="008F200A" w:rsidRDefault="007F4D4D" w:rsidP="007C6359">
      <w:pPr>
        <w:ind w:left="450" w:hanging="450"/>
        <w:rPr>
          <w:rFonts w:ascii="Arial" w:hAnsi="Arial" w:cs="Arial"/>
          <w:sz w:val="20"/>
        </w:rPr>
      </w:pPr>
      <w:r w:rsidRPr="008F200A">
        <w:rPr>
          <w:rFonts w:ascii="Arial" w:hAnsi="Arial" w:cs="Arial"/>
          <w:sz w:val="20"/>
        </w:rPr>
        <w:t>52</w:t>
      </w:r>
      <w:r w:rsidR="00DA437E" w:rsidRPr="008F200A">
        <w:rPr>
          <w:rFonts w:ascii="Arial" w:hAnsi="Arial" w:cs="Arial"/>
          <w:sz w:val="20"/>
        </w:rPr>
        <w:tab/>
        <w:t>Boothe C. False positive results lead to coronavirus case decline in Giles, Tazewell</w:t>
      </w:r>
      <w:r w:rsidR="000C2297" w:rsidRPr="008F200A">
        <w:rPr>
          <w:rFonts w:ascii="Arial" w:hAnsi="Arial" w:cs="Arial"/>
          <w:sz w:val="20"/>
        </w:rPr>
        <w:t>. Bluefi</w:t>
      </w:r>
      <w:r w:rsidR="002C26DB" w:rsidRPr="008F200A">
        <w:rPr>
          <w:rFonts w:ascii="Arial" w:hAnsi="Arial" w:cs="Arial"/>
          <w:sz w:val="20"/>
        </w:rPr>
        <w:t>el</w:t>
      </w:r>
      <w:r w:rsidR="000C2297" w:rsidRPr="008F200A">
        <w:rPr>
          <w:rFonts w:ascii="Arial" w:hAnsi="Arial" w:cs="Arial"/>
          <w:sz w:val="20"/>
        </w:rPr>
        <w:t xml:space="preserve">d Daily </w:t>
      </w:r>
      <w:r w:rsidR="002C26DB" w:rsidRPr="008F200A">
        <w:rPr>
          <w:rFonts w:ascii="Arial" w:hAnsi="Arial" w:cs="Arial"/>
          <w:sz w:val="20"/>
        </w:rPr>
        <w:t>T</w:t>
      </w:r>
      <w:r w:rsidR="000C2297" w:rsidRPr="008F200A">
        <w:rPr>
          <w:rFonts w:ascii="Arial" w:hAnsi="Arial" w:cs="Arial"/>
          <w:sz w:val="20"/>
        </w:rPr>
        <w:t>elegraph 2020</w:t>
      </w:r>
      <w:r w:rsidR="00DD6663" w:rsidRPr="008F200A">
        <w:rPr>
          <w:rFonts w:ascii="Arial" w:hAnsi="Arial" w:cs="Arial"/>
          <w:sz w:val="20"/>
        </w:rPr>
        <w:t xml:space="preserve"> May 16</w:t>
      </w:r>
      <w:r w:rsidR="000C2297" w:rsidRPr="008F200A">
        <w:rPr>
          <w:rFonts w:ascii="Arial" w:hAnsi="Arial" w:cs="Arial"/>
          <w:sz w:val="20"/>
        </w:rPr>
        <w:t>. https://www.bdtonline.com/news/false-positive-results-lead-to-coronavirus-case-decline-in-giles-tazewell/article_592cb2d0-9714-11ea-8192-7f5294d82b39.html</w:t>
      </w:r>
    </w:p>
    <w:p w14:paraId="160CE700" w14:textId="403C309E" w:rsidR="000C2297" w:rsidRPr="008F200A" w:rsidRDefault="000C2297" w:rsidP="007C6359">
      <w:pPr>
        <w:ind w:left="450" w:hanging="450"/>
        <w:rPr>
          <w:rFonts w:ascii="Arial" w:hAnsi="Arial" w:cs="Arial"/>
          <w:sz w:val="20"/>
        </w:rPr>
      </w:pPr>
      <w:r w:rsidRPr="008F200A">
        <w:rPr>
          <w:rFonts w:ascii="Arial" w:hAnsi="Arial" w:cs="Arial"/>
          <w:sz w:val="20"/>
        </w:rPr>
        <w:t>5</w:t>
      </w:r>
      <w:r w:rsidR="007F4D4D" w:rsidRPr="008F200A">
        <w:rPr>
          <w:rFonts w:ascii="Arial" w:hAnsi="Arial" w:cs="Arial"/>
          <w:sz w:val="20"/>
        </w:rPr>
        <w:t>3</w:t>
      </w:r>
      <w:r w:rsidRPr="008F200A">
        <w:rPr>
          <w:rFonts w:ascii="Arial" w:hAnsi="Arial" w:cs="Arial"/>
          <w:sz w:val="20"/>
        </w:rPr>
        <w:tab/>
        <w:t xml:space="preserve">WINK News. False positive COVID-19 result shuts down day care in North Port. </w:t>
      </w:r>
      <w:r w:rsidR="00DD6663" w:rsidRPr="008F200A">
        <w:rPr>
          <w:rFonts w:ascii="Arial" w:hAnsi="Arial" w:cs="Arial"/>
          <w:sz w:val="20"/>
        </w:rPr>
        <w:t xml:space="preserve">2020 Aug 8. </w:t>
      </w:r>
      <w:r w:rsidRPr="008F200A">
        <w:rPr>
          <w:rFonts w:ascii="Arial" w:hAnsi="Arial" w:cs="Arial"/>
          <w:sz w:val="20"/>
        </w:rPr>
        <w:t>https://www.winknews.com/2020/08/04/false-positive-covid-19-result-shuts-down-day-care-in-north-port/</w:t>
      </w:r>
    </w:p>
    <w:p w14:paraId="63F5793B" w14:textId="4003A8D1" w:rsidR="00E67493" w:rsidRPr="008F200A" w:rsidRDefault="00532790" w:rsidP="007C6359">
      <w:pPr>
        <w:ind w:left="450" w:hanging="450"/>
        <w:rPr>
          <w:rFonts w:ascii="Arial" w:hAnsi="Arial" w:cs="Arial"/>
          <w:sz w:val="20"/>
        </w:rPr>
      </w:pPr>
      <w:r w:rsidRPr="008F200A">
        <w:rPr>
          <w:rFonts w:ascii="Arial" w:hAnsi="Arial" w:cs="Arial"/>
          <w:sz w:val="20"/>
        </w:rPr>
        <w:lastRenderedPageBreak/>
        <w:t>5</w:t>
      </w:r>
      <w:r w:rsidR="007F4D4D" w:rsidRPr="008F200A">
        <w:rPr>
          <w:rFonts w:ascii="Arial" w:hAnsi="Arial" w:cs="Arial"/>
          <w:sz w:val="20"/>
        </w:rPr>
        <w:t>4</w:t>
      </w:r>
      <w:r w:rsidR="00E67493" w:rsidRPr="008F200A">
        <w:rPr>
          <w:rFonts w:ascii="Arial" w:hAnsi="Arial" w:cs="Arial"/>
          <w:sz w:val="20"/>
        </w:rPr>
        <w:tab/>
        <w:t>Cha S, Smith J. South Korean findings suggest 'reinfected' coronavirus cases are false positives. Reuters 2020</w:t>
      </w:r>
      <w:r w:rsidR="00DD6663" w:rsidRPr="008F200A">
        <w:rPr>
          <w:rFonts w:ascii="Arial" w:hAnsi="Arial" w:cs="Arial"/>
          <w:sz w:val="20"/>
        </w:rPr>
        <w:t xml:space="preserve"> May 6</w:t>
      </w:r>
      <w:r w:rsidR="00E67493" w:rsidRPr="008F200A">
        <w:rPr>
          <w:rFonts w:ascii="Arial" w:hAnsi="Arial" w:cs="Arial"/>
          <w:sz w:val="20"/>
        </w:rPr>
        <w:t>. https://www.reuters.com/article/us-health-coronavirus-southkorea-explain/explainer-south-korean-findings-suggest-reinfected-coronavirus-cases-are-false-positives-idUSKBN22J0HR</w:t>
      </w:r>
    </w:p>
    <w:p w14:paraId="488BF73E" w14:textId="3450E952" w:rsidR="002837AC" w:rsidRPr="008F200A" w:rsidRDefault="00B52F73" w:rsidP="002837AC">
      <w:pPr>
        <w:ind w:left="446" w:hanging="446"/>
        <w:rPr>
          <w:rFonts w:ascii="Arial" w:hAnsi="Arial" w:cs="Arial"/>
          <w:sz w:val="20"/>
        </w:rPr>
      </w:pPr>
      <w:r w:rsidRPr="008F200A">
        <w:rPr>
          <w:rFonts w:ascii="Arial" w:hAnsi="Arial" w:cs="Arial"/>
          <w:sz w:val="20"/>
        </w:rPr>
        <w:t>55</w:t>
      </w:r>
      <w:r w:rsidR="002837AC" w:rsidRPr="008F200A">
        <w:rPr>
          <w:rFonts w:ascii="Arial" w:hAnsi="Arial" w:cs="Arial"/>
          <w:sz w:val="20"/>
        </w:rPr>
        <w:tab/>
        <w:t>Drosten C, Doerr HW, Lim W, Stöhr K, Niedrig M. SARS molecular detection external quality assurance. Emerg Infect Dis 2004;10:2200-3. 10.3201/eid1012.040416</w:t>
      </w:r>
    </w:p>
    <w:p w14:paraId="3C98E043" w14:textId="69A17D14" w:rsidR="002837AC" w:rsidRPr="008F200A" w:rsidRDefault="00B52F73" w:rsidP="002837AC">
      <w:pPr>
        <w:ind w:left="446" w:hanging="446"/>
        <w:rPr>
          <w:rFonts w:ascii="Arial" w:hAnsi="Arial" w:cs="Arial"/>
          <w:sz w:val="20"/>
        </w:rPr>
      </w:pPr>
      <w:r w:rsidRPr="008F200A">
        <w:rPr>
          <w:rFonts w:ascii="Arial" w:hAnsi="Arial" w:cs="Arial"/>
          <w:sz w:val="20"/>
        </w:rPr>
        <w:t>56</w:t>
      </w:r>
      <w:r w:rsidR="002837AC" w:rsidRPr="008F200A">
        <w:rPr>
          <w:rFonts w:ascii="Arial" w:hAnsi="Arial" w:cs="Arial"/>
          <w:sz w:val="20"/>
        </w:rPr>
        <w:tab/>
        <w:t>Pas SD, Patel P, Reusken C, et al. First international external quality assessment of molecular diagnostics for MERS-CoV. J Clin Virol 2015;</w:t>
      </w:r>
      <w:r w:rsidR="002837AC" w:rsidRPr="008F200A">
        <w:rPr>
          <w:rFonts w:ascii="Arial" w:hAnsi="Arial" w:cs="Arial"/>
          <w:iCs/>
          <w:sz w:val="20"/>
        </w:rPr>
        <w:t>69:</w:t>
      </w:r>
      <w:r w:rsidR="002837AC" w:rsidRPr="008F200A">
        <w:rPr>
          <w:rFonts w:ascii="Arial" w:hAnsi="Arial" w:cs="Arial"/>
          <w:sz w:val="20"/>
        </w:rPr>
        <w:t>81-5. 10.1016/j.jcv.2015.05.022</w:t>
      </w:r>
    </w:p>
    <w:p w14:paraId="4FE042E8" w14:textId="04D5CE2E" w:rsidR="002837AC" w:rsidRPr="008F200A" w:rsidRDefault="00B52F73" w:rsidP="002837AC">
      <w:pPr>
        <w:autoSpaceDE w:val="0"/>
        <w:autoSpaceDN w:val="0"/>
        <w:adjustRightInd w:val="0"/>
        <w:ind w:left="446" w:right="-720" w:hanging="446"/>
        <w:rPr>
          <w:rFonts w:ascii="Arial" w:hAnsi="Arial" w:cs="Arial"/>
          <w:sz w:val="20"/>
        </w:rPr>
      </w:pPr>
      <w:r w:rsidRPr="008F200A">
        <w:rPr>
          <w:rFonts w:ascii="Arial" w:hAnsi="Arial" w:cs="Arial"/>
          <w:sz w:val="20"/>
        </w:rPr>
        <w:t>57</w:t>
      </w:r>
      <w:r w:rsidR="002837AC" w:rsidRPr="008F200A">
        <w:rPr>
          <w:rFonts w:ascii="Arial" w:hAnsi="Arial" w:cs="Arial"/>
          <w:sz w:val="20"/>
        </w:rPr>
        <w:tab/>
        <w:t>Zhang L, Hao M, Zhang K,</w:t>
      </w:r>
      <w:r w:rsidR="002837AC" w:rsidRPr="008F200A">
        <w:rPr>
          <w:rFonts w:ascii="Arial" w:hAnsi="Arial" w:cs="Arial"/>
          <w:iCs/>
          <w:sz w:val="20"/>
        </w:rPr>
        <w:t xml:space="preserve"> et al</w:t>
      </w:r>
      <w:r w:rsidR="002837AC" w:rsidRPr="008F200A">
        <w:rPr>
          <w:rFonts w:ascii="Arial" w:hAnsi="Arial" w:cs="Arial"/>
          <w:sz w:val="20"/>
        </w:rPr>
        <w:t xml:space="preserve">. External quality assessment for the molecular detection of MERS-CoV in China. </w:t>
      </w:r>
      <w:r w:rsidR="002837AC" w:rsidRPr="008F200A">
        <w:rPr>
          <w:rFonts w:ascii="Arial" w:hAnsi="Arial" w:cs="Arial"/>
          <w:iCs/>
          <w:sz w:val="20"/>
        </w:rPr>
        <w:t>J Clin Virol 2016;</w:t>
      </w:r>
      <w:r w:rsidR="002837AC" w:rsidRPr="008F200A">
        <w:rPr>
          <w:rFonts w:ascii="Arial" w:hAnsi="Arial" w:cs="Arial"/>
          <w:bCs/>
          <w:sz w:val="20"/>
        </w:rPr>
        <w:t>75:</w:t>
      </w:r>
      <w:r w:rsidR="002837AC" w:rsidRPr="008F200A">
        <w:rPr>
          <w:rFonts w:ascii="Arial" w:hAnsi="Arial" w:cs="Arial"/>
          <w:sz w:val="20"/>
        </w:rPr>
        <w:t>5-9. 10.1016/j.jcv.2015.12.001</w:t>
      </w:r>
    </w:p>
    <w:p w14:paraId="69738C94" w14:textId="7C5349DB" w:rsidR="002837AC" w:rsidRPr="008F200A" w:rsidRDefault="00B52F73" w:rsidP="002837AC">
      <w:pPr>
        <w:ind w:left="446" w:hanging="446"/>
        <w:rPr>
          <w:rFonts w:ascii="Arial" w:hAnsi="Arial" w:cs="Arial"/>
          <w:sz w:val="20"/>
        </w:rPr>
      </w:pPr>
      <w:r w:rsidRPr="008F200A">
        <w:rPr>
          <w:rFonts w:ascii="Arial" w:hAnsi="Arial" w:cs="Arial"/>
          <w:sz w:val="20"/>
        </w:rPr>
        <w:t>58</w:t>
      </w:r>
      <w:r w:rsidR="002837AC" w:rsidRPr="008F200A">
        <w:rPr>
          <w:rFonts w:ascii="Arial" w:hAnsi="Arial" w:cs="Arial"/>
          <w:sz w:val="20"/>
        </w:rPr>
        <w:tab/>
        <w:t>Zhou D, Luo J. Construction of Lentivirus-based reference material for RT-PCR detection of Middle East Respiratory Syndrome coronavirus and its application in external quality assessment. Adv Microbiol 2018;8:506-18. 10.4236/aim.2018.87035</w:t>
      </w:r>
    </w:p>
    <w:p w14:paraId="10E502DA" w14:textId="0006F770" w:rsidR="002837AC" w:rsidRPr="008F200A" w:rsidRDefault="00B52F73" w:rsidP="002837AC">
      <w:pPr>
        <w:ind w:left="446" w:hanging="446"/>
        <w:rPr>
          <w:rFonts w:ascii="Arial" w:hAnsi="Arial" w:cs="Arial"/>
          <w:sz w:val="20"/>
        </w:rPr>
      </w:pPr>
      <w:r w:rsidRPr="008F200A">
        <w:rPr>
          <w:rFonts w:ascii="Arial" w:hAnsi="Arial" w:cs="Arial"/>
          <w:sz w:val="20"/>
        </w:rPr>
        <w:t>59</w:t>
      </w:r>
      <w:r w:rsidR="002837AC" w:rsidRPr="008F200A">
        <w:rPr>
          <w:rFonts w:ascii="Arial" w:hAnsi="Arial" w:cs="Arial"/>
          <w:sz w:val="20"/>
        </w:rPr>
        <w:tab/>
        <w:t>World Health Organization. WHO external quality assessment project for the detection of subtype influenza A viruses by polymerase chain reaction—summary analysis, 2007 and 2008. Wkly Epidemiol Rec 2008;83:401-12.</w:t>
      </w:r>
    </w:p>
    <w:p w14:paraId="3CAB2D0D" w14:textId="46690A6D" w:rsidR="002837AC" w:rsidRPr="008F200A" w:rsidRDefault="002837AC" w:rsidP="002837AC">
      <w:pPr>
        <w:ind w:left="446" w:hanging="446"/>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0</w:t>
      </w:r>
      <w:r w:rsidRPr="008F200A">
        <w:rPr>
          <w:rFonts w:ascii="Arial" w:hAnsi="Arial" w:cs="Arial"/>
          <w:color w:val="000000"/>
          <w:sz w:val="20"/>
        </w:rPr>
        <w:tab/>
        <w:t xml:space="preserve">World Health Organization. WHO external quality assessment project for detecting influenza virus subtype A by polymerase chain reaction—summary analysis, 2009. </w:t>
      </w:r>
      <w:r w:rsidRPr="008F200A">
        <w:rPr>
          <w:rFonts w:ascii="Arial" w:hAnsi="Arial" w:cs="Arial"/>
          <w:sz w:val="20"/>
        </w:rPr>
        <w:t>Wkly Epidemiol Rec 2009;</w:t>
      </w:r>
      <w:r w:rsidRPr="008F200A">
        <w:rPr>
          <w:rFonts w:ascii="Arial" w:hAnsi="Arial" w:cs="Arial"/>
          <w:iCs/>
          <w:color w:val="000000"/>
          <w:sz w:val="20"/>
        </w:rPr>
        <w:t>84</w:t>
      </w:r>
      <w:r w:rsidRPr="008F200A">
        <w:rPr>
          <w:rFonts w:ascii="Arial" w:hAnsi="Arial" w:cs="Arial"/>
          <w:color w:val="000000"/>
          <w:sz w:val="20"/>
        </w:rPr>
        <w:t>:493-504.</w:t>
      </w:r>
    </w:p>
    <w:p w14:paraId="0DEC2CFC" w14:textId="69217076" w:rsidR="002837AC" w:rsidRPr="008F200A" w:rsidRDefault="002837AC" w:rsidP="002837AC">
      <w:pPr>
        <w:ind w:left="446" w:hanging="446"/>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1</w:t>
      </w:r>
      <w:r w:rsidRPr="008F200A">
        <w:rPr>
          <w:rFonts w:ascii="Arial" w:hAnsi="Arial" w:cs="Arial"/>
          <w:color w:val="000000"/>
          <w:sz w:val="20"/>
        </w:rPr>
        <w:tab/>
        <w:t xml:space="preserve">World Health Organization. WHO external quality assessment for detecting influenza A virus using polymerase chain reaction—summary, 2010. </w:t>
      </w:r>
      <w:r w:rsidRPr="008F200A">
        <w:rPr>
          <w:rFonts w:ascii="Arial" w:hAnsi="Arial" w:cs="Arial"/>
          <w:iCs/>
          <w:color w:val="000000"/>
          <w:sz w:val="20"/>
        </w:rPr>
        <w:t>Wkly Epidemiol Rec</w:t>
      </w:r>
      <w:r w:rsidRPr="008F200A">
        <w:rPr>
          <w:rFonts w:ascii="Arial" w:hAnsi="Arial" w:cs="Arial"/>
          <w:color w:val="000000"/>
          <w:sz w:val="20"/>
        </w:rPr>
        <w:t xml:space="preserve"> 2011;</w:t>
      </w:r>
      <w:r w:rsidRPr="008F200A">
        <w:rPr>
          <w:rFonts w:ascii="Arial" w:hAnsi="Arial" w:cs="Arial"/>
          <w:iCs/>
          <w:color w:val="000000"/>
          <w:sz w:val="20"/>
        </w:rPr>
        <w:t>86</w:t>
      </w:r>
      <w:r w:rsidRPr="008F200A">
        <w:rPr>
          <w:rFonts w:ascii="Arial" w:hAnsi="Arial" w:cs="Arial"/>
          <w:color w:val="000000"/>
          <w:sz w:val="20"/>
        </w:rPr>
        <w:t xml:space="preserve">:17-24. </w:t>
      </w:r>
    </w:p>
    <w:p w14:paraId="38866A2F" w14:textId="3BA3C5DA" w:rsidR="002837AC" w:rsidRPr="008F200A" w:rsidRDefault="002837AC" w:rsidP="002837AC">
      <w:pPr>
        <w:ind w:left="446" w:hanging="446"/>
        <w:rPr>
          <w:rFonts w:ascii="Arial" w:hAnsi="Arial" w:cs="Arial"/>
          <w:color w:val="000000"/>
          <w:sz w:val="20"/>
        </w:rPr>
      </w:pPr>
      <w:r w:rsidRPr="008F200A">
        <w:rPr>
          <w:rFonts w:ascii="Arial" w:hAnsi="Arial" w:cs="Arial"/>
          <w:color w:val="000000"/>
          <w:sz w:val="20"/>
        </w:rPr>
        <w:t>6</w:t>
      </w:r>
      <w:r w:rsidR="00B52F73" w:rsidRPr="008F200A">
        <w:rPr>
          <w:rFonts w:ascii="Arial" w:hAnsi="Arial" w:cs="Arial"/>
          <w:color w:val="000000"/>
          <w:sz w:val="20"/>
        </w:rPr>
        <w:t>2</w:t>
      </w:r>
      <w:r w:rsidRPr="008F200A">
        <w:rPr>
          <w:rFonts w:ascii="Arial" w:hAnsi="Arial" w:cs="Arial"/>
          <w:color w:val="000000"/>
          <w:sz w:val="20"/>
        </w:rPr>
        <w:tab/>
        <w:t xml:space="preserve">World Health Organization. Detection of influenza virus subtype A by polymerase chain reaction: WHO external quality assessment project summary analysis, 2011. </w:t>
      </w:r>
      <w:r w:rsidRPr="008F200A">
        <w:rPr>
          <w:rFonts w:ascii="Arial" w:hAnsi="Arial" w:cs="Arial"/>
          <w:iCs/>
          <w:color w:val="000000"/>
          <w:sz w:val="20"/>
        </w:rPr>
        <w:t>Wkly Epidemiol Rec</w:t>
      </w:r>
      <w:r w:rsidRPr="008F200A">
        <w:rPr>
          <w:rFonts w:ascii="Arial" w:hAnsi="Arial" w:cs="Arial"/>
          <w:color w:val="000000"/>
          <w:sz w:val="20"/>
        </w:rPr>
        <w:t xml:space="preserve"> 2012;</w:t>
      </w:r>
      <w:r w:rsidRPr="008F200A">
        <w:rPr>
          <w:rFonts w:ascii="Arial" w:hAnsi="Arial" w:cs="Arial"/>
          <w:iCs/>
          <w:color w:val="000000"/>
          <w:sz w:val="20"/>
        </w:rPr>
        <w:t>87</w:t>
      </w:r>
      <w:r w:rsidRPr="008F200A">
        <w:rPr>
          <w:rFonts w:ascii="Arial" w:hAnsi="Arial" w:cs="Arial"/>
          <w:color w:val="000000"/>
          <w:sz w:val="20"/>
        </w:rPr>
        <w:t xml:space="preserve">:29-36. </w:t>
      </w:r>
    </w:p>
    <w:p w14:paraId="17A44E1D" w14:textId="4E563095"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63</w:t>
      </w:r>
      <w:r w:rsidR="002837AC" w:rsidRPr="008F200A">
        <w:rPr>
          <w:rFonts w:ascii="Arial" w:hAnsi="Arial" w:cs="Arial"/>
          <w:color w:val="000000"/>
          <w:sz w:val="20"/>
        </w:rPr>
        <w:tab/>
        <w:t xml:space="preserve">World Health Organization. Detection of influenza virus subtype A by polymerase chain reaction: WHO external quality assessment programme summary analysis, 2012.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2013;</w:t>
      </w:r>
      <w:r w:rsidR="002837AC" w:rsidRPr="008F200A">
        <w:rPr>
          <w:rFonts w:ascii="Arial" w:hAnsi="Arial" w:cs="Arial"/>
          <w:iCs/>
          <w:color w:val="000000"/>
          <w:sz w:val="20"/>
        </w:rPr>
        <w:t>88</w:t>
      </w:r>
      <w:r w:rsidR="002837AC" w:rsidRPr="008F200A">
        <w:rPr>
          <w:rFonts w:ascii="Arial" w:hAnsi="Arial" w:cs="Arial"/>
          <w:color w:val="000000"/>
          <w:sz w:val="20"/>
        </w:rPr>
        <w:t>:37-48.</w:t>
      </w:r>
    </w:p>
    <w:p w14:paraId="15557B7D" w14:textId="703F2827"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64</w:t>
      </w:r>
      <w:r w:rsidR="002837AC" w:rsidRPr="008F200A">
        <w:rPr>
          <w:rFonts w:ascii="Arial" w:hAnsi="Arial" w:cs="Arial"/>
          <w:color w:val="000000"/>
          <w:sz w:val="20"/>
        </w:rPr>
        <w:tab/>
        <w:t xml:space="preserve">World Health Organization. Detection of influenza virus subtype A by polymerase chain reaction: WHO external quality assessment programme summary analysis, 2013.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2014;</w:t>
      </w:r>
      <w:r w:rsidR="002837AC" w:rsidRPr="008F200A">
        <w:rPr>
          <w:rFonts w:ascii="Arial" w:hAnsi="Arial" w:cs="Arial"/>
          <w:iCs/>
          <w:color w:val="000000"/>
          <w:sz w:val="20"/>
        </w:rPr>
        <w:t>89</w:t>
      </w:r>
      <w:r w:rsidR="002837AC" w:rsidRPr="008F200A">
        <w:rPr>
          <w:rFonts w:ascii="Arial" w:hAnsi="Arial" w:cs="Arial"/>
          <w:color w:val="000000"/>
          <w:sz w:val="20"/>
        </w:rPr>
        <w:t>:37-44.</w:t>
      </w:r>
    </w:p>
    <w:p w14:paraId="0B6F32CB" w14:textId="14D8BC08"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65</w:t>
      </w:r>
      <w:r w:rsidR="002837AC" w:rsidRPr="008F200A">
        <w:rPr>
          <w:rFonts w:ascii="Arial" w:hAnsi="Arial" w:cs="Arial"/>
          <w:color w:val="000000"/>
          <w:sz w:val="20"/>
        </w:rPr>
        <w:tab/>
        <w:t xml:space="preserve">World Health Organization. Detection of influenza virus subtype A by polymerase chain reaction: WHO external quality assessment programme summary analysis, 2014.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2015;</w:t>
      </w:r>
      <w:r w:rsidR="002837AC" w:rsidRPr="008F200A">
        <w:rPr>
          <w:rFonts w:ascii="Arial" w:hAnsi="Arial" w:cs="Arial"/>
          <w:iCs/>
          <w:color w:val="000000"/>
          <w:sz w:val="20"/>
        </w:rPr>
        <w:t>90</w:t>
      </w:r>
      <w:r w:rsidR="002837AC" w:rsidRPr="008F200A">
        <w:rPr>
          <w:rFonts w:ascii="Arial" w:hAnsi="Arial" w:cs="Arial"/>
          <w:color w:val="000000"/>
          <w:sz w:val="20"/>
        </w:rPr>
        <w:t xml:space="preserve">:9-16. </w:t>
      </w:r>
    </w:p>
    <w:p w14:paraId="43FC5B0E" w14:textId="35F9E3E2"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66</w:t>
      </w:r>
      <w:r w:rsidR="002837AC" w:rsidRPr="008F200A">
        <w:rPr>
          <w:rFonts w:ascii="Arial" w:hAnsi="Arial" w:cs="Arial"/>
          <w:color w:val="000000"/>
          <w:sz w:val="20"/>
        </w:rPr>
        <w:tab/>
        <w:t xml:space="preserve">World Health Organization. Detection of influenza virus subtype A by polymerase chain reaction: WHO external quality assessment programme summary analysis, 2015.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2016;</w:t>
      </w:r>
      <w:r w:rsidR="002837AC" w:rsidRPr="008F200A">
        <w:rPr>
          <w:rFonts w:ascii="Arial" w:hAnsi="Arial" w:cs="Arial"/>
          <w:iCs/>
          <w:color w:val="000000"/>
          <w:sz w:val="20"/>
        </w:rPr>
        <w:t>90</w:t>
      </w:r>
      <w:r w:rsidR="002837AC" w:rsidRPr="008F200A">
        <w:rPr>
          <w:rFonts w:ascii="Arial" w:hAnsi="Arial" w:cs="Arial"/>
          <w:color w:val="000000"/>
          <w:sz w:val="20"/>
        </w:rPr>
        <w:t xml:space="preserve">:3-11. </w:t>
      </w:r>
    </w:p>
    <w:p w14:paraId="433E0299" w14:textId="78D6C1C0"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67</w:t>
      </w:r>
      <w:r w:rsidR="002837AC" w:rsidRPr="008F200A">
        <w:rPr>
          <w:rFonts w:ascii="Arial" w:hAnsi="Arial" w:cs="Arial"/>
          <w:color w:val="000000"/>
          <w:sz w:val="20"/>
        </w:rPr>
        <w:tab/>
        <w:t xml:space="preserve">World Health Organization. Detection of influenza virus subtype A by polymerase chain reaction: WHO external quality assessment programme summary analysis, 2016.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2017;</w:t>
      </w:r>
      <w:r w:rsidR="002837AC" w:rsidRPr="008F200A">
        <w:rPr>
          <w:rFonts w:ascii="Arial" w:hAnsi="Arial" w:cs="Arial"/>
          <w:iCs/>
          <w:color w:val="000000"/>
          <w:sz w:val="20"/>
        </w:rPr>
        <w:t>92</w:t>
      </w:r>
      <w:r w:rsidR="002837AC" w:rsidRPr="008F200A">
        <w:rPr>
          <w:rFonts w:ascii="Arial" w:hAnsi="Arial" w:cs="Arial"/>
          <w:color w:val="000000"/>
          <w:sz w:val="20"/>
        </w:rPr>
        <w:t>:37-44.</w:t>
      </w:r>
    </w:p>
    <w:p w14:paraId="3CF6919B" w14:textId="41C2E1DE"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68</w:t>
      </w:r>
      <w:r w:rsidR="002837AC" w:rsidRPr="008F200A">
        <w:rPr>
          <w:rFonts w:ascii="Arial" w:hAnsi="Arial" w:cs="Arial"/>
          <w:color w:val="000000"/>
          <w:sz w:val="20"/>
        </w:rPr>
        <w:tab/>
        <w:t xml:space="preserve">World Health Organization. Detection of influenza viruses by reverse transcription polymerase chain reaction: WHO external quality assessment programme summary analysis, 2017.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2018;</w:t>
      </w:r>
      <w:r w:rsidR="002837AC" w:rsidRPr="008F200A">
        <w:rPr>
          <w:rFonts w:ascii="Arial" w:hAnsi="Arial" w:cs="Arial"/>
          <w:iCs/>
          <w:color w:val="000000"/>
          <w:sz w:val="20"/>
        </w:rPr>
        <w:t>93</w:t>
      </w:r>
      <w:r w:rsidR="002837AC" w:rsidRPr="008F200A">
        <w:rPr>
          <w:rFonts w:ascii="Arial" w:hAnsi="Arial" w:cs="Arial"/>
          <w:color w:val="000000"/>
          <w:sz w:val="20"/>
        </w:rPr>
        <w:t>:9-16.</w:t>
      </w:r>
    </w:p>
    <w:p w14:paraId="5A3CC1F8" w14:textId="2AA1F573" w:rsidR="002837AC" w:rsidRPr="008F200A" w:rsidRDefault="00B52F73" w:rsidP="002837AC">
      <w:pPr>
        <w:ind w:left="446" w:hanging="446"/>
        <w:rPr>
          <w:rFonts w:ascii="Arial" w:hAnsi="Arial" w:cs="Arial"/>
          <w:color w:val="000000"/>
          <w:sz w:val="20"/>
        </w:rPr>
      </w:pPr>
      <w:r w:rsidRPr="008F200A">
        <w:rPr>
          <w:rFonts w:ascii="Arial" w:hAnsi="Arial" w:cs="Arial"/>
          <w:color w:val="000000"/>
          <w:sz w:val="20"/>
        </w:rPr>
        <w:t>69</w:t>
      </w:r>
      <w:r w:rsidR="002837AC" w:rsidRPr="008F200A">
        <w:rPr>
          <w:rFonts w:ascii="Arial" w:hAnsi="Arial" w:cs="Arial"/>
          <w:color w:val="000000"/>
          <w:sz w:val="20"/>
        </w:rPr>
        <w:tab/>
        <w:t xml:space="preserve">World Health Organization. Detection of influenza viruses by reverse transcription polymerase chain reaction: WHO external quality assessment programme summary analysis, 2017. </w:t>
      </w:r>
      <w:r w:rsidR="002837AC" w:rsidRPr="008F200A">
        <w:rPr>
          <w:rFonts w:ascii="Arial" w:hAnsi="Arial" w:cs="Arial"/>
          <w:iCs/>
          <w:color w:val="000000"/>
          <w:sz w:val="20"/>
        </w:rPr>
        <w:t>Wkly Epidemiol Rec</w:t>
      </w:r>
      <w:r w:rsidR="002837AC" w:rsidRPr="008F200A">
        <w:rPr>
          <w:rFonts w:ascii="Arial" w:hAnsi="Arial" w:cs="Arial"/>
          <w:color w:val="000000"/>
          <w:sz w:val="20"/>
        </w:rPr>
        <w:t xml:space="preserve"> 2019;</w:t>
      </w:r>
      <w:r w:rsidR="002837AC" w:rsidRPr="008F200A">
        <w:rPr>
          <w:rFonts w:ascii="Arial" w:hAnsi="Arial" w:cs="Arial"/>
          <w:iCs/>
          <w:color w:val="000000"/>
          <w:sz w:val="20"/>
        </w:rPr>
        <w:t>94</w:t>
      </w:r>
      <w:r w:rsidR="002837AC" w:rsidRPr="008F200A">
        <w:rPr>
          <w:rFonts w:ascii="Arial" w:hAnsi="Arial" w:cs="Arial"/>
          <w:color w:val="000000"/>
          <w:sz w:val="20"/>
        </w:rPr>
        <w:t>:53-64.</w:t>
      </w:r>
    </w:p>
    <w:p w14:paraId="67EA3F0D" w14:textId="3EE1E39C" w:rsidR="002837AC" w:rsidRPr="008F200A" w:rsidRDefault="002837AC" w:rsidP="002837AC">
      <w:pPr>
        <w:ind w:left="446" w:hanging="446"/>
        <w:rPr>
          <w:rFonts w:ascii="Arial" w:hAnsi="Arial" w:cs="Arial"/>
          <w:color w:val="000000"/>
          <w:sz w:val="20"/>
        </w:rPr>
      </w:pPr>
      <w:r w:rsidRPr="008F200A">
        <w:rPr>
          <w:rFonts w:ascii="Arial" w:hAnsi="Arial" w:cs="Arial"/>
          <w:color w:val="000000"/>
          <w:sz w:val="20"/>
        </w:rPr>
        <w:t>7</w:t>
      </w:r>
      <w:r w:rsidR="00B52F73" w:rsidRPr="008F200A">
        <w:rPr>
          <w:rFonts w:ascii="Arial" w:hAnsi="Arial" w:cs="Arial"/>
          <w:color w:val="000000"/>
          <w:sz w:val="20"/>
        </w:rPr>
        <w:t>0</w:t>
      </w:r>
      <w:r w:rsidRPr="008F200A">
        <w:rPr>
          <w:rFonts w:ascii="Arial" w:hAnsi="Arial" w:cs="Arial"/>
          <w:color w:val="000000"/>
          <w:sz w:val="20"/>
        </w:rPr>
        <w:tab/>
        <w:t xml:space="preserve">World Health Organization. Detection of influenza viruses by reverse transcription polymerase chain reaction: WHO external quality assessment programme summary analysis, 2019. </w:t>
      </w:r>
      <w:r w:rsidRPr="008F200A">
        <w:rPr>
          <w:rFonts w:ascii="Arial" w:hAnsi="Arial" w:cs="Arial"/>
          <w:iCs/>
          <w:color w:val="000000"/>
          <w:sz w:val="20"/>
        </w:rPr>
        <w:t>Wkly Epidemiol Rec</w:t>
      </w:r>
      <w:r w:rsidRPr="008F200A">
        <w:rPr>
          <w:rFonts w:ascii="Arial" w:hAnsi="Arial" w:cs="Arial"/>
          <w:color w:val="000000"/>
          <w:sz w:val="20"/>
        </w:rPr>
        <w:t xml:space="preserve"> 2010;</w:t>
      </w:r>
      <w:r w:rsidRPr="008F200A">
        <w:rPr>
          <w:rFonts w:ascii="Arial" w:hAnsi="Arial" w:cs="Arial"/>
          <w:iCs/>
          <w:color w:val="000000"/>
          <w:sz w:val="20"/>
        </w:rPr>
        <w:t>95</w:t>
      </w:r>
      <w:r w:rsidRPr="008F200A">
        <w:rPr>
          <w:rFonts w:ascii="Arial" w:hAnsi="Arial" w:cs="Arial"/>
          <w:color w:val="000000"/>
          <w:sz w:val="20"/>
        </w:rPr>
        <w:t>:49-60.</w:t>
      </w:r>
    </w:p>
    <w:p w14:paraId="2081CE82" w14:textId="3B1B8891" w:rsidR="002837AC" w:rsidRPr="008F200A" w:rsidRDefault="002837AC" w:rsidP="002837AC">
      <w:pPr>
        <w:ind w:left="446" w:hanging="446"/>
        <w:rPr>
          <w:rFonts w:ascii="Arial" w:hAnsi="Arial" w:cs="Arial"/>
          <w:sz w:val="20"/>
        </w:rPr>
      </w:pPr>
      <w:r w:rsidRPr="008F200A">
        <w:rPr>
          <w:rFonts w:ascii="Arial" w:hAnsi="Arial" w:cs="Arial"/>
          <w:sz w:val="20"/>
        </w:rPr>
        <w:t>7</w:t>
      </w:r>
      <w:r w:rsidR="00B52F73" w:rsidRPr="008F200A">
        <w:rPr>
          <w:rFonts w:ascii="Arial" w:hAnsi="Arial" w:cs="Arial"/>
          <w:sz w:val="20"/>
        </w:rPr>
        <w:t>1</w:t>
      </w:r>
      <w:r w:rsidRPr="008F200A">
        <w:rPr>
          <w:rFonts w:ascii="Arial" w:hAnsi="Arial" w:cs="Arial"/>
          <w:sz w:val="20"/>
        </w:rPr>
        <w:tab/>
        <w:t>Tvorogova MG, Chulanov VP, Volkova RA, et al. [Quality assessment of HCV RNA detection by PCR method in federal system of external quality assessment in 2005-2007.] J Microbiol Epidemiol Immunobiol 2009;2009:59-62.</w:t>
      </w:r>
    </w:p>
    <w:p w14:paraId="2EDC2393" w14:textId="4B43F5EB" w:rsidR="002837AC" w:rsidRPr="008F200A" w:rsidRDefault="002837AC" w:rsidP="002837AC">
      <w:pPr>
        <w:ind w:left="446" w:hanging="446"/>
        <w:rPr>
          <w:rFonts w:ascii="Arial" w:hAnsi="Arial" w:cs="Arial"/>
          <w:sz w:val="20"/>
        </w:rPr>
      </w:pPr>
      <w:r w:rsidRPr="008F200A">
        <w:rPr>
          <w:rFonts w:ascii="Arial" w:hAnsi="Arial" w:cs="Arial"/>
          <w:sz w:val="20"/>
        </w:rPr>
        <w:t>7</w:t>
      </w:r>
      <w:r w:rsidR="00B52F73" w:rsidRPr="008F200A">
        <w:rPr>
          <w:rFonts w:ascii="Arial" w:hAnsi="Arial" w:cs="Arial"/>
          <w:sz w:val="20"/>
        </w:rPr>
        <w:t>2</w:t>
      </w:r>
      <w:r w:rsidRPr="008F200A">
        <w:rPr>
          <w:rFonts w:ascii="Arial" w:hAnsi="Arial" w:cs="Arial"/>
          <w:sz w:val="20"/>
        </w:rPr>
        <w:tab/>
        <w:t>Caliendo AM, Valsamakis A, Zhou Y, et al. Multilaboratory comparison of Hepatitis C Virus viral load assays. J Clin Microbiol 2006;44:1726-32. 10.1128/JCM.44.5.1726-1732.2006</w:t>
      </w:r>
    </w:p>
    <w:p w14:paraId="4E4D89C8" w14:textId="010391F9" w:rsidR="002837AC" w:rsidRPr="008F200A" w:rsidRDefault="00B52F73" w:rsidP="002837AC">
      <w:pPr>
        <w:ind w:left="446" w:hanging="446"/>
        <w:rPr>
          <w:rFonts w:ascii="Arial" w:hAnsi="Arial" w:cs="Arial"/>
          <w:sz w:val="20"/>
        </w:rPr>
      </w:pPr>
      <w:r w:rsidRPr="008F200A">
        <w:rPr>
          <w:rFonts w:ascii="Arial" w:hAnsi="Arial" w:cs="Arial"/>
          <w:sz w:val="20"/>
        </w:rPr>
        <w:t>73</w:t>
      </w:r>
      <w:r w:rsidR="002837AC" w:rsidRPr="008F200A">
        <w:rPr>
          <w:rFonts w:ascii="Arial" w:hAnsi="Arial" w:cs="Arial"/>
          <w:sz w:val="20"/>
        </w:rPr>
        <w:tab/>
        <w:t>Laperche S, Bouchardeau F, Thibault V, et al. Multicenter trials need to use the same assay for Hepatitis C Virus viral load determination. J Clin Microbiol 2007;45:3788-90. 10.1128/JCM.00825-07</w:t>
      </w:r>
    </w:p>
    <w:p w14:paraId="0FAB8D29" w14:textId="65144D1E" w:rsidR="002837AC" w:rsidRPr="008F200A" w:rsidRDefault="00B52F73" w:rsidP="002837AC">
      <w:pPr>
        <w:ind w:left="446" w:hanging="446"/>
        <w:rPr>
          <w:rFonts w:ascii="Arial" w:hAnsi="Arial" w:cs="Arial"/>
          <w:sz w:val="20"/>
        </w:rPr>
      </w:pPr>
      <w:r w:rsidRPr="008F200A">
        <w:rPr>
          <w:rFonts w:ascii="Arial" w:hAnsi="Arial" w:cs="Arial"/>
          <w:sz w:val="20"/>
        </w:rPr>
        <w:lastRenderedPageBreak/>
        <w:t>74</w:t>
      </w:r>
      <w:r w:rsidR="002837AC" w:rsidRPr="008F200A">
        <w:rPr>
          <w:rFonts w:ascii="Arial" w:hAnsi="Arial" w:cs="Arial"/>
          <w:sz w:val="20"/>
        </w:rPr>
        <w:tab/>
        <w:t>Le Gal F, Brichler S, Sahli R, Chevret S, Gordien E. First international external quality assessment for Hepatitis Delta Virus RNA quantification in plasma. Hepatol 2016;64:1483-94. 10.1002/hep.28772</w:t>
      </w:r>
    </w:p>
    <w:p w14:paraId="435306A8" w14:textId="621C46BA" w:rsidR="002837AC" w:rsidRPr="008F200A" w:rsidRDefault="00B52F73" w:rsidP="002837AC">
      <w:pPr>
        <w:ind w:left="446" w:hanging="446"/>
        <w:rPr>
          <w:rFonts w:ascii="Arial" w:hAnsi="Arial" w:cs="Arial"/>
          <w:sz w:val="20"/>
        </w:rPr>
      </w:pPr>
      <w:r w:rsidRPr="008F200A">
        <w:rPr>
          <w:rFonts w:ascii="Arial" w:hAnsi="Arial" w:cs="Arial"/>
          <w:sz w:val="20"/>
        </w:rPr>
        <w:t>75</w:t>
      </w:r>
      <w:r w:rsidR="002837AC" w:rsidRPr="008F200A">
        <w:rPr>
          <w:rFonts w:ascii="Arial" w:hAnsi="Arial" w:cs="Arial"/>
          <w:sz w:val="20"/>
        </w:rPr>
        <w:tab/>
        <w:t>Panning M, Charrel RN, Mantke OD, Landt O, Niedrig M, Drosten C. Coordinated implementation of Chikungunya Virus reverse transcription-PCR. Emerg Infect Dis 2009;15:469-71. 10.3201/eid1503.081104</w:t>
      </w:r>
    </w:p>
    <w:p w14:paraId="63332DAD" w14:textId="72B82F88" w:rsidR="002837AC" w:rsidRPr="008F200A" w:rsidRDefault="00B52F73" w:rsidP="002837AC">
      <w:pPr>
        <w:ind w:left="446" w:hanging="446"/>
        <w:rPr>
          <w:rFonts w:ascii="Arial" w:hAnsi="Arial" w:cs="Arial"/>
          <w:sz w:val="20"/>
        </w:rPr>
      </w:pPr>
      <w:r w:rsidRPr="008F200A">
        <w:rPr>
          <w:rFonts w:ascii="Arial" w:hAnsi="Arial" w:cs="Arial"/>
          <w:sz w:val="20"/>
        </w:rPr>
        <w:t>76</w:t>
      </w:r>
      <w:r w:rsidR="002837AC" w:rsidRPr="008F200A">
        <w:rPr>
          <w:rFonts w:ascii="Arial" w:hAnsi="Arial" w:cs="Arial"/>
          <w:sz w:val="20"/>
        </w:rPr>
        <w:tab/>
        <w:t>Jacobsen S, Patel P, Schmidt-Chanasit J, et al. External quality assessment studies for laboratory performance of molecular and serological diagnosis of Chikungunya Virus infection. J Clin Virol 2016;76:55-65. 10.1016/j.jcv.2016.01.008</w:t>
      </w:r>
    </w:p>
    <w:p w14:paraId="3D6C2D19" w14:textId="37844A41" w:rsidR="002837AC" w:rsidRPr="008F200A" w:rsidRDefault="00B52F73" w:rsidP="002837AC">
      <w:pPr>
        <w:ind w:left="446" w:hanging="446"/>
        <w:rPr>
          <w:rFonts w:ascii="Arial" w:hAnsi="Arial" w:cs="Arial"/>
          <w:sz w:val="20"/>
        </w:rPr>
      </w:pPr>
      <w:r w:rsidRPr="008F200A">
        <w:rPr>
          <w:rFonts w:ascii="Arial" w:hAnsi="Arial" w:cs="Arial"/>
          <w:sz w:val="20"/>
        </w:rPr>
        <w:t>77</w:t>
      </w:r>
      <w:r w:rsidR="002837AC" w:rsidRPr="008F200A">
        <w:rPr>
          <w:rFonts w:ascii="Arial" w:hAnsi="Arial" w:cs="Arial"/>
          <w:sz w:val="20"/>
        </w:rPr>
        <w:tab/>
        <w:t>Soh LT, Squires RC, Tan LK, et al. External quality assessment of dengue and chikungunya diagnostics in the Asia Pacific region, 2015. Western Pac Surveill Response J 2016;7:26-34. 10.5365/WPSAR.2016.7.1.002</w:t>
      </w:r>
    </w:p>
    <w:p w14:paraId="7A0AFD75" w14:textId="62892862" w:rsidR="002837AC" w:rsidRPr="008F200A" w:rsidRDefault="00B52F73" w:rsidP="002837AC">
      <w:pPr>
        <w:ind w:left="446" w:hanging="446"/>
        <w:rPr>
          <w:rFonts w:ascii="Arial" w:hAnsi="Arial" w:cs="Arial"/>
          <w:sz w:val="20"/>
        </w:rPr>
      </w:pPr>
      <w:r w:rsidRPr="008F200A">
        <w:rPr>
          <w:rFonts w:ascii="Arial" w:hAnsi="Arial" w:cs="Arial"/>
          <w:sz w:val="20"/>
        </w:rPr>
        <w:t>78</w:t>
      </w:r>
      <w:r w:rsidR="002837AC" w:rsidRPr="008F200A">
        <w:rPr>
          <w:rFonts w:ascii="Arial" w:hAnsi="Arial" w:cs="Arial"/>
          <w:sz w:val="20"/>
        </w:rPr>
        <w:tab/>
        <w:t>Pok KY, Squires RC, Tan LK, et al. First round of external quality assessment of dengue diagnostics in the WHO Western Pacific Region, 2013. Western Pac Surveill Response J 2015;6:73-81. 10.5365/WPSAR.2015.6.1.017</w:t>
      </w:r>
    </w:p>
    <w:p w14:paraId="12AA687E" w14:textId="3927A48F" w:rsidR="002837AC" w:rsidRPr="008F200A" w:rsidRDefault="00B52F73" w:rsidP="002837AC">
      <w:pPr>
        <w:ind w:left="446" w:hanging="446"/>
        <w:rPr>
          <w:rFonts w:ascii="Arial" w:hAnsi="Arial" w:cs="Arial"/>
          <w:sz w:val="20"/>
        </w:rPr>
      </w:pPr>
      <w:r w:rsidRPr="008F200A">
        <w:rPr>
          <w:rFonts w:ascii="Arial" w:hAnsi="Arial" w:cs="Arial"/>
          <w:sz w:val="20"/>
        </w:rPr>
        <w:t>79</w:t>
      </w:r>
      <w:r w:rsidR="002837AC" w:rsidRPr="008F200A">
        <w:rPr>
          <w:rFonts w:ascii="Arial" w:hAnsi="Arial" w:cs="Arial"/>
          <w:sz w:val="20"/>
        </w:rPr>
        <w:tab/>
        <w:t>Charrel R, Mögling R, Pas S, et al. Variable sensitivity in molecular detection of Zika Virus in European expert laboratories: external quality assessment, November 2016. J Clin Microbiol 2017;55:3219-26. 10.1128/JCM.00987-17</w:t>
      </w:r>
    </w:p>
    <w:p w14:paraId="2E776E56" w14:textId="0D3A279C" w:rsidR="002837AC" w:rsidRPr="008F200A" w:rsidRDefault="002837AC" w:rsidP="002837AC">
      <w:pPr>
        <w:ind w:left="446" w:hanging="446"/>
        <w:rPr>
          <w:rFonts w:ascii="Arial" w:hAnsi="Arial" w:cs="Arial"/>
          <w:sz w:val="20"/>
        </w:rPr>
      </w:pPr>
      <w:r w:rsidRPr="008F200A">
        <w:rPr>
          <w:rFonts w:ascii="Arial" w:hAnsi="Arial" w:cs="Arial"/>
          <w:sz w:val="20"/>
        </w:rPr>
        <w:t>8</w:t>
      </w:r>
      <w:r w:rsidR="00B52F73" w:rsidRPr="008F200A">
        <w:rPr>
          <w:rFonts w:ascii="Arial" w:hAnsi="Arial" w:cs="Arial"/>
          <w:sz w:val="20"/>
        </w:rPr>
        <w:t>0</w:t>
      </w:r>
      <w:r w:rsidRPr="008F200A">
        <w:rPr>
          <w:rFonts w:ascii="Arial" w:hAnsi="Arial" w:cs="Arial"/>
          <w:sz w:val="20"/>
        </w:rPr>
        <w:tab/>
        <w:t>Escadafal C, Paweska JT, Grobbelaar A, et al. International external quality assessment of molecular detection of Rift Valley Fever Virus. PLoS Negl Trop Dis 2013;7:e2244. 10.1371/journal.pntd.0002244</w:t>
      </w:r>
    </w:p>
    <w:p w14:paraId="36D09470" w14:textId="7906029C" w:rsidR="002837AC" w:rsidRPr="008F200A" w:rsidRDefault="002837AC" w:rsidP="002837AC">
      <w:pPr>
        <w:autoSpaceDE w:val="0"/>
        <w:autoSpaceDN w:val="0"/>
        <w:adjustRightInd w:val="0"/>
        <w:ind w:left="446" w:right="-720" w:hanging="446"/>
        <w:rPr>
          <w:rFonts w:ascii="Arial" w:hAnsi="Arial" w:cs="Arial"/>
          <w:sz w:val="20"/>
        </w:rPr>
      </w:pPr>
      <w:r w:rsidRPr="008F200A">
        <w:rPr>
          <w:rFonts w:ascii="Arial" w:hAnsi="Arial" w:cs="Arial"/>
          <w:sz w:val="20"/>
        </w:rPr>
        <w:t>8</w:t>
      </w:r>
      <w:r w:rsidR="00B52F73" w:rsidRPr="008F200A">
        <w:rPr>
          <w:rFonts w:ascii="Arial" w:hAnsi="Arial" w:cs="Arial"/>
          <w:sz w:val="20"/>
        </w:rPr>
        <w:t>1</w:t>
      </w:r>
      <w:r w:rsidRPr="008F200A">
        <w:rPr>
          <w:rFonts w:ascii="Arial" w:hAnsi="Arial" w:cs="Arial"/>
          <w:sz w:val="20"/>
        </w:rPr>
        <w:tab/>
        <w:t>Zhang D, Sun Y, Jia T,</w:t>
      </w:r>
      <w:r w:rsidRPr="008F200A">
        <w:rPr>
          <w:rFonts w:ascii="Arial" w:hAnsi="Arial" w:cs="Arial"/>
          <w:iCs/>
          <w:sz w:val="20"/>
        </w:rPr>
        <w:t xml:space="preserve"> et al</w:t>
      </w:r>
      <w:r w:rsidRPr="008F200A">
        <w:rPr>
          <w:rFonts w:ascii="Arial" w:hAnsi="Arial" w:cs="Arial"/>
          <w:sz w:val="20"/>
        </w:rPr>
        <w:t xml:space="preserve">. External quality assessment for the detection of measles virus by reverse transcription-PCR using armored RNA. </w:t>
      </w:r>
      <w:r w:rsidRPr="008F200A">
        <w:rPr>
          <w:rFonts w:ascii="Arial" w:hAnsi="Arial" w:cs="Arial"/>
          <w:iCs/>
          <w:sz w:val="20"/>
        </w:rPr>
        <w:t>Plos One</w:t>
      </w:r>
      <w:r w:rsidRPr="008F200A">
        <w:rPr>
          <w:rFonts w:ascii="Arial" w:hAnsi="Arial" w:cs="Arial"/>
          <w:sz w:val="20"/>
        </w:rPr>
        <w:t xml:space="preserve"> 2015;</w:t>
      </w:r>
      <w:r w:rsidRPr="008F200A">
        <w:rPr>
          <w:rFonts w:ascii="Arial" w:hAnsi="Arial" w:cs="Arial"/>
          <w:bCs/>
          <w:sz w:val="20"/>
        </w:rPr>
        <w:t>10</w:t>
      </w:r>
      <w:r w:rsidRPr="008F200A">
        <w:rPr>
          <w:rFonts w:ascii="Arial" w:hAnsi="Arial" w:cs="Arial"/>
          <w:sz w:val="20"/>
        </w:rPr>
        <w:t>:e0134681. 10.1371/journal.pone.0134681</w:t>
      </w:r>
    </w:p>
    <w:p w14:paraId="7ADB5331" w14:textId="527A823D" w:rsidR="002837AC" w:rsidRPr="008F200A" w:rsidRDefault="002837AC" w:rsidP="002837AC">
      <w:pPr>
        <w:ind w:left="446" w:hanging="446"/>
        <w:rPr>
          <w:rFonts w:ascii="Arial" w:hAnsi="Arial" w:cs="Arial"/>
          <w:sz w:val="20"/>
        </w:rPr>
      </w:pPr>
      <w:r w:rsidRPr="008F200A">
        <w:rPr>
          <w:rFonts w:ascii="Arial" w:hAnsi="Arial" w:cs="Arial"/>
          <w:sz w:val="20"/>
        </w:rPr>
        <w:t>8</w:t>
      </w:r>
      <w:r w:rsidR="00B52F73" w:rsidRPr="008F200A">
        <w:rPr>
          <w:rFonts w:ascii="Arial" w:hAnsi="Arial" w:cs="Arial"/>
          <w:sz w:val="20"/>
        </w:rPr>
        <w:t>2</w:t>
      </w:r>
      <w:r w:rsidRPr="008F200A">
        <w:rPr>
          <w:rFonts w:ascii="Arial" w:hAnsi="Arial" w:cs="Arial"/>
          <w:sz w:val="20"/>
        </w:rPr>
        <w:tab/>
        <w:t>Ellerbrok H, Jacobsen S, Patel P, et al. External quality assessment study for ebolavirus PCR-diagnostic promotes international preparedness during the 2014-2016 Ebola outbreak in West Africa. PLoS Negl Trop Dis 2017;11:e0005570. 10.1371/journal.pntd.0005570</w:t>
      </w:r>
    </w:p>
    <w:p w14:paraId="4B137C15" w14:textId="0156ED8B" w:rsidR="002837AC" w:rsidRPr="008F200A" w:rsidRDefault="00B52F73" w:rsidP="002837AC">
      <w:pPr>
        <w:ind w:left="446" w:hanging="446"/>
        <w:rPr>
          <w:rFonts w:ascii="Arial" w:hAnsi="Arial" w:cs="Arial"/>
          <w:sz w:val="20"/>
        </w:rPr>
      </w:pPr>
      <w:r w:rsidRPr="008F200A">
        <w:rPr>
          <w:rFonts w:ascii="Arial" w:hAnsi="Arial" w:cs="Arial"/>
          <w:sz w:val="20"/>
        </w:rPr>
        <w:t>83</w:t>
      </w:r>
      <w:r w:rsidR="002837AC" w:rsidRPr="008F200A">
        <w:rPr>
          <w:rFonts w:ascii="Arial" w:hAnsi="Arial" w:cs="Arial"/>
          <w:sz w:val="20"/>
        </w:rPr>
        <w:tab/>
        <w:t>Wang G, Sun Y, Zhang K, et al. External quality assessment of molecular detection of Ebola Virus in China. PloS One 2015;10:e0132659. 10.1371/journal.pone.0132659</w:t>
      </w:r>
    </w:p>
    <w:p w14:paraId="04087F72" w14:textId="153712DB" w:rsidR="00596A2E" w:rsidRPr="008F200A" w:rsidRDefault="00B52F73" w:rsidP="00596A2E">
      <w:pPr>
        <w:ind w:left="450" w:hanging="450"/>
        <w:rPr>
          <w:rFonts w:ascii="Arial" w:hAnsi="Arial" w:cs="Arial"/>
          <w:color w:val="000000" w:themeColor="text1"/>
          <w:sz w:val="20"/>
        </w:rPr>
      </w:pPr>
      <w:r w:rsidRPr="008F200A">
        <w:rPr>
          <w:rFonts w:ascii="Arial" w:hAnsi="Arial" w:cs="Arial"/>
          <w:sz w:val="20"/>
        </w:rPr>
        <w:t>8</w:t>
      </w:r>
      <w:r w:rsidR="00DD6663" w:rsidRPr="008F200A">
        <w:rPr>
          <w:rFonts w:ascii="Arial" w:hAnsi="Arial" w:cs="Arial"/>
          <w:sz w:val="20"/>
        </w:rPr>
        <w:t>4</w:t>
      </w:r>
      <w:r w:rsidR="002837AC" w:rsidRPr="008F200A">
        <w:rPr>
          <w:rFonts w:ascii="Arial" w:hAnsi="Arial" w:cs="Arial"/>
          <w:sz w:val="20"/>
        </w:rPr>
        <w:tab/>
        <w:t>Reusken C, Baronti C, Mögling R, Papa A, Leitmeyer K, Charrel RN. Toscana, West Nile, Usutu and tick-borne encephalitis viruses: external quality assessment for molecular detection of emerging neurotropic viruses in Europe, 2017. Euro Surveill 2019;24:pii=1900051. 10.2807/1560-7917.ES.2019.24.50.1900051</w:t>
      </w:r>
    </w:p>
    <w:p w14:paraId="550DF9E7" w14:textId="1BEC5337" w:rsidR="00596A2E" w:rsidRPr="008F200A" w:rsidRDefault="009D733B" w:rsidP="00596A2E">
      <w:pPr>
        <w:ind w:left="450" w:hanging="450"/>
        <w:rPr>
          <w:rFonts w:ascii="Arial" w:hAnsi="Arial" w:cs="Arial"/>
          <w:sz w:val="20"/>
        </w:rPr>
      </w:pPr>
      <w:r w:rsidRPr="008F200A">
        <w:rPr>
          <w:rFonts w:ascii="Arial" w:hAnsi="Arial" w:cs="Arial"/>
          <w:sz w:val="20"/>
        </w:rPr>
        <w:t>8</w:t>
      </w:r>
      <w:r w:rsidR="00FF0DCB" w:rsidRPr="008F200A">
        <w:rPr>
          <w:rFonts w:ascii="Arial" w:hAnsi="Arial" w:cs="Arial"/>
          <w:sz w:val="20"/>
        </w:rPr>
        <w:t>5</w:t>
      </w:r>
      <w:r w:rsidR="00596A2E" w:rsidRPr="008F200A">
        <w:rPr>
          <w:rFonts w:ascii="Arial" w:hAnsi="Arial" w:cs="Arial"/>
          <w:sz w:val="20"/>
        </w:rPr>
        <w:tab/>
        <w:t xml:space="preserve">Liu L, Zhang D, Tang S, et al. The epidemiological and clinical characteristics of 2019 novel coronavirus infection in Changsha, China. SSRN 2020. [Preprint.] 10.2139/ssrn.3537093 </w:t>
      </w:r>
    </w:p>
    <w:p w14:paraId="1438E352" w14:textId="6017B4E4"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8</w:t>
      </w:r>
      <w:r w:rsidR="00FF0DCB" w:rsidRPr="008F200A">
        <w:rPr>
          <w:rFonts w:ascii="Arial" w:hAnsi="Arial" w:cs="Arial"/>
          <w:color w:val="000000"/>
          <w:sz w:val="20"/>
        </w:rPr>
        <w:t>6</w:t>
      </w:r>
      <w:r w:rsidR="00596A2E" w:rsidRPr="008F200A">
        <w:rPr>
          <w:rFonts w:ascii="Arial" w:hAnsi="Arial" w:cs="Arial"/>
          <w:color w:val="000000"/>
          <w:sz w:val="20"/>
        </w:rPr>
        <w:tab/>
        <w:t>Ai T, Yang Z, Hou H, et al. Correlation of chest CT and RT-PCR testing in coronavirus disease 2019 (COVID-19) in China: a report of 1014 cases. Radiol 2020. 10.1148/radiol.2020200642</w:t>
      </w:r>
    </w:p>
    <w:p w14:paraId="65757071" w14:textId="35BA89A1"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8</w:t>
      </w:r>
      <w:r w:rsidR="00FF0DCB" w:rsidRPr="008F200A">
        <w:rPr>
          <w:rFonts w:ascii="Arial" w:hAnsi="Arial" w:cs="Arial"/>
          <w:color w:val="000000"/>
          <w:sz w:val="20"/>
        </w:rPr>
        <w:t>7</w:t>
      </w:r>
      <w:r w:rsidR="00596A2E" w:rsidRPr="008F200A">
        <w:rPr>
          <w:rFonts w:ascii="Arial" w:hAnsi="Arial" w:cs="Arial"/>
          <w:color w:val="000000"/>
          <w:sz w:val="20"/>
        </w:rPr>
        <w:tab/>
        <w:t>Xie X, Zhong Z, Zhao W, Zheng C, Wang F, Liu J. Chest CT for typical 2019-nCoV pneumonia: relationship to negative RT-PCR testing. Radiol 2020. 10.1148/radiol.2020200343</w:t>
      </w:r>
    </w:p>
    <w:p w14:paraId="65678CF8" w14:textId="0FB8084A"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8</w:t>
      </w:r>
      <w:r w:rsidR="00FF0DCB" w:rsidRPr="008F200A">
        <w:rPr>
          <w:rFonts w:ascii="Arial" w:hAnsi="Arial" w:cs="Arial"/>
          <w:color w:val="000000"/>
          <w:sz w:val="20"/>
        </w:rPr>
        <w:t>8</w:t>
      </w:r>
      <w:r w:rsidR="00596A2E" w:rsidRPr="008F200A">
        <w:rPr>
          <w:rFonts w:ascii="Arial" w:hAnsi="Arial" w:cs="Arial"/>
          <w:color w:val="000000"/>
          <w:sz w:val="20"/>
        </w:rPr>
        <w:tab/>
        <w:t xml:space="preserve">Luo L, Liu D, Liao X-L, et al. Modes of contact and risk of transmission in COVID-19 among close contacts. </w:t>
      </w:r>
      <w:r w:rsidR="00596A2E" w:rsidRPr="008F200A">
        <w:rPr>
          <w:rFonts w:ascii="Arial" w:hAnsi="Arial" w:cs="Arial"/>
          <w:iCs/>
          <w:color w:val="000000"/>
          <w:sz w:val="20"/>
        </w:rPr>
        <w:t>medRxiv</w:t>
      </w:r>
      <w:r w:rsidR="00596A2E" w:rsidRPr="008F200A">
        <w:rPr>
          <w:rFonts w:ascii="Arial" w:hAnsi="Arial" w:cs="Arial"/>
          <w:b/>
          <w:bCs/>
          <w:color w:val="000000"/>
          <w:sz w:val="20"/>
        </w:rPr>
        <w:t xml:space="preserve"> </w:t>
      </w:r>
      <w:r w:rsidR="00596A2E" w:rsidRPr="008F200A">
        <w:rPr>
          <w:rFonts w:ascii="Arial" w:hAnsi="Arial" w:cs="Arial"/>
          <w:bCs/>
          <w:color w:val="000000"/>
          <w:sz w:val="20"/>
        </w:rPr>
        <w:t>2020</w:t>
      </w:r>
      <w:r w:rsidR="00596A2E" w:rsidRPr="008F200A">
        <w:rPr>
          <w:rFonts w:ascii="Arial" w:hAnsi="Arial" w:cs="Arial"/>
          <w:sz w:val="20"/>
        </w:rPr>
        <w:t xml:space="preserve">. [Preprint.] </w:t>
      </w:r>
      <w:r w:rsidR="00596A2E" w:rsidRPr="008F200A">
        <w:rPr>
          <w:rFonts w:ascii="Arial" w:hAnsi="Arial" w:cs="Arial"/>
          <w:color w:val="000000"/>
          <w:sz w:val="20"/>
        </w:rPr>
        <w:t>10.1101/2020.03.24.20042606</w:t>
      </w:r>
    </w:p>
    <w:p w14:paraId="5097F1D7" w14:textId="03AC0442" w:rsidR="00596A2E" w:rsidRPr="008F200A" w:rsidRDefault="00FF0DCB" w:rsidP="00596A2E">
      <w:pPr>
        <w:ind w:left="450" w:hanging="450"/>
        <w:rPr>
          <w:rFonts w:ascii="Arial" w:hAnsi="Arial" w:cs="Arial"/>
          <w:color w:val="000000"/>
          <w:sz w:val="20"/>
        </w:rPr>
      </w:pPr>
      <w:r w:rsidRPr="008F200A">
        <w:rPr>
          <w:rFonts w:ascii="Arial" w:hAnsi="Arial" w:cs="Arial"/>
          <w:color w:val="000000"/>
          <w:sz w:val="20"/>
        </w:rPr>
        <w:t>89</w:t>
      </w:r>
      <w:r w:rsidR="00596A2E" w:rsidRPr="008F200A">
        <w:rPr>
          <w:rFonts w:ascii="Arial" w:hAnsi="Arial" w:cs="Arial"/>
          <w:color w:val="000000"/>
          <w:sz w:val="20"/>
        </w:rPr>
        <w:tab/>
        <w:t xml:space="preserve">Wong HY, Lam HY, Fong AH, et al. Frequency and distribution of chest radiographic findings in COVID-19 positive patients. Radiol 2020. 10.1148/radiol.2020201160 </w:t>
      </w:r>
    </w:p>
    <w:p w14:paraId="7025A696" w14:textId="26CF14B3"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9</w:t>
      </w:r>
      <w:r w:rsidR="00FF0DCB" w:rsidRPr="008F200A">
        <w:rPr>
          <w:rFonts w:ascii="Arial" w:hAnsi="Arial" w:cs="Arial"/>
          <w:color w:val="000000"/>
          <w:sz w:val="20"/>
        </w:rPr>
        <w:t>0</w:t>
      </w:r>
      <w:r w:rsidR="00596A2E" w:rsidRPr="008F200A">
        <w:rPr>
          <w:rFonts w:ascii="Arial" w:hAnsi="Arial" w:cs="Arial"/>
          <w:color w:val="000000"/>
          <w:sz w:val="20"/>
        </w:rPr>
        <w:tab/>
        <w:t>Kim H, Hong H, Yoon SH. Diagnostic performance of CT and reverse transcriptase-polymerase chain reaction for coronavirus disease 2019: a meta-analysis. Radiol 2020. 10.1148/radiol.2020201343</w:t>
      </w:r>
    </w:p>
    <w:p w14:paraId="6F74AE64" w14:textId="1D7DFFBE"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9</w:t>
      </w:r>
      <w:r w:rsidR="00FF0DCB" w:rsidRPr="008F200A">
        <w:rPr>
          <w:rFonts w:ascii="Arial" w:hAnsi="Arial" w:cs="Arial"/>
          <w:color w:val="000000"/>
          <w:sz w:val="20"/>
        </w:rPr>
        <w:t>1</w:t>
      </w:r>
      <w:r w:rsidR="00596A2E" w:rsidRPr="008F200A">
        <w:rPr>
          <w:rFonts w:ascii="Arial" w:hAnsi="Arial" w:cs="Arial"/>
          <w:color w:val="000000"/>
          <w:sz w:val="20"/>
        </w:rPr>
        <w:tab/>
        <w:t xml:space="preserve">Lu R, Wang J, Li M, Wang L, Dong J, Cai W. SARS-CoV-2 detection using digital PCR for COVID-19 diagnosis, treatment monitoring and criteria for discharge. </w:t>
      </w:r>
      <w:r w:rsidR="00596A2E" w:rsidRPr="008F200A">
        <w:rPr>
          <w:rFonts w:ascii="Arial" w:hAnsi="Arial" w:cs="Arial"/>
          <w:iCs/>
          <w:color w:val="000000"/>
          <w:sz w:val="20"/>
        </w:rPr>
        <w:t>medRxiv</w:t>
      </w:r>
      <w:r w:rsidR="00596A2E" w:rsidRPr="008F200A">
        <w:rPr>
          <w:rFonts w:ascii="Arial" w:hAnsi="Arial" w:cs="Arial"/>
          <w:b/>
          <w:bCs/>
          <w:color w:val="000000"/>
          <w:sz w:val="20"/>
        </w:rPr>
        <w:t xml:space="preserve"> </w:t>
      </w:r>
      <w:r w:rsidR="00596A2E" w:rsidRPr="008F200A">
        <w:rPr>
          <w:rFonts w:ascii="Arial" w:hAnsi="Arial" w:cs="Arial"/>
          <w:bCs/>
          <w:color w:val="000000"/>
          <w:sz w:val="20"/>
        </w:rPr>
        <w:t>2020</w:t>
      </w:r>
      <w:r w:rsidR="00596A2E" w:rsidRPr="008F200A">
        <w:rPr>
          <w:rFonts w:ascii="Arial" w:hAnsi="Arial" w:cs="Arial"/>
          <w:sz w:val="20"/>
        </w:rPr>
        <w:t xml:space="preserve">. [Preprint.] </w:t>
      </w:r>
      <w:r w:rsidR="00596A2E" w:rsidRPr="008F200A">
        <w:rPr>
          <w:rFonts w:ascii="Arial" w:hAnsi="Arial" w:cs="Arial"/>
          <w:color w:val="000000"/>
          <w:sz w:val="20"/>
        </w:rPr>
        <w:t>10.1101/2020.03.24.20042689</w:t>
      </w:r>
    </w:p>
    <w:p w14:paraId="6A5333BA" w14:textId="07C105A7"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9</w:t>
      </w:r>
      <w:r w:rsidR="00FF0DCB" w:rsidRPr="008F200A">
        <w:rPr>
          <w:rFonts w:ascii="Arial" w:hAnsi="Arial" w:cs="Arial"/>
          <w:color w:val="000000"/>
          <w:sz w:val="20"/>
        </w:rPr>
        <w:t>2</w:t>
      </w:r>
      <w:r w:rsidR="00596A2E" w:rsidRPr="008F200A">
        <w:rPr>
          <w:rFonts w:ascii="Arial" w:hAnsi="Arial" w:cs="Arial"/>
          <w:color w:val="000000"/>
          <w:sz w:val="20"/>
        </w:rPr>
        <w:tab/>
        <w:t>Bernheim A, Mei X, Huang M, et al. Chest CT findings in coronavirus disease-19 (COVID-19): relationship to duration of infection. Radiol 2020. 10.1148/radiol.2020200463</w:t>
      </w:r>
    </w:p>
    <w:p w14:paraId="14F45B16" w14:textId="64A39079" w:rsidR="00596A2E" w:rsidRPr="008F200A" w:rsidRDefault="009D733B" w:rsidP="00596A2E">
      <w:pPr>
        <w:pStyle w:val="NormalWeb"/>
        <w:ind w:left="450" w:hanging="450"/>
        <w:rPr>
          <w:rFonts w:ascii="Arial" w:hAnsi="Arial" w:cs="Arial"/>
          <w:sz w:val="20"/>
          <w:szCs w:val="20"/>
        </w:rPr>
      </w:pPr>
      <w:r w:rsidRPr="008F200A">
        <w:rPr>
          <w:rFonts w:ascii="Arial" w:hAnsi="Arial" w:cs="Arial"/>
          <w:sz w:val="20"/>
          <w:szCs w:val="20"/>
        </w:rPr>
        <w:t>9</w:t>
      </w:r>
      <w:r w:rsidR="00FF0DCB" w:rsidRPr="008F200A">
        <w:rPr>
          <w:rFonts w:ascii="Arial" w:hAnsi="Arial" w:cs="Arial"/>
          <w:sz w:val="20"/>
          <w:szCs w:val="20"/>
        </w:rPr>
        <w:t>3</w:t>
      </w:r>
      <w:r w:rsidR="00596A2E" w:rsidRPr="008F200A">
        <w:rPr>
          <w:rFonts w:ascii="Arial" w:hAnsi="Arial" w:cs="Arial"/>
          <w:sz w:val="20"/>
          <w:szCs w:val="20"/>
        </w:rPr>
        <w:tab/>
        <w:t>Long C, Xu H, Shen Q, Zhang X, Fan B, Wang C, Zeng B, Li Z, Li X, Li H. Diagnosis of the coronavirus disease (COVID-19): rRT-PCR or CT? Eur J Radiol 2020. 10.1016/j.ejrad.2020.108961.</w:t>
      </w:r>
    </w:p>
    <w:p w14:paraId="7D571FC6" w14:textId="46420D92"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9</w:t>
      </w:r>
      <w:r w:rsidR="00FF0DCB" w:rsidRPr="008F200A">
        <w:rPr>
          <w:rFonts w:ascii="Arial" w:hAnsi="Arial" w:cs="Arial"/>
          <w:color w:val="000000"/>
          <w:sz w:val="20"/>
        </w:rPr>
        <w:t>4</w:t>
      </w:r>
      <w:r w:rsidR="00596A2E" w:rsidRPr="008F200A">
        <w:rPr>
          <w:rFonts w:ascii="Arial" w:hAnsi="Arial" w:cs="Arial"/>
          <w:color w:val="000000"/>
          <w:sz w:val="20"/>
        </w:rPr>
        <w:tab/>
        <w:t>He J-L, Luo L, Luo Z-D, et al. Diagnostic performance between CT and initial real-time RT-PCR for clinically suspected 2019 coronavirus disease (COVID-19) patients outside Wuhan, China. Respiratory Med (2020). 10.1016/ j.rmed.2020.105980</w:t>
      </w:r>
    </w:p>
    <w:p w14:paraId="126AE565" w14:textId="41053794" w:rsidR="00596A2E" w:rsidRPr="008F200A" w:rsidRDefault="009D733B" w:rsidP="00882B25">
      <w:pPr>
        <w:keepLines/>
        <w:ind w:left="446" w:hanging="446"/>
        <w:rPr>
          <w:rFonts w:ascii="Arial" w:hAnsi="Arial" w:cs="Arial"/>
          <w:color w:val="000000"/>
          <w:sz w:val="20"/>
        </w:rPr>
      </w:pPr>
      <w:r w:rsidRPr="008F200A">
        <w:rPr>
          <w:rFonts w:ascii="Arial" w:hAnsi="Arial" w:cs="Arial"/>
          <w:color w:val="000000"/>
          <w:sz w:val="20"/>
        </w:rPr>
        <w:lastRenderedPageBreak/>
        <w:t>9</w:t>
      </w:r>
      <w:r w:rsidR="00FF0DCB" w:rsidRPr="008F200A">
        <w:rPr>
          <w:rFonts w:ascii="Arial" w:hAnsi="Arial" w:cs="Arial"/>
          <w:color w:val="000000"/>
          <w:sz w:val="20"/>
        </w:rPr>
        <w:t>5</w:t>
      </w:r>
      <w:r w:rsidR="00596A2E" w:rsidRPr="008F200A">
        <w:rPr>
          <w:rFonts w:ascii="Arial" w:hAnsi="Arial" w:cs="Arial"/>
          <w:color w:val="000000"/>
          <w:sz w:val="20"/>
        </w:rPr>
        <w:tab/>
        <w:t>Wyllie AL, Fournier J, Casanovas-Massana A, Campbell M, Tokuyama M, Vijayakumar P, Geng B, Muenker MC, Moore AJ, Vogels CB, Petrone ME. Saliva is more sensitive for SARS-CoV-2 detection in COVID-19 patients than nasopharyngeal swabs. medRxiv 2020</w:t>
      </w:r>
      <w:r w:rsidR="00596A2E" w:rsidRPr="008F200A">
        <w:rPr>
          <w:rFonts w:ascii="Arial" w:hAnsi="Arial" w:cs="Arial"/>
          <w:sz w:val="20"/>
        </w:rPr>
        <w:t>. [Preprint.] 10.1101/2020.04.16.20067835</w:t>
      </w:r>
    </w:p>
    <w:p w14:paraId="29EF0DEA" w14:textId="1BB72DAB"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9</w:t>
      </w:r>
      <w:r w:rsidR="00FF0DCB" w:rsidRPr="008F200A">
        <w:rPr>
          <w:rFonts w:ascii="Arial" w:hAnsi="Arial" w:cs="Arial"/>
          <w:color w:val="000000"/>
          <w:sz w:val="20"/>
        </w:rPr>
        <w:t>6</w:t>
      </w:r>
      <w:r w:rsidR="00596A2E" w:rsidRPr="008F200A">
        <w:rPr>
          <w:rFonts w:ascii="Arial" w:hAnsi="Arial" w:cs="Arial"/>
          <w:color w:val="000000"/>
          <w:sz w:val="20"/>
        </w:rPr>
        <w:tab/>
        <w:t>Ren X, Liu Y, Chen H, et al. Application and Optimization of RT-PCR in Diagnosis of SARS-CoV-2 Infection. medRxiv 2020</w:t>
      </w:r>
      <w:r w:rsidR="00596A2E" w:rsidRPr="008F200A">
        <w:rPr>
          <w:rFonts w:ascii="Arial" w:hAnsi="Arial" w:cs="Arial"/>
          <w:sz w:val="20"/>
        </w:rPr>
        <w:t xml:space="preserve">. [Preprint.] </w:t>
      </w:r>
      <w:r w:rsidR="00596A2E" w:rsidRPr="008F200A">
        <w:rPr>
          <w:rFonts w:ascii="Arial" w:hAnsi="Arial" w:cs="Arial"/>
          <w:color w:val="000000"/>
          <w:sz w:val="20"/>
        </w:rPr>
        <w:t>10.1101/2020.02.25.20027755</w:t>
      </w:r>
    </w:p>
    <w:p w14:paraId="52F582A7" w14:textId="3EFC5522" w:rsidR="00596A2E" w:rsidRPr="008F200A" w:rsidRDefault="009D733B" w:rsidP="00596A2E">
      <w:pPr>
        <w:ind w:left="450" w:hanging="450"/>
        <w:rPr>
          <w:rFonts w:ascii="Arial" w:hAnsi="Arial" w:cs="Arial"/>
          <w:sz w:val="20"/>
        </w:rPr>
      </w:pPr>
      <w:r w:rsidRPr="008F200A">
        <w:rPr>
          <w:rFonts w:ascii="Arial" w:hAnsi="Arial" w:cs="Arial"/>
          <w:sz w:val="20"/>
        </w:rPr>
        <w:t>9</w:t>
      </w:r>
      <w:r w:rsidR="00FF0DCB" w:rsidRPr="008F200A">
        <w:rPr>
          <w:rFonts w:ascii="Arial" w:hAnsi="Arial" w:cs="Arial"/>
          <w:sz w:val="20"/>
        </w:rPr>
        <w:t>7</w:t>
      </w:r>
      <w:r w:rsidR="00596A2E" w:rsidRPr="008F200A">
        <w:rPr>
          <w:rFonts w:ascii="Arial" w:hAnsi="Arial" w:cs="Arial"/>
          <w:sz w:val="20"/>
        </w:rPr>
        <w:tab/>
        <w:t>Yang Y, Yang M, Shen C, et al. Evaluating the accuracy of different respiratory specimens in the laboratory diagnosis and monitoring the viral shedding of 2019-nCoV infections. medRxiv 2020. [Preprint.] 10.1101/2020.02.11.20021493</w:t>
      </w:r>
    </w:p>
    <w:p w14:paraId="2FA226CC" w14:textId="45D4BFEB" w:rsidR="00596A2E" w:rsidRPr="008F200A" w:rsidRDefault="009D733B" w:rsidP="00596A2E">
      <w:pPr>
        <w:ind w:left="450" w:hanging="450"/>
        <w:rPr>
          <w:rFonts w:ascii="Arial" w:hAnsi="Arial" w:cs="Arial"/>
          <w:color w:val="000000"/>
          <w:sz w:val="20"/>
        </w:rPr>
      </w:pPr>
      <w:r w:rsidRPr="008F200A">
        <w:rPr>
          <w:rFonts w:ascii="Arial" w:hAnsi="Arial" w:cs="Arial"/>
          <w:color w:val="000000"/>
          <w:sz w:val="20"/>
        </w:rPr>
        <w:t>9</w:t>
      </w:r>
      <w:r w:rsidR="00FF0DCB" w:rsidRPr="008F200A">
        <w:rPr>
          <w:rFonts w:ascii="Arial" w:hAnsi="Arial" w:cs="Arial"/>
          <w:color w:val="000000"/>
          <w:sz w:val="20"/>
        </w:rPr>
        <w:t>8</w:t>
      </w:r>
      <w:r w:rsidR="00596A2E" w:rsidRPr="008F200A">
        <w:rPr>
          <w:rFonts w:ascii="Arial" w:hAnsi="Arial" w:cs="Arial"/>
          <w:color w:val="000000"/>
          <w:sz w:val="20"/>
        </w:rPr>
        <w:tab/>
        <w:t>Fang Y, Zhang H, Xie J, et al. Sensitivity of Chest CT for COVID-19: Comparison to RT-PCR. Radiol 2020. 10.1148/radiol.2020200432</w:t>
      </w:r>
    </w:p>
    <w:p w14:paraId="7AB729B0" w14:textId="7A0BF3B6" w:rsidR="00596A2E" w:rsidRPr="008F200A" w:rsidRDefault="00FF0DCB" w:rsidP="00596A2E">
      <w:pPr>
        <w:ind w:left="450" w:hanging="450"/>
        <w:rPr>
          <w:rFonts w:ascii="Arial" w:hAnsi="Arial" w:cs="Arial"/>
          <w:sz w:val="20"/>
        </w:rPr>
      </w:pPr>
      <w:r w:rsidRPr="008F200A">
        <w:rPr>
          <w:rFonts w:ascii="Arial" w:hAnsi="Arial" w:cs="Arial"/>
          <w:sz w:val="20"/>
        </w:rPr>
        <w:t>99</w:t>
      </w:r>
      <w:r w:rsidR="00596A2E" w:rsidRPr="008F200A">
        <w:rPr>
          <w:rFonts w:ascii="Arial" w:hAnsi="Arial" w:cs="Arial"/>
          <w:sz w:val="20"/>
        </w:rPr>
        <w:tab/>
        <w:t>Yang H, Wang C, Poon LC. Novel coronavirus infection and pregnancy. Ultrasound Obstet Gynecol 2020;55:435.</w:t>
      </w:r>
    </w:p>
    <w:p w14:paraId="5FC72D03" w14:textId="65603A8A" w:rsidR="00596A2E" w:rsidRPr="008F200A" w:rsidRDefault="009D733B" w:rsidP="00596A2E">
      <w:pPr>
        <w:ind w:left="450" w:hanging="450"/>
        <w:rPr>
          <w:rFonts w:ascii="Arial" w:hAnsi="Arial" w:cs="Arial"/>
          <w:sz w:val="20"/>
        </w:rPr>
      </w:pPr>
      <w:r w:rsidRPr="008F200A">
        <w:rPr>
          <w:rFonts w:ascii="Arial" w:hAnsi="Arial" w:cs="Arial"/>
          <w:sz w:val="20"/>
        </w:rPr>
        <w:t>10</w:t>
      </w:r>
      <w:r w:rsidR="00FF0DCB" w:rsidRPr="008F200A">
        <w:rPr>
          <w:rFonts w:ascii="Arial" w:hAnsi="Arial" w:cs="Arial"/>
          <w:sz w:val="20"/>
        </w:rPr>
        <w:t>0</w:t>
      </w:r>
      <w:r w:rsidR="00596A2E" w:rsidRPr="008F200A">
        <w:rPr>
          <w:rFonts w:ascii="Arial" w:hAnsi="Arial" w:cs="Arial"/>
          <w:sz w:val="20"/>
        </w:rPr>
        <w:tab/>
        <w:t>Kucirka L, Lauer S, Laeyendecker O, Boon D, Lessler J. Variation in false-negative rate of reverse transcriptase polymerase chain reaction–based SARS-CoV-2 tests by time since exposure. Ann Intern Med 2020. 10.7326/M20-1495</w:t>
      </w:r>
    </w:p>
    <w:p w14:paraId="7716B177" w14:textId="42E44F56" w:rsidR="00596A2E" w:rsidRPr="008F200A" w:rsidRDefault="009D733B" w:rsidP="00596A2E">
      <w:pPr>
        <w:ind w:left="450" w:hanging="450"/>
        <w:rPr>
          <w:rFonts w:ascii="Arial" w:hAnsi="Arial" w:cs="Arial"/>
          <w:sz w:val="20"/>
        </w:rPr>
      </w:pPr>
      <w:r w:rsidRPr="008F200A">
        <w:rPr>
          <w:rFonts w:ascii="Arial" w:hAnsi="Arial" w:cs="Arial"/>
          <w:sz w:val="20"/>
        </w:rPr>
        <w:t>10</w:t>
      </w:r>
      <w:r w:rsidR="00FF0DCB" w:rsidRPr="008F200A">
        <w:rPr>
          <w:rFonts w:ascii="Arial" w:hAnsi="Arial" w:cs="Arial"/>
          <w:sz w:val="20"/>
        </w:rPr>
        <w:t>1</w:t>
      </w:r>
      <w:r w:rsidR="00596A2E" w:rsidRPr="008F200A">
        <w:rPr>
          <w:rFonts w:ascii="Arial" w:hAnsi="Arial" w:cs="Arial"/>
          <w:sz w:val="20"/>
        </w:rPr>
        <w:tab/>
        <w:t>Yu H, Li D, Deng Z, et al. Total protein as a biomarker for predicting coronavirus disease-2019 pneumonia. SSRN 2020. [Preprint.] 10.2139/ssrn.3551289</w:t>
      </w:r>
    </w:p>
    <w:p w14:paraId="3CA31938" w14:textId="47D9B951" w:rsidR="00596A2E" w:rsidRPr="008F200A" w:rsidRDefault="009D733B" w:rsidP="00596A2E">
      <w:pPr>
        <w:ind w:left="450" w:hanging="450"/>
        <w:rPr>
          <w:rFonts w:ascii="Arial" w:hAnsi="Arial" w:cs="Arial"/>
          <w:sz w:val="20"/>
        </w:rPr>
      </w:pPr>
      <w:r w:rsidRPr="008F200A">
        <w:rPr>
          <w:rFonts w:ascii="Arial" w:hAnsi="Arial" w:cs="Arial"/>
          <w:sz w:val="20"/>
        </w:rPr>
        <w:t>10</w:t>
      </w:r>
      <w:r w:rsidR="00FF0DCB" w:rsidRPr="008F200A">
        <w:rPr>
          <w:rFonts w:ascii="Arial" w:hAnsi="Arial" w:cs="Arial"/>
          <w:sz w:val="20"/>
        </w:rPr>
        <w:t>2</w:t>
      </w:r>
      <w:r w:rsidR="00596A2E" w:rsidRPr="008F200A">
        <w:rPr>
          <w:rFonts w:ascii="Arial" w:hAnsi="Arial" w:cs="Arial"/>
          <w:sz w:val="20"/>
        </w:rPr>
        <w:tab/>
        <w:t>Wu J, Liu J, Zhao X, et al. Clinical characteristics of imported cases of coronavirus disease 2019 (COVID-19) in Jiangsu Province: a multicenter descriptive study. Clin Infect Dis 2020. 10.1093/cid/ciaa199</w:t>
      </w:r>
    </w:p>
    <w:p w14:paraId="580B3DE7" w14:textId="569C53BF" w:rsidR="00596A2E" w:rsidRPr="008F200A" w:rsidRDefault="009D733B" w:rsidP="00596A2E">
      <w:pPr>
        <w:ind w:left="450" w:hanging="450"/>
        <w:rPr>
          <w:rFonts w:ascii="Arial" w:hAnsi="Arial" w:cs="Arial"/>
          <w:sz w:val="20"/>
        </w:rPr>
      </w:pPr>
      <w:r w:rsidRPr="008F200A">
        <w:rPr>
          <w:rFonts w:ascii="Arial" w:hAnsi="Arial" w:cs="Arial"/>
          <w:sz w:val="20"/>
        </w:rPr>
        <w:t>10</w:t>
      </w:r>
      <w:r w:rsidR="00FF0DCB" w:rsidRPr="008F200A">
        <w:rPr>
          <w:rFonts w:ascii="Arial" w:hAnsi="Arial" w:cs="Arial"/>
          <w:sz w:val="20"/>
        </w:rPr>
        <w:t>3</w:t>
      </w:r>
      <w:r w:rsidR="00596A2E" w:rsidRPr="008F200A">
        <w:rPr>
          <w:rFonts w:ascii="Arial" w:hAnsi="Arial" w:cs="Arial"/>
          <w:sz w:val="20"/>
        </w:rPr>
        <w:tab/>
        <w:t>Lin C, Xiang J, Yan M, Li H, Huang S, Shen C. Comparison of throat swabs and sputum specimens for viral nucleic acid detection in 52 cases of novel coronavirus (SARS-Cov-2)-infected pneumonia (COVID-19). Clin Chem Lab Med 2020. 10.1515/cclm-2020-0187</w:t>
      </w:r>
    </w:p>
    <w:p w14:paraId="4252A87A" w14:textId="78C47B5E" w:rsidR="00596A2E" w:rsidRPr="008F200A" w:rsidRDefault="009D733B" w:rsidP="00596A2E">
      <w:pPr>
        <w:ind w:left="450" w:hanging="450"/>
        <w:rPr>
          <w:rFonts w:ascii="Arial" w:hAnsi="Arial" w:cs="Arial"/>
          <w:sz w:val="20"/>
        </w:rPr>
      </w:pPr>
      <w:r w:rsidRPr="008F200A">
        <w:rPr>
          <w:rFonts w:ascii="Arial" w:hAnsi="Arial" w:cs="Arial"/>
          <w:sz w:val="20"/>
        </w:rPr>
        <w:t>10</w:t>
      </w:r>
      <w:r w:rsidR="00FF0DCB" w:rsidRPr="008F200A">
        <w:rPr>
          <w:rFonts w:ascii="Arial" w:hAnsi="Arial" w:cs="Arial"/>
          <w:sz w:val="20"/>
        </w:rPr>
        <w:t>4</w:t>
      </w:r>
      <w:r w:rsidR="00596A2E" w:rsidRPr="008F200A">
        <w:rPr>
          <w:rFonts w:ascii="Arial" w:hAnsi="Arial" w:cs="Arial"/>
          <w:sz w:val="20"/>
        </w:rPr>
        <w:tab/>
        <w:t xml:space="preserve">Xu H, Yan L, Qiu CM, et al. Analysis and prediction of false negative results for SARS-CoV-2 detection with pharyngeal swab specimen in COVID-19 patients: a retrospective study. medRxiv 2020. [Preprint.] 10.1101/2020.03.26.20043042 </w:t>
      </w:r>
    </w:p>
    <w:p w14:paraId="2B5DEABF" w14:textId="25BE8EE5" w:rsidR="009D733B" w:rsidRPr="008F200A" w:rsidRDefault="002F104F" w:rsidP="009D733B">
      <w:pPr>
        <w:ind w:left="450" w:hanging="450"/>
        <w:rPr>
          <w:rFonts w:ascii="Arial" w:hAnsi="Arial" w:cs="Arial"/>
          <w:sz w:val="20"/>
        </w:rPr>
      </w:pPr>
      <w:r w:rsidRPr="008F200A">
        <w:rPr>
          <w:rFonts w:ascii="Arial" w:hAnsi="Arial" w:cs="Arial"/>
          <w:sz w:val="20"/>
        </w:rPr>
        <w:t>10</w:t>
      </w:r>
      <w:r w:rsidR="00AE33E0" w:rsidRPr="008F200A">
        <w:rPr>
          <w:rFonts w:ascii="Arial" w:hAnsi="Arial" w:cs="Arial"/>
          <w:sz w:val="20"/>
        </w:rPr>
        <w:t>5</w:t>
      </w:r>
      <w:r w:rsidR="009D733B" w:rsidRPr="008F200A">
        <w:rPr>
          <w:rFonts w:ascii="Arial" w:hAnsi="Arial" w:cs="Arial"/>
          <w:sz w:val="20"/>
        </w:rPr>
        <w:tab/>
        <w:t>Albendin-Iglesias H, Mira-Bleda E, Roura-Piloto AE, et al. Usefulness of the epidemiological survey and RTePCR test in pre-surgical patients for assessing the risk of COVID-19. J Hosp Inf 2020;105(4):773-5. 10.1016/j.jhin.2020.06.009</w:t>
      </w:r>
    </w:p>
    <w:p w14:paraId="603080EE" w14:textId="3AA7F3E3" w:rsidR="009D733B" w:rsidRPr="008F200A" w:rsidRDefault="002F104F" w:rsidP="009D733B">
      <w:pPr>
        <w:ind w:left="450" w:hanging="450"/>
        <w:rPr>
          <w:rFonts w:ascii="Arial" w:hAnsi="Arial" w:cs="Arial"/>
          <w:sz w:val="20"/>
        </w:rPr>
      </w:pPr>
      <w:r w:rsidRPr="008F200A">
        <w:rPr>
          <w:rFonts w:ascii="Arial" w:hAnsi="Arial" w:cs="Arial"/>
          <w:sz w:val="20"/>
        </w:rPr>
        <w:t>10</w:t>
      </w:r>
      <w:r w:rsidR="00AE33E0" w:rsidRPr="008F200A">
        <w:rPr>
          <w:rFonts w:ascii="Arial" w:hAnsi="Arial" w:cs="Arial"/>
          <w:sz w:val="20"/>
        </w:rPr>
        <w:t>6</w:t>
      </w:r>
      <w:r w:rsidR="009D733B" w:rsidRPr="008F200A">
        <w:rPr>
          <w:rFonts w:ascii="Arial" w:hAnsi="Arial" w:cs="Arial"/>
          <w:sz w:val="20"/>
        </w:rPr>
        <w:tab/>
        <w:t>Katz AP, Civantos FJ, Sargi Z, et al. False-positive reverse transcriptase polymerase chain reaction screening for SARS-CoV-2 in the setting of urgent head and neck surgery and otolaryngologic emergencies during the pandemic: Clinical implications. Head &amp; Neck 2020;42:1621-8. 10.1002/hed.26317</w:t>
      </w:r>
    </w:p>
    <w:p w14:paraId="39B0255B" w14:textId="480D61E1" w:rsidR="002F104F" w:rsidRPr="008F200A" w:rsidRDefault="002F104F" w:rsidP="002F104F">
      <w:pPr>
        <w:ind w:left="450" w:hanging="450"/>
        <w:rPr>
          <w:rFonts w:ascii="Arial" w:hAnsi="Arial" w:cs="Arial"/>
          <w:sz w:val="20"/>
        </w:rPr>
      </w:pPr>
      <w:r w:rsidRPr="008F200A">
        <w:rPr>
          <w:rFonts w:ascii="Arial" w:hAnsi="Arial" w:cs="Arial"/>
          <w:sz w:val="20"/>
        </w:rPr>
        <w:t>10</w:t>
      </w:r>
      <w:r w:rsidR="00AE33E0" w:rsidRPr="008F200A">
        <w:rPr>
          <w:rFonts w:ascii="Arial" w:hAnsi="Arial" w:cs="Arial"/>
          <w:sz w:val="20"/>
        </w:rPr>
        <w:t>7</w:t>
      </w:r>
      <w:r w:rsidRPr="008F200A">
        <w:rPr>
          <w:rFonts w:ascii="Arial" w:hAnsi="Arial" w:cs="Arial"/>
          <w:sz w:val="20"/>
        </w:rPr>
        <w:tab/>
        <w:t>Sung H, Yoo C-K, Han M-G, et al. Preparedness and rapid implementation of external quality assessment helped quickly increase COVID-19 testing capacity in the Republic of Korea. Clin Chem 2020;66(7):979-81. 10.1093/clinchem/hvaa097</w:t>
      </w:r>
    </w:p>
    <w:p w14:paraId="2EEE3352" w14:textId="38A8DECE" w:rsidR="002F104F" w:rsidRPr="008F200A" w:rsidRDefault="002F104F" w:rsidP="002F104F">
      <w:pPr>
        <w:ind w:left="450" w:hanging="450"/>
        <w:rPr>
          <w:rFonts w:ascii="Arial" w:hAnsi="Arial" w:cs="Arial"/>
          <w:sz w:val="20"/>
        </w:rPr>
      </w:pPr>
      <w:r w:rsidRPr="008F200A">
        <w:rPr>
          <w:rFonts w:ascii="Arial" w:hAnsi="Arial" w:cs="Arial"/>
          <w:sz w:val="20"/>
        </w:rPr>
        <w:t>10</w:t>
      </w:r>
      <w:r w:rsidR="00AE33E0" w:rsidRPr="008F200A">
        <w:rPr>
          <w:rFonts w:ascii="Arial" w:hAnsi="Arial" w:cs="Arial"/>
          <w:sz w:val="20"/>
        </w:rPr>
        <w:t>8</w:t>
      </w:r>
      <w:r w:rsidRPr="008F200A">
        <w:rPr>
          <w:rFonts w:ascii="Arial" w:hAnsi="Arial" w:cs="Arial"/>
          <w:sz w:val="20"/>
        </w:rPr>
        <w:tab/>
        <w:t>Sung H, Han M-G, Yoo C-K, et al. Nationwide external quality assessment of SARS-CoV-2 molecular testing, South Korea. Emerg Infect Dis 2020;26(10). 10.3201/eid2610.202551</w:t>
      </w:r>
    </w:p>
    <w:p w14:paraId="532E9006" w14:textId="67FDBB19" w:rsidR="002F104F" w:rsidRPr="008F200A" w:rsidRDefault="002F104F" w:rsidP="002F104F">
      <w:pPr>
        <w:ind w:left="450" w:hanging="450"/>
        <w:rPr>
          <w:rFonts w:ascii="Arial" w:hAnsi="Arial" w:cs="Arial"/>
          <w:sz w:val="20"/>
        </w:rPr>
      </w:pPr>
      <w:r w:rsidRPr="008F200A">
        <w:rPr>
          <w:rFonts w:ascii="Arial" w:hAnsi="Arial" w:cs="Arial"/>
          <w:sz w:val="20"/>
        </w:rPr>
        <w:t>1</w:t>
      </w:r>
      <w:r w:rsidR="00AE33E0" w:rsidRPr="008F200A">
        <w:rPr>
          <w:rFonts w:ascii="Arial" w:hAnsi="Arial" w:cs="Arial"/>
          <w:sz w:val="20"/>
        </w:rPr>
        <w:t>09</w:t>
      </w:r>
      <w:r w:rsidRPr="008F200A">
        <w:rPr>
          <w:rFonts w:ascii="Arial" w:hAnsi="Arial" w:cs="Arial"/>
          <w:sz w:val="20"/>
        </w:rPr>
        <w:tab/>
        <w:t>US Food and Drug Administration. Risk of Inaccurate Results with Thermo Fisher Scientific TaqPath COVID-19 Combo Kit - Letter to Clinical Laboratory Staff and Health Care Providers. 17 Aug 2020. https://www.fda.gov/medical-devices/letters-health-care-providers/risk-inaccurate-results-thermo-fisher-scientific-taqpath-covid-19-combo-kit-letter-clinical</w:t>
      </w:r>
    </w:p>
    <w:p w14:paraId="469C4F58" w14:textId="1C440929" w:rsidR="00470177" w:rsidRPr="008F200A" w:rsidRDefault="00470177" w:rsidP="002F104F">
      <w:pPr>
        <w:ind w:left="450" w:hanging="450"/>
        <w:rPr>
          <w:rFonts w:ascii="Arial" w:hAnsi="Arial" w:cs="Arial"/>
          <w:sz w:val="20"/>
        </w:rPr>
      </w:pPr>
      <w:r w:rsidRPr="008F200A">
        <w:rPr>
          <w:rFonts w:ascii="Arial" w:hAnsi="Arial" w:cs="Arial"/>
          <w:sz w:val="20"/>
        </w:rPr>
        <w:t>11</w:t>
      </w:r>
      <w:r w:rsidR="006731CF" w:rsidRPr="008F200A">
        <w:rPr>
          <w:rFonts w:ascii="Arial" w:hAnsi="Arial" w:cs="Arial"/>
          <w:sz w:val="20"/>
        </w:rPr>
        <w:t>0</w:t>
      </w:r>
      <w:r w:rsidRPr="008F200A">
        <w:rPr>
          <w:rFonts w:ascii="Arial" w:hAnsi="Arial" w:cs="Arial"/>
          <w:sz w:val="20"/>
        </w:rPr>
        <w:tab/>
        <w:t>Qian Y, Zeng T, Wang H, et al. Safety management of nasopharyngeal specimen collection from suspected cases of coronavirus disease 2019. Int J Nurs Sci 2020</w:t>
      </w:r>
      <w:r w:rsidR="001A734A" w:rsidRPr="008F200A">
        <w:rPr>
          <w:rFonts w:ascii="Arial" w:hAnsi="Arial" w:cs="Arial"/>
          <w:sz w:val="20"/>
        </w:rPr>
        <w:t>;7:153-6</w:t>
      </w:r>
      <w:r w:rsidRPr="008F200A">
        <w:rPr>
          <w:rFonts w:ascii="Arial" w:hAnsi="Arial" w:cs="Arial"/>
          <w:sz w:val="20"/>
        </w:rPr>
        <w:t>. 10.1016/j.ijnss.2020.03.012.</w:t>
      </w:r>
    </w:p>
    <w:p w14:paraId="5944827D" w14:textId="63A5AE0E" w:rsidR="001A734A" w:rsidRPr="008F200A" w:rsidRDefault="0003423E" w:rsidP="002F104F">
      <w:pPr>
        <w:ind w:left="450" w:hanging="450"/>
        <w:rPr>
          <w:rFonts w:ascii="Arial" w:hAnsi="Arial" w:cs="Arial"/>
          <w:sz w:val="20"/>
        </w:rPr>
      </w:pPr>
      <w:r w:rsidRPr="008F200A">
        <w:rPr>
          <w:rFonts w:ascii="Arial" w:hAnsi="Arial" w:cs="Arial"/>
          <w:sz w:val="20"/>
        </w:rPr>
        <w:t>11</w:t>
      </w:r>
      <w:r w:rsidR="006731CF" w:rsidRPr="008F200A">
        <w:rPr>
          <w:rFonts w:ascii="Arial" w:hAnsi="Arial" w:cs="Arial"/>
          <w:sz w:val="20"/>
        </w:rPr>
        <w:t>1</w:t>
      </w:r>
      <w:r w:rsidR="001A734A" w:rsidRPr="008F200A">
        <w:rPr>
          <w:rFonts w:ascii="Arial" w:hAnsi="Arial" w:cs="Arial"/>
          <w:sz w:val="20"/>
        </w:rPr>
        <w:tab/>
        <w:t>Lippi G, Simundic A</w:t>
      </w:r>
      <w:r w:rsidR="00B6725D" w:rsidRPr="008F200A">
        <w:rPr>
          <w:rFonts w:ascii="Arial" w:hAnsi="Arial" w:cs="Arial"/>
          <w:sz w:val="20"/>
        </w:rPr>
        <w:t>-</w:t>
      </w:r>
      <w:r w:rsidR="001A734A" w:rsidRPr="008F200A">
        <w:rPr>
          <w:rFonts w:ascii="Arial" w:hAnsi="Arial" w:cs="Arial"/>
          <w:sz w:val="20"/>
        </w:rPr>
        <w:t>M, Plebani M. Potential preanalytical and analytical vulnerabilities in the laboratory diagnosis of coronavirus disease 2019 (COVID-19). Clin Chem Lab Med 2020</w:t>
      </w:r>
      <w:r w:rsidR="00B6725D" w:rsidRPr="008F200A">
        <w:rPr>
          <w:rFonts w:ascii="Arial" w:hAnsi="Arial" w:cs="Arial"/>
          <w:sz w:val="20"/>
        </w:rPr>
        <w:t>;58(7):1070-6. 10.1515/cclm-2020-0285</w:t>
      </w:r>
    </w:p>
    <w:p w14:paraId="24F3BE5E" w14:textId="0CD8A6F0" w:rsidR="001E7A14" w:rsidRPr="008F200A" w:rsidRDefault="001E7A14" w:rsidP="002F104F">
      <w:pPr>
        <w:ind w:left="450" w:hanging="450"/>
        <w:rPr>
          <w:rFonts w:ascii="Arial" w:hAnsi="Arial" w:cs="Arial"/>
          <w:sz w:val="20"/>
        </w:rPr>
      </w:pPr>
      <w:r w:rsidRPr="008F200A">
        <w:rPr>
          <w:rFonts w:ascii="Arial" w:hAnsi="Arial" w:cs="Arial"/>
          <w:sz w:val="20"/>
        </w:rPr>
        <w:t>11</w:t>
      </w:r>
      <w:r w:rsidR="006731CF" w:rsidRPr="008F200A">
        <w:rPr>
          <w:rFonts w:ascii="Arial" w:hAnsi="Arial" w:cs="Arial"/>
          <w:sz w:val="20"/>
        </w:rPr>
        <w:t>2</w:t>
      </w:r>
      <w:r w:rsidRPr="008F200A">
        <w:rPr>
          <w:rFonts w:ascii="Arial" w:hAnsi="Arial" w:cs="Arial"/>
          <w:sz w:val="20"/>
        </w:rPr>
        <w:tab/>
        <w:t>Carbone M, Green JB, Bucci EM, Lednicky JA. Coronaviruses: facts, myths, and hypotheses. J Thorac Oncol 2020;15:675–8.</w:t>
      </w:r>
      <w:r w:rsidR="006C3E75" w:rsidRPr="008F200A">
        <w:rPr>
          <w:rFonts w:ascii="Arial" w:hAnsi="Arial" w:cs="Arial"/>
          <w:sz w:val="20"/>
        </w:rPr>
        <w:t xml:space="preserve"> 10.1016/j.jtho.2020.02.024</w:t>
      </w:r>
    </w:p>
    <w:p w14:paraId="5136408D" w14:textId="1A420634" w:rsidR="007C6359" w:rsidRPr="008F200A" w:rsidRDefault="001E7A14" w:rsidP="007C6359">
      <w:pPr>
        <w:ind w:left="450" w:hanging="450"/>
        <w:rPr>
          <w:rFonts w:ascii="Arial" w:hAnsi="Arial" w:cs="Arial"/>
          <w:sz w:val="20"/>
        </w:rPr>
      </w:pPr>
      <w:r w:rsidRPr="008F200A">
        <w:rPr>
          <w:rFonts w:ascii="Arial" w:hAnsi="Arial" w:cs="Arial"/>
          <w:sz w:val="20"/>
        </w:rPr>
        <w:t>11</w:t>
      </w:r>
      <w:r w:rsidR="006731CF" w:rsidRPr="008F200A">
        <w:rPr>
          <w:rFonts w:ascii="Arial" w:hAnsi="Arial" w:cs="Arial"/>
          <w:sz w:val="20"/>
        </w:rPr>
        <w:t>3</w:t>
      </w:r>
      <w:r w:rsidRPr="008F200A">
        <w:rPr>
          <w:rFonts w:ascii="Arial" w:hAnsi="Arial" w:cs="Arial"/>
          <w:sz w:val="20"/>
        </w:rPr>
        <w:tab/>
        <w:t xml:space="preserve">Wang M, Wu Q, Xu W, et al. Clinical diagnosis of 8274 samples with 2019-novel coronavirus in Wuhan. </w:t>
      </w:r>
      <w:r w:rsidR="001D5076" w:rsidRPr="008F200A">
        <w:rPr>
          <w:rFonts w:ascii="Arial" w:hAnsi="Arial" w:cs="Arial"/>
          <w:iCs/>
          <w:color w:val="000000"/>
          <w:sz w:val="20"/>
        </w:rPr>
        <w:t>medRxiv</w:t>
      </w:r>
      <w:r w:rsidR="001D5076" w:rsidRPr="008F200A">
        <w:rPr>
          <w:rFonts w:ascii="Arial" w:hAnsi="Arial" w:cs="Arial"/>
          <w:b/>
          <w:bCs/>
          <w:color w:val="000000"/>
          <w:sz w:val="20"/>
        </w:rPr>
        <w:t xml:space="preserve"> </w:t>
      </w:r>
      <w:r w:rsidR="001D5076" w:rsidRPr="008F200A">
        <w:rPr>
          <w:rFonts w:ascii="Arial" w:hAnsi="Arial" w:cs="Arial"/>
          <w:bCs/>
          <w:color w:val="000000"/>
          <w:sz w:val="20"/>
        </w:rPr>
        <w:t>2020</w:t>
      </w:r>
      <w:r w:rsidR="001D5076" w:rsidRPr="008F200A">
        <w:rPr>
          <w:rFonts w:ascii="Arial" w:hAnsi="Arial" w:cs="Arial"/>
          <w:sz w:val="20"/>
        </w:rPr>
        <w:t xml:space="preserve">. [Preprint.] </w:t>
      </w:r>
      <w:r w:rsidRPr="008F200A">
        <w:rPr>
          <w:rFonts w:ascii="Arial" w:hAnsi="Arial" w:cs="Arial"/>
          <w:sz w:val="20"/>
        </w:rPr>
        <w:t>10.1101/2020.02.12.20022327</w:t>
      </w:r>
    </w:p>
    <w:p w14:paraId="61C8D194" w14:textId="75FB0F5F" w:rsidR="003A4006" w:rsidRPr="008F200A" w:rsidRDefault="003A4006" w:rsidP="001D5076">
      <w:pPr>
        <w:ind w:left="450" w:hanging="450"/>
        <w:rPr>
          <w:rFonts w:ascii="Arial" w:hAnsi="Arial" w:cs="Arial"/>
          <w:sz w:val="20"/>
        </w:rPr>
      </w:pPr>
      <w:r w:rsidRPr="008F200A">
        <w:rPr>
          <w:rFonts w:ascii="Arial" w:hAnsi="Arial" w:cs="Arial"/>
          <w:sz w:val="20"/>
        </w:rPr>
        <w:t>11</w:t>
      </w:r>
      <w:r w:rsidR="006731CF" w:rsidRPr="008F200A">
        <w:rPr>
          <w:rFonts w:ascii="Arial" w:hAnsi="Arial" w:cs="Arial"/>
          <w:sz w:val="20"/>
        </w:rPr>
        <w:t>4</w:t>
      </w:r>
      <w:r w:rsidR="00486873" w:rsidRPr="008F200A">
        <w:rPr>
          <w:rFonts w:ascii="Arial" w:hAnsi="Arial" w:cs="Arial"/>
          <w:sz w:val="20"/>
        </w:rPr>
        <w:tab/>
        <w:t xml:space="preserve">US Centers for Disease Control and Prevention. Fact Sheet for Healthcare Providers. CDC - 2019-nCoV Real-Time RT-PCR Diagnostic Panel. 15 Mar 2020. </w:t>
      </w:r>
      <w:r w:rsidR="00636F59" w:rsidRPr="008F200A">
        <w:rPr>
          <w:rFonts w:ascii="Arial" w:hAnsi="Arial" w:cs="Arial"/>
          <w:sz w:val="20"/>
        </w:rPr>
        <w:t>https://www.fda.gov/media/134920/download</w:t>
      </w:r>
    </w:p>
    <w:p w14:paraId="626F2DBA" w14:textId="2963B10B" w:rsidR="00486873" w:rsidRPr="008F200A" w:rsidRDefault="00486873" w:rsidP="00486873">
      <w:pPr>
        <w:ind w:left="450" w:hanging="450"/>
        <w:rPr>
          <w:rFonts w:ascii="Arial" w:hAnsi="Arial" w:cs="Arial"/>
          <w:sz w:val="20"/>
        </w:rPr>
      </w:pPr>
      <w:r w:rsidRPr="008F200A">
        <w:rPr>
          <w:rFonts w:ascii="Arial" w:hAnsi="Arial" w:cs="Arial"/>
          <w:sz w:val="20"/>
        </w:rPr>
        <w:lastRenderedPageBreak/>
        <w:t>11</w:t>
      </w:r>
      <w:r w:rsidR="006731CF" w:rsidRPr="008F200A">
        <w:rPr>
          <w:rFonts w:ascii="Arial" w:hAnsi="Arial" w:cs="Arial"/>
          <w:sz w:val="20"/>
        </w:rPr>
        <w:t>5</w:t>
      </w:r>
      <w:r w:rsidRPr="008F200A">
        <w:rPr>
          <w:rFonts w:ascii="Arial" w:hAnsi="Arial" w:cs="Arial"/>
          <w:sz w:val="20"/>
        </w:rPr>
        <w:tab/>
        <w:t xml:space="preserve">US Centers for Disease Control and Prevention. Fact Sheet for Patients. CDC - 2019-nCoV Real-Time RT-PCR Diagnostic Panel. 15 Mar 2020. </w:t>
      </w:r>
      <w:r w:rsidR="00636F59" w:rsidRPr="008F200A">
        <w:rPr>
          <w:rFonts w:ascii="Arial" w:hAnsi="Arial" w:cs="Arial"/>
          <w:sz w:val="20"/>
        </w:rPr>
        <w:t>https://www.fda.gov/media/134921/download</w:t>
      </w:r>
    </w:p>
    <w:p w14:paraId="04F8D43B" w14:textId="00BD60CA" w:rsidR="00486873" w:rsidRPr="008F200A" w:rsidRDefault="00486873" w:rsidP="00486873">
      <w:pPr>
        <w:ind w:left="450" w:hanging="450"/>
        <w:rPr>
          <w:rFonts w:ascii="Arial" w:hAnsi="Arial" w:cs="Arial"/>
          <w:sz w:val="20"/>
        </w:rPr>
      </w:pPr>
      <w:r w:rsidRPr="008F200A">
        <w:rPr>
          <w:rFonts w:ascii="Arial" w:hAnsi="Arial" w:cs="Arial"/>
          <w:sz w:val="20"/>
        </w:rPr>
        <w:t>11</w:t>
      </w:r>
      <w:r w:rsidR="006731CF" w:rsidRPr="008F200A">
        <w:rPr>
          <w:rFonts w:ascii="Arial" w:hAnsi="Arial" w:cs="Arial"/>
          <w:sz w:val="20"/>
        </w:rPr>
        <w:t>6</w:t>
      </w:r>
      <w:r w:rsidR="00636F59" w:rsidRPr="008F200A">
        <w:rPr>
          <w:rFonts w:ascii="Arial" w:hAnsi="Arial" w:cs="Arial"/>
          <w:sz w:val="20"/>
        </w:rPr>
        <w:tab/>
        <w:t>Pan American Health Organization. Laboratory Guidelines for the Detection and Diagnosis of COVID-19 Virus Infection. 30 Mar 2020.</w:t>
      </w:r>
      <w:r w:rsidR="00A861B5" w:rsidRPr="008F200A">
        <w:rPr>
          <w:rFonts w:ascii="Arial" w:hAnsi="Arial" w:cs="Arial"/>
          <w:sz w:val="20"/>
        </w:rPr>
        <w:t xml:space="preserve"> </w:t>
      </w:r>
      <w:r w:rsidR="006251CA" w:rsidRPr="008F200A">
        <w:rPr>
          <w:rFonts w:ascii="Arial" w:hAnsi="Arial" w:cs="Arial"/>
          <w:sz w:val="20"/>
        </w:rPr>
        <w:t>https://iris.paho.org/handle/10665.2/52140</w:t>
      </w:r>
    </w:p>
    <w:p w14:paraId="3C38D755" w14:textId="23974839" w:rsidR="006251CA" w:rsidRPr="008F200A" w:rsidRDefault="006251CA" w:rsidP="00486873">
      <w:pPr>
        <w:ind w:left="450" w:hanging="450"/>
        <w:rPr>
          <w:rFonts w:ascii="Arial" w:hAnsi="Arial" w:cs="Arial"/>
          <w:sz w:val="20"/>
        </w:rPr>
      </w:pPr>
      <w:r w:rsidRPr="008F200A">
        <w:rPr>
          <w:rFonts w:ascii="Arial" w:hAnsi="Arial" w:cs="Arial"/>
          <w:sz w:val="20"/>
        </w:rPr>
        <w:t>1</w:t>
      </w:r>
      <w:r w:rsidR="006731CF" w:rsidRPr="008F200A">
        <w:rPr>
          <w:rFonts w:ascii="Arial" w:hAnsi="Arial" w:cs="Arial"/>
          <w:sz w:val="20"/>
        </w:rPr>
        <w:t>17</w:t>
      </w:r>
      <w:r w:rsidR="00866D14" w:rsidRPr="008F200A">
        <w:rPr>
          <w:rFonts w:ascii="Arial" w:hAnsi="Arial" w:cs="Arial"/>
          <w:sz w:val="20"/>
        </w:rPr>
        <w:tab/>
        <w:t>Johnson CY. A 'negative' coronavirus test result doesn't always mean that you aren't infected. Washington Post 2020 Mar 26. https://www.washingtonpost.com/science/2020/03/26/negative-coronavirus-test-result-doesnt-always-mean-you-arent-infected</w:t>
      </w:r>
    </w:p>
    <w:p w14:paraId="7DBA7F94" w14:textId="7E532001" w:rsidR="005C68E7" w:rsidRPr="008F200A" w:rsidRDefault="005C68E7" w:rsidP="005B1A5F">
      <w:pPr>
        <w:ind w:left="450" w:hanging="450"/>
        <w:rPr>
          <w:rFonts w:ascii="Arial" w:hAnsi="Arial" w:cs="Arial"/>
          <w:sz w:val="20"/>
        </w:rPr>
      </w:pPr>
      <w:r w:rsidRPr="008F200A">
        <w:rPr>
          <w:rFonts w:ascii="Arial" w:hAnsi="Arial" w:cs="Arial"/>
          <w:sz w:val="20"/>
        </w:rPr>
        <w:t>118</w:t>
      </w:r>
      <w:r w:rsidR="005B1A5F" w:rsidRPr="008F200A">
        <w:rPr>
          <w:rFonts w:ascii="Arial" w:hAnsi="Arial" w:cs="Arial"/>
          <w:sz w:val="20"/>
        </w:rPr>
        <w:tab/>
        <w:t>Georgia Department of Health. Frequently asked questions &amp; answers about COVID-19. https://covid19.gachd.org/faqs/</w:t>
      </w:r>
    </w:p>
    <w:p w14:paraId="55FFC3CB" w14:textId="003F910A" w:rsidR="005B1A5F" w:rsidRPr="008F200A" w:rsidRDefault="005B1A5F" w:rsidP="00B865C2">
      <w:pPr>
        <w:ind w:left="450" w:hanging="450"/>
        <w:rPr>
          <w:rFonts w:ascii="Arial" w:hAnsi="Arial" w:cs="Arial"/>
          <w:sz w:val="20"/>
        </w:rPr>
      </w:pPr>
      <w:r w:rsidRPr="008F200A">
        <w:rPr>
          <w:rFonts w:ascii="Arial" w:hAnsi="Arial" w:cs="Arial"/>
          <w:sz w:val="20"/>
        </w:rPr>
        <w:t>119</w:t>
      </w:r>
      <w:r w:rsidRPr="008F200A">
        <w:rPr>
          <w:rFonts w:ascii="Arial" w:hAnsi="Arial" w:cs="Arial"/>
          <w:sz w:val="20"/>
        </w:rPr>
        <w:tab/>
        <w:t xml:space="preserve">Ortiz JL. </w:t>
      </w:r>
      <w:r w:rsidR="00B865C2" w:rsidRPr="008F200A">
        <w:rPr>
          <w:rFonts w:ascii="Arial" w:hAnsi="Arial" w:cs="Arial"/>
          <w:sz w:val="20"/>
        </w:rPr>
        <w:t>What to expect when you get a coronavirus test: Stay calm, don't wiggle and it will take just 10 seconds. USA Today 2020 Mar 16. https://www.usatoday.com/story/news/nation/2020/03/16/coronavirus-what-expect-when-you-get-tested-covid-19/5061120002/</w:t>
      </w:r>
    </w:p>
    <w:p w14:paraId="21ABEF8C" w14:textId="3E4816D4" w:rsidR="003E6608" w:rsidRPr="001D5076" w:rsidRDefault="003E6608" w:rsidP="00B865C2">
      <w:pPr>
        <w:ind w:left="450" w:hanging="450"/>
        <w:rPr>
          <w:rFonts w:ascii="Arial" w:hAnsi="Arial" w:cs="Arial"/>
          <w:sz w:val="20"/>
        </w:rPr>
      </w:pPr>
      <w:r w:rsidRPr="008F200A">
        <w:rPr>
          <w:rFonts w:ascii="Arial" w:hAnsi="Arial" w:cs="Arial"/>
          <w:sz w:val="20"/>
        </w:rPr>
        <w:t>120</w:t>
      </w:r>
      <w:r w:rsidRPr="008F200A">
        <w:rPr>
          <w:rFonts w:ascii="Arial" w:hAnsi="Arial" w:cs="Arial"/>
          <w:sz w:val="20"/>
        </w:rPr>
        <w:tab/>
        <w:t xml:space="preserve">Carpenter CR, Mudd PA, West CP, Wilber E, Wilber ST. Diagnosing COVID-19 in the </w:t>
      </w:r>
      <w:r w:rsidR="008F200A" w:rsidRPr="008F200A">
        <w:rPr>
          <w:rFonts w:ascii="Arial" w:hAnsi="Arial" w:cs="Arial"/>
          <w:sz w:val="20"/>
        </w:rPr>
        <w:t>e</w:t>
      </w:r>
      <w:r w:rsidRPr="008F200A">
        <w:rPr>
          <w:rFonts w:ascii="Arial" w:hAnsi="Arial" w:cs="Arial"/>
          <w:sz w:val="20"/>
        </w:rPr>
        <w:t xml:space="preserve">mergency </w:t>
      </w:r>
      <w:r w:rsidR="008F200A" w:rsidRPr="008F200A">
        <w:rPr>
          <w:rFonts w:ascii="Arial" w:hAnsi="Arial" w:cs="Arial"/>
          <w:sz w:val="20"/>
        </w:rPr>
        <w:t>d</w:t>
      </w:r>
      <w:r w:rsidRPr="008F200A">
        <w:rPr>
          <w:rFonts w:ascii="Arial" w:hAnsi="Arial" w:cs="Arial"/>
          <w:sz w:val="20"/>
        </w:rPr>
        <w:t>epartment: a scoping review of clinical examinations, laboratory tests, imaging accuracy, and biases. Acad Emerg Med 2020;27(8)</w:t>
      </w:r>
      <w:r w:rsidR="008F200A" w:rsidRPr="008F200A">
        <w:rPr>
          <w:rFonts w:ascii="Arial" w:hAnsi="Arial" w:cs="Arial"/>
          <w:sz w:val="20"/>
        </w:rPr>
        <w:t>:653-70</w:t>
      </w:r>
      <w:r w:rsidRPr="008F200A">
        <w:rPr>
          <w:rFonts w:ascii="Arial" w:hAnsi="Arial" w:cs="Arial"/>
          <w:sz w:val="20"/>
        </w:rPr>
        <w:t>. 10.1111/acem.14048</w:t>
      </w:r>
    </w:p>
    <w:sectPr w:rsidR="003E6608" w:rsidRPr="001D5076" w:rsidSect="00D513A0">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4A6C9" w14:textId="77777777" w:rsidR="002D7E8C" w:rsidRDefault="002D7E8C">
      <w:r>
        <w:separator/>
      </w:r>
    </w:p>
  </w:endnote>
  <w:endnote w:type="continuationSeparator" w:id="0">
    <w:p w14:paraId="1D1C102B" w14:textId="77777777" w:rsidR="002D7E8C" w:rsidRDefault="002D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2D5E2194" w:rsidR="00223E42" w:rsidRDefault="00223E42">
    <w:pPr>
      <w:pStyle w:val="Footer"/>
      <w:jc w:val="right"/>
    </w:pPr>
  </w:p>
  <w:p w14:paraId="211F3547" w14:textId="77777777" w:rsidR="00223E42" w:rsidRDefault="00223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6B81" w14:textId="1EE3E62A" w:rsidR="00223E42" w:rsidRDefault="00223E42">
    <w:pPr>
      <w:pStyle w:val="Footer"/>
      <w:jc w:val="right"/>
    </w:pPr>
    <w:r>
      <w:fldChar w:fldCharType="begin"/>
    </w:r>
    <w:r>
      <w:instrText xml:space="preserve"> PAGE   \* MERGEFORMAT </w:instrText>
    </w:r>
    <w:r>
      <w:fldChar w:fldCharType="separate"/>
    </w:r>
    <w:r>
      <w:rPr>
        <w:noProof/>
      </w:rPr>
      <w:t>3</w:t>
    </w:r>
    <w:r>
      <w:fldChar w:fldCharType="end"/>
    </w:r>
  </w:p>
  <w:p w14:paraId="24F4FE6B" w14:textId="77777777" w:rsidR="00223E42" w:rsidRDefault="00223E42">
    <w:pPr>
      <w:pStyle w:val="Footer"/>
    </w:pPr>
  </w:p>
  <w:p w14:paraId="639DE51F" w14:textId="77777777" w:rsidR="00223E42" w:rsidRDefault="00223E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9AD13" w14:textId="77777777" w:rsidR="00223E42" w:rsidRDefault="00223E42">
    <w:pPr>
      <w:pStyle w:val="Footer"/>
      <w:jc w:val="right"/>
    </w:pPr>
    <w:r>
      <w:fldChar w:fldCharType="begin"/>
    </w:r>
    <w:r>
      <w:instrText xml:space="preserve"> PAGE   \* MERGEFORMAT </w:instrText>
    </w:r>
    <w:r>
      <w:fldChar w:fldCharType="separate"/>
    </w:r>
    <w:r>
      <w:rPr>
        <w:noProof/>
      </w:rPr>
      <w:t>3</w:t>
    </w:r>
    <w:r>
      <w:fldChar w:fldCharType="end"/>
    </w:r>
  </w:p>
  <w:p w14:paraId="0C415C51" w14:textId="77777777" w:rsidR="00223E42" w:rsidRDefault="00223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F49EB" w14:textId="77777777" w:rsidR="002D7E8C" w:rsidRDefault="002D7E8C">
      <w:r>
        <w:separator/>
      </w:r>
    </w:p>
  </w:footnote>
  <w:footnote w:type="continuationSeparator" w:id="0">
    <w:p w14:paraId="311CB3F7" w14:textId="77777777" w:rsidR="002D7E8C" w:rsidRDefault="002D7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223E42" w:rsidRPr="005001AC" w:rsidRDefault="00223E42" w:rsidP="005001AC">
    <w:pPr>
      <w:jc w:val="right"/>
      <w:rPr>
        <w:sz w:val="20"/>
      </w:rPr>
    </w:pPr>
  </w:p>
  <w:p w14:paraId="3CD866EE" w14:textId="77777777" w:rsidR="00223E42" w:rsidRDefault="00223E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29D4" w14:textId="5BF46AC0" w:rsidR="00223E42" w:rsidRPr="005001AC" w:rsidRDefault="00223E42" w:rsidP="005001AC">
    <w:pPr>
      <w:jc w:val="right"/>
      <w:rPr>
        <w:sz w:val="20"/>
      </w:rPr>
    </w:pPr>
  </w:p>
  <w:p w14:paraId="30A09278" w14:textId="77777777" w:rsidR="00223E42" w:rsidRDefault="00223E42"/>
  <w:p w14:paraId="3B652139" w14:textId="77777777" w:rsidR="00223E42" w:rsidRDefault="00223E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5858" w14:textId="77777777" w:rsidR="00223E42" w:rsidRPr="005001AC" w:rsidRDefault="00223E42" w:rsidP="005001AC">
    <w:pPr>
      <w:jc w:val="right"/>
      <w:rPr>
        <w:sz w:val="20"/>
      </w:rPr>
    </w:pPr>
  </w:p>
  <w:p w14:paraId="33171956" w14:textId="77777777" w:rsidR="00223E42" w:rsidRDefault="00223E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3394"/>
    <w:rsid w:val="00006C34"/>
    <w:rsid w:val="00015F74"/>
    <w:rsid w:val="00027641"/>
    <w:rsid w:val="0003423E"/>
    <w:rsid w:val="00034B36"/>
    <w:rsid w:val="000363E7"/>
    <w:rsid w:val="00042C3A"/>
    <w:rsid w:val="00043BB2"/>
    <w:rsid w:val="000447DE"/>
    <w:rsid w:val="00054C86"/>
    <w:rsid w:val="00056A15"/>
    <w:rsid w:val="00061AAE"/>
    <w:rsid w:val="00062A86"/>
    <w:rsid w:val="00065EBD"/>
    <w:rsid w:val="0007031F"/>
    <w:rsid w:val="00070794"/>
    <w:rsid w:val="000771ED"/>
    <w:rsid w:val="0008144D"/>
    <w:rsid w:val="00083A74"/>
    <w:rsid w:val="00083B44"/>
    <w:rsid w:val="000850DC"/>
    <w:rsid w:val="00093956"/>
    <w:rsid w:val="000942B9"/>
    <w:rsid w:val="00094303"/>
    <w:rsid w:val="000A0CDD"/>
    <w:rsid w:val="000A2EBB"/>
    <w:rsid w:val="000A4333"/>
    <w:rsid w:val="000A447E"/>
    <w:rsid w:val="000B026E"/>
    <w:rsid w:val="000B5B5C"/>
    <w:rsid w:val="000C2297"/>
    <w:rsid w:val="000C2598"/>
    <w:rsid w:val="000C2771"/>
    <w:rsid w:val="000D0C0E"/>
    <w:rsid w:val="000D46F4"/>
    <w:rsid w:val="000D6E58"/>
    <w:rsid w:val="000E587B"/>
    <w:rsid w:val="000F0DCE"/>
    <w:rsid w:val="000F1C17"/>
    <w:rsid w:val="000F6BE3"/>
    <w:rsid w:val="001121D0"/>
    <w:rsid w:val="00112C5B"/>
    <w:rsid w:val="00113B31"/>
    <w:rsid w:val="00114193"/>
    <w:rsid w:val="001156FA"/>
    <w:rsid w:val="001158E3"/>
    <w:rsid w:val="00115A38"/>
    <w:rsid w:val="0011687B"/>
    <w:rsid w:val="00117A9E"/>
    <w:rsid w:val="00121E3B"/>
    <w:rsid w:val="00124F82"/>
    <w:rsid w:val="001349BB"/>
    <w:rsid w:val="00140CDA"/>
    <w:rsid w:val="001428AE"/>
    <w:rsid w:val="00151D68"/>
    <w:rsid w:val="00152C23"/>
    <w:rsid w:val="00154B9E"/>
    <w:rsid w:val="00154C7D"/>
    <w:rsid w:val="0015508C"/>
    <w:rsid w:val="0016337A"/>
    <w:rsid w:val="0016357D"/>
    <w:rsid w:val="00164269"/>
    <w:rsid w:val="00164D9E"/>
    <w:rsid w:val="0018357D"/>
    <w:rsid w:val="00187677"/>
    <w:rsid w:val="001A1BDE"/>
    <w:rsid w:val="001A23F8"/>
    <w:rsid w:val="001A29A8"/>
    <w:rsid w:val="001A373B"/>
    <w:rsid w:val="001A734A"/>
    <w:rsid w:val="001B07CC"/>
    <w:rsid w:val="001B11DF"/>
    <w:rsid w:val="001B1CDF"/>
    <w:rsid w:val="001B23DB"/>
    <w:rsid w:val="001C1D9F"/>
    <w:rsid w:val="001C695A"/>
    <w:rsid w:val="001D0C99"/>
    <w:rsid w:val="001D0DAA"/>
    <w:rsid w:val="001D2245"/>
    <w:rsid w:val="001D5076"/>
    <w:rsid w:val="001E50E5"/>
    <w:rsid w:val="001E6AD8"/>
    <w:rsid w:val="001E7A14"/>
    <w:rsid w:val="001F0876"/>
    <w:rsid w:val="001F10A8"/>
    <w:rsid w:val="001F167C"/>
    <w:rsid w:val="001F5E91"/>
    <w:rsid w:val="001F7421"/>
    <w:rsid w:val="00200282"/>
    <w:rsid w:val="00201D9F"/>
    <w:rsid w:val="0020324A"/>
    <w:rsid w:val="002043AE"/>
    <w:rsid w:val="00205C89"/>
    <w:rsid w:val="002077B9"/>
    <w:rsid w:val="00216E43"/>
    <w:rsid w:val="00222302"/>
    <w:rsid w:val="00222CEF"/>
    <w:rsid w:val="00223E42"/>
    <w:rsid w:val="002357F3"/>
    <w:rsid w:val="002504F9"/>
    <w:rsid w:val="00250743"/>
    <w:rsid w:val="00260136"/>
    <w:rsid w:val="00260D2F"/>
    <w:rsid w:val="00262D72"/>
    <w:rsid w:val="002673F2"/>
    <w:rsid w:val="0027438E"/>
    <w:rsid w:val="00277D46"/>
    <w:rsid w:val="002837AC"/>
    <w:rsid w:val="00283BDE"/>
    <w:rsid w:val="00294FBB"/>
    <w:rsid w:val="00295ACE"/>
    <w:rsid w:val="002B6683"/>
    <w:rsid w:val="002B78A0"/>
    <w:rsid w:val="002C030F"/>
    <w:rsid w:val="002C26DB"/>
    <w:rsid w:val="002C3EF4"/>
    <w:rsid w:val="002C450F"/>
    <w:rsid w:val="002C7880"/>
    <w:rsid w:val="002D1B07"/>
    <w:rsid w:val="002D30AE"/>
    <w:rsid w:val="002D5464"/>
    <w:rsid w:val="002D7E8C"/>
    <w:rsid w:val="002E0D69"/>
    <w:rsid w:val="002E46C7"/>
    <w:rsid w:val="002E7A56"/>
    <w:rsid w:val="002F104F"/>
    <w:rsid w:val="002F6966"/>
    <w:rsid w:val="00302422"/>
    <w:rsid w:val="00302586"/>
    <w:rsid w:val="003048B3"/>
    <w:rsid w:val="00306704"/>
    <w:rsid w:val="00310A11"/>
    <w:rsid w:val="00310EE6"/>
    <w:rsid w:val="00331D75"/>
    <w:rsid w:val="0033229D"/>
    <w:rsid w:val="003327E5"/>
    <w:rsid w:val="00337653"/>
    <w:rsid w:val="0034000E"/>
    <w:rsid w:val="00340D33"/>
    <w:rsid w:val="003415AD"/>
    <w:rsid w:val="00342C50"/>
    <w:rsid w:val="003518B8"/>
    <w:rsid w:val="003520ED"/>
    <w:rsid w:val="00353E49"/>
    <w:rsid w:val="00355362"/>
    <w:rsid w:val="00355B64"/>
    <w:rsid w:val="00363E44"/>
    <w:rsid w:val="00364D99"/>
    <w:rsid w:val="00367EEB"/>
    <w:rsid w:val="003808FF"/>
    <w:rsid w:val="0039019E"/>
    <w:rsid w:val="003925CA"/>
    <w:rsid w:val="00395E86"/>
    <w:rsid w:val="00396488"/>
    <w:rsid w:val="00397280"/>
    <w:rsid w:val="003A2EE5"/>
    <w:rsid w:val="003A2FD8"/>
    <w:rsid w:val="003A4006"/>
    <w:rsid w:val="003B0926"/>
    <w:rsid w:val="003B0D12"/>
    <w:rsid w:val="003B4061"/>
    <w:rsid w:val="003B40E6"/>
    <w:rsid w:val="003B7B57"/>
    <w:rsid w:val="003C1DF4"/>
    <w:rsid w:val="003C2E84"/>
    <w:rsid w:val="003C372C"/>
    <w:rsid w:val="003C4CE1"/>
    <w:rsid w:val="003C5BAA"/>
    <w:rsid w:val="003D1813"/>
    <w:rsid w:val="003E1F6F"/>
    <w:rsid w:val="003E30B7"/>
    <w:rsid w:val="003E6608"/>
    <w:rsid w:val="003E74FB"/>
    <w:rsid w:val="003F435C"/>
    <w:rsid w:val="003F6E14"/>
    <w:rsid w:val="003F6EF9"/>
    <w:rsid w:val="004043B7"/>
    <w:rsid w:val="00405336"/>
    <w:rsid w:val="004113FD"/>
    <w:rsid w:val="00413AA9"/>
    <w:rsid w:val="00420B0E"/>
    <w:rsid w:val="00421032"/>
    <w:rsid w:val="004229E5"/>
    <w:rsid w:val="00422BB8"/>
    <w:rsid w:val="00425463"/>
    <w:rsid w:val="00436410"/>
    <w:rsid w:val="004571D5"/>
    <w:rsid w:val="00461175"/>
    <w:rsid w:val="00461D81"/>
    <w:rsid w:val="0046356B"/>
    <w:rsid w:val="0046538F"/>
    <w:rsid w:val="00465FC1"/>
    <w:rsid w:val="0047002E"/>
    <w:rsid w:val="00470177"/>
    <w:rsid w:val="00477182"/>
    <w:rsid w:val="004779CB"/>
    <w:rsid w:val="00484AE4"/>
    <w:rsid w:val="0048595F"/>
    <w:rsid w:val="00486873"/>
    <w:rsid w:val="004A05CF"/>
    <w:rsid w:val="004A0CCA"/>
    <w:rsid w:val="004A3FE8"/>
    <w:rsid w:val="004B1945"/>
    <w:rsid w:val="004B2A38"/>
    <w:rsid w:val="004B529C"/>
    <w:rsid w:val="004C17C2"/>
    <w:rsid w:val="004C1DB3"/>
    <w:rsid w:val="004C2FE9"/>
    <w:rsid w:val="004D04DD"/>
    <w:rsid w:val="004D4C25"/>
    <w:rsid w:val="004E2C60"/>
    <w:rsid w:val="004E42D8"/>
    <w:rsid w:val="004E75E2"/>
    <w:rsid w:val="004E7BA2"/>
    <w:rsid w:val="004F7EDF"/>
    <w:rsid w:val="005001AC"/>
    <w:rsid w:val="00516398"/>
    <w:rsid w:val="00516EDF"/>
    <w:rsid w:val="0051781F"/>
    <w:rsid w:val="0052191F"/>
    <w:rsid w:val="00527A37"/>
    <w:rsid w:val="00527D71"/>
    <w:rsid w:val="00532790"/>
    <w:rsid w:val="005349AE"/>
    <w:rsid w:val="00534B19"/>
    <w:rsid w:val="00541E9B"/>
    <w:rsid w:val="005520A8"/>
    <w:rsid w:val="005535E2"/>
    <w:rsid w:val="00553A00"/>
    <w:rsid w:val="005555BD"/>
    <w:rsid w:val="00557256"/>
    <w:rsid w:val="005607DD"/>
    <w:rsid w:val="00563923"/>
    <w:rsid w:val="00572E56"/>
    <w:rsid w:val="00573076"/>
    <w:rsid w:val="005827DA"/>
    <w:rsid w:val="00586755"/>
    <w:rsid w:val="00587F28"/>
    <w:rsid w:val="00590837"/>
    <w:rsid w:val="005910AB"/>
    <w:rsid w:val="00595582"/>
    <w:rsid w:val="005959F5"/>
    <w:rsid w:val="00595C97"/>
    <w:rsid w:val="00596A2E"/>
    <w:rsid w:val="005A558C"/>
    <w:rsid w:val="005A7620"/>
    <w:rsid w:val="005B1A5F"/>
    <w:rsid w:val="005B27C8"/>
    <w:rsid w:val="005B34AE"/>
    <w:rsid w:val="005B35B0"/>
    <w:rsid w:val="005B6EB2"/>
    <w:rsid w:val="005C4CE2"/>
    <w:rsid w:val="005C5B11"/>
    <w:rsid w:val="005C68E7"/>
    <w:rsid w:val="005D4B4B"/>
    <w:rsid w:val="005E20AF"/>
    <w:rsid w:val="005E28F8"/>
    <w:rsid w:val="005E5B25"/>
    <w:rsid w:val="005E6513"/>
    <w:rsid w:val="005F0907"/>
    <w:rsid w:val="005F1A5B"/>
    <w:rsid w:val="005F5E63"/>
    <w:rsid w:val="00601242"/>
    <w:rsid w:val="00604D1A"/>
    <w:rsid w:val="00605056"/>
    <w:rsid w:val="0062176D"/>
    <w:rsid w:val="006232E2"/>
    <w:rsid w:val="006251CA"/>
    <w:rsid w:val="00626319"/>
    <w:rsid w:val="00627289"/>
    <w:rsid w:val="00630382"/>
    <w:rsid w:val="00631A87"/>
    <w:rsid w:val="00634306"/>
    <w:rsid w:val="00635293"/>
    <w:rsid w:val="00636F59"/>
    <w:rsid w:val="00641AB7"/>
    <w:rsid w:val="00641E94"/>
    <w:rsid w:val="00642A04"/>
    <w:rsid w:val="00651114"/>
    <w:rsid w:val="00651CF4"/>
    <w:rsid w:val="00664560"/>
    <w:rsid w:val="00667E43"/>
    <w:rsid w:val="00670299"/>
    <w:rsid w:val="006731CF"/>
    <w:rsid w:val="006734F3"/>
    <w:rsid w:val="00673AC3"/>
    <w:rsid w:val="0068288D"/>
    <w:rsid w:val="006837D3"/>
    <w:rsid w:val="00687B93"/>
    <w:rsid w:val="00687D83"/>
    <w:rsid w:val="00691985"/>
    <w:rsid w:val="006970B7"/>
    <w:rsid w:val="006974D8"/>
    <w:rsid w:val="006A1B64"/>
    <w:rsid w:val="006B7110"/>
    <w:rsid w:val="006C2417"/>
    <w:rsid w:val="006C2856"/>
    <w:rsid w:val="006C3563"/>
    <w:rsid w:val="006C3E75"/>
    <w:rsid w:val="006C6592"/>
    <w:rsid w:val="006C71EE"/>
    <w:rsid w:val="006C7738"/>
    <w:rsid w:val="006D26EF"/>
    <w:rsid w:val="006E0761"/>
    <w:rsid w:val="006E1602"/>
    <w:rsid w:val="006E2B54"/>
    <w:rsid w:val="006E2C40"/>
    <w:rsid w:val="006E4E91"/>
    <w:rsid w:val="006F023F"/>
    <w:rsid w:val="006F19C8"/>
    <w:rsid w:val="006F2E8F"/>
    <w:rsid w:val="006F54F0"/>
    <w:rsid w:val="006F74E4"/>
    <w:rsid w:val="00703F1F"/>
    <w:rsid w:val="00706069"/>
    <w:rsid w:val="007067CC"/>
    <w:rsid w:val="007108F5"/>
    <w:rsid w:val="0071242E"/>
    <w:rsid w:val="00713E5B"/>
    <w:rsid w:val="007157CF"/>
    <w:rsid w:val="007205EC"/>
    <w:rsid w:val="007207E3"/>
    <w:rsid w:val="0072134A"/>
    <w:rsid w:val="00723194"/>
    <w:rsid w:val="007302CF"/>
    <w:rsid w:val="00731574"/>
    <w:rsid w:val="00732130"/>
    <w:rsid w:val="00735163"/>
    <w:rsid w:val="007402FC"/>
    <w:rsid w:val="007411A1"/>
    <w:rsid w:val="00742241"/>
    <w:rsid w:val="00745895"/>
    <w:rsid w:val="007461A4"/>
    <w:rsid w:val="007519C6"/>
    <w:rsid w:val="00756771"/>
    <w:rsid w:val="0075746A"/>
    <w:rsid w:val="00757F2D"/>
    <w:rsid w:val="00760F10"/>
    <w:rsid w:val="00762EAF"/>
    <w:rsid w:val="007631B8"/>
    <w:rsid w:val="00767D39"/>
    <w:rsid w:val="007847F6"/>
    <w:rsid w:val="0078763F"/>
    <w:rsid w:val="00787B6C"/>
    <w:rsid w:val="007925DB"/>
    <w:rsid w:val="007927A7"/>
    <w:rsid w:val="00792845"/>
    <w:rsid w:val="00793072"/>
    <w:rsid w:val="007A22D2"/>
    <w:rsid w:val="007B78F2"/>
    <w:rsid w:val="007C0892"/>
    <w:rsid w:val="007C17D8"/>
    <w:rsid w:val="007C1DAC"/>
    <w:rsid w:val="007C3FA9"/>
    <w:rsid w:val="007C6359"/>
    <w:rsid w:val="007C7662"/>
    <w:rsid w:val="007D3C28"/>
    <w:rsid w:val="007D7048"/>
    <w:rsid w:val="007E62F0"/>
    <w:rsid w:val="007E6F99"/>
    <w:rsid w:val="007F3806"/>
    <w:rsid w:val="007F3B31"/>
    <w:rsid w:val="007F4D4D"/>
    <w:rsid w:val="007F5416"/>
    <w:rsid w:val="00805C71"/>
    <w:rsid w:val="00806ACE"/>
    <w:rsid w:val="00807D35"/>
    <w:rsid w:val="00810C46"/>
    <w:rsid w:val="00815899"/>
    <w:rsid w:val="008218C4"/>
    <w:rsid w:val="00821EA1"/>
    <w:rsid w:val="00824BE2"/>
    <w:rsid w:val="0082509C"/>
    <w:rsid w:val="0083106E"/>
    <w:rsid w:val="008366A4"/>
    <w:rsid w:val="00845978"/>
    <w:rsid w:val="00851DA5"/>
    <w:rsid w:val="008520B4"/>
    <w:rsid w:val="00852FF9"/>
    <w:rsid w:val="00855E19"/>
    <w:rsid w:val="00863123"/>
    <w:rsid w:val="00863E99"/>
    <w:rsid w:val="00866D14"/>
    <w:rsid w:val="00867A98"/>
    <w:rsid w:val="008703E4"/>
    <w:rsid w:val="00870867"/>
    <w:rsid w:val="0087205F"/>
    <w:rsid w:val="00872ABF"/>
    <w:rsid w:val="008744BF"/>
    <w:rsid w:val="00877050"/>
    <w:rsid w:val="00882B25"/>
    <w:rsid w:val="00885C9B"/>
    <w:rsid w:val="008A321E"/>
    <w:rsid w:val="008A4F1F"/>
    <w:rsid w:val="008A52AF"/>
    <w:rsid w:val="008A5DF0"/>
    <w:rsid w:val="008B551C"/>
    <w:rsid w:val="008B712E"/>
    <w:rsid w:val="008B75AC"/>
    <w:rsid w:val="008C58BF"/>
    <w:rsid w:val="008D5D2A"/>
    <w:rsid w:val="008D720C"/>
    <w:rsid w:val="008D7428"/>
    <w:rsid w:val="008E0204"/>
    <w:rsid w:val="008F200A"/>
    <w:rsid w:val="008F30AD"/>
    <w:rsid w:val="008F3F09"/>
    <w:rsid w:val="008F70BC"/>
    <w:rsid w:val="009049AA"/>
    <w:rsid w:val="0090702D"/>
    <w:rsid w:val="00914B63"/>
    <w:rsid w:val="0092488A"/>
    <w:rsid w:val="00925CA7"/>
    <w:rsid w:val="00926BD9"/>
    <w:rsid w:val="009302A3"/>
    <w:rsid w:val="00933B96"/>
    <w:rsid w:val="00933BEC"/>
    <w:rsid w:val="009354F3"/>
    <w:rsid w:val="0093625D"/>
    <w:rsid w:val="00940454"/>
    <w:rsid w:val="009447DC"/>
    <w:rsid w:val="00945537"/>
    <w:rsid w:val="009464AD"/>
    <w:rsid w:val="0095271B"/>
    <w:rsid w:val="00953158"/>
    <w:rsid w:val="0095387C"/>
    <w:rsid w:val="00961BA5"/>
    <w:rsid w:val="00971D68"/>
    <w:rsid w:val="009743A9"/>
    <w:rsid w:val="00974822"/>
    <w:rsid w:val="009808FB"/>
    <w:rsid w:val="0098412B"/>
    <w:rsid w:val="00984CAC"/>
    <w:rsid w:val="00986D7B"/>
    <w:rsid w:val="00990AED"/>
    <w:rsid w:val="00990F69"/>
    <w:rsid w:val="0099373A"/>
    <w:rsid w:val="00997667"/>
    <w:rsid w:val="009A0CC8"/>
    <w:rsid w:val="009A2F22"/>
    <w:rsid w:val="009A5287"/>
    <w:rsid w:val="009B2AC5"/>
    <w:rsid w:val="009B494D"/>
    <w:rsid w:val="009B4A50"/>
    <w:rsid w:val="009B7984"/>
    <w:rsid w:val="009C3C57"/>
    <w:rsid w:val="009D3795"/>
    <w:rsid w:val="009D733B"/>
    <w:rsid w:val="009F0196"/>
    <w:rsid w:val="009F4BED"/>
    <w:rsid w:val="009F530F"/>
    <w:rsid w:val="009F56EC"/>
    <w:rsid w:val="009F7D93"/>
    <w:rsid w:val="00A02394"/>
    <w:rsid w:val="00A16408"/>
    <w:rsid w:val="00A1670A"/>
    <w:rsid w:val="00A17EAC"/>
    <w:rsid w:val="00A2395E"/>
    <w:rsid w:val="00A24ADE"/>
    <w:rsid w:val="00A30700"/>
    <w:rsid w:val="00A322EF"/>
    <w:rsid w:val="00A33926"/>
    <w:rsid w:val="00A3403B"/>
    <w:rsid w:val="00A3512D"/>
    <w:rsid w:val="00A35673"/>
    <w:rsid w:val="00A400CA"/>
    <w:rsid w:val="00A51A12"/>
    <w:rsid w:val="00A60A1F"/>
    <w:rsid w:val="00A627D4"/>
    <w:rsid w:val="00A70068"/>
    <w:rsid w:val="00A70E1D"/>
    <w:rsid w:val="00A74DA2"/>
    <w:rsid w:val="00A7534E"/>
    <w:rsid w:val="00A839F4"/>
    <w:rsid w:val="00A861B5"/>
    <w:rsid w:val="00A8686A"/>
    <w:rsid w:val="00A9410A"/>
    <w:rsid w:val="00AA1361"/>
    <w:rsid w:val="00AA388B"/>
    <w:rsid w:val="00AA45B0"/>
    <w:rsid w:val="00AA46F4"/>
    <w:rsid w:val="00AA5776"/>
    <w:rsid w:val="00AB0FE6"/>
    <w:rsid w:val="00AB399E"/>
    <w:rsid w:val="00AB4A02"/>
    <w:rsid w:val="00AC1CF1"/>
    <w:rsid w:val="00AC37AE"/>
    <w:rsid w:val="00AC59D0"/>
    <w:rsid w:val="00AC69CA"/>
    <w:rsid w:val="00AC6D54"/>
    <w:rsid w:val="00AD16B1"/>
    <w:rsid w:val="00AD2331"/>
    <w:rsid w:val="00AD499C"/>
    <w:rsid w:val="00AE09E2"/>
    <w:rsid w:val="00AE33E0"/>
    <w:rsid w:val="00AE3DE7"/>
    <w:rsid w:val="00AE4625"/>
    <w:rsid w:val="00B04796"/>
    <w:rsid w:val="00B04A10"/>
    <w:rsid w:val="00B06D21"/>
    <w:rsid w:val="00B12CFA"/>
    <w:rsid w:val="00B140AA"/>
    <w:rsid w:val="00B273EA"/>
    <w:rsid w:val="00B36869"/>
    <w:rsid w:val="00B43B31"/>
    <w:rsid w:val="00B47CFA"/>
    <w:rsid w:val="00B504E5"/>
    <w:rsid w:val="00B52F73"/>
    <w:rsid w:val="00B56953"/>
    <w:rsid w:val="00B57F00"/>
    <w:rsid w:val="00B618D1"/>
    <w:rsid w:val="00B619BF"/>
    <w:rsid w:val="00B6430A"/>
    <w:rsid w:val="00B6473D"/>
    <w:rsid w:val="00B6725D"/>
    <w:rsid w:val="00B77B2A"/>
    <w:rsid w:val="00B82C22"/>
    <w:rsid w:val="00B85C6B"/>
    <w:rsid w:val="00B865C2"/>
    <w:rsid w:val="00B93DBA"/>
    <w:rsid w:val="00B9440A"/>
    <w:rsid w:val="00BA112E"/>
    <w:rsid w:val="00BA446D"/>
    <w:rsid w:val="00BA45D4"/>
    <w:rsid w:val="00BA568F"/>
    <w:rsid w:val="00BA720C"/>
    <w:rsid w:val="00BB2D2A"/>
    <w:rsid w:val="00BB3296"/>
    <w:rsid w:val="00BB4926"/>
    <w:rsid w:val="00BC1F12"/>
    <w:rsid w:val="00BC24C9"/>
    <w:rsid w:val="00BC3E04"/>
    <w:rsid w:val="00BD3470"/>
    <w:rsid w:val="00BD58CF"/>
    <w:rsid w:val="00BD668C"/>
    <w:rsid w:val="00BE684D"/>
    <w:rsid w:val="00BE6AF6"/>
    <w:rsid w:val="00BF00C0"/>
    <w:rsid w:val="00BF0C92"/>
    <w:rsid w:val="00BF30C5"/>
    <w:rsid w:val="00BF40A5"/>
    <w:rsid w:val="00C046F4"/>
    <w:rsid w:val="00C04CC1"/>
    <w:rsid w:val="00C053AD"/>
    <w:rsid w:val="00C103A6"/>
    <w:rsid w:val="00C11A24"/>
    <w:rsid w:val="00C14C3A"/>
    <w:rsid w:val="00C1514C"/>
    <w:rsid w:val="00C166F0"/>
    <w:rsid w:val="00C16F19"/>
    <w:rsid w:val="00C2211E"/>
    <w:rsid w:val="00C260BD"/>
    <w:rsid w:val="00C26FFA"/>
    <w:rsid w:val="00C30DAD"/>
    <w:rsid w:val="00C3550E"/>
    <w:rsid w:val="00C35B09"/>
    <w:rsid w:val="00C401CF"/>
    <w:rsid w:val="00C4096C"/>
    <w:rsid w:val="00C41820"/>
    <w:rsid w:val="00C502C2"/>
    <w:rsid w:val="00C50C6D"/>
    <w:rsid w:val="00C56CFF"/>
    <w:rsid w:val="00C600D9"/>
    <w:rsid w:val="00C66224"/>
    <w:rsid w:val="00C66F8A"/>
    <w:rsid w:val="00C71998"/>
    <w:rsid w:val="00C801EB"/>
    <w:rsid w:val="00C81127"/>
    <w:rsid w:val="00C8197E"/>
    <w:rsid w:val="00C8247C"/>
    <w:rsid w:val="00C82E31"/>
    <w:rsid w:val="00C923E9"/>
    <w:rsid w:val="00C92B22"/>
    <w:rsid w:val="00CA027F"/>
    <w:rsid w:val="00CA0AC1"/>
    <w:rsid w:val="00CA0FEC"/>
    <w:rsid w:val="00CA783E"/>
    <w:rsid w:val="00CB1B3F"/>
    <w:rsid w:val="00CB368D"/>
    <w:rsid w:val="00CB3AEC"/>
    <w:rsid w:val="00CB58C5"/>
    <w:rsid w:val="00CC1384"/>
    <w:rsid w:val="00CC6F81"/>
    <w:rsid w:val="00CD3720"/>
    <w:rsid w:val="00CD3822"/>
    <w:rsid w:val="00CE024B"/>
    <w:rsid w:val="00CE0F21"/>
    <w:rsid w:val="00CE3281"/>
    <w:rsid w:val="00CE5220"/>
    <w:rsid w:val="00CE78E2"/>
    <w:rsid w:val="00CF1848"/>
    <w:rsid w:val="00CF5C2F"/>
    <w:rsid w:val="00D04BCF"/>
    <w:rsid w:val="00D04EA6"/>
    <w:rsid w:val="00D06076"/>
    <w:rsid w:val="00D101A0"/>
    <w:rsid w:val="00D1047D"/>
    <w:rsid w:val="00D143D9"/>
    <w:rsid w:val="00D207E3"/>
    <w:rsid w:val="00D234FC"/>
    <w:rsid w:val="00D23D6A"/>
    <w:rsid w:val="00D32737"/>
    <w:rsid w:val="00D35C26"/>
    <w:rsid w:val="00D362BF"/>
    <w:rsid w:val="00D40AE6"/>
    <w:rsid w:val="00D40E8C"/>
    <w:rsid w:val="00D50408"/>
    <w:rsid w:val="00D513A0"/>
    <w:rsid w:val="00D5511B"/>
    <w:rsid w:val="00D579ED"/>
    <w:rsid w:val="00D57C26"/>
    <w:rsid w:val="00D57DBC"/>
    <w:rsid w:val="00D60D6D"/>
    <w:rsid w:val="00D64CBC"/>
    <w:rsid w:val="00D657DC"/>
    <w:rsid w:val="00D66FF1"/>
    <w:rsid w:val="00D766F1"/>
    <w:rsid w:val="00D80FA2"/>
    <w:rsid w:val="00D83B42"/>
    <w:rsid w:val="00D85932"/>
    <w:rsid w:val="00D8752C"/>
    <w:rsid w:val="00D91122"/>
    <w:rsid w:val="00D9541F"/>
    <w:rsid w:val="00D960BE"/>
    <w:rsid w:val="00D966DF"/>
    <w:rsid w:val="00D96F8C"/>
    <w:rsid w:val="00DA3D97"/>
    <w:rsid w:val="00DA437E"/>
    <w:rsid w:val="00DA7EF2"/>
    <w:rsid w:val="00DB1C26"/>
    <w:rsid w:val="00DB35CF"/>
    <w:rsid w:val="00DB4623"/>
    <w:rsid w:val="00DB4FCF"/>
    <w:rsid w:val="00DB51CA"/>
    <w:rsid w:val="00DB67C9"/>
    <w:rsid w:val="00DC02C1"/>
    <w:rsid w:val="00DC3174"/>
    <w:rsid w:val="00DD179E"/>
    <w:rsid w:val="00DD6663"/>
    <w:rsid w:val="00DE0C99"/>
    <w:rsid w:val="00DE7DF5"/>
    <w:rsid w:val="00DF4C99"/>
    <w:rsid w:val="00DF7450"/>
    <w:rsid w:val="00E1083B"/>
    <w:rsid w:val="00E15D60"/>
    <w:rsid w:val="00E204E7"/>
    <w:rsid w:val="00E257C8"/>
    <w:rsid w:val="00E25E6D"/>
    <w:rsid w:val="00E313D9"/>
    <w:rsid w:val="00E41512"/>
    <w:rsid w:val="00E42795"/>
    <w:rsid w:val="00E44DEC"/>
    <w:rsid w:val="00E4519A"/>
    <w:rsid w:val="00E46AB0"/>
    <w:rsid w:val="00E46F94"/>
    <w:rsid w:val="00E55A9B"/>
    <w:rsid w:val="00E6087F"/>
    <w:rsid w:val="00E61716"/>
    <w:rsid w:val="00E64498"/>
    <w:rsid w:val="00E67493"/>
    <w:rsid w:val="00E73DBC"/>
    <w:rsid w:val="00E74450"/>
    <w:rsid w:val="00E75C72"/>
    <w:rsid w:val="00E8230B"/>
    <w:rsid w:val="00E853D5"/>
    <w:rsid w:val="00E9773B"/>
    <w:rsid w:val="00EA0FDD"/>
    <w:rsid w:val="00EA6F42"/>
    <w:rsid w:val="00EB2F56"/>
    <w:rsid w:val="00EC06BD"/>
    <w:rsid w:val="00EC13A3"/>
    <w:rsid w:val="00EC1AB3"/>
    <w:rsid w:val="00EC7C85"/>
    <w:rsid w:val="00EC7CD6"/>
    <w:rsid w:val="00ED0EAB"/>
    <w:rsid w:val="00ED72F6"/>
    <w:rsid w:val="00EE3293"/>
    <w:rsid w:val="00EE6426"/>
    <w:rsid w:val="00F04820"/>
    <w:rsid w:val="00F125EE"/>
    <w:rsid w:val="00F12E98"/>
    <w:rsid w:val="00F1475C"/>
    <w:rsid w:val="00F2075E"/>
    <w:rsid w:val="00F22029"/>
    <w:rsid w:val="00F22569"/>
    <w:rsid w:val="00F242AB"/>
    <w:rsid w:val="00F24B2A"/>
    <w:rsid w:val="00F266BD"/>
    <w:rsid w:val="00F30CBD"/>
    <w:rsid w:val="00F373E6"/>
    <w:rsid w:val="00F40EEA"/>
    <w:rsid w:val="00F41148"/>
    <w:rsid w:val="00F45504"/>
    <w:rsid w:val="00F46CEB"/>
    <w:rsid w:val="00F5053E"/>
    <w:rsid w:val="00F515FB"/>
    <w:rsid w:val="00F55392"/>
    <w:rsid w:val="00F630EA"/>
    <w:rsid w:val="00F7007E"/>
    <w:rsid w:val="00F73193"/>
    <w:rsid w:val="00F74F95"/>
    <w:rsid w:val="00F80705"/>
    <w:rsid w:val="00F87626"/>
    <w:rsid w:val="00FA1481"/>
    <w:rsid w:val="00FA5363"/>
    <w:rsid w:val="00FB4C98"/>
    <w:rsid w:val="00FC0C3C"/>
    <w:rsid w:val="00FC1FA1"/>
    <w:rsid w:val="00FC48CE"/>
    <w:rsid w:val="00FC60AC"/>
    <w:rsid w:val="00FD02AF"/>
    <w:rsid w:val="00FD386C"/>
    <w:rsid w:val="00FD43A2"/>
    <w:rsid w:val="00FD5A18"/>
    <w:rsid w:val="00FD5A48"/>
    <w:rsid w:val="00FF04E3"/>
    <w:rsid w:val="00FF0DCB"/>
    <w:rsid w:val="00FF7005"/>
    <w:rsid w:val="00FF7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table" w:styleId="TableGrid">
    <w:name w:val="Table Grid"/>
    <w:basedOn w:val="TableNormal"/>
    <w:uiPriority w:val="39"/>
    <w:rsid w:val="005F5E63"/>
    <w:rPr>
      <w:rFonts w:ascii="Arial" w:eastAsiaTheme="minorHAnsi" w:hAnsi="Arial" w:cs="Times New Roman (Body 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57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61030">
      <w:bodyDiv w:val="1"/>
      <w:marLeft w:val="0"/>
      <w:marRight w:val="0"/>
      <w:marTop w:val="0"/>
      <w:marBottom w:val="0"/>
      <w:divBdr>
        <w:top w:val="none" w:sz="0" w:space="0" w:color="auto"/>
        <w:left w:val="none" w:sz="0" w:space="0" w:color="auto"/>
        <w:bottom w:val="none" w:sz="0" w:space="0" w:color="auto"/>
        <w:right w:val="none" w:sz="0" w:space="0" w:color="auto"/>
      </w:divBdr>
      <w:divsChild>
        <w:div w:id="1733386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126261">
              <w:marLeft w:val="0"/>
              <w:marRight w:val="0"/>
              <w:marTop w:val="0"/>
              <w:marBottom w:val="0"/>
              <w:divBdr>
                <w:top w:val="none" w:sz="0" w:space="0" w:color="auto"/>
                <w:left w:val="none" w:sz="0" w:space="0" w:color="auto"/>
                <w:bottom w:val="none" w:sz="0" w:space="0" w:color="auto"/>
                <w:right w:val="none" w:sz="0" w:space="0" w:color="auto"/>
              </w:divBdr>
              <w:divsChild>
                <w:div w:id="1879855141">
                  <w:marLeft w:val="0"/>
                  <w:marRight w:val="0"/>
                  <w:marTop w:val="0"/>
                  <w:marBottom w:val="0"/>
                  <w:divBdr>
                    <w:top w:val="none" w:sz="0" w:space="0" w:color="auto"/>
                    <w:left w:val="none" w:sz="0" w:space="0" w:color="auto"/>
                    <w:bottom w:val="none" w:sz="0" w:space="0" w:color="auto"/>
                    <w:right w:val="none" w:sz="0" w:space="0" w:color="auto"/>
                  </w:divBdr>
                  <w:divsChild>
                    <w:div w:id="1353150068">
                      <w:marLeft w:val="0"/>
                      <w:marRight w:val="0"/>
                      <w:marTop w:val="0"/>
                      <w:marBottom w:val="0"/>
                      <w:divBdr>
                        <w:top w:val="none" w:sz="0" w:space="0" w:color="auto"/>
                        <w:left w:val="none" w:sz="0" w:space="0" w:color="auto"/>
                        <w:bottom w:val="none" w:sz="0" w:space="0" w:color="auto"/>
                        <w:right w:val="none" w:sz="0" w:space="0" w:color="auto"/>
                      </w:divBdr>
                      <w:divsChild>
                        <w:div w:id="1650090049">
                          <w:marLeft w:val="0"/>
                          <w:marRight w:val="0"/>
                          <w:marTop w:val="0"/>
                          <w:marBottom w:val="0"/>
                          <w:divBdr>
                            <w:top w:val="none" w:sz="0" w:space="0" w:color="auto"/>
                            <w:left w:val="none" w:sz="0" w:space="0" w:color="auto"/>
                            <w:bottom w:val="none" w:sz="0" w:space="0" w:color="auto"/>
                            <w:right w:val="none" w:sz="0" w:space="0" w:color="auto"/>
                          </w:divBdr>
                          <w:divsChild>
                            <w:div w:id="185872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10639">
                                  <w:marLeft w:val="0"/>
                                  <w:marRight w:val="0"/>
                                  <w:marTop w:val="0"/>
                                  <w:marBottom w:val="0"/>
                                  <w:divBdr>
                                    <w:top w:val="none" w:sz="0" w:space="0" w:color="auto"/>
                                    <w:left w:val="none" w:sz="0" w:space="0" w:color="auto"/>
                                    <w:bottom w:val="none" w:sz="0" w:space="0" w:color="auto"/>
                                    <w:right w:val="none" w:sz="0" w:space="0" w:color="auto"/>
                                  </w:divBdr>
                                  <w:divsChild>
                                    <w:div w:id="674504727">
                                      <w:marLeft w:val="0"/>
                                      <w:marRight w:val="0"/>
                                      <w:marTop w:val="0"/>
                                      <w:marBottom w:val="0"/>
                                      <w:divBdr>
                                        <w:top w:val="none" w:sz="0" w:space="0" w:color="auto"/>
                                        <w:left w:val="none" w:sz="0" w:space="0" w:color="auto"/>
                                        <w:bottom w:val="none" w:sz="0" w:space="0" w:color="auto"/>
                                        <w:right w:val="none" w:sz="0" w:space="0" w:color="auto"/>
                                      </w:divBdr>
                                      <w:divsChild>
                                        <w:div w:id="30419098">
                                          <w:marLeft w:val="0"/>
                                          <w:marRight w:val="0"/>
                                          <w:marTop w:val="0"/>
                                          <w:marBottom w:val="0"/>
                                          <w:divBdr>
                                            <w:top w:val="none" w:sz="0" w:space="0" w:color="auto"/>
                                            <w:left w:val="none" w:sz="0" w:space="0" w:color="auto"/>
                                            <w:bottom w:val="none" w:sz="0" w:space="0" w:color="auto"/>
                                            <w:right w:val="none" w:sz="0" w:space="0" w:color="auto"/>
                                          </w:divBdr>
                                          <w:divsChild>
                                            <w:div w:id="981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92394">
      <w:bodyDiv w:val="1"/>
      <w:marLeft w:val="0"/>
      <w:marRight w:val="0"/>
      <w:marTop w:val="0"/>
      <w:marBottom w:val="0"/>
      <w:divBdr>
        <w:top w:val="none" w:sz="0" w:space="0" w:color="auto"/>
        <w:left w:val="none" w:sz="0" w:space="0" w:color="auto"/>
        <w:bottom w:val="none" w:sz="0" w:space="0" w:color="auto"/>
        <w:right w:val="none" w:sz="0" w:space="0" w:color="auto"/>
      </w:divBdr>
      <w:divsChild>
        <w:div w:id="787893756">
          <w:marLeft w:val="0"/>
          <w:marRight w:val="0"/>
          <w:marTop w:val="0"/>
          <w:marBottom w:val="0"/>
          <w:divBdr>
            <w:top w:val="none" w:sz="0" w:space="0" w:color="auto"/>
            <w:left w:val="none" w:sz="0" w:space="0" w:color="auto"/>
            <w:bottom w:val="none" w:sz="0" w:space="0" w:color="auto"/>
            <w:right w:val="none" w:sz="0" w:space="0" w:color="auto"/>
          </w:divBdr>
          <w:divsChild>
            <w:div w:id="2029328150">
              <w:marLeft w:val="0"/>
              <w:marRight w:val="0"/>
              <w:marTop w:val="0"/>
              <w:marBottom w:val="0"/>
              <w:divBdr>
                <w:top w:val="none" w:sz="0" w:space="0" w:color="auto"/>
                <w:left w:val="none" w:sz="0" w:space="0" w:color="auto"/>
                <w:bottom w:val="none" w:sz="0" w:space="0" w:color="auto"/>
                <w:right w:val="none" w:sz="0" w:space="0" w:color="auto"/>
              </w:divBdr>
              <w:divsChild>
                <w:div w:id="18479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98902">
          <w:marLeft w:val="0"/>
          <w:marRight w:val="0"/>
          <w:marTop w:val="0"/>
          <w:marBottom w:val="0"/>
          <w:divBdr>
            <w:top w:val="none" w:sz="0" w:space="0" w:color="auto"/>
            <w:left w:val="none" w:sz="0" w:space="0" w:color="auto"/>
            <w:bottom w:val="none" w:sz="0" w:space="0" w:color="auto"/>
            <w:right w:val="none" w:sz="0" w:space="0" w:color="auto"/>
          </w:divBdr>
          <w:divsChild>
            <w:div w:id="427309333">
              <w:marLeft w:val="0"/>
              <w:marRight w:val="0"/>
              <w:marTop w:val="0"/>
              <w:marBottom w:val="0"/>
              <w:divBdr>
                <w:top w:val="none" w:sz="0" w:space="0" w:color="auto"/>
                <w:left w:val="none" w:sz="0" w:space="0" w:color="auto"/>
                <w:bottom w:val="none" w:sz="0" w:space="0" w:color="auto"/>
                <w:right w:val="none" w:sz="0" w:space="0" w:color="auto"/>
              </w:divBdr>
              <w:divsChild>
                <w:div w:id="15852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0074">
          <w:marLeft w:val="0"/>
          <w:marRight w:val="0"/>
          <w:marTop w:val="0"/>
          <w:marBottom w:val="0"/>
          <w:divBdr>
            <w:top w:val="none" w:sz="0" w:space="0" w:color="auto"/>
            <w:left w:val="none" w:sz="0" w:space="0" w:color="auto"/>
            <w:bottom w:val="none" w:sz="0" w:space="0" w:color="auto"/>
            <w:right w:val="none" w:sz="0" w:space="0" w:color="auto"/>
          </w:divBdr>
          <w:divsChild>
            <w:div w:id="938410321">
              <w:marLeft w:val="0"/>
              <w:marRight w:val="0"/>
              <w:marTop w:val="0"/>
              <w:marBottom w:val="0"/>
              <w:divBdr>
                <w:top w:val="none" w:sz="0" w:space="0" w:color="auto"/>
                <w:left w:val="none" w:sz="0" w:space="0" w:color="auto"/>
                <w:bottom w:val="none" w:sz="0" w:space="0" w:color="auto"/>
                <w:right w:val="none" w:sz="0" w:space="0" w:color="auto"/>
              </w:divBdr>
              <w:divsChild>
                <w:div w:id="18054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9963">
          <w:marLeft w:val="0"/>
          <w:marRight w:val="0"/>
          <w:marTop w:val="0"/>
          <w:marBottom w:val="0"/>
          <w:divBdr>
            <w:top w:val="none" w:sz="0" w:space="0" w:color="auto"/>
            <w:left w:val="none" w:sz="0" w:space="0" w:color="auto"/>
            <w:bottom w:val="none" w:sz="0" w:space="0" w:color="auto"/>
            <w:right w:val="none" w:sz="0" w:space="0" w:color="auto"/>
          </w:divBdr>
          <w:divsChild>
            <w:div w:id="1868904869">
              <w:marLeft w:val="0"/>
              <w:marRight w:val="0"/>
              <w:marTop w:val="0"/>
              <w:marBottom w:val="0"/>
              <w:divBdr>
                <w:top w:val="none" w:sz="0" w:space="0" w:color="auto"/>
                <w:left w:val="none" w:sz="0" w:space="0" w:color="auto"/>
                <w:bottom w:val="none" w:sz="0" w:space="0" w:color="auto"/>
                <w:right w:val="none" w:sz="0" w:space="0" w:color="auto"/>
              </w:divBdr>
              <w:divsChild>
                <w:div w:id="18657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337">
          <w:marLeft w:val="0"/>
          <w:marRight w:val="0"/>
          <w:marTop w:val="0"/>
          <w:marBottom w:val="0"/>
          <w:divBdr>
            <w:top w:val="none" w:sz="0" w:space="0" w:color="auto"/>
            <w:left w:val="none" w:sz="0" w:space="0" w:color="auto"/>
            <w:bottom w:val="none" w:sz="0" w:space="0" w:color="auto"/>
            <w:right w:val="none" w:sz="0" w:space="0" w:color="auto"/>
          </w:divBdr>
          <w:divsChild>
            <w:div w:id="1965963810">
              <w:marLeft w:val="0"/>
              <w:marRight w:val="0"/>
              <w:marTop w:val="0"/>
              <w:marBottom w:val="0"/>
              <w:divBdr>
                <w:top w:val="none" w:sz="0" w:space="0" w:color="auto"/>
                <w:left w:val="none" w:sz="0" w:space="0" w:color="auto"/>
                <w:bottom w:val="none" w:sz="0" w:space="0" w:color="auto"/>
                <w:right w:val="none" w:sz="0" w:space="0" w:color="auto"/>
              </w:divBdr>
              <w:divsChild>
                <w:div w:id="18662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114">
          <w:marLeft w:val="0"/>
          <w:marRight w:val="0"/>
          <w:marTop w:val="0"/>
          <w:marBottom w:val="0"/>
          <w:divBdr>
            <w:top w:val="none" w:sz="0" w:space="0" w:color="auto"/>
            <w:left w:val="none" w:sz="0" w:space="0" w:color="auto"/>
            <w:bottom w:val="none" w:sz="0" w:space="0" w:color="auto"/>
            <w:right w:val="none" w:sz="0" w:space="0" w:color="auto"/>
          </w:divBdr>
          <w:divsChild>
            <w:div w:id="218245204">
              <w:marLeft w:val="0"/>
              <w:marRight w:val="0"/>
              <w:marTop w:val="0"/>
              <w:marBottom w:val="0"/>
              <w:divBdr>
                <w:top w:val="none" w:sz="0" w:space="0" w:color="auto"/>
                <w:left w:val="none" w:sz="0" w:space="0" w:color="auto"/>
                <w:bottom w:val="none" w:sz="0" w:space="0" w:color="auto"/>
                <w:right w:val="none" w:sz="0" w:space="0" w:color="auto"/>
              </w:divBdr>
              <w:divsChild>
                <w:div w:id="12754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93837">
      <w:bodyDiv w:val="1"/>
      <w:marLeft w:val="0"/>
      <w:marRight w:val="0"/>
      <w:marTop w:val="0"/>
      <w:marBottom w:val="0"/>
      <w:divBdr>
        <w:top w:val="none" w:sz="0" w:space="0" w:color="auto"/>
        <w:left w:val="none" w:sz="0" w:space="0" w:color="auto"/>
        <w:bottom w:val="none" w:sz="0" w:space="0" w:color="auto"/>
        <w:right w:val="none" w:sz="0" w:space="0" w:color="auto"/>
      </w:divBdr>
      <w:divsChild>
        <w:div w:id="13776253">
          <w:marLeft w:val="0"/>
          <w:marRight w:val="0"/>
          <w:marTop w:val="0"/>
          <w:marBottom w:val="0"/>
          <w:divBdr>
            <w:top w:val="none" w:sz="0" w:space="0" w:color="auto"/>
            <w:left w:val="none" w:sz="0" w:space="0" w:color="auto"/>
            <w:bottom w:val="none" w:sz="0" w:space="0" w:color="auto"/>
            <w:right w:val="none" w:sz="0" w:space="0" w:color="auto"/>
          </w:divBdr>
          <w:divsChild>
            <w:div w:id="659424500">
              <w:marLeft w:val="0"/>
              <w:marRight w:val="0"/>
              <w:marTop w:val="0"/>
              <w:marBottom w:val="0"/>
              <w:divBdr>
                <w:top w:val="none" w:sz="0" w:space="0" w:color="auto"/>
                <w:left w:val="none" w:sz="0" w:space="0" w:color="auto"/>
                <w:bottom w:val="none" w:sz="0" w:space="0" w:color="auto"/>
                <w:right w:val="none" w:sz="0" w:space="0" w:color="auto"/>
              </w:divBdr>
              <w:divsChild>
                <w:div w:id="1881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2124">
      <w:bodyDiv w:val="1"/>
      <w:marLeft w:val="0"/>
      <w:marRight w:val="0"/>
      <w:marTop w:val="0"/>
      <w:marBottom w:val="0"/>
      <w:divBdr>
        <w:top w:val="none" w:sz="0" w:space="0" w:color="auto"/>
        <w:left w:val="none" w:sz="0" w:space="0" w:color="auto"/>
        <w:bottom w:val="none" w:sz="0" w:space="0" w:color="auto"/>
        <w:right w:val="none" w:sz="0" w:space="0" w:color="auto"/>
      </w:divBdr>
    </w:div>
    <w:div w:id="592082424">
      <w:bodyDiv w:val="1"/>
      <w:marLeft w:val="0"/>
      <w:marRight w:val="0"/>
      <w:marTop w:val="0"/>
      <w:marBottom w:val="0"/>
      <w:divBdr>
        <w:top w:val="none" w:sz="0" w:space="0" w:color="auto"/>
        <w:left w:val="none" w:sz="0" w:space="0" w:color="auto"/>
        <w:bottom w:val="none" w:sz="0" w:space="0" w:color="auto"/>
        <w:right w:val="none" w:sz="0" w:space="0" w:color="auto"/>
      </w:divBdr>
      <w:divsChild>
        <w:div w:id="1767455595">
          <w:marLeft w:val="0"/>
          <w:marRight w:val="0"/>
          <w:marTop w:val="0"/>
          <w:marBottom w:val="0"/>
          <w:divBdr>
            <w:top w:val="none" w:sz="0" w:space="0" w:color="auto"/>
            <w:left w:val="none" w:sz="0" w:space="0" w:color="auto"/>
            <w:bottom w:val="none" w:sz="0" w:space="0" w:color="auto"/>
            <w:right w:val="none" w:sz="0" w:space="0" w:color="auto"/>
          </w:divBdr>
          <w:divsChild>
            <w:div w:id="1933121477">
              <w:marLeft w:val="0"/>
              <w:marRight w:val="0"/>
              <w:marTop w:val="0"/>
              <w:marBottom w:val="0"/>
              <w:divBdr>
                <w:top w:val="none" w:sz="0" w:space="0" w:color="auto"/>
                <w:left w:val="none" w:sz="0" w:space="0" w:color="auto"/>
                <w:bottom w:val="none" w:sz="0" w:space="0" w:color="auto"/>
                <w:right w:val="none" w:sz="0" w:space="0" w:color="auto"/>
              </w:divBdr>
              <w:divsChild>
                <w:div w:id="15705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7602">
      <w:bodyDiv w:val="1"/>
      <w:marLeft w:val="0"/>
      <w:marRight w:val="0"/>
      <w:marTop w:val="0"/>
      <w:marBottom w:val="0"/>
      <w:divBdr>
        <w:top w:val="none" w:sz="0" w:space="0" w:color="auto"/>
        <w:left w:val="none" w:sz="0" w:space="0" w:color="auto"/>
        <w:bottom w:val="none" w:sz="0" w:space="0" w:color="auto"/>
        <w:right w:val="none" w:sz="0" w:space="0" w:color="auto"/>
      </w:divBdr>
      <w:divsChild>
        <w:div w:id="1318462537">
          <w:marLeft w:val="0"/>
          <w:marRight w:val="0"/>
          <w:marTop w:val="0"/>
          <w:marBottom w:val="0"/>
          <w:divBdr>
            <w:top w:val="none" w:sz="0" w:space="0" w:color="auto"/>
            <w:left w:val="none" w:sz="0" w:space="0" w:color="auto"/>
            <w:bottom w:val="none" w:sz="0" w:space="0" w:color="auto"/>
            <w:right w:val="none" w:sz="0" w:space="0" w:color="auto"/>
          </w:divBdr>
          <w:divsChild>
            <w:div w:id="1175070011">
              <w:marLeft w:val="0"/>
              <w:marRight w:val="0"/>
              <w:marTop w:val="0"/>
              <w:marBottom w:val="0"/>
              <w:divBdr>
                <w:top w:val="none" w:sz="0" w:space="0" w:color="auto"/>
                <w:left w:val="none" w:sz="0" w:space="0" w:color="auto"/>
                <w:bottom w:val="none" w:sz="0" w:space="0" w:color="auto"/>
                <w:right w:val="none" w:sz="0" w:space="0" w:color="auto"/>
              </w:divBdr>
              <w:divsChild>
                <w:div w:id="8038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21404">
      <w:bodyDiv w:val="1"/>
      <w:marLeft w:val="0"/>
      <w:marRight w:val="0"/>
      <w:marTop w:val="0"/>
      <w:marBottom w:val="0"/>
      <w:divBdr>
        <w:top w:val="none" w:sz="0" w:space="0" w:color="auto"/>
        <w:left w:val="none" w:sz="0" w:space="0" w:color="auto"/>
        <w:bottom w:val="none" w:sz="0" w:space="0" w:color="auto"/>
        <w:right w:val="none" w:sz="0" w:space="0" w:color="auto"/>
      </w:divBdr>
      <w:divsChild>
        <w:div w:id="741291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270949">
              <w:marLeft w:val="0"/>
              <w:marRight w:val="0"/>
              <w:marTop w:val="0"/>
              <w:marBottom w:val="0"/>
              <w:divBdr>
                <w:top w:val="none" w:sz="0" w:space="0" w:color="auto"/>
                <w:left w:val="none" w:sz="0" w:space="0" w:color="auto"/>
                <w:bottom w:val="none" w:sz="0" w:space="0" w:color="auto"/>
                <w:right w:val="none" w:sz="0" w:space="0" w:color="auto"/>
              </w:divBdr>
              <w:divsChild>
                <w:div w:id="91974856">
                  <w:marLeft w:val="0"/>
                  <w:marRight w:val="0"/>
                  <w:marTop w:val="0"/>
                  <w:marBottom w:val="0"/>
                  <w:divBdr>
                    <w:top w:val="none" w:sz="0" w:space="0" w:color="auto"/>
                    <w:left w:val="none" w:sz="0" w:space="0" w:color="auto"/>
                    <w:bottom w:val="none" w:sz="0" w:space="0" w:color="auto"/>
                    <w:right w:val="none" w:sz="0" w:space="0" w:color="auto"/>
                  </w:divBdr>
                  <w:divsChild>
                    <w:div w:id="1716001043">
                      <w:marLeft w:val="0"/>
                      <w:marRight w:val="0"/>
                      <w:marTop w:val="0"/>
                      <w:marBottom w:val="0"/>
                      <w:divBdr>
                        <w:top w:val="none" w:sz="0" w:space="0" w:color="auto"/>
                        <w:left w:val="none" w:sz="0" w:space="0" w:color="auto"/>
                        <w:bottom w:val="none" w:sz="0" w:space="0" w:color="auto"/>
                        <w:right w:val="none" w:sz="0" w:space="0" w:color="auto"/>
                      </w:divBdr>
                      <w:divsChild>
                        <w:div w:id="58796004">
                          <w:marLeft w:val="0"/>
                          <w:marRight w:val="0"/>
                          <w:marTop w:val="0"/>
                          <w:marBottom w:val="0"/>
                          <w:divBdr>
                            <w:top w:val="none" w:sz="0" w:space="0" w:color="auto"/>
                            <w:left w:val="none" w:sz="0" w:space="0" w:color="auto"/>
                            <w:bottom w:val="none" w:sz="0" w:space="0" w:color="auto"/>
                            <w:right w:val="none" w:sz="0" w:space="0" w:color="auto"/>
                          </w:divBdr>
                          <w:divsChild>
                            <w:div w:id="430130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65267">
                                  <w:marLeft w:val="0"/>
                                  <w:marRight w:val="0"/>
                                  <w:marTop w:val="0"/>
                                  <w:marBottom w:val="0"/>
                                  <w:divBdr>
                                    <w:top w:val="none" w:sz="0" w:space="0" w:color="auto"/>
                                    <w:left w:val="none" w:sz="0" w:space="0" w:color="auto"/>
                                    <w:bottom w:val="none" w:sz="0" w:space="0" w:color="auto"/>
                                    <w:right w:val="none" w:sz="0" w:space="0" w:color="auto"/>
                                  </w:divBdr>
                                  <w:divsChild>
                                    <w:div w:id="1920482208">
                                      <w:marLeft w:val="0"/>
                                      <w:marRight w:val="0"/>
                                      <w:marTop w:val="0"/>
                                      <w:marBottom w:val="0"/>
                                      <w:divBdr>
                                        <w:top w:val="none" w:sz="0" w:space="0" w:color="auto"/>
                                        <w:left w:val="none" w:sz="0" w:space="0" w:color="auto"/>
                                        <w:bottom w:val="none" w:sz="0" w:space="0" w:color="auto"/>
                                        <w:right w:val="none" w:sz="0" w:space="0" w:color="auto"/>
                                      </w:divBdr>
                                      <w:divsChild>
                                        <w:div w:id="176240790">
                                          <w:marLeft w:val="0"/>
                                          <w:marRight w:val="0"/>
                                          <w:marTop w:val="0"/>
                                          <w:marBottom w:val="0"/>
                                          <w:divBdr>
                                            <w:top w:val="none" w:sz="0" w:space="0" w:color="auto"/>
                                            <w:left w:val="none" w:sz="0" w:space="0" w:color="auto"/>
                                            <w:bottom w:val="none" w:sz="0" w:space="0" w:color="auto"/>
                                            <w:right w:val="none" w:sz="0" w:space="0" w:color="auto"/>
                                          </w:divBdr>
                                          <w:divsChild>
                                            <w:div w:id="8881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691272">
      <w:bodyDiv w:val="1"/>
      <w:marLeft w:val="0"/>
      <w:marRight w:val="0"/>
      <w:marTop w:val="0"/>
      <w:marBottom w:val="0"/>
      <w:divBdr>
        <w:top w:val="none" w:sz="0" w:space="0" w:color="auto"/>
        <w:left w:val="none" w:sz="0" w:space="0" w:color="auto"/>
        <w:bottom w:val="none" w:sz="0" w:space="0" w:color="auto"/>
        <w:right w:val="none" w:sz="0" w:space="0" w:color="auto"/>
      </w:divBdr>
    </w:div>
    <w:div w:id="852107861">
      <w:bodyDiv w:val="1"/>
      <w:marLeft w:val="0"/>
      <w:marRight w:val="0"/>
      <w:marTop w:val="0"/>
      <w:marBottom w:val="0"/>
      <w:divBdr>
        <w:top w:val="none" w:sz="0" w:space="0" w:color="auto"/>
        <w:left w:val="none" w:sz="0" w:space="0" w:color="auto"/>
        <w:bottom w:val="none" w:sz="0" w:space="0" w:color="auto"/>
        <w:right w:val="none" w:sz="0" w:space="0" w:color="auto"/>
      </w:divBdr>
      <w:divsChild>
        <w:div w:id="1401752748">
          <w:marLeft w:val="0"/>
          <w:marRight w:val="0"/>
          <w:marTop w:val="0"/>
          <w:marBottom w:val="0"/>
          <w:divBdr>
            <w:top w:val="none" w:sz="0" w:space="0" w:color="auto"/>
            <w:left w:val="none" w:sz="0" w:space="0" w:color="auto"/>
            <w:bottom w:val="none" w:sz="0" w:space="0" w:color="auto"/>
            <w:right w:val="none" w:sz="0" w:space="0" w:color="auto"/>
          </w:divBdr>
          <w:divsChild>
            <w:div w:id="1810392393">
              <w:marLeft w:val="0"/>
              <w:marRight w:val="0"/>
              <w:marTop w:val="0"/>
              <w:marBottom w:val="0"/>
              <w:divBdr>
                <w:top w:val="none" w:sz="0" w:space="0" w:color="auto"/>
                <w:left w:val="none" w:sz="0" w:space="0" w:color="auto"/>
                <w:bottom w:val="none" w:sz="0" w:space="0" w:color="auto"/>
                <w:right w:val="none" w:sz="0" w:space="0" w:color="auto"/>
              </w:divBdr>
              <w:divsChild>
                <w:div w:id="1990404011">
                  <w:marLeft w:val="0"/>
                  <w:marRight w:val="0"/>
                  <w:marTop w:val="0"/>
                  <w:marBottom w:val="0"/>
                  <w:divBdr>
                    <w:top w:val="none" w:sz="0" w:space="0" w:color="auto"/>
                    <w:left w:val="none" w:sz="0" w:space="0" w:color="auto"/>
                    <w:bottom w:val="none" w:sz="0" w:space="0" w:color="auto"/>
                    <w:right w:val="none" w:sz="0" w:space="0" w:color="auto"/>
                  </w:divBdr>
                  <w:divsChild>
                    <w:div w:id="14069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65591">
      <w:bodyDiv w:val="1"/>
      <w:marLeft w:val="0"/>
      <w:marRight w:val="0"/>
      <w:marTop w:val="0"/>
      <w:marBottom w:val="0"/>
      <w:divBdr>
        <w:top w:val="none" w:sz="0" w:space="0" w:color="auto"/>
        <w:left w:val="none" w:sz="0" w:space="0" w:color="auto"/>
        <w:bottom w:val="none" w:sz="0" w:space="0" w:color="auto"/>
        <w:right w:val="none" w:sz="0" w:space="0" w:color="auto"/>
      </w:divBdr>
      <w:divsChild>
        <w:div w:id="953251453">
          <w:marLeft w:val="0"/>
          <w:marRight w:val="0"/>
          <w:marTop w:val="0"/>
          <w:marBottom w:val="0"/>
          <w:divBdr>
            <w:top w:val="none" w:sz="0" w:space="0" w:color="auto"/>
            <w:left w:val="none" w:sz="0" w:space="0" w:color="auto"/>
            <w:bottom w:val="none" w:sz="0" w:space="0" w:color="auto"/>
            <w:right w:val="none" w:sz="0" w:space="0" w:color="auto"/>
          </w:divBdr>
          <w:divsChild>
            <w:div w:id="891162610">
              <w:marLeft w:val="0"/>
              <w:marRight w:val="0"/>
              <w:marTop w:val="0"/>
              <w:marBottom w:val="0"/>
              <w:divBdr>
                <w:top w:val="none" w:sz="0" w:space="0" w:color="auto"/>
                <w:left w:val="none" w:sz="0" w:space="0" w:color="auto"/>
                <w:bottom w:val="none" w:sz="0" w:space="0" w:color="auto"/>
                <w:right w:val="none" w:sz="0" w:space="0" w:color="auto"/>
              </w:divBdr>
              <w:divsChild>
                <w:div w:id="20428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3708">
      <w:bodyDiv w:val="1"/>
      <w:marLeft w:val="0"/>
      <w:marRight w:val="0"/>
      <w:marTop w:val="0"/>
      <w:marBottom w:val="0"/>
      <w:divBdr>
        <w:top w:val="none" w:sz="0" w:space="0" w:color="auto"/>
        <w:left w:val="none" w:sz="0" w:space="0" w:color="auto"/>
        <w:bottom w:val="none" w:sz="0" w:space="0" w:color="auto"/>
        <w:right w:val="none" w:sz="0" w:space="0" w:color="auto"/>
      </w:divBdr>
      <w:divsChild>
        <w:div w:id="120270543">
          <w:marLeft w:val="0"/>
          <w:marRight w:val="0"/>
          <w:marTop w:val="0"/>
          <w:marBottom w:val="0"/>
          <w:divBdr>
            <w:top w:val="none" w:sz="0" w:space="0" w:color="auto"/>
            <w:left w:val="none" w:sz="0" w:space="0" w:color="auto"/>
            <w:bottom w:val="none" w:sz="0" w:space="0" w:color="auto"/>
            <w:right w:val="none" w:sz="0" w:space="0" w:color="auto"/>
          </w:divBdr>
          <w:divsChild>
            <w:div w:id="1042244508">
              <w:marLeft w:val="0"/>
              <w:marRight w:val="0"/>
              <w:marTop w:val="0"/>
              <w:marBottom w:val="0"/>
              <w:divBdr>
                <w:top w:val="none" w:sz="0" w:space="0" w:color="auto"/>
                <w:left w:val="none" w:sz="0" w:space="0" w:color="auto"/>
                <w:bottom w:val="none" w:sz="0" w:space="0" w:color="auto"/>
                <w:right w:val="none" w:sz="0" w:space="0" w:color="auto"/>
              </w:divBdr>
              <w:divsChild>
                <w:div w:id="1478494971">
                  <w:marLeft w:val="0"/>
                  <w:marRight w:val="0"/>
                  <w:marTop w:val="0"/>
                  <w:marBottom w:val="0"/>
                  <w:divBdr>
                    <w:top w:val="none" w:sz="0" w:space="0" w:color="auto"/>
                    <w:left w:val="none" w:sz="0" w:space="0" w:color="auto"/>
                    <w:bottom w:val="none" w:sz="0" w:space="0" w:color="auto"/>
                    <w:right w:val="none" w:sz="0" w:space="0" w:color="auto"/>
                  </w:divBdr>
                  <w:divsChild>
                    <w:div w:id="20602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37976">
      <w:bodyDiv w:val="1"/>
      <w:marLeft w:val="0"/>
      <w:marRight w:val="0"/>
      <w:marTop w:val="0"/>
      <w:marBottom w:val="0"/>
      <w:divBdr>
        <w:top w:val="none" w:sz="0" w:space="0" w:color="auto"/>
        <w:left w:val="none" w:sz="0" w:space="0" w:color="auto"/>
        <w:bottom w:val="none" w:sz="0" w:space="0" w:color="auto"/>
        <w:right w:val="none" w:sz="0" w:space="0" w:color="auto"/>
      </w:divBdr>
    </w:div>
    <w:div w:id="1359502563">
      <w:bodyDiv w:val="1"/>
      <w:marLeft w:val="0"/>
      <w:marRight w:val="0"/>
      <w:marTop w:val="0"/>
      <w:marBottom w:val="0"/>
      <w:divBdr>
        <w:top w:val="none" w:sz="0" w:space="0" w:color="auto"/>
        <w:left w:val="none" w:sz="0" w:space="0" w:color="auto"/>
        <w:bottom w:val="none" w:sz="0" w:space="0" w:color="auto"/>
        <w:right w:val="none" w:sz="0" w:space="0" w:color="auto"/>
      </w:divBdr>
    </w:div>
    <w:div w:id="1521703201">
      <w:bodyDiv w:val="1"/>
      <w:marLeft w:val="0"/>
      <w:marRight w:val="0"/>
      <w:marTop w:val="0"/>
      <w:marBottom w:val="0"/>
      <w:divBdr>
        <w:top w:val="none" w:sz="0" w:space="0" w:color="auto"/>
        <w:left w:val="none" w:sz="0" w:space="0" w:color="auto"/>
        <w:bottom w:val="none" w:sz="0" w:space="0" w:color="auto"/>
        <w:right w:val="none" w:sz="0" w:space="0" w:color="auto"/>
      </w:divBdr>
    </w:div>
    <w:div w:id="1678848329">
      <w:bodyDiv w:val="1"/>
      <w:marLeft w:val="0"/>
      <w:marRight w:val="0"/>
      <w:marTop w:val="0"/>
      <w:marBottom w:val="0"/>
      <w:divBdr>
        <w:top w:val="none" w:sz="0" w:space="0" w:color="auto"/>
        <w:left w:val="none" w:sz="0" w:space="0" w:color="auto"/>
        <w:bottom w:val="none" w:sz="0" w:space="0" w:color="auto"/>
        <w:right w:val="none" w:sz="0" w:space="0" w:color="auto"/>
      </w:divBdr>
    </w:div>
    <w:div w:id="209651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1546</TotalTime>
  <Pages>33</Pages>
  <Words>11372</Words>
  <Characters>64821</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76041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Andrew Cohen</cp:lastModifiedBy>
  <cp:revision>104</cp:revision>
  <cp:lastPrinted>2020-09-05T02:59:00Z</cp:lastPrinted>
  <dcterms:created xsi:type="dcterms:W3CDTF">2020-05-18T19:19:00Z</dcterms:created>
  <dcterms:modified xsi:type="dcterms:W3CDTF">2020-09-18T03:37:00Z</dcterms:modified>
</cp:coreProperties>
</file>