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75B87" w14:textId="77777777" w:rsidR="00351CC9" w:rsidRDefault="00351CC9" w:rsidP="00351CC9">
      <w:pPr>
        <w:jc w:val="both"/>
        <w:rPr>
          <w:b/>
        </w:rPr>
      </w:pPr>
      <w:r>
        <w:rPr>
          <w:b/>
        </w:rPr>
        <w:t xml:space="preserve">Table S2: </w:t>
      </w:r>
      <w:proofErr w:type="spellStart"/>
      <w:r>
        <w:rPr>
          <w:b/>
        </w:rPr>
        <w:t>R</w:t>
      </w:r>
      <w:r>
        <w:rPr>
          <w:b/>
          <w:vertAlign w:val="subscript"/>
        </w:rPr>
        <w:t>eff</w:t>
      </w:r>
      <w:proofErr w:type="spellEnd"/>
      <w:r>
        <w:rPr>
          <w:b/>
          <w:vertAlign w:val="subscript"/>
        </w:rPr>
        <w:t xml:space="preserve"> </w:t>
      </w:r>
      <w:r>
        <w:rPr>
          <w:b/>
        </w:rPr>
        <w:t>estimation parameters</w:t>
      </w:r>
    </w:p>
    <w:tbl>
      <w:tblPr>
        <w:tblW w:w="106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2160"/>
        <w:gridCol w:w="2055"/>
        <w:gridCol w:w="2010"/>
        <w:gridCol w:w="3195"/>
      </w:tblGrid>
      <w:tr w:rsidR="00351CC9" w14:paraId="10371741" w14:textId="77777777" w:rsidTr="00604CE4">
        <w:trPr>
          <w:trHeight w:val="33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4F1F62" w14:textId="77777777" w:rsidR="00351CC9" w:rsidRDefault="00351CC9" w:rsidP="00604CE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73EE89" w14:textId="77777777" w:rsidR="00351CC9" w:rsidRDefault="00351CC9" w:rsidP="00604CE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Incubation period (days)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92C208" w14:textId="77777777" w:rsidR="00351CC9" w:rsidRDefault="00351CC9" w:rsidP="00604CE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Infectious period (days)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A7297" w14:textId="77777777" w:rsidR="00351CC9" w:rsidRDefault="00351CC9" w:rsidP="00604CE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Serial Interval (days)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7AE1DA" w14:textId="77777777" w:rsidR="00351CC9" w:rsidRDefault="00351CC9" w:rsidP="00604CE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Sources</w:t>
            </w:r>
          </w:p>
        </w:tc>
      </w:tr>
      <w:tr w:rsidR="00351CC9" w14:paraId="1A443302" w14:textId="77777777" w:rsidTr="00351CC9">
        <w:trPr>
          <w:trHeight w:val="314"/>
        </w:trPr>
        <w:tc>
          <w:tcPr>
            <w:tcW w:w="1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83CECA" w14:textId="77777777" w:rsidR="00351CC9" w:rsidRDefault="00351CC9" w:rsidP="00604CE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Dengue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A0DB5F" w14:textId="77777777" w:rsidR="00351CC9" w:rsidRDefault="00351CC9" w:rsidP="00604CE4">
            <w:pPr>
              <w:widowControl w:val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0CA9FF" w14:textId="77777777" w:rsidR="00351CC9" w:rsidRDefault="00351CC9" w:rsidP="00604CE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E27759" w14:textId="77777777" w:rsidR="00351CC9" w:rsidRDefault="00351CC9" w:rsidP="00604CE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240977C3" w14:textId="77777777" w:rsidR="00351CC9" w:rsidRDefault="00390B55" w:rsidP="00604CE4">
            <w:pPr>
              <w:widowControl w:val="0"/>
              <w:rPr>
                <w:color w:val="1155CC"/>
                <w:sz w:val="18"/>
                <w:szCs w:val="18"/>
                <w:u w:val="single"/>
              </w:rPr>
            </w:pPr>
            <w:hyperlink r:id="rId4">
              <w:r w:rsidR="00351CC9">
                <w:rPr>
                  <w:color w:val="000000"/>
                  <w:sz w:val="18"/>
                  <w:szCs w:val="18"/>
                </w:rPr>
                <w:t>(</w:t>
              </w:r>
              <w:proofErr w:type="spellStart"/>
              <w:r w:rsidR="00351CC9">
                <w:rPr>
                  <w:color w:val="000000"/>
                  <w:sz w:val="18"/>
                  <w:szCs w:val="18"/>
                </w:rPr>
                <w:t>Aldstadt</w:t>
              </w:r>
              <w:proofErr w:type="spellEnd"/>
              <w:r w:rsidR="00351CC9">
                <w:rPr>
                  <w:color w:val="000000"/>
                  <w:sz w:val="18"/>
                  <w:szCs w:val="18"/>
                </w:rPr>
                <w:t xml:space="preserve"> et al., 2012)</w:t>
              </w:r>
            </w:hyperlink>
          </w:p>
        </w:tc>
      </w:tr>
      <w:tr w:rsidR="00351CC9" w14:paraId="1626C741" w14:textId="77777777" w:rsidTr="00351CC9">
        <w:trPr>
          <w:trHeight w:val="575"/>
        </w:trPr>
        <w:tc>
          <w:tcPr>
            <w:tcW w:w="1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658BEC" w14:textId="77777777" w:rsidR="00351CC9" w:rsidRDefault="00351CC9" w:rsidP="00604CE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Zika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B5BF6A" w14:textId="77777777" w:rsidR="00351CC9" w:rsidRDefault="00351CC9" w:rsidP="00604CE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7D27D0" w14:textId="77777777" w:rsidR="00351CC9" w:rsidRDefault="00351CC9" w:rsidP="00604CE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6D3C64" w14:textId="77777777" w:rsidR="00351CC9" w:rsidRDefault="00351CC9" w:rsidP="00604CE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14-23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23B29C66" w14:textId="77777777" w:rsidR="00351CC9" w:rsidRDefault="00390B55" w:rsidP="00604CE4">
            <w:pPr>
              <w:widowControl w:val="0"/>
              <w:rPr>
                <w:color w:val="1155CC"/>
                <w:sz w:val="18"/>
                <w:szCs w:val="18"/>
                <w:u w:val="single"/>
              </w:rPr>
            </w:pPr>
            <w:hyperlink r:id="rId5">
              <w:r w:rsidR="00351CC9">
                <w:rPr>
                  <w:color w:val="000000"/>
                  <w:sz w:val="18"/>
                  <w:szCs w:val="18"/>
                </w:rPr>
                <w:t xml:space="preserve">(Majumder et al., 2016; </w:t>
              </w:r>
            </w:hyperlink>
            <w:hyperlink r:id="rId6">
              <w:r w:rsidR="00351CC9">
                <w:rPr>
                  <w:sz w:val="18"/>
                  <w:szCs w:val="18"/>
                </w:rPr>
                <w:t>World Health Organization, 2018</w:t>
              </w:r>
            </w:hyperlink>
            <w:hyperlink r:id="rId7">
              <w:r w:rsidR="00351CC9">
                <w:rPr>
                  <w:color w:val="000000"/>
                  <w:sz w:val="18"/>
                  <w:szCs w:val="18"/>
                </w:rPr>
                <w:t>)</w:t>
              </w:r>
            </w:hyperlink>
            <w:r w:rsidR="00351CC9">
              <w:rPr>
                <w:color w:val="1155CC"/>
                <w:sz w:val="18"/>
                <w:szCs w:val="18"/>
                <w:u w:val="single"/>
              </w:rPr>
              <w:t xml:space="preserve"> </w:t>
            </w:r>
          </w:p>
        </w:tc>
      </w:tr>
      <w:tr w:rsidR="00351CC9" w14:paraId="4C6BBCDB" w14:textId="77777777" w:rsidTr="00604CE4">
        <w:trPr>
          <w:trHeight w:val="315"/>
        </w:trPr>
        <w:tc>
          <w:tcPr>
            <w:tcW w:w="1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B6C60D" w14:textId="77777777" w:rsidR="00351CC9" w:rsidRDefault="00351CC9" w:rsidP="00604CE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Chikungunya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D8DED4" w14:textId="77777777" w:rsidR="00351CC9" w:rsidRDefault="00351CC9" w:rsidP="00604CE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2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E93965" w14:textId="77777777" w:rsidR="00351CC9" w:rsidRDefault="00351CC9" w:rsidP="00604CE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1-17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4B8B04" w14:textId="77777777" w:rsidR="00351CC9" w:rsidRDefault="00351CC9" w:rsidP="00604CE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12-19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4B21028D" w14:textId="77777777" w:rsidR="00351CC9" w:rsidRDefault="00390B55" w:rsidP="00604CE4">
            <w:pPr>
              <w:widowControl w:val="0"/>
              <w:rPr>
                <w:color w:val="1155CC"/>
                <w:sz w:val="18"/>
                <w:szCs w:val="18"/>
                <w:u w:val="single"/>
              </w:rPr>
            </w:pPr>
            <w:hyperlink r:id="rId8">
              <w:r w:rsidR="00351CC9">
                <w:rPr>
                  <w:color w:val="000000"/>
                  <w:sz w:val="18"/>
                  <w:szCs w:val="18"/>
                </w:rPr>
                <w:t>(</w:t>
              </w:r>
              <w:proofErr w:type="spellStart"/>
              <w:r w:rsidR="00351CC9">
                <w:rPr>
                  <w:color w:val="000000"/>
                  <w:sz w:val="18"/>
                  <w:szCs w:val="18"/>
                </w:rPr>
                <w:t>Riou</w:t>
              </w:r>
              <w:proofErr w:type="spellEnd"/>
              <w:r w:rsidR="00351CC9">
                <w:rPr>
                  <w:color w:val="000000"/>
                  <w:sz w:val="18"/>
                  <w:szCs w:val="18"/>
                </w:rPr>
                <w:t xml:space="preserve"> et al., 2017; Staples et al., 2009)</w:t>
              </w:r>
            </w:hyperlink>
          </w:p>
        </w:tc>
      </w:tr>
    </w:tbl>
    <w:p w14:paraId="2CCBB2B8" w14:textId="77777777" w:rsidR="004969A4" w:rsidRDefault="004969A4"/>
    <w:sectPr w:rsidR="004969A4" w:rsidSect="00351C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C9"/>
    <w:rsid w:val="00351CC9"/>
    <w:rsid w:val="00390B55"/>
    <w:rsid w:val="0049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57EF"/>
  <w15:chartTrackingRefBased/>
  <w15:docId w15:val="{135748F0-7753-AC43-A342-B0592808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CC9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erpile.com/c/UcTsdw/Wexa+r9z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perpile.com/c/UcTsdw/xLN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perpile.com/c/UcTsdw/xLNp" TargetMode="External"/><Relationship Id="rId5" Type="http://schemas.openxmlformats.org/officeDocument/2006/relationships/hyperlink" Target="https://paperpile.com/c/UcTsdw/xLN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perpile.com/c/UcTsdw/CA0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Petrone</dc:creator>
  <cp:keywords/>
  <dc:description/>
  <cp:lastModifiedBy>Mary Petrone</cp:lastModifiedBy>
  <cp:revision>2</cp:revision>
  <dcterms:created xsi:type="dcterms:W3CDTF">2020-06-17T17:20:00Z</dcterms:created>
  <dcterms:modified xsi:type="dcterms:W3CDTF">2020-06-17T18:50:00Z</dcterms:modified>
</cp:coreProperties>
</file>