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F99F4" w14:textId="358C3C18" w:rsidR="00CB29DA" w:rsidRDefault="0036104C" w:rsidP="00EE1E79">
      <w:pPr>
        <w:spacing w:line="480" w:lineRule="auto"/>
        <w:jc w:val="both"/>
        <w:rPr>
          <w:rFonts w:ascii="Arial" w:hAnsi="Arial" w:cs="Arial"/>
          <w:b/>
          <w:bCs/>
        </w:rPr>
      </w:pPr>
      <w:r w:rsidRPr="0036104C">
        <w:rPr>
          <w:rFonts w:eastAsia="Times New Roman"/>
          <w:b/>
          <w:bCs/>
          <w:sz w:val="24"/>
          <w:szCs w:val="24"/>
        </w:rPr>
        <w:t>COVID-19 in Uganda: Predicting the impact of the disease and public health response on disease burden</w:t>
      </w:r>
      <w:r w:rsidR="00EE1E79" w:rsidRPr="00EE1E79">
        <w:rPr>
          <w:rFonts w:ascii="Arial" w:hAnsi="Arial" w:cs="Arial"/>
          <w:b/>
          <w:bCs/>
        </w:rPr>
        <w:t>: Supplementary file.</w:t>
      </w:r>
    </w:p>
    <w:p w14:paraId="6E967BAB" w14:textId="77777777" w:rsidR="00CB29DA" w:rsidRDefault="00CB29DA" w:rsidP="00EE1E79">
      <w:pPr>
        <w:spacing w:line="480" w:lineRule="auto"/>
        <w:jc w:val="both"/>
        <w:rPr>
          <w:rFonts w:ascii="Arial" w:hAnsi="Arial" w:cs="Arial"/>
          <w:b/>
          <w:bCs/>
        </w:rPr>
      </w:pPr>
    </w:p>
    <w:p w14:paraId="08A82589" w14:textId="02498DF4" w:rsidR="00EE1E79" w:rsidRPr="00EE1E79" w:rsidRDefault="00CB29DA" w:rsidP="00EE1E79">
      <w:pPr>
        <w:spacing w:line="480" w:lineRule="auto"/>
        <w:jc w:val="both"/>
        <w:rPr>
          <w:rFonts w:ascii="Arial" w:hAnsi="Arial" w:cs="Arial"/>
          <w:b/>
          <w:bCs/>
        </w:rPr>
      </w:pPr>
      <w:r>
        <w:rPr>
          <w:rFonts w:ascii="Arial" w:hAnsi="Arial" w:cs="Arial"/>
          <w:b/>
          <w:bCs/>
        </w:rPr>
        <w:t>Additional information.</w:t>
      </w:r>
      <w:r w:rsidR="00EE1E79" w:rsidRPr="00EE1E79">
        <w:rPr>
          <w:rFonts w:ascii="Arial" w:hAnsi="Arial" w:cs="Arial"/>
          <w:b/>
          <w:bCs/>
        </w:rPr>
        <w:t xml:space="preserve"> </w:t>
      </w:r>
    </w:p>
    <w:p w14:paraId="18A45E3F" w14:textId="77777777" w:rsidR="00EE1E79" w:rsidRDefault="00EE1E79" w:rsidP="00EE1E79">
      <w:pPr>
        <w:spacing w:after="0" w:line="480" w:lineRule="auto"/>
        <w:rPr>
          <w:rFonts w:ascii="Arial" w:hAnsi="Arial" w:cs="Arial"/>
          <w:b/>
          <w:bCs/>
        </w:rPr>
      </w:pPr>
    </w:p>
    <w:p w14:paraId="35B49DA3" w14:textId="0D232739" w:rsidR="00EE1E79" w:rsidRPr="00EE1E79" w:rsidRDefault="00EE1E79" w:rsidP="00EE1E79">
      <w:pPr>
        <w:spacing w:after="0" w:line="480" w:lineRule="auto"/>
        <w:rPr>
          <w:rFonts w:ascii="Arial" w:hAnsi="Arial" w:cs="Arial"/>
          <w:b/>
          <w:bCs/>
        </w:rPr>
      </w:pPr>
      <w:r w:rsidRPr="00EE1E79">
        <w:rPr>
          <w:rFonts w:ascii="Arial" w:hAnsi="Arial" w:cs="Arial"/>
          <w:b/>
          <w:bCs/>
        </w:rPr>
        <w:t>Methods</w:t>
      </w:r>
    </w:p>
    <w:p w14:paraId="6D1037C6" w14:textId="77777777" w:rsidR="00EE1E79" w:rsidRPr="00EE1E79" w:rsidRDefault="00EE1E79" w:rsidP="00EE1E79">
      <w:pPr>
        <w:spacing w:after="0" w:line="480" w:lineRule="auto"/>
        <w:rPr>
          <w:rFonts w:ascii="Arial" w:hAnsi="Arial" w:cs="Arial"/>
          <w:b/>
          <w:bCs/>
        </w:rPr>
      </w:pPr>
    </w:p>
    <w:p w14:paraId="2238A4A9" w14:textId="77777777" w:rsidR="00EE1E79" w:rsidRPr="00EE1E79" w:rsidRDefault="00EE1E79" w:rsidP="00EE1E79">
      <w:pPr>
        <w:spacing w:after="0" w:line="480" w:lineRule="auto"/>
        <w:rPr>
          <w:rFonts w:ascii="Arial" w:hAnsi="Arial" w:cs="Arial"/>
          <w:i/>
          <w:iCs/>
        </w:rPr>
      </w:pPr>
      <w:r w:rsidRPr="00EE1E79">
        <w:rPr>
          <w:rFonts w:ascii="Arial" w:hAnsi="Arial" w:cs="Arial"/>
          <w:i/>
          <w:iCs/>
        </w:rPr>
        <w:t>Estimation of excess HIV-related mortality.</w:t>
      </w:r>
    </w:p>
    <w:p w14:paraId="7211B970" w14:textId="77777777" w:rsidR="00EE1E79" w:rsidRPr="00EE1E79" w:rsidRDefault="00EE1E79" w:rsidP="00EE1E79">
      <w:pPr>
        <w:spacing w:after="0" w:line="480" w:lineRule="auto"/>
        <w:jc w:val="both"/>
        <w:rPr>
          <w:rFonts w:ascii="Arial" w:hAnsi="Arial" w:cs="Arial"/>
        </w:rPr>
      </w:pPr>
      <w:r w:rsidRPr="00EE1E79">
        <w:rPr>
          <w:rFonts w:ascii="Arial" w:hAnsi="Arial" w:cs="Arial"/>
        </w:rPr>
        <w:t>A disruption of health services following a COVID-19 induced lock-down may lead to a situation where some HIV patients do not get their treatment resulting in an increase in mortality. The estimation of excess mortality and DALYs lost was performed using the following data and assumptions. According to UNAIDS,</w:t>
      </w:r>
      <w:r w:rsidRPr="00EE1E79">
        <w:rPr>
          <w:rFonts w:ascii="Arial" w:hAnsi="Arial" w:cs="Arial"/>
        </w:rPr>
        <w:fldChar w:fldCharType="begin"/>
      </w:r>
      <w:r w:rsidRPr="00EE1E79">
        <w:rPr>
          <w:rFonts w:ascii="Arial" w:hAnsi="Arial" w:cs="Arial"/>
        </w:rPr>
        <w:instrText xml:space="preserve"> ADDIN EN.CITE &lt;EndNote&gt;&lt;Cite&gt;&lt;Author&gt;UNAIDS&lt;/Author&gt;&lt;RecNum&gt;61&lt;/RecNum&gt;&lt;DisplayText&gt;&lt;style face="superscript"&gt;44&lt;/style&gt;&lt;/DisplayText&gt;&lt;record&gt;&lt;rec-number&gt;61&lt;/rec-number&gt;&lt;foreign-keys&gt;&lt;key app="EN" db-id="tfr9wtrdn0zr94e50ztpwwp4zw5t995rasdw" timestamp="1588178217"&gt;61&lt;/key&gt;&lt;/foreign-keys&gt;&lt;ref-type name="Journal Article"&gt;17&lt;/ref-type&gt;&lt;contributors&gt;&lt;authors&gt;&lt;author&gt;UNAIDS&lt;/author&gt;&lt;/authors&gt;&lt;/contributors&gt;&lt;titles&gt;&lt;title&gt;Global HIV and AIDS statistics - 2019 fact sheet. April 28, 2020.&lt;/title&gt;&lt;secondary-title&gt;(https://www.unaids.org/en/resources/fact-sheet)&lt;/secondary-title&gt;&lt;/titles&gt;&lt;periodical&gt;&lt;full-title&gt;(https://www.unaids.org/en/resources/fact-sheet)&lt;/full-title&gt;&lt;/periodical&gt;&lt;dates&gt;&lt;/dates&gt;&lt;urls&gt;&lt;/urls&gt;&lt;/record&gt;&lt;/Cite&gt;&lt;/EndNote&gt;</w:instrText>
      </w:r>
      <w:r w:rsidRPr="00EE1E79">
        <w:rPr>
          <w:rFonts w:ascii="Arial" w:hAnsi="Arial" w:cs="Arial"/>
        </w:rPr>
        <w:fldChar w:fldCharType="separate"/>
      </w:r>
      <w:r w:rsidRPr="00EE1E79">
        <w:rPr>
          <w:rFonts w:ascii="Arial" w:hAnsi="Arial" w:cs="Arial"/>
          <w:noProof/>
          <w:vertAlign w:val="superscript"/>
        </w:rPr>
        <w:t>44</w:t>
      </w:r>
      <w:r w:rsidRPr="00EE1E79">
        <w:rPr>
          <w:rFonts w:ascii="Arial" w:hAnsi="Arial" w:cs="Arial"/>
        </w:rPr>
        <w:fldChar w:fldCharType="end"/>
      </w:r>
      <w:r w:rsidRPr="00EE1E79">
        <w:rPr>
          <w:rFonts w:ascii="Arial" w:hAnsi="Arial" w:cs="Arial"/>
        </w:rPr>
        <w:t xml:space="preserve"> there were 1,300,000 adults (15+ years) and 100,000 children (0-14 years) living with HIV in 2018 in Uganda. There were 18,000 deaths among adults and 5,500 deaths among children in 2018 corresponding to mortality rates of 1.38% and 5.50% respectively. Estimates of HIV-related mortality for 1990 were 3.51% and 21.92% for adults and children probably reflecting a much lower coverage of treatment.</w:t>
      </w:r>
      <w:r w:rsidRPr="00EE1E79">
        <w:rPr>
          <w:rFonts w:ascii="Arial" w:hAnsi="Arial" w:cs="Arial"/>
        </w:rPr>
        <w:fldChar w:fldCharType="begin"/>
      </w:r>
      <w:r w:rsidRPr="00EE1E79">
        <w:rPr>
          <w:rFonts w:ascii="Arial" w:hAnsi="Arial" w:cs="Arial"/>
        </w:rPr>
        <w:instrText xml:space="preserve"> ADDIN EN.CITE &lt;EndNote&gt;&lt;Cite&gt;&lt;Author&gt;UNAIDS&lt;/Author&gt;&lt;RecNum&gt;61&lt;/RecNum&gt;&lt;DisplayText&gt;&lt;style face="superscript"&gt;44&lt;/style&gt;&lt;/DisplayText&gt;&lt;record&gt;&lt;rec-number&gt;61&lt;/rec-number&gt;&lt;foreign-keys&gt;&lt;key app="EN" db-id="tfr9wtrdn0zr94e50ztpwwp4zw5t995rasdw" timestamp="1588178217"&gt;61&lt;/key&gt;&lt;/foreign-keys&gt;&lt;ref-type name="Journal Article"&gt;17&lt;/ref-type&gt;&lt;contributors&gt;&lt;authors&gt;&lt;author&gt;UNAIDS&lt;/author&gt;&lt;/authors&gt;&lt;/contributors&gt;&lt;titles&gt;&lt;title&gt;Global HIV and AIDS statistics - 2019 fact sheet. April 28, 2020.&lt;/title&gt;&lt;secondary-title&gt;(https://www.unaids.org/en/resources/fact-sheet)&lt;/secondary-title&gt;&lt;/titles&gt;&lt;periodical&gt;&lt;full-title&gt;(https://www.unaids.org/en/resources/fact-sheet)&lt;/full-title&gt;&lt;/periodical&gt;&lt;dates&gt;&lt;/dates&gt;&lt;urls&gt;&lt;/urls&gt;&lt;/record&gt;&lt;/Cite&gt;&lt;/EndNote&gt;</w:instrText>
      </w:r>
      <w:r w:rsidRPr="00EE1E79">
        <w:rPr>
          <w:rFonts w:ascii="Arial" w:hAnsi="Arial" w:cs="Arial"/>
        </w:rPr>
        <w:fldChar w:fldCharType="separate"/>
      </w:r>
      <w:r w:rsidRPr="00EE1E79">
        <w:rPr>
          <w:rFonts w:ascii="Arial" w:hAnsi="Arial" w:cs="Arial"/>
          <w:noProof/>
          <w:vertAlign w:val="superscript"/>
        </w:rPr>
        <w:t>44</w:t>
      </w:r>
      <w:r w:rsidRPr="00EE1E79">
        <w:rPr>
          <w:rFonts w:ascii="Arial" w:hAnsi="Arial" w:cs="Arial"/>
        </w:rPr>
        <w:fldChar w:fldCharType="end"/>
      </w:r>
      <w:r w:rsidRPr="00EE1E79">
        <w:rPr>
          <w:rFonts w:ascii="Arial" w:hAnsi="Arial" w:cs="Arial"/>
        </w:rPr>
        <w:t xml:space="preserve">  Assuming that the 1990 mortality rates are reasonable estimates of the situation for HIV patients who do not receive treatment, the impact on mortality among people living with HIV in 2018 can be estimated. If it is further assumed that 20% of HIV patients do not receive treatment for 6 months, the excess mortality among adults can be estimated to be 4,558 deaths (1,300,000*0.0351*0.2*(6/12)). Similarly, the excess mortality among children can be estimated to be 2,192 deaths. Using information on the age distribution of people living with HIV from a previous survey, </w:t>
      </w:r>
      <w:r w:rsidRPr="00EE1E79">
        <w:rPr>
          <w:rFonts w:ascii="Arial" w:hAnsi="Arial" w:cs="Arial"/>
        </w:rPr>
        <w:fldChar w:fldCharType="begin"/>
      </w:r>
      <w:r w:rsidRPr="00EE1E79">
        <w:rPr>
          <w:rFonts w:ascii="Arial" w:hAnsi="Arial" w:cs="Arial"/>
        </w:rPr>
        <w:instrText xml:space="preserve"> ADDIN EN.CITE &lt;EndNote&gt;&lt;Cite&gt;&lt;Author&gt;Ministry of Health Government of Uganda&lt;/Author&gt;&lt;Year&gt;2019&lt;/Year&gt;&lt;RecNum&gt;38&lt;/RecNum&gt;&lt;DisplayText&gt;&lt;style face="superscript"&gt;27&lt;/style&gt;&lt;/DisplayText&gt;&lt;record&gt;&lt;rec-number&gt;38&lt;/rec-number&gt;&lt;foreign-keys&gt;&lt;key app="EN" db-id="tfr9wtrdn0zr94e50ztpwwp4zw5t995rasdw" timestamp="1587977467"&gt;38&lt;/key&gt;&lt;/foreign-keys&gt;&lt;ref-type name="Journal Article"&gt;17&lt;/ref-type&gt;&lt;contributors&gt;&lt;authors&gt;&lt;author&gt;Ministry of Health Government of Uganda,&lt;/author&gt;&lt;/authors&gt;&lt;/contributors&gt;&lt;titles&gt;&lt;title&gt;Uganda Population-based HIV Impact Assessment (UPHIA) 2016-2017: Final Report.&lt;/title&gt;&lt;/titles&gt;&lt;dates&gt;&lt;year&gt;2019&lt;/year&gt;&lt;/dates&gt;&lt;urls&gt;&lt;/urls&gt;&lt;/record&gt;&lt;/Cite&gt;&lt;/EndNote&gt;</w:instrText>
      </w:r>
      <w:r w:rsidRPr="00EE1E79">
        <w:rPr>
          <w:rFonts w:ascii="Arial" w:hAnsi="Arial" w:cs="Arial"/>
        </w:rPr>
        <w:fldChar w:fldCharType="separate"/>
      </w:r>
      <w:r w:rsidRPr="00EE1E79">
        <w:rPr>
          <w:rFonts w:ascii="Arial" w:hAnsi="Arial" w:cs="Arial"/>
          <w:noProof/>
          <w:vertAlign w:val="superscript"/>
        </w:rPr>
        <w:t>27</w:t>
      </w:r>
      <w:r w:rsidRPr="00EE1E79">
        <w:rPr>
          <w:rFonts w:ascii="Arial" w:hAnsi="Arial" w:cs="Arial"/>
        </w:rPr>
        <w:fldChar w:fldCharType="end"/>
      </w:r>
      <w:r w:rsidRPr="00EE1E79">
        <w:rPr>
          <w:rFonts w:ascii="Arial" w:hAnsi="Arial" w:cs="Arial"/>
        </w:rPr>
        <w:t xml:space="preserve">  the number of deaths by age could be estimated as shown in </w:t>
      </w:r>
      <w:r w:rsidRPr="00EE1E79">
        <w:rPr>
          <w:rFonts w:ascii="Arial" w:hAnsi="Arial" w:cs="Arial"/>
          <w:b/>
          <w:bCs/>
        </w:rPr>
        <w:t>Table A1</w:t>
      </w:r>
      <w:r w:rsidRPr="00EE1E79">
        <w:rPr>
          <w:rFonts w:ascii="Arial" w:hAnsi="Arial" w:cs="Arial"/>
        </w:rPr>
        <w:t>. The corresponding number of DALYs lost by age group has also been shown in the table.</w:t>
      </w:r>
    </w:p>
    <w:p w14:paraId="2D03F9EC" w14:textId="77777777" w:rsidR="00EE1E79" w:rsidRPr="00EE1E79" w:rsidRDefault="00EE1E79" w:rsidP="00EE1E79">
      <w:pPr>
        <w:spacing w:after="0" w:line="480" w:lineRule="auto"/>
        <w:rPr>
          <w:rFonts w:ascii="Arial" w:hAnsi="Arial" w:cs="Arial"/>
          <w:i/>
          <w:iCs/>
        </w:rPr>
      </w:pPr>
    </w:p>
    <w:p w14:paraId="0C978C82" w14:textId="13360952" w:rsidR="00EE1E79" w:rsidRPr="00FF748E" w:rsidRDefault="00EE1E79" w:rsidP="00EE1E79">
      <w:pPr>
        <w:spacing w:after="0" w:line="480" w:lineRule="auto"/>
        <w:rPr>
          <w:rFonts w:ascii="Arial" w:hAnsi="Arial" w:cs="Arial"/>
          <w:i/>
          <w:iCs/>
        </w:rPr>
      </w:pPr>
      <w:r w:rsidRPr="00EE1E79">
        <w:rPr>
          <w:rFonts w:ascii="Arial" w:hAnsi="Arial" w:cs="Arial"/>
          <w:i/>
          <w:iCs/>
        </w:rPr>
        <w:t>Estimation of excess malaria-</w:t>
      </w:r>
      <w:r w:rsidRPr="00FF748E">
        <w:rPr>
          <w:rFonts w:ascii="Arial" w:hAnsi="Arial" w:cs="Arial"/>
          <w:i/>
          <w:iCs/>
        </w:rPr>
        <w:t>related mortality</w:t>
      </w:r>
      <w:r w:rsidR="00EB55C1" w:rsidRPr="00FF748E">
        <w:rPr>
          <w:rFonts w:ascii="Arial" w:hAnsi="Arial" w:cs="Arial"/>
          <w:i/>
          <w:iCs/>
        </w:rPr>
        <w:t xml:space="preserve"> and morbidity</w:t>
      </w:r>
      <w:r w:rsidRPr="00FF748E">
        <w:rPr>
          <w:rFonts w:ascii="Arial" w:hAnsi="Arial" w:cs="Arial"/>
          <w:i/>
          <w:iCs/>
        </w:rPr>
        <w:t>.</w:t>
      </w:r>
    </w:p>
    <w:p w14:paraId="2CF60C6D" w14:textId="77777777" w:rsidR="00EE1E79" w:rsidRPr="00FF748E" w:rsidRDefault="00EE1E79" w:rsidP="00EE1E79">
      <w:pPr>
        <w:numPr>
          <w:ilvl w:val="0"/>
          <w:numId w:val="10"/>
        </w:numPr>
        <w:spacing w:after="0" w:line="480" w:lineRule="auto"/>
        <w:rPr>
          <w:rFonts w:ascii="Arial" w:hAnsi="Arial" w:cs="Arial"/>
        </w:rPr>
      </w:pPr>
      <w:r w:rsidRPr="00FF748E">
        <w:rPr>
          <w:rFonts w:ascii="Arial" w:hAnsi="Arial" w:cs="Arial"/>
        </w:rPr>
        <w:t xml:space="preserve">There were 13,203 deaths due to malaria in 2018 in Uganda according to the Global Malaria </w:t>
      </w:r>
      <w:proofErr w:type="spellStart"/>
      <w:r w:rsidRPr="00FF748E">
        <w:rPr>
          <w:rFonts w:ascii="Arial" w:hAnsi="Arial" w:cs="Arial"/>
        </w:rPr>
        <w:t>Programme</w:t>
      </w:r>
      <w:proofErr w:type="spellEnd"/>
      <w:r w:rsidRPr="00FF748E">
        <w:rPr>
          <w:rFonts w:ascii="Arial" w:hAnsi="Arial" w:cs="Arial"/>
        </w:rPr>
        <w:t>, World Health Organization.</w:t>
      </w:r>
      <w:r w:rsidRPr="00FF748E">
        <w:rPr>
          <w:rFonts w:ascii="Arial" w:hAnsi="Arial" w:cs="Arial"/>
        </w:rPr>
        <w:fldChar w:fldCharType="begin"/>
      </w:r>
      <w:r w:rsidRPr="00FF748E">
        <w:rPr>
          <w:rFonts w:ascii="Arial" w:hAnsi="Arial" w:cs="Arial"/>
        </w:rPr>
        <w:instrText xml:space="preserve"> ADDIN EN.CITE &lt;EndNote&gt;&lt;Cite&gt;&lt;Author&gt;World Health Organization&lt;/Author&gt;&lt;Year&gt;2020&lt;/Year&gt;&lt;RecNum&gt;69&lt;/RecNum&gt;&lt;DisplayText&gt;&lt;style face="superscript"&gt;31&lt;/style&gt;&lt;/DisplayText&gt;&lt;record&gt;&lt;rec-number&gt;69&lt;/rec-number&gt;&lt;foreign-keys&gt;&lt;key app="EN" db-id="tfr9wtrdn0zr94e50ztpwwp4zw5t995rasdw" timestamp="1588588474"&gt;69&lt;/key&gt;&lt;/foreign-keys&gt;&lt;ref-type name="Journal Article"&gt;17&lt;/ref-type&gt;&lt;contributors&gt;&lt;authors&gt;&lt;author&gt;World Health Organization,&lt;/author&gt;&lt;/authors&gt;&lt;/contributors&gt;&lt;titles&gt;&lt;title&gt;The potential impact of health service disruptions on the burden of malaria:&amp;#xD;a modelling analysis for countries in sub-Saharan Africa. Geneva, Switzerland. World Health Organization. &amp;#xD;&lt;/title&gt;&lt;/titles&gt;&lt;dates&gt;&lt;year&gt;2020&lt;/year&gt;&lt;/dates&gt;&lt;urls&gt;&lt;/urls&gt;&lt;/record&gt;&lt;/Cite&gt;&lt;/EndNote&gt;</w:instrText>
      </w:r>
      <w:r w:rsidRPr="00FF748E">
        <w:rPr>
          <w:rFonts w:ascii="Arial" w:hAnsi="Arial" w:cs="Arial"/>
        </w:rPr>
        <w:fldChar w:fldCharType="separate"/>
      </w:r>
      <w:r w:rsidRPr="00FF748E">
        <w:rPr>
          <w:rFonts w:ascii="Arial" w:hAnsi="Arial" w:cs="Arial"/>
          <w:noProof/>
          <w:vertAlign w:val="superscript"/>
        </w:rPr>
        <w:t>31</w:t>
      </w:r>
      <w:r w:rsidRPr="00FF748E">
        <w:rPr>
          <w:rFonts w:ascii="Arial" w:hAnsi="Arial" w:cs="Arial"/>
        </w:rPr>
        <w:fldChar w:fldCharType="end"/>
      </w:r>
    </w:p>
    <w:p w14:paraId="76478A16" w14:textId="77777777" w:rsidR="00EE1E79" w:rsidRPr="00FF748E" w:rsidRDefault="00EE1E79" w:rsidP="00EE1E79">
      <w:pPr>
        <w:numPr>
          <w:ilvl w:val="0"/>
          <w:numId w:val="10"/>
        </w:numPr>
        <w:spacing w:after="0" w:line="480" w:lineRule="auto"/>
        <w:jc w:val="both"/>
        <w:rPr>
          <w:rFonts w:ascii="Arial" w:hAnsi="Arial" w:cs="Arial"/>
        </w:rPr>
      </w:pPr>
      <w:r w:rsidRPr="00FF748E">
        <w:rPr>
          <w:rFonts w:ascii="Arial" w:hAnsi="Arial" w:cs="Arial"/>
        </w:rPr>
        <w:t xml:space="preserve">The Global Malaria </w:t>
      </w:r>
      <w:proofErr w:type="spellStart"/>
      <w:r w:rsidRPr="00FF748E">
        <w:rPr>
          <w:rFonts w:ascii="Arial" w:hAnsi="Arial" w:cs="Arial"/>
        </w:rPr>
        <w:t>Programme</w:t>
      </w:r>
      <w:proofErr w:type="spellEnd"/>
      <w:r w:rsidRPr="00FF748E">
        <w:rPr>
          <w:rFonts w:ascii="Arial" w:hAnsi="Arial" w:cs="Arial"/>
        </w:rPr>
        <w:t xml:space="preserve"> has further estimated the impact on malaria deaths following different scenarios of disruption of health services caused by the COVID-19 pandemic: 16,412 deaths in Scenario 1, 19,736 deaths in Scenario 4 and 44,249 deaths in Scenario 9. The excess mortality can therefore be calculated as 3,209 deaths in Scenario 1, 6,533 in Scenario 4 and 31,046 deaths in Scenario 9.</w:t>
      </w:r>
    </w:p>
    <w:p w14:paraId="31895BB0" w14:textId="0F0B02CD" w:rsidR="00EE1E79" w:rsidRPr="00FF748E" w:rsidRDefault="00EE1E79" w:rsidP="00EE1E79">
      <w:pPr>
        <w:numPr>
          <w:ilvl w:val="0"/>
          <w:numId w:val="10"/>
        </w:numPr>
        <w:spacing w:after="0" w:line="480" w:lineRule="auto"/>
        <w:jc w:val="both"/>
        <w:rPr>
          <w:rFonts w:ascii="Arial" w:hAnsi="Arial" w:cs="Arial"/>
        </w:rPr>
      </w:pPr>
      <w:r w:rsidRPr="00FF748E">
        <w:rPr>
          <w:rFonts w:ascii="Arial" w:hAnsi="Arial" w:cs="Arial"/>
        </w:rPr>
        <w:t>Using the age distribution of malaria deaths in Uganda in 2017 estimated by The Institute for Health Metrics and Evaluation (IHME), University of Washington, Seattle  (</w:t>
      </w:r>
      <w:hyperlink r:id="rId7" w:history="1">
        <w:r w:rsidRPr="00FF748E">
          <w:rPr>
            <w:rFonts w:ascii="Arial" w:hAnsi="Arial" w:cs="Arial"/>
            <w:color w:val="0563C1"/>
            <w:u w:val="single"/>
          </w:rPr>
          <w:t>http://ghdx.healthdata.org/gbd-results-tool</w:t>
        </w:r>
      </w:hyperlink>
      <w:r w:rsidRPr="00FF748E">
        <w:rPr>
          <w:rFonts w:ascii="Arial" w:hAnsi="Arial" w:cs="Arial"/>
        </w:rPr>
        <w:t xml:space="preserve">), the number of malaria deaths and DALYs lost by age can be calculated as shown in Table </w:t>
      </w:r>
      <w:r w:rsidR="00211D3A" w:rsidRPr="00FF748E">
        <w:rPr>
          <w:rFonts w:ascii="Arial" w:hAnsi="Arial" w:cs="Arial"/>
        </w:rPr>
        <w:t>S5A</w:t>
      </w:r>
      <w:r w:rsidRPr="00FF748E">
        <w:rPr>
          <w:rFonts w:ascii="Arial" w:hAnsi="Arial" w:cs="Arial"/>
        </w:rPr>
        <w:t>.</w:t>
      </w:r>
    </w:p>
    <w:p w14:paraId="34771F95" w14:textId="268E69F1" w:rsidR="00A325DB" w:rsidRPr="00FF748E" w:rsidRDefault="00A325DB" w:rsidP="00A325DB">
      <w:pPr>
        <w:pStyle w:val="NoSpacing"/>
        <w:numPr>
          <w:ilvl w:val="0"/>
          <w:numId w:val="10"/>
        </w:numPr>
        <w:spacing w:line="480" w:lineRule="auto"/>
        <w:rPr>
          <w:rFonts w:ascii="Arial" w:hAnsi="Arial" w:cs="Arial"/>
          <w:lang w:val="en-US"/>
        </w:rPr>
      </w:pPr>
      <w:r w:rsidRPr="00FF748E">
        <w:rPr>
          <w:rFonts w:ascii="Arial" w:hAnsi="Arial" w:cs="Arial"/>
          <w:lang w:val="en-US"/>
        </w:rPr>
        <w:t>Similar methods were applied to estimate the excess morbidity (increase in number of cases). The number of malaria cases and DALYs lost by age can be calculated as shown in Table S5B.</w:t>
      </w:r>
    </w:p>
    <w:p w14:paraId="7D8F45C7" w14:textId="77777777" w:rsidR="00EE1E79" w:rsidRPr="00FF748E" w:rsidRDefault="00EE1E79" w:rsidP="00EE1E79">
      <w:pPr>
        <w:spacing w:after="0" w:line="480" w:lineRule="auto"/>
        <w:rPr>
          <w:rFonts w:ascii="Arial" w:hAnsi="Arial" w:cs="Arial"/>
          <w:b/>
          <w:bCs/>
        </w:rPr>
      </w:pPr>
    </w:p>
    <w:p w14:paraId="7C74D122" w14:textId="77777777" w:rsidR="00EE1E79" w:rsidRPr="00EE1E79" w:rsidRDefault="00EE1E79" w:rsidP="00EE1E79">
      <w:pPr>
        <w:spacing w:after="0" w:line="480" w:lineRule="auto"/>
        <w:rPr>
          <w:rFonts w:ascii="Arial" w:hAnsi="Arial" w:cs="Arial"/>
          <w:i/>
          <w:iCs/>
        </w:rPr>
      </w:pPr>
      <w:r w:rsidRPr="00FF748E">
        <w:rPr>
          <w:rFonts w:ascii="Arial" w:hAnsi="Arial" w:cs="Arial"/>
          <w:i/>
          <w:iCs/>
        </w:rPr>
        <w:t>Estimation of excess maternal mortality</w:t>
      </w:r>
      <w:r w:rsidRPr="00EE1E79">
        <w:rPr>
          <w:rFonts w:ascii="Arial" w:hAnsi="Arial" w:cs="Arial"/>
          <w:i/>
          <w:iCs/>
        </w:rPr>
        <w:t>.</w:t>
      </w:r>
    </w:p>
    <w:p w14:paraId="288810A5" w14:textId="77777777" w:rsidR="00EE1E79" w:rsidRPr="00EE1E79" w:rsidRDefault="00EE1E79" w:rsidP="00EE1E79">
      <w:pPr>
        <w:numPr>
          <w:ilvl w:val="0"/>
          <w:numId w:val="9"/>
        </w:numPr>
        <w:spacing w:after="0" w:line="480" w:lineRule="auto"/>
        <w:rPr>
          <w:rFonts w:ascii="Arial" w:hAnsi="Arial" w:cs="Arial"/>
        </w:rPr>
      </w:pPr>
      <w:r w:rsidRPr="00EE1E79">
        <w:rPr>
          <w:rFonts w:ascii="Arial" w:hAnsi="Arial" w:cs="Arial"/>
        </w:rPr>
        <w:t>There was an increase in maternal mortality in the beginning of 2020 compared to the beginning of 2019.</w:t>
      </w:r>
      <w:r w:rsidRPr="00EE1E79">
        <w:rPr>
          <w:rFonts w:ascii="Arial" w:hAnsi="Arial" w:cs="Arial"/>
        </w:rPr>
        <w:fldChar w:fldCharType="begin"/>
      </w:r>
      <w:r w:rsidRPr="00EE1E79">
        <w:rPr>
          <w:rFonts w:ascii="Arial" w:hAnsi="Arial" w:cs="Arial"/>
        </w:rPr>
        <w:instrText xml:space="preserve"> ADDIN EN.CITE &lt;EndNote&gt;&lt;Cite&gt;&lt;Author&gt;Ministry of Health Government of Uganda&lt;/Author&gt;&lt;RecNum&gt;37&lt;/RecNum&gt;&lt;DisplayText&gt;&lt;style face="superscript"&gt;28&lt;/style&gt;&lt;/DisplayText&gt;&lt;record&gt;&lt;rec-number&gt;37&lt;/rec-number&gt;&lt;foreign-keys&gt;&lt;key app="EN" db-id="tfr9wtrdn0zr94e50ztpwwp4zw5t995rasdw" timestamp="1587976577"&gt;37&lt;/key&gt;&lt;/foreign-keys&gt;&lt;ref-type name="Journal Article"&gt;17&lt;/ref-type&gt;&lt;contributors&gt;&lt;authors&gt;&lt;author&gt;Ministry of Health Government of Uganda,&lt;/author&gt;&lt;/authors&gt;&lt;/contributors&gt;&lt;titles&gt;&lt;title&gt;May 02, 2020. (https://hmis2.health.go.ug/#/)&lt;/title&gt;&lt;/titles&gt;&lt;dates&gt;&lt;/dates&gt;&lt;urls&gt;&lt;/urls&gt;&lt;/record&gt;&lt;/Cite&gt;&lt;/EndNote&gt;</w:instrText>
      </w:r>
      <w:r w:rsidRPr="00EE1E79">
        <w:rPr>
          <w:rFonts w:ascii="Arial" w:hAnsi="Arial" w:cs="Arial"/>
        </w:rPr>
        <w:fldChar w:fldCharType="separate"/>
      </w:r>
      <w:r w:rsidRPr="00EE1E79">
        <w:rPr>
          <w:rFonts w:ascii="Arial" w:hAnsi="Arial" w:cs="Arial"/>
          <w:noProof/>
          <w:vertAlign w:val="superscript"/>
        </w:rPr>
        <w:t>28</w:t>
      </w:r>
      <w:r w:rsidRPr="00EE1E79">
        <w:rPr>
          <w:rFonts w:ascii="Arial" w:hAnsi="Arial" w:cs="Arial"/>
        </w:rPr>
        <w:fldChar w:fldCharType="end"/>
      </w:r>
      <w:r w:rsidRPr="00EE1E79">
        <w:rPr>
          <w:rFonts w:ascii="Arial" w:hAnsi="Arial" w:cs="Arial"/>
        </w:rPr>
        <w:t xml:space="preserve"> </w:t>
      </w:r>
    </w:p>
    <w:p w14:paraId="06F35732" w14:textId="77777777" w:rsidR="00EE1E79" w:rsidRPr="00EE1E79" w:rsidRDefault="00EE1E79" w:rsidP="00EE1E79">
      <w:pPr>
        <w:numPr>
          <w:ilvl w:val="0"/>
          <w:numId w:val="9"/>
        </w:numPr>
        <w:spacing w:after="0" w:line="480" w:lineRule="auto"/>
        <w:rPr>
          <w:rFonts w:ascii="Arial" w:hAnsi="Arial" w:cs="Arial"/>
        </w:rPr>
      </w:pPr>
      <w:r w:rsidRPr="00EE1E79">
        <w:rPr>
          <w:rFonts w:ascii="Arial" w:hAnsi="Arial" w:cs="Arial"/>
        </w:rPr>
        <w:t>There were 516 maternal deaths over six months in March-August 2019.</w:t>
      </w:r>
      <w:r w:rsidRPr="00EE1E79">
        <w:rPr>
          <w:rFonts w:ascii="Arial" w:hAnsi="Arial" w:cs="Arial"/>
        </w:rPr>
        <w:tab/>
      </w:r>
    </w:p>
    <w:p w14:paraId="4064D70E" w14:textId="77777777" w:rsidR="00EE1E79" w:rsidRPr="00EE1E79" w:rsidRDefault="00EE1E79" w:rsidP="00EE1E79">
      <w:pPr>
        <w:numPr>
          <w:ilvl w:val="0"/>
          <w:numId w:val="9"/>
        </w:numPr>
        <w:spacing w:after="0" w:line="480" w:lineRule="auto"/>
        <w:rPr>
          <w:rFonts w:ascii="Arial" w:hAnsi="Arial" w:cs="Arial"/>
        </w:rPr>
      </w:pPr>
      <w:r w:rsidRPr="00EE1E79">
        <w:rPr>
          <w:rFonts w:ascii="Arial" w:hAnsi="Arial" w:cs="Arial"/>
        </w:rPr>
        <w:t xml:space="preserve">There were 167 maternal deaths in March 2020 and </w:t>
      </w:r>
      <w:proofErr w:type="gramStart"/>
      <w:r w:rsidRPr="00EE1E79">
        <w:rPr>
          <w:rFonts w:ascii="Arial" w:hAnsi="Arial" w:cs="Arial"/>
        </w:rPr>
        <w:t>assuming that</w:t>
      </w:r>
      <w:proofErr w:type="gramEnd"/>
      <w:r w:rsidRPr="00EE1E79">
        <w:rPr>
          <w:rFonts w:ascii="Arial" w:hAnsi="Arial" w:cs="Arial"/>
        </w:rPr>
        <w:t xml:space="preserve"> this level will persist for six months, this corresponds to 1,002 maternal deaths.</w:t>
      </w:r>
    </w:p>
    <w:p w14:paraId="779B0F45" w14:textId="77777777" w:rsidR="00EE1E79" w:rsidRPr="00EE1E79" w:rsidRDefault="00EE1E79" w:rsidP="00EE1E79">
      <w:pPr>
        <w:numPr>
          <w:ilvl w:val="0"/>
          <w:numId w:val="9"/>
        </w:numPr>
        <w:spacing w:after="0" w:line="480" w:lineRule="auto"/>
        <w:rPr>
          <w:rFonts w:ascii="Arial" w:hAnsi="Arial" w:cs="Arial"/>
        </w:rPr>
      </w:pPr>
      <w:r w:rsidRPr="00EE1E79">
        <w:rPr>
          <w:rFonts w:ascii="Arial" w:hAnsi="Arial" w:cs="Arial"/>
        </w:rPr>
        <w:t>The estimated excess maternal mortality is therefore 486 deaths over a period of six months.</w:t>
      </w:r>
    </w:p>
    <w:p w14:paraId="12A5CC72" w14:textId="77777777" w:rsidR="00EE1E79" w:rsidRPr="00EE1E79" w:rsidRDefault="00EE1E79" w:rsidP="00EE1E79">
      <w:pPr>
        <w:numPr>
          <w:ilvl w:val="0"/>
          <w:numId w:val="9"/>
        </w:numPr>
        <w:spacing w:after="0" w:line="480" w:lineRule="auto"/>
        <w:rPr>
          <w:rFonts w:ascii="Arial" w:hAnsi="Arial" w:cs="Arial"/>
        </w:rPr>
      </w:pPr>
      <w:r w:rsidRPr="00EE1E79">
        <w:rPr>
          <w:rFonts w:ascii="Arial" w:hAnsi="Arial" w:cs="Arial"/>
        </w:rPr>
        <w:lastRenderedPageBreak/>
        <w:t>Distributing these excess maternal deaths across age groups</w:t>
      </w:r>
      <w:r w:rsidRPr="00EE1E79">
        <w:rPr>
          <w:rFonts w:ascii="Arial" w:hAnsi="Arial" w:cs="Arial"/>
        </w:rPr>
        <w:fldChar w:fldCharType="begin"/>
      </w:r>
      <w:r w:rsidRPr="00EE1E79">
        <w:rPr>
          <w:rFonts w:ascii="Arial" w:hAnsi="Arial" w:cs="Arial"/>
        </w:rPr>
        <w:instrText xml:space="preserve"> ADDIN EN.CITE &lt;EndNote&gt;&lt;Cite&gt;&lt;Author&gt;Ministry of Health Government of Uganda&lt;/Author&gt;&lt;RecNum&gt;37&lt;/RecNum&gt;&lt;DisplayText&gt;&lt;style face="superscript"&gt;28&lt;/style&gt;&lt;/DisplayText&gt;&lt;record&gt;&lt;rec-number&gt;37&lt;/rec-number&gt;&lt;foreign-keys&gt;&lt;key app="EN" db-id="tfr9wtrdn0zr94e50ztpwwp4zw5t995rasdw" timestamp="1587976577"&gt;37&lt;/key&gt;&lt;/foreign-keys&gt;&lt;ref-type name="Journal Article"&gt;17&lt;/ref-type&gt;&lt;contributors&gt;&lt;authors&gt;&lt;author&gt;Ministry of Health Government of Uganda,&lt;/author&gt;&lt;/authors&gt;&lt;/contributors&gt;&lt;titles&gt;&lt;title&gt;May 02, 2020. (https://hmis2.health.go.ug/#/)&lt;/title&gt;&lt;/titles&gt;&lt;dates&gt;&lt;/dates&gt;&lt;urls&gt;&lt;/urls&gt;&lt;/record&gt;&lt;/Cite&gt;&lt;/EndNote&gt;</w:instrText>
      </w:r>
      <w:r w:rsidRPr="00EE1E79">
        <w:rPr>
          <w:rFonts w:ascii="Arial" w:hAnsi="Arial" w:cs="Arial"/>
        </w:rPr>
        <w:fldChar w:fldCharType="separate"/>
      </w:r>
      <w:r w:rsidRPr="00EE1E79">
        <w:rPr>
          <w:rFonts w:ascii="Arial" w:hAnsi="Arial" w:cs="Arial"/>
          <w:noProof/>
          <w:vertAlign w:val="superscript"/>
        </w:rPr>
        <w:t>28</w:t>
      </w:r>
      <w:r w:rsidRPr="00EE1E79">
        <w:rPr>
          <w:rFonts w:ascii="Arial" w:hAnsi="Arial" w:cs="Arial"/>
        </w:rPr>
        <w:fldChar w:fldCharType="end"/>
      </w:r>
      <w:r w:rsidRPr="00EE1E79">
        <w:rPr>
          <w:rFonts w:ascii="Arial" w:hAnsi="Arial" w:cs="Arial"/>
        </w:rPr>
        <w:t xml:space="preserve"> the number of DALYs lost can be calculated as shown in Table A2.</w:t>
      </w:r>
    </w:p>
    <w:p w14:paraId="7DA0E6FC" w14:textId="35FAB80E" w:rsidR="00EE1E79" w:rsidRDefault="00EE1E79" w:rsidP="00EE1E79">
      <w:pPr>
        <w:spacing w:after="0" w:line="480" w:lineRule="auto"/>
        <w:rPr>
          <w:rFonts w:ascii="Arial" w:hAnsi="Arial" w:cs="Arial"/>
          <w:b/>
          <w:bCs/>
        </w:rPr>
      </w:pPr>
    </w:p>
    <w:p w14:paraId="6E73BEB6" w14:textId="69682CD9" w:rsidR="00EA0B27" w:rsidRDefault="00EA0B27" w:rsidP="00EE1E79">
      <w:pPr>
        <w:spacing w:after="0" w:line="480" w:lineRule="auto"/>
        <w:rPr>
          <w:rFonts w:ascii="Arial" w:hAnsi="Arial" w:cs="Arial"/>
          <w:b/>
          <w:bCs/>
        </w:rPr>
      </w:pPr>
    </w:p>
    <w:p w14:paraId="5C8D6DDA" w14:textId="38BC290D" w:rsidR="00EA0B27" w:rsidRDefault="00EA0B27" w:rsidP="00EE1E79">
      <w:pPr>
        <w:spacing w:after="0" w:line="480" w:lineRule="auto"/>
        <w:rPr>
          <w:rFonts w:ascii="Arial" w:hAnsi="Arial" w:cs="Arial"/>
          <w:b/>
          <w:bCs/>
        </w:rPr>
      </w:pPr>
    </w:p>
    <w:p w14:paraId="257F9DEF" w14:textId="2BDA94DF" w:rsidR="00EA0B27" w:rsidRDefault="00EA0B27" w:rsidP="00EE1E79">
      <w:pPr>
        <w:spacing w:after="0" w:line="480" w:lineRule="auto"/>
        <w:rPr>
          <w:rFonts w:ascii="Arial" w:hAnsi="Arial" w:cs="Arial"/>
          <w:b/>
          <w:bCs/>
        </w:rPr>
      </w:pPr>
    </w:p>
    <w:p w14:paraId="7B8DE794" w14:textId="77777777" w:rsidR="00EA0B27" w:rsidRPr="00EE1E79" w:rsidRDefault="00EA0B27" w:rsidP="00EE1E79">
      <w:pPr>
        <w:spacing w:after="0" w:line="480" w:lineRule="auto"/>
        <w:rPr>
          <w:rFonts w:ascii="Arial" w:hAnsi="Arial" w:cs="Arial"/>
          <w:b/>
          <w:bCs/>
        </w:rPr>
      </w:pPr>
    </w:p>
    <w:p w14:paraId="3912A261" w14:textId="56F9533A" w:rsidR="00EA0B27" w:rsidRPr="00EA0B27" w:rsidRDefault="00EA0B27" w:rsidP="00EA0B27">
      <w:pPr>
        <w:rPr>
          <w:rFonts w:ascii="Arial" w:hAnsi="Arial" w:cs="Arial"/>
        </w:rPr>
      </w:pPr>
      <w:r>
        <w:t>T</w:t>
      </w:r>
      <w:r w:rsidRPr="00EE1E79">
        <w:t>able S</w:t>
      </w:r>
      <w:r>
        <w:t>1</w:t>
      </w:r>
      <w:r w:rsidRPr="00EE1E79">
        <w:t>. Country population data by age group</w:t>
      </w:r>
    </w:p>
    <w:tbl>
      <w:tblPr>
        <w:tblStyle w:val="PlainTable1"/>
        <w:tblW w:w="6822" w:type="dxa"/>
        <w:tblLook w:val="04A0" w:firstRow="1" w:lastRow="0" w:firstColumn="1" w:lastColumn="0" w:noHBand="0" w:noVBand="1"/>
      </w:tblPr>
      <w:tblGrid>
        <w:gridCol w:w="960"/>
        <w:gridCol w:w="977"/>
        <w:gridCol w:w="977"/>
        <w:gridCol w:w="977"/>
        <w:gridCol w:w="977"/>
        <w:gridCol w:w="977"/>
        <w:gridCol w:w="977"/>
      </w:tblGrid>
      <w:tr w:rsidR="00EA0B27" w:rsidRPr="00EE1E79" w14:paraId="1795ADDD" w14:textId="77777777" w:rsidTr="00DA75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bottom w:val="single" w:sz="4" w:space="0" w:color="auto"/>
            </w:tcBorders>
            <w:noWrap/>
            <w:hideMark/>
          </w:tcPr>
          <w:p w14:paraId="1AEC3729" w14:textId="77777777" w:rsidR="00EA0B27" w:rsidRPr="00EE1E79" w:rsidRDefault="00EA0B27" w:rsidP="00DA759E">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Age</w:t>
            </w:r>
          </w:p>
        </w:tc>
        <w:tc>
          <w:tcPr>
            <w:tcW w:w="977" w:type="dxa"/>
            <w:tcBorders>
              <w:bottom w:val="single" w:sz="4" w:space="0" w:color="auto"/>
            </w:tcBorders>
            <w:noWrap/>
            <w:hideMark/>
          </w:tcPr>
          <w:p w14:paraId="730CE427" w14:textId="77777777" w:rsidR="00EA0B27" w:rsidRPr="00EE1E79" w:rsidRDefault="00EA0B27" w:rsidP="00DA759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E1E79">
              <w:rPr>
                <w:rFonts w:ascii="Calibri" w:eastAsia="Times New Roman" w:hAnsi="Calibri" w:cs="Calibri"/>
                <w:color w:val="000000"/>
                <w:sz w:val="20"/>
                <w:szCs w:val="20"/>
              </w:rPr>
              <w:t>Uganda</w:t>
            </w:r>
            <w:r w:rsidRPr="00EE1E79">
              <w:rPr>
                <w:rFonts w:ascii="Calibri" w:eastAsia="Times New Roman" w:hAnsi="Calibri" w:cs="Calibri"/>
                <w:color w:val="000000"/>
                <w:sz w:val="20"/>
                <w:szCs w:val="20"/>
                <w:vertAlign w:val="superscript"/>
              </w:rPr>
              <w:t>a</w:t>
            </w:r>
            <w:proofErr w:type="spellEnd"/>
          </w:p>
        </w:tc>
        <w:tc>
          <w:tcPr>
            <w:tcW w:w="977" w:type="dxa"/>
            <w:tcBorders>
              <w:bottom w:val="single" w:sz="4" w:space="0" w:color="auto"/>
            </w:tcBorders>
            <w:noWrap/>
            <w:hideMark/>
          </w:tcPr>
          <w:p w14:paraId="50999837" w14:textId="77777777" w:rsidR="00EA0B27" w:rsidRPr="00EE1E79" w:rsidRDefault="00EA0B27" w:rsidP="00DA759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E1E79">
              <w:rPr>
                <w:rFonts w:ascii="Calibri" w:eastAsia="Times New Roman" w:hAnsi="Calibri" w:cs="Calibri"/>
                <w:color w:val="000000"/>
                <w:sz w:val="20"/>
                <w:szCs w:val="20"/>
              </w:rPr>
              <w:t>Iceland</w:t>
            </w:r>
            <w:r w:rsidRPr="00EE1E79">
              <w:rPr>
                <w:rFonts w:ascii="Calibri" w:eastAsia="Times New Roman" w:hAnsi="Calibri" w:cs="Calibri"/>
                <w:color w:val="000000"/>
                <w:sz w:val="20"/>
                <w:szCs w:val="20"/>
                <w:vertAlign w:val="superscript"/>
              </w:rPr>
              <w:t>b</w:t>
            </w:r>
            <w:proofErr w:type="spellEnd"/>
          </w:p>
        </w:tc>
        <w:tc>
          <w:tcPr>
            <w:tcW w:w="977" w:type="dxa"/>
            <w:tcBorders>
              <w:bottom w:val="single" w:sz="4" w:space="0" w:color="auto"/>
            </w:tcBorders>
            <w:noWrap/>
            <w:hideMark/>
          </w:tcPr>
          <w:p w14:paraId="2F714D20" w14:textId="77777777" w:rsidR="00EA0B27" w:rsidRPr="00EE1E79" w:rsidRDefault="00EA0B27" w:rsidP="00DA759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E1E79">
              <w:rPr>
                <w:rFonts w:ascii="Calibri" w:eastAsia="Times New Roman" w:hAnsi="Calibri" w:cs="Calibri"/>
                <w:color w:val="000000"/>
                <w:sz w:val="20"/>
                <w:szCs w:val="20"/>
              </w:rPr>
              <w:t>Italy</w:t>
            </w:r>
            <w:r w:rsidRPr="00EE1E79">
              <w:rPr>
                <w:rFonts w:ascii="Calibri" w:eastAsia="Times New Roman" w:hAnsi="Calibri" w:cs="Calibri"/>
                <w:color w:val="000000"/>
                <w:sz w:val="20"/>
                <w:szCs w:val="20"/>
                <w:vertAlign w:val="superscript"/>
              </w:rPr>
              <w:t>b</w:t>
            </w:r>
            <w:proofErr w:type="spellEnd"/>
          </w:p>
        </w:tc>
        <w:tc>
          <w:tcPr>
            <w:tcW w:w="977" w:type="dxa"/>
            <w:tcBorders>
              <w:bottom w:val="single" w:sz="4" w:space="0" w:color="auto"/>
            </w:tcBorders>
            <w:noWrap/>
            <w:hideMark/>
          </w:tcPr>
          <w:p w14:paraId="28A8819E" w14:textId="77777777" w:rsidR="00EA0B27" w:rsidRPr="00EE1E79" w:rsidRDefault="00EA0B27" w:rsidP="00DA759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E1E79">
              <w:rPr>
                <w:rFonts w:ascii="Calibri" w:eastAsia="Times New Roman" w:hAnsi="Calibri" w:cs="Calibri"/>
                <w:color w:val="000000"/>
                <w:sz w:val="20"/>
                <w:szCs w:val="20"/>
              </w:rPr>
              <w:t>Spain</w:t>
            </w:r>
            <w:r w:rsidRPr="00EE1E79">
              <w:rPr>
                <w:rFonts w:ascii="Calibri" w:eastAsia="Times New Roman" w:hAnsi="Calibri" w:cs="Calibri"/>
                <w:color w:val="000000"/>
                <w:sz w:val="20"/>
                <w:szCs w:val="20"/>
                <w:vertAlign w:val="superscript"/>
              </w:rPr>
              <w:t>b</w:t>
            </w:r>
            <w:proofErr w:type="spellEnd"/>
          </w:p>
        </w:tc>
        <w:tc>
          <w:tcPr>
            <w:tcW w:w="977" w:type="dxa"/>
            <w:tcBorders>
              <w:bottom w:val="single" w:sz="4" w:space="0" w:color="auto"/>
            </w:tcBorders>
            <w:noWrap/>
            <w:hideMark/>
          </w:tcPr>
          <w:p w14:paraId="63815EB1" w14:textId="77777777" w:rsidR="00EA0B27" w:rsidRPr="00EE1E79" w:rsidRDefault="00EA0B27" w:rsidP="00DA759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E1E79">
              <w:rPr>
                <w:rFonts w:ascii="Calibri" w:eastAsia="Times New Roman" w:hAnsi="Calibri" w:cs="Calibri"/>
                <w:color w:val="000000"/>
                <w:sz w:val="20"/>
                <w:szCs w:val="20"/>
              </w:rPr>
              <w:t>USA</w:t>
            </w:r>
            <w:r w:rsidRPr="00EE1E79">
              <w:rPr>
                <w:rFonts w:ascii="Calibri" w:eastAsia="Times New Roman" w:hAnsi="Calibri" w:cs="Calibri"/>
                <w:color w:val="000000"/>
                <w:sz w:val="20"/>
                <w:szCs w:val="20"/>
                <w:vertAlign w:val="superscript"/>
              </w:rPr>
              <w:t>b</w:t>
            </w:r>
            <w:proofErr w:type="spellEnd"/>
          </w:p>
        </w:tc>
        <w:tc>
          <w:tcPr>
            <w:tcW w:w="977" w:type="dxa"/>
            <w:tcBorders>
              <w:bottom w:val="single" w:sz="4" w:space="0" w:color="auto"/>
            </w:tcBorders>
            <w:noWrap/>
            <w:hideMark/>
          </w:tcPr>
          <w:p w14:paraId="751A9366" w14:textId="77777777" w:rsidR="00EA0B27" w:rsidRPr="00EE1E79" w:rsidRDefault="00EA0B27" w:rsidP="00DA759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roofErr w:type="spellStart"/>
            <w:r w:rsidRPr="00EE1E79">
              <w:rPr>
                <w:rFonts w:ascii="Calibri" w:eastAsia="Times New Roman" w:hAnsi="Calibri" w:cs="Calibri"/>
                <w:color w:val="000000"/>
                <w:sz w:val="20"/>
                <w:szCs w:val="20"/>
              </w:rPr>
              <w:t>China</w:t>
            </w:r>
            <w:r w:rsidRPr="00EE1E79">
              <w:rPr>
                <w:rFonts w:ascii="Calibri" w:eastAsia="Times New Roman" w:hAnsi="Calibri" w:cs="Calibri"/>
                <w:color w:val="000000"/>
                <w:sz w:val="20"/>
                <w:szCs w:val="20"/>
                <w:vertAlign w:val="superscript"/>
              </w:rPr>
              <w:t>b</w:t>
            </w:r>
            <w:proofErr w:type="spellEnd"/>
          </w:p>
        </w:tc>
      </w:tr>
      <w:tr w:rsidR="00EA0B27" w:rsidRPr="00EE1E79" w14:paraId="144B4154" w14:textId="77777777" w:rsidTr="00DA75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tcBorders>
            <w:noWrap/>
            <w:hideMark/>
          </w:tcPr>
          <w:p w14:paraId="643BA9DC" w14:textId="77777777" w:rsidR="00EA0B27" w:rsidRPr="00EE1E79" w:rsidRDefault="00EA0B27" w:rsidP="00DA759E">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0-9</w:t>
            </w:r>
          </w:p>
        </w:tc>
        <w:tc>
          <w:tcPr>
            <w:tcW w:w="977" w:type="dxa"/>
            <w:tcBorders>
              <w:top w:val="single" w:sz="4" w:space="0" w:color="auto"/>
            </w:tcBorders>
            <w:noWrap/>
            <w:hideMark/>
          </w:tcPr>
          <w:p w14:paraId="5FF04E10"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0.31913</w:t>
            </w:r>
          </w:p>
        </w:tc>
        <w:tc>
          <w:tcPr>
            <w:tcW w:w="977" w:type="dxa"/>
            <w:tcBorders>
              <w:top w:val="single" w:sz="4" w:space="0" w:color="auto"/>
            </w:tcBorders>
            <w:noWrap/>
            <w:hideMark/>
          </w:tcPr>
          <w:p w14:paraId="20EFA04B"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0.126212</w:t>
            </w:r>
          </w:p>
        </w:tc>
        <w:tc>
          <w:tcPr>
            <w:tcW w:w="977" w:type="dxa"/>
            <w:tcBorders>
              <w:top w:val="single" w:sz="4" w:space="0" w:color="auto"/>
            </w:tcBorders>
            <w:noWrap/>
            <w:hideMark/>
          </w:tcPr>
          <w:p w14:paraId="23E526FA"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0.082614</w:t>
            </w:r>
          </w:p>
        </w:tc>
        <w:tc>
          <w:tcPr>
            <w:tcW w:w="977" w:type="dxa"/>
            <w:tcBorders>
              <w:top w:val="single" w:sz="4" w:space="0" w:color="auto"/>
            </w:tcBorders>
            <w:noWrap/>
            <w:hideMark/>
          </w:tcPr>
          <w:p w14:paraId="29151479"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0.090568</w:t>
            </w:r>
          </w:p>
        </w:tc>
        <w:tc>
          <w:tcPr>
            <w:tcW w:w="977" w:type="dxa"/>
            <w:tcBorders>
              <w:top w:val="single" w:sz="4" w:space="0" w:color="auto"/>
            </w:tcBorders>
            <w:noWrap/>
            <w:hideMark/>
          </w:tcPr>
          <w:p w14:paraId="28BF1CA8"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0.120004</w:t>
            </w:r>
          </w:p>
        </w:tc>
        <w:tc>
          <w:tcPr>
            <w:tcW w:w="977" w:type="dxa"/>
            <w:tcBorders>
              <w:top w:val="single" w:sz="4" w:space="0" w:color="auto"/>
            </w:tcBorders>
            <w:noWrap/>
            <w:hideMark/>
          </w:tcPr>
          <w:p w14:paraId="46BB236F"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0.118575</w:t>
            </w:r>
          </w:p>
        </w:tc>
      </w:tr>
      <w:tr w:rsidR="00EA0B27" w:rsidRPr="00EE1E79" w14:paraId="00B109A2" w14:textId="77777777" w:rsidTr="00DA759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15EB7D" w14:textId="77777777" w:rsidR="00EA0B27" w:rsidRPr="00EE1E79" w:rsidRDefault="00EA0B27" w:rsidP="00DA759E">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10-19</w:t>
            </w:r>
          </w:p>
        </w:tc>
        <w:tc>
          <w:tcPr>
            <w:tcW w:w="977" w:type="dxa"/>
            <w:noWrap/>
            <w:hideMark/>
          </w:tcPr>
          <w:p w14:paraId="31F7E830"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0.253141</w:t>
            </w:r>
          </w:p>
        </w:tc>
        <w:tc>
          <w:tcPr>
            <w:tcW w:w="977" w:type="dxa"/>
            <w:noWrap/>
            <w:hideMark/>
          </w:tcPr>
          <w:p w14:paraId="0E9341BF"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0.131012</w:t>
            </w:r>
          </w:p>
        </w:tc>
        <w:tc>
          <w:tcPr>
            <w:tcW w:w="977" w:type="dxa"/>
            <w:noWrap/>
            <w:hideMark/>
          </w:tcPr>
          <w:p w14:paraId="424DFABA"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0.094828</w:t>
            </w:r>
          </w:p>
        </w:tc>
        <w:tc>
          <w:tcPr>
            <w:tcW w:w="977" w:type="dxa"/>
            <w:noWrap/>
            <w:hideMark/>
          </w:tcPr>
          <w:p w14:paraId="44989034"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0.101296</w:t>
            </w:r>
          </w:p>
        </w:tc>
        <w:tc>
          <w:tcPr>
            <w:tcW w:w="977" w:type="dxa"/>
            <w:noWrap/>
            <w:hideMark/>
          </w:tcPr>
          <w:p w14:paraId="2BE1048B"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0.127891</w:t>
            </w:r>
          </w:p>
        </w:tc>
        <w:tc>
          <w:tcPr>
            <w:tcW w:w="977" w:type="dxa"/>
            <w:noWrap/>
            <w:hideMark/>
          </w:tcPr>
          <w:p w14:paraId="72780051"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0.115752</w:t>
            </w:r>
          </w:p>
        </w:tc>
      </w:tr>
      <w:tr w:rsidR="00EA0B27" w:rsidRPr="00EE1E79" w14:paraId="1C3112A8" w14:textId="77777777" w:rsidTr="00DA75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2CB360A" w14:textId="77777777" w:rsidR="00EA0B27" w:rsidRPr="00EE1E79" w:rsidRDefault="00EA0B27" w:rsidP="00DA759E">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20-29</w:t>
            </w:r>
          </w:p>
        </w:tc>
        <w:tc>
          <w:tcPr>
            <w:tcW w:w="977" w:type="dxa"/>
            <w:noWrap/>
            <w:hideMark/>
          </w:tcPr>
          <w:p w14:paraId="68E4DB39"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0.175293</w:t>
            </w:r>
          </w:p>
        </w:tc>
        <w:tc>
          <w:tcPr>
            <w:tcW w:w="977" w:type="dxa"/>
            <w:noWrap/>
            <w:hideMark/>
          </w:tcPr>
          <w:p w14:paraId="2EBB0AE3"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0.140067</w:t>
            </w:r>
          </w:p>
        </w:tc>
        <w:tc>
          <w:tcPr>
            <w:tcW w:w="977" w:type="dxa"/>
            <w:noWrap/>
            <w:hideMark/>
          </w:tcPr>
          <w:p w14:paraId="589D7B48"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0.100947</w:t>
            </w:r>
          </w:p>
        </w:tc>
        <w:tc>
          <w:tcPr>
            <w:tcW w:w="977" w:type="dxa"/>
            <w:noWrap/>
            <w:hideMark/>
          </w:tcPr>
          <w:p w14:paraId="2C8F6AAD"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0.098762</w:t>
            </w:r>
          </w:p>
        </w:tc>
        <w:tc>
          <w:tcPr>
            <w:tcW w:w="977" w:type="dxa"/>
            <w:noWrap/>
            <w:hideMark/>
          </w:tcPr>
          <w:p w14:paraId="14FC2972"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0.139256</w:t>
            </w:r>
          </w:p>
        </w:tc>
        <w:tc>
          <w:tcPr>
            <w:tcW w:w="977" w:type="dxa"/>
            <w:noWrap/>
            <w:hideMark/>
          </w:tcPr>
          <w:p w14:paraId="28CEAF8A"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0.128635</w:t>
            </w:r>
          </w:p>
        </w:tc>
      </w:tr>
      <w:tr w:rsidR="00EA0B27" w:rsidRPr="00EE1E79" w14:paraId="0EF82F77" w14:textId="77777777" w:rsidTr="00DA759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1A5827C" w14:textId="77777777" w:rsidR="00EA0B27" w:rsidRPr="00EE1E79" w:rsidRDefault="00EA0B27" w:rsidP="00DA759E">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30-39</w:t>
            </w:r>
          </w:p>
        </w:tc>
        <w:tc>
          <w:tcPr>
            <w:tcW w:w="977" w:type="dxa"/>
            <w:noWrap/>
            <w:hideMark/>
          </w:tcPr>
          <w:p w14:paraId="658BA583"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0.108109</w:t>
            </w:r>
          </w:p>
        </w:tc>
        <w:tc>
          <w:tcPr>
            <w:tcW w:w="977" w:type="dxa"/>
            <w:noWrap/>
            <w:hideMark/>
          </w:tcPr>
          <w:p w14:paraId="395983F5"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0.137351</w:t>
            </w:r>
          </w:p>
        </w:tc>
        <w:tc>
          <w:tcPr>
            <w:tcW w:w="977" w:type="dxa"/>
            <w:noWrap/>
            <w:hideMark/>
          </w:tcPr>
          <w:p w14:paraId="3A282106"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0.11575</w:t>
            </w:r>
          </w:p>
        </w:tc>
        <w:tc>
          <w:tcPr>
            <w:tcW w:w="977" w:type="dxa"/>
            <w:noWrap/>
            <w:hideMark/>
          </w:tcPr>
          <w:p w14:paraId="3087C6E9"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0.126233</w:t>
            </w:r>
          </w:p>
        </w:tc>
        <w:tc>
          <w:tcPr>
            <w:tcW w:w="977" w:type="dxa"/>
            <w:noWrap/>
            <w:hideMark/>
          </w:tcPr>
          <w:p w14:paraId="63E6A96A"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0.134948</w:t>
            </w:r>
          </w:p>
        </w:tc>
        <w:tc>
          <w:tcPr>
            <w:tcW w:w="977" w:type="dxa"/>
            <w:noWrap/>
            <w:hideMark/>
          </w:tcPr>
          <w:p w14:paraId="22FE405F"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0.158985</w:t>
            </w:r>
          </w:p>
        </w:tc>
      </w:tr>
      <w:tr w:rsidR="00EA0B27" w:rsidRPr="00EE1E79" w14:paraId="68092207" w14:textId="77777777" w:rsidTr="00DA75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41AF7C" w14:textId="77777777" w:rsidR="00EA0B27" w:rsidRPr="00EE1E79" w:rsidRDefault="00EA0B27" w:rsidP="00DA759E">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40-49</w:t>
            </w:r>
          </w:p>
        </w:tc>
        <w:tc>
          <w:tcPr>
            <w:tcW w:w="977" w:type="dxa"/>
            <w:noWrap/>
            <w:hideMark/>
          </w:tcPr>
          <w:p w14:paraId="0CF61E4A"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0.067049</w:t>
            </w:r>
          </w:p>
        </w:tc>
        <w:tc>
          <w:tcPr>
            <w:tcW w:w="977" w:type="dxa"/>
            <w:noWrap/>
            <w:hideMark/>
          </w:tcPr>
          <w:p w14:paraId="58F4A21F"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0.125908</w:t>
            </w:r>
          </w:p>
        </w:tc>
        <w:tc>
          <w:tcPr>
            <w:tcW w:w="977" w:type="dxa"/>
            <w:noWrap/>
            <w:hideMark/>
          </w:tcPr>
          <w:p w14:paraId="3BFC63AB"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0.149218</w:t>
            </w:r>
          </w:p>
        </w:tc>
        <w:tc>
          <w:tcPr>
            <w:tcW w:w="977" w:type="dxa"/>
            <w:noWrap/>
            <w:hideMark/>
          </w:tcPr>
          <w:p w14:paraId="5C8859E1"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0.16979</w:t>
            </w:r>
          </w:p>
        </w:tc>
        <w:tc>
          <w:tcPr>
            <w:tcW w:w="977" w:type="dxa"/>
            <w:noWrap/>
            <w:hideMark/>
          </w:tcPr>
          <w:p w14:paraId="75ED06DE"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0.121898</w:t>
            </w:r>
          </w:p>
        </w:tc>
        <w:tc>
          <w:tcPr>
            <w:tcW w:w="977" w:type="dxa"/>
            <w:noWrap/>
            <w:hideMark/>
          </w:tcPr>
          <w:p w14:paraId="212D75B3"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0.150148</w:t>
            </w:r>
          </w:p>
        </w:tc>
      </w:tr>
      <w:tr w:rsidR="00EA0B27" w:rsidRPr="00EE1E79" w14:paraId="655C18FC" w14:textId="77777777" w:rsidTr="00DA759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6B43C1" w14:textId="77777777" w:rsidR="00EA0B27" w:rsidRPr="00EE1E79" w:rsidRDefault="00EA0B27" w:rsidP="00DA759E">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50-59</w:t>
            </w:r>
          </w:p>
        </w:tc>
        <w:tc>
          <w:tcPr>
            <w:tcW w:w="977" w:type="dxa"/>
            <w:noWrap/>
            <w:hideMark/>
          </w:tcPr>
          <w:p w14:paraId="4B131B74"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0.040634</w:t>
            </w:r>
          </w:p>
        </w:tc>
        <w:tc>
          <w:tcPr>
            <w:tcW w:w="977" w:type="dxa"/>
            <w:noWrap/>
            <w:hideMark/>
          </w:tcPr>
          <w:p w14:paraId="371110E6"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0.123402</w:t>
            </w:r>
          </w:p>
        </w:tc>
        <w:tc>
          <w:tcPr>
            <w:tcW w:w="977" w:type="dxa"/>
            <w:noWrap/>
            <w:hideMark/>
          </w:tcPr>
          <w:p w14:paraId="24C226A4"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0.158235</w:t>
            </w:r>
          </w:p>
        </w:tc>
        <w:tc>
          <w:tcPr>
            <w:tcW w:w="977" w:type="dxa"/>
            <w:noWrap/>
            <w:hideMark/>
          </w:tcPr>
          <w:p w14:paraId="4751284F"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0.150708</w:t>
            </w:r>
          </w:p>
        </w:tc>
        <w:tc>
          <w:tcPr>
            <w:tcW w:w="977" w:type="dxa"/>
            <w:noWrap/>
            <w:hideMark/>
          </w:tcPr>
          <w:p w14:paraId="0F844A86"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0.12725</w:t>
            </w:r>
          </w:p>
        </w:tc>
        <w:tc>
          <w:tcPr>
            <w:tcW w:w="977" w:type="dxa"/>
            <w:noWrap/>
            <w:hideMark/>
          </w:tcPr>
          <w:p w14:paraId="612BB8C4"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0.154368</w:t>
            </w:r>
          </w:p>
        </w:tc>
      </w:tr>
      <w:tr w:rsidR="00EA0B27" w:rsidRPr="00EE1E79" w14:paraId="40DE99A6" w14:textId="77777777" w:rsidTr="00DA75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93756F6" w14:textId="77777777" w:rsidR="00EA0B27" w:rsidRPr="00EE1E79" w:rsidRDefault="00EA0B27" w:rsidP="00DA759E">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60-69</w:t>
            </w:r>
          </w:p>
        </w:tc>
        <w:tc>
          <w:tcPr>
            <w:tcW w:w="977" w:type="dxa"/>
            <w:noWrap/>
            <w:hideMark/>
          </w:tcPr>
          <w:p w14:paraId="7B0FE5EB"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0.020834</w:t>
            </w:r>
          </w:p>
        </w:tc>
        <w:tc>
          <w:tcPr>
            <w:tcW w:w="977" w:type="dxa"/>
            <w:noWrap/>
            <w:hideMark/>
          </w:tcPr>
          <w:p w14:paraId="2BF45E4F"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0.109996</w:t>
            </w:r>
          </w:p>
        </w:tc>
        <w:tc>
          <w:tcPr>
            <w:tcW w:w="977" w:type="dxa"/>
            <w:noWrap/>
            <w:hideMark/>
          </w:tcPr>
          <w:p w14:paraId="58D2D2F1"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0.123795</w:t>
            </w:r>
          </w:p>
        </w:tc>
        <w:tc>
          <w:tcPr>
            <w:tcW w:w="977" w:type="dxa"/>
            <w:noWrap/>
            <w:hideMark/>
          </w:tcPr>
          <w:p w14:paraId="2AF34404"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0.114227</w:t>
            </w:r>
          </w:p>
        </w:tc>
        <w:tc>
          <w:tcPr>
            <w:tcW w:w="977" w:type="dxa"/>
            <w:noWrap/>
            <w:hideMark/>
          </w:tcPr>
          <w:p w14:paraId="51850679"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0.116278</w:t>
            </w:r>
          </w:p>
        </w:tc>
        <w:tc>
          <w:tcPr>
            <w:tcW w:w="977" w:type="dxa"/>
            <w:noWrap/>
            <w:hideMark/>
          </w:tcPr>
          <w:p w14:paraId="7756328F"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0.105372</w:t>
            </w:r>
          </w:p>
        </w:tc>
      </w:tr>
      <w:tr w:rsidR="00EA0B27" w:rsidRPr="00EE1E79" w14:paraId="4578A6F3" w14:textId="77777777" w:rsidTr="00DA759E">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6B95F54" w14:textId="77777777" w:rsidR="00EA0B27" w:rsidRPr="00EE1E79" w:rsidRDefault="00EA0B27" w:rsidP="00DA759E">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70-79</w:t>
            </w:r>
          </w:p>
        </w:tc>
        <w:tc>
          <w:tcPr>
            <w:tcW w:w="977" w:type="dxa"/>
            <w:noWrap/>
            <w:hideMark/>
          </w:tcPr>
          <w:p w14:paraId="008AF42F"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0.011087</w:t>
            </w:r>
          </w:p>
        </w:tc>
        <w:tc>
          <w:tcPr>
            <w:tcW w:w="977" w:type="dxa"/>
            <w:noWrap/>
            <w:hideMark/>
          </w:tcPr>
          <w:p w14:paraId="6DC65A4E"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0.068615</w:t>
            </w:r>
          </w:p>
        </w:tc>
        <w:tc>
          <w:tcPr>
            <w:tcW w:w="977" w:type="dxa"/>
            <w:noWrap/>
            <w:hideMark/>
          </w:tcPr>
          <w:p w14:paraId="6D835B1E"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0.099714</w:t>
            </w:r>
          </w:p>
        </w:tc>
        <w:tc>
          <w:tcPr>
            <w:tcW w:w="977" w:type="dxa"/>
            <w:noWrap/>
            <w:hideMark/>
          </w:tcPr>
          <w:p w14:paraId="634B9225"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0.08588</w:t>
            </w:r>
          </w:p>
        </w:tc>
        <w:tc>
          <w:tcPr>
            <w:tcW w:w="977" w:type="dxa"/>
            <w:noWrap/>
            <w:hideMark/>
          </w:tcPr>
          <w:p w14:paraId="65328635"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0.072757</w:t>
            </w:r>
          </w:p>
        </w:tc>
        <w:tc>
          <w:tcPr>
            <w:tcW w:w="977" w:type="dxa"/>
            <w:noWrap/>
            <w:hideMark/>
          </w:tcPr>
          <w:p w14:paraId="5E538741" w14:textId="77777777" w:rsidR="00EA0B27" w:rsidRPr="00EE1E79" w:rsidRDefault="00EA0B27" w:rsidP="00DA75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0.049672</w:t>
            </w:r>
          </w:p>
        </w:tc>
      </w:tr>
      <w:tr w:rsidR="00EA0B27" w:rsidRPr="00EE1E79" w14:paraId="2414AB40" w14:textId="77777777" w:rsidTr="00DA75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0A9860E" w14:textId="77777777" w:rsidR="00EA0B27" w:rsidRPr="00EE1E79" w:rsidRDefault="00EA0B27" w:rsidP="00DA759E">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80+</w:t>
            </w:r>
          </w:p>
        </w:tc>
        <w:tc>
          <w:tcPr>
            <w:tcW w:w="977" w:type="dxa"/>
            <w:noWrap/>
            <w:hideMark/>
          </w:tcPr>
          <w:p w14:paraId="42888F64"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0.004722</w:t>
            </w:r>
          </w:p>
        </w:tc>
        <w:tc>
          <w:tcPr>
            <w:tcW w:w="977" w:type="dxa"/>
            <w:noWrap/>
            <w:hideMark/>
          </w:tcPr>
          <w:p w14:paraId="0BF1D409"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0.037436</w:t>
            </w:r>
          </w:p>
        </w:tc>
        <w:tc>
          <w:tcPr>
            <w:tcW w:w="977" w:type="dxa"/>
            <w:noWrap/>
            <w:hideMark/>
          </w:tcPr>
          <w:p w14:paraId="5760158A"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0.074899</w:t>
            </w:r>
          </w:p>
        </w:tc>
        <w:tc>
          <w:tcPr>
            <w:tcW w:w="977" w:type="dxa"/>
            <w:noWrap/>
            <w:hideMark/>
          </w:tcPr>
          <w:p w14:paraId="1C2738C9"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0.062536</w:t>
            </w:r>
          </w:p>
        </w:tc>
        <w:tc>
          <w:tcPr>
            <w:tcW w:w="977" w:type="dxa"/>
            <w:noWrap/>
            <w:hideMark/>
          </w:tcPr>
          <w:p w14:paraId="27BA2ED8"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0.039719</w:t>
            </w:r>
          </w:p>
        </w:tc>
        <w:tc>
          <w:tcPr>
            <w:tcW w:w="977" w:type="dxa"/>
            <w:noWrap/>
            <w:hideMark/>
          </w:tcPr>
          <w:p w14:paraId="2CA3D44F" w14:textId="77777777" w:rsidR="00EA0B27" w:rsidRPr="00EE1E79" w:rsidRDefault="00EA0B27" w:rsidP="00DA75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0.018493</w:t>
            </w:r>
          </w:p>
        </w:tc>
      </w:tr>
    </w:tbl>
    <w:p w14:paraId="47FA73D7" w14:textId="77777777" w:rsidR="00EA0B27" w:rsidRPr="00EE1E79" w:rsidRDefault="00EA0B27" w:rsidP="00EA0B27">
      <w:pPr>
        <w:spacing w:after="0" w:line="240" w:lineRule="auto"/>
        <w:rPr>
          <w:rFonts w:ascii="Calibri" w:eastAsia="Times New Roman" w:hAnsi="Calibri" w:cs="Calibri"/>
          <w:sz w:val="20"/>
          <w:szCs w:val="20"/>
        </w:rPr>
      </w:pPr>
      <w:r w:rsidRPr="00EE1E79">
        <w:rPr>
          <w:rFonts w:ascii="Calibri" w:eastAsia="Times New Roman" w:hAnsi="Calibri" w:cs="Calibri"/>
          <w:sz w:val="20"/>
          <w:szCs w:val="20"/>
        </w:rPr>
        <w:t xml:space="preserve">a </w:t>
      </w:r>
      <w:hyperlink r:id="rId8" w:history="1">
        <w:r w:rsidRPr="00EE1E79">
          <w:rPr>
            <w:rFonts w:ascii="Calibri" w:eastAsia="Times New Roman" w:hAnsi="Calibri" w:cs="Calibri"/>
            <w:sz w:val="20"/>
            <w:szCs w:val="20"/>
          </w:rPr>
          <w:t>https://www.ubos.org/explore-statistics/statistical-datasets/6133/</w:t>
        </w:r>
      </w:hyperlink>
    </w:p>
    <w:p w14:paraId="6E3AE4C8" w14:textId="77777777" w:rsidR="00EA0B27" w:rsidRPr="00EE1E79" w:rsidRDefault="00EA0B27" w:rsidP="00EA0B27">
      <w:pPr>
        <w:rPr>
          <w:b/>
          <w:bCs/>
        </w:rPr>
      </w:pPr>
      <w:r w:rsidRPr="00EE1E79">
        <w:rPr>
          <w:sz w:val="20"/>
          <w:szCs w:val="20"/>
        </w:rPr>
        <w:t xml:space="preserve">b </w:t>
      </w:r>
      <w:hyperlink r:id="rId9" w:history="1">
        <w:r w:rsidRPr="00EE1E79">
          <w:rPr>
            <w:sz w:val="20"/>
            <w:szCs w:val="20"/>
          </w:rPr>
          <w:t>https://population.un.org/wpp/Download/Standard/Population/</w:t>
        </w:r>
      </w:hyperlink>
    </w:p>
    <w:p w14:paraId="57D31512" w14:textId="77777777" w:rsidR="00EE1E79" w:rsidRPr="00EE1E79" w:rsidRDefault="00EE1E79" w:rsidP="00EE1E79">
      <w:pPr>
        <w:rPr>
          <w:rFonts w:ascii="Arial" w:hAnsi="Arial" w:cs="Arial"/>
        </w:rPr>
        <w:sectPr w:rsidR="00EE1E79" w:rsidRPr="00EE1E79">
          <w:pgSz w:w="12240" w:h="15840"/>
          <w:pgMar w:top="1440" w:right="1440" w:bottom="1440" w:left="1440" w:header="720" w:footer="720" w:gutter="0"/>
          <w:cols w:space="720"/>
          <w:docGrid w:linePitch="360"/>
        </w:sectPr>
      </w:pPr>
    </w:p>
    <w:p w14:paraId="0BF42CFB" w14:textId="77777777" w:rsidR="00EE1E79" w:rsidRPr="00EE1E79" w:rsidRDefault="00EE1E79" w:rsidP="00EE1E79">
      <w:pPr>
        <w:spacing w:after="0" w:line="480" w:lineRule="auto"/>
        <w:rPr>
          <w:rFonts w:ascii="Arial" w:hAnsi="Arial" w:cs="Arial"/>
          <w:b/>
          <w:bCs/>
        </w:rPr>
      </w:pPr>
      <w:r w:rsidRPr="00EE1E79">
        <w:rPr>
          <w:rFonts w:ascii="Arial" w:hAnsi="Arial" w:cs="Arial"/>
          <w:b/>
          <w:bCs/>
        </w:rPr>
        <w:lastRenderedPageBreak/>
        <w:t xml:space="preserve">Results </w:t>
      </w:r>
    </w:p>
    <w:p w14:paraId="316E5979" w14:textId="77777777" w:rsidR="00EE1E79" w:rsidRPr="00EE1E79" w:rsidRDefault="00EE1E79" w:rsidP="00EE1E79">
      <w:pPr>
        <w:rPr>
          <w:b/>
          <w:bCs/>
        </w:rPr>
      </w:pPr>
    </w:p>
    <w:p w14:paraId="716B4AF3" w14:textId="77777777" w:rsidR="00EE1E79" w:rsidRPr="00EE1E79" w:rsidRDefault="00EE1E79" w:rsidP="00EE1E79">
      <w:pPr>
        <w:rPr>
          <w:b/>
          <w:bCs/>
        </w:rPr>
      </w:pPr>
    </w:p>
    <w:p w14:paraId="3C273DDF" w14:textId="7B534972" w:rsidR="00EE1E79" w:rsidRPr="009922CB" w:rsidRDefault="00EE1E79" w:rsidP="00E01A75">
      <w:pPr>
        <w:spacing w:line="480" w:lineRule="auto"/>
      </w:pPr>
      <w:r w:rsidRPr="00E01A75">
        <w:t>Table S</w:t>
      </w:r>
      <w:r w:rsidR="00EA0B27">
        <w:t>2</w:t>
      </w:r>
      <w:r w:rsidRPr="00E01A75">
        <w:t xml:space="preserve">.  Weekly HIV case finding and initiation of antiretroviral therapy, recorded by PEPFAR, Uganda Ministry of Health and partners, in </w:t>
      </w:r>
      <w:r w:rsidRPr="009922CB">
        <w:t>Uganda, 2</w:t>
      </w:r>
      <w:r w:rsidR="00003599">
        <w:t>9</w:t>
      </w:r>
      <w:r w:rsidRPr="009922CB">
        <w:t xml:space="preserve"> weeks to </w:t>
      </w:r>
      <w:r w:rsidR="009922CB">
        <w:t>end</w:t>
      </w:r>
      <w:r w:rsidRPr="009922CB">
        <w:t>-</w:t>
      </w:r>
      <w:r w:rsidR="008B6C14">
        <w:t>April</w:t>
      </w:r>
      <w:r w:rsidRPr="009922CB">
        <w:t xml:space="preserve"> 2020. </w:t>
      </w:r>
    </w:p>
    <w:tbl>
      <w:tblPr>
        <w:tblW w:w="12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2"/>
        <w:gridCol w:w="380"/>
        <w:gridCol w:w="380"/>
        <w:gridCol w:w="380"/>
        <w:gridCol w:w="380"/>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tblGrid>
      <w:tr w:rsidR="00B30EDA" w:rsidRPr="009922CB" w14:paraId="2A50907D" w14:textId="5661A0B6" w:rsidTr="00B30EDA">
        <w:trPr>
          <w:trHeight w:val="300"/>
        </w:trPr>
        <w:tc>
          <w:tcPr>
            <w:tcW w:w="962" w:type="dxa"/>
            <w:shd w:val="clear" w:color="auto" w:fill="F2F2F2" w:themeFill="background1" w:themeFillShade="F2"/>
            <w:noWrap/>
            <w:vAlign w:val="bottom"/>
            <w:hideMark/>
          </w:tcPr>
          <w:p w14:paraId="487D5593" w14:textId="77777777" w:rsidR="00B30EDA" w:rsidRPr="009922CB" w:rsidRDefault="00B30EDA" w:rsidP="00B30EDA">
            <w:pPr>
              <w:spacing w:before="100" w:beforeAutospacing="1" w:after="100" w:afterAutospacing="1" w:line="240" w:lineRule="auto"/>
              <w:rPr>
                <w:rFonts w:ascii="Calibri" w:eastAsia="Times New Roman" w:hAnsi="Calibri" w:cs="Calibri"/>
                <w:color w:val="000000"/>
                <w:sz w:val="16"/>
                <w:szCs w:val="16"/>
              </w:rPr>
            </w:pPr>
            <w:r w:rsidRPr="009922CB">
              <w:rPr>
                <w:rFonts w:ascii="Calibri" w:eastAsia="Times New Roman" w:hAnsi="Calibri" w:cs="Calibri"/>
                <w:color w:val="000000"/>
                <w:sz w:val="16"/>
                <w:szCs w:val="16"/>
              </w:rPr>
              <w:t>Weeks (2019-2020)</w:t>
            </w:r>
          </w:p>
        </w:tc>
        <w:tc>
          <w:tcPr>
            <w:tcW w:w="380" w:type="dxa"/>
            <w:shd w:val="clear" w:color="auto" w:fill="auto"/>
            <w:noWrap/>
            <w:vAlign w:val="bottom"/>
            <w:hideMark/>
          </w:tcPr>
          <w:p w14:paraId="0B48BFC6" w14:textId="27AAB856"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40</w:t>
            </w:r>
          </w:p>
        </w:tc>
        <w:tc>
          <w:tcPr>
            <w:tcW w:w="380" w:type="dxa"/>
            <w:shd w:val="clear" w:color="auto" w:fill="auto"/>
            <w:noWrap/>
            <w:vAlign w:val="bottom"/>
            <w:hideMark/>
          </w:tcPr>
          <w:p w14:paraId="00F1BA78" w14:textId="3C4EAFD2"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41</w:t>
            </w:r>
          </w:p>
        </w:tc>
        <w:tc>
          <w:tcPr>
            <w:tcW w:w="380" w:type="dxa"/>
            <w:shd w:val="clear" w:color="auto" w:fill="auto"/>
            <w:noWrap/>
            <w:vAlign w:val="bottom"/>
            <w:hideMark/>
          </w:tcPr>
          <w:p w14:paraId="548B2F29" w14:textId="115D48A3"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42</w:t>
            </w:r>
          </w:p>
        </w:tc>
        <w:tc>
          <w:tcPr>
            <w:tcW w:w="380" w:type="dxa"/>
            <w:shd w:val="clear" w:color="auto" w:fill="auto"/>
            <w:noWrap/>
            <w:vAlign w:val="bottom"/>
            <w:hideMark/>
          </w:tcPr>
          <w:p w14:paraId="7A9D201E" w14:textId="32C6A01A"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43</w:t>
            </w:r>
          </w:p>
        </w:tc>
        <w:tc>
          <w:tcPr>
            <w:tcW w:w="381" w:type="dxa"/>
            <w:shd w:val="clear" w:color="auto" w:fill="auto"/>
            <w:noWrap/>
            <w:vAlign w:val="bottom"/>
            <w:hideMark/>
          </w:tcPr>
          <w:p w14:paraId="78E61D99" w14:textId="4F279EDB"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44</w:t>
            </w:r>
          </w:p>
        </w:tc>
        <w:tc>
          <w:tcPr>
            <w:tcW w:w="381" w:type="dxa"/>
            <w:shd w:val="clear" w:color="auto" w:fill="auto"/>
            <w:noWrap/>
            <w:vAlign w:val="bottom"/>
            <w:hideMark/>
          </w:tcPr>
          <w:p w14:paraId="2F0A7CC8" w14:textId="0840F9F7"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45</w:t>
            </w:r>
          </w:p>
        </w:tc>
        <w:tc>
          <w:tcPr>
            <w:tcW w:w="381" w:type="dxa"/>
            <w:shd w:val="clear" w:color="auto" w:fill="auto"/>
            <w:noWrap/>
            <w:vAlign w:val="bottom"/>
            <w:hideMark/>
          </w:tcPr>
          <w:p w14:paraId="4061C46C" w14:textId="17ED1601"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46</w:t>
            </w:r>
          </w:p>
        </w:tc>
        <w:tc>
          <w:tcPr>
            <w:tcW w:w="381" w:type="dxa"/>
            <w:shd w:val="clear" w:color="auto" w:fill="auto"/>
            <w:noWrap/>
            <w:vAlign w:val="bottom"/>
            <w:hideMark/>
          </w:tcPr>
          <w:p w14:paraId="01B92CD1" w14:textId="16C21EA1"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47</w:t>
            </w:r>
          </w:p>
        </w:tc>
        <w:tc>
          <w:tcPr>
            <w:tcW w:w="381" w:type="dxa"/>
            <w:shd w:val="clear" w:color="auto" w:fill="auto"/>
            <w:noWrap/>
            <w:vAlign w:val="bottom"/>
            <w:hideMark/>
          </w:tcPr>
          <w:p w14:paraId="37F90FA4" w14:textId="012EB67E"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48</w:t>
            </w:r>
          </w:p>
        </w:tc>
        <w:tc>
          <w:tcPr>
            <w:tcW w:w="381" w:type="dxa"/>
            <w:shd w:val="clear" w:color="auto" w:fill="auto"/>
            <w:noWrap/>
            <w:vAlign w:val="bottom"/>
            <w:hideMark/>
          </w:tcPr>
          <w:p w14:paraId="68D9C585" w14:textId="568814A7"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49</w:t>
            </w:r>
          </w:p>
        </w:tc>
        <w:tc>
          <w:tcPr>
            <w:tcW w:w="381" w:type="dxa"/>
            <w:shd w:val="clear" w:color="auto" w:fill="auto"/>
            <w:noWrap/>
            <w:vAlign w:val="bottom"/>
            <w:hideMark/>
          </w:tcPr>
          <w:p w14:paraId="057B5FFA" w14:textId="69936E59"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50</w:t>
            </w:r>
          </w:p>
        </w:tc>
        <w:tc>
          <w:tcPr>
            <w:tcW w:w="381" w:type="dxa"/>
            <w:shd w:val="clear" w:color="auto" w:fill="auto"/>
            <w:noWrap/>
            <w:vAlign w:val="bottom"/>
            <w:hideMark/>
          </w:tcPr>
          <w:p w14:paraId="691DB96F" w14:textId="2699ED0E"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51</w:t>
            </w:r>
          </w:p>
        </w:tc>
        <w:tc>
          <w:tcPr>
            <w:tcW w:w="381" w:type="dxa"/>
            <w:shd w:val="clear" w:color="auto" w:fill="auto"/>
            <w:noWrap/>
            <w:vAlign w:val="bottom"/>
            <w:hideMark/>
          </w:tcPr>
          <w:p w14:paraId="345FB955" w14:textId="68A70B16"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52</w:t>
            </w:r>
          </w:p>
        </w:tc>
        <w:tc>
          <w:tcPr>
            <w:tcW w:w="381" w:type="dxa"/>
            <w:shd w:val="clear" w:color="auto" w:fill="auto"/>
            <w:noWrap/>
            <w:vAlign w:val="bottom"/>
            <w:hideMark/>
          </w:tcPr>
          <w:p w14:paraId="5755BBD5" w14:textId="096FC9D0"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w:t>
            </w:r>
          </w:p>
        </w:tc>
        <w:tc>
          <w:tcPr>
            <w:tcW w:w="381" w:type="dxa"/>
            <w:shd w:val="clear" w:color="auto" w:fill="auto"/>
            <w:noWrap/>
            <w:vAlign w:val="bottom"/>
            <w:hideMark/>
          </w:tcPr>
          <w:p w14:paraId="0F13BEF0" w14:textId="641FA6DB"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w:t>
            </w:r>
          </w:p>
        </w:tc>
        <w:tc>
          <w:tcPr>
            <w:tcW w:w="381" w:type="dxa"/>
            <w:shd w:val="clear" w:color="auto" w:fill="auto"/>
            <w:noWrap/>
            <w:vAlign w:val="bottom"/>
            <w:hideMark/>
          </w:tcPr>
          <w:p w14:paraId="0390A787" w14:textId="1814BD5D"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w:t>
            </w:r>
          </w:p>
        </w:tc>
        <w:tc>
          <w:tcPr>
            <w:tcW w:w="381" w:type="dxa"/>
            <w:shd w:val="clear" w:color="auto" w:fill="auto"/>
            <w:noWrap/>
            <w:vAlign w:val="bottom"/>
            <w:hideMark/>
          </w:tcPr>
          <w:p w14:paraId="5F778B35" w14:textId="27004763"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w:t>
            </w:r>
          </w:p>
        </w:tc>
        <w:tc>
          <w:tcPr>
            <w:tcW w:w="381" w:type="dxa"/>
            <w:shd w:val="clear" w:color="auto" w:fill="auto"/>
            <w:noWrap/>
            <w:vAlign w:val="bottom"/>
            <w:hideMark/>
          </w:tcPr>
          <w:p w14:paraId="08244DB1" w14:textId="5A8C9CE4"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5</w:t>
            </w:r>
          </w:p>
        </w:tc>
        <w:tc>
          <w:tcPr>
            <w:tcW w:w="381" w:type="dxa"/>
            <w:shd w:val="clear" w:color="auto" w:fill="auto"/>
            <w:noWrap/>
            <w:vAlign w:val="bottom"/>
            <w:hideMark/>
          </w:tcPr>
          <w:p w14:paraId="73C5462E" w14:textId="40D5A842"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6</w:t>
            </w:r>
          </w:p>
        </w:tc>
        <w:tc>
          <w:tcPr>
            <w:tcW w:w="381" w:type="dxa"/>
            <w:shd w:val="clear" w:color="auto" w:fill="auto"/>
            <w:noWrap/>
            <w:vAlign w:val="bottom"/>
            <w:hideMark/>
          </w:tcPr>
          <w:p w14:paraId="72224C77" w14:textId="51569CCD"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7</w:t>
            </w:r>
          </w:p>
        </w:tc>
        <w:tc>
          <w:tcPr>
            <w:tcW w:w="381" w:type="dxa"/>
            <w:shd w:val="clear" w:color="auto" w:fill="auto"/>
            <w:noWrap/>
            <w:vAlign w:val="bottom"/>
            <w:hideMark/>
          </w:tcPr>
          <w:p w14:paraId="28DC77E1" w14:textId="250D05FE"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8</w:t>
            </w:r>
          </w:p>
        </w:tc>
        <w:tc>
          <w:tcPr>
            <w:tcW w:w="381" w:type="dxa"/>
            <w:shd w:val="clear" w:color="auto" w:fill="auto"/>
            <w:noWrap/>
            <w:vAlign w:val="bottom"/>
            <w:hideMark/>
          </w:tcPr>
          <w:p w14:paraId="2CEFB5F3" w14:textId="78BAC147"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9</w:t>
            </w:r>
          </w:p>
        </w:tc>
        <w:tc>
          <w:tcPr>
            <w:tcW w:w="381" w:type="dxa"/>
            <w:shd w:val="clear" w:color="auto" w:fill="auto"/>
            <w:noWrap/>
            <w:vAlign w:val="bottom"/>
            <w:hideMark/>
          </w:tcPr>
          <w:p w14:paraId="0324027F" w14:textId="1EB80CC8"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10</w:t>
            </w:r>
          </w:p>
        </w:tc>
        <w:tc>
          <w:tcPr>
            <w:tcW w:w="381" w:type="dxa"/>
            <w:shd w:val="clear" w:color="auto" w:fill="auto"/>
            <w:noWrap/>
            <w:vAlign w:val="bottom"/>
            <w:hideMark/>
          </w:tcPr>
          <w:p w14:paraId="17808619" w14:textId="4731FB94"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11</w:t>
            </w:r>
          </w:p>
        </w:tc>
        <w:tc>
          <w:tcPr>
            <w:tcW w:w="381" w:type="dxa"/>
            <w:shd w:val="clear" w:color="auto" w:fill="auto"/>
            <w:noWrap/>
            <w:vAlign w:val="bottom"/>
            <w:hideMark/>
          </w:tcPr>
          <w:p w14:paraId="38A53D42" w14:textId="3A18D9A1"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12</w:t>
            </w:r>
          </w:p>
        </w:tc>
        <w:tc>
          <w:tcPr>
            <w:tcW w:w="381" w:type="dxa"/>
            <w:shd w:val="clear" w:color="auto" w:fill="auto"/>
            <w:noWrap/>
            <w:vAlign w:val="bottom"/>
            <w:hideMark/>
          </w:tcPr>
          <w:p w14:paraId="362BE518" w14:textId="51477C18"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13</w:t>
            </w:r>
          </w:p>
        </w:tc>
        <w:tc>
          <w:tcPr>
            <w:tcW w:w="381" w:type="dxa"/>
            <w:shd w:val="clear" w:color="auto" w:fill="auto"/>
            <w:noWrap/>
            <w:vAlign w:val="bottom"/>
            <w:hideMark/>
          </w:tcPr>
          <w:p w14:paraId="4D009492" w14:textId="7B35B6D1"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14</w:t>
            </w:r>
          </w:p>
        </w:tc>
        <w:tc>
          <w:tcPr>
            <w:tcW w:w="381" w:type="dxa"/>
            <w:vAlign w:val="bottom"/>
          </w:tcPr>
          <w:p w14:paraId="47493B42" w14:textId="3E76C16D"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15</w:t>
            </w:r>
          </w:p>
        </w:tc>
        <w:tc>
          <w:tcPr>
            <w:tcW w:w="381" w:type="dxa"/>
            <w:vAlign w:val="bottom"/>
          </w:tcPr>
          <w:p w14:paraId="7A5F4EB7" w14:textId="7F8360D5"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16</w:t>
            </w:r>
          </w:p>
        </w:tc>
      </w:tr>
      <w:tr w:rsidR="00B30EDA" w:rsidRPr="009922CB" w14:paraId="254EA1E0" w14:textId="60AC7B33" w:rsidTr="00B30EDA">
        <w:trPr>
          <w:trHeight w:val="300"/>
        </w:trPr>
        <w:tc>
          <w:tcPr>
            <w:tcW w:w="962" w:type="dxa"/>
            <w:shd w:val="clear" w:color="auto" w:fill="F2F2F2" w:themeFill="background1" w:themeFillShade="F2"/>
            <w:noWrap/>
            <w:vAlign w:val="bottom"/>
            <w:hideMark/>
          </w:tcPr>
          <w:p w14:paraId="6FC3D104" w14:textId="77777777" w:rsidR="00B30EDA" w:rsidRPr="009922CB" w:rsidRDefault="00B30EDA" w:rsidP="00B30EDA">
            <w:pPr>
              <w:spacing w:before="100" w:beforeAutospacing="1" w:after="100" w:afterAutospacing="1" w:line="240" w:lineRule="auto"/>
              <w:rPr>
                <w:rFonts w:ascii="Calibri" w:eastAsia="Times New Roman" w:hAnsi="Calibri" w:cs="Calibri"/>
                <w:color w:val="000000"/>
                <w:sz w:val="16"/>
                <w:szCs w:val="16"/>
              </w:rPr>
            </w:pPr>
            <w:r w:rsidRPr="009922CB">
              <w:rPr>
                <w:rFonts w:ascii="Calibri" w:eastAsia="Times New Roman" w:hAnsi="Calibri" w:cs="Calibri"/>
                <w:color w:val="000000"/>
                <w:sz w:val="16"/>
                <w:szCs w:val="16"/>
              </w:rPr>
              <w:t xml:space="preserve">  HIV test-positive</w:t>
            </w:r>
          </w:p>
        </w:tc>
        <w:tc>
          <w:tcPr>
            <w:tcW w:w="380" w:type="dxa"/>
            <w:shd w:val="clear" w:color="auto" w:fill="auto"/>
            <w:noWrap/>
            <w:vAlign w:val="bottom"/>
            <w:hideMark/>
          </w:tcPr>
          <w:p w14:paraId="46367CD7" w14:textId="5F96B94F"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2608</w:t>
            </w:r>
          </w:p>
        </w:tc>
        <w:tc>
          <w:tcPr>
            <w:tcW w:w="380" w:type="dxa"/>
            <w:shd w:val="clear" w:color="auto" w:fill="auto"/>
            <w:noWrap/>
            <w:vAlign w:val="bottom"/>
            <w:hideMark/>
          </w:tcPr>
          <w:p w14:paraId="33601DA5" w14:textId="78FA673B"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2528</w:t>
            </w:r>
          </w:p>
        </w:tc>
        <w:tc>
          <w:tcPr>
            <w:tcW w:w="380" w:type="dxa"/>
            <w:shd w:val="clear" w:color="auto" w:fill="auto"/>
            <w:noWrap/>
            <w:vAlign w:val="bottom"/>
            <w:hideMark/>
          </w:tcPr>
          <w:p w14:paraId="095E1F1B" w14:textId="63DDB660"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2847</w:t>
            </w:r>
          </w:p>
        </w:tc>
        <w:tc>
          <w:tcPr>
            <w:tcW w:w="380" w:type="dxa"/>
            <w:shd w:val="clear" w:color="auto" w:fill="auto"/>
            <w:noWrap/>
            <w:vAlign w:val="bottom"/>
            <w:hideMark/>
          </w:tcPr>
          <w:p w14:paraId="7ADC1251" w14:textId="61868EBA"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3395</w:t>
            </w:r>
          </w:p>
        </w:tc>
        <w:tc>
          <w:tcPr>
            <w:tcW w:w="381" w:type="dxa"/>
            <w:shd w:val="clear" w:color="auto" w:fill="auto"/>
            <w:noWrap/>
            <w:vAlign w:val="bottom"/>
            <w:hideMark/>
          </w:tcPr>
          <w:p w14:paraId="67B7A083" w14:textId="647C6B67"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3180</w:t>
            </w:r>
          </w:p>
        </w:tc>
        <w:tc>
          <w:tcPr>
            <w:tcW w:w="381" w:type="dxa"/>
            <w:shd w:val="clear" w:color="auto" w:fill="auto"/>
            <w:noWrap/>
            <w:vAlign w:val="bottom"/>
            <w:hideMark/>
          </w:tcPr>
          <w:p w14:paraId="0A95C1CC" w14:textId="40774B66"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3619</w:t>
            </w:r>
          </w:p>
        </w:tc>
        <w:tc>
          <w:tcPr>
            <w:tcW w:w="381" w:type="dxa"/>
            <w:shd w:val="clear" w:color="auto" w:fill="auto"/>
            <w:noWrap/>
            <w:vAlign w:val="bottom"/>
            <w:hideMark/>
          </w:tcPr>
          <w:p w14:paraId="2E385A6B" w14:textId="43858201"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3630</w:t>
            </w:r>
          </w:p>
        </w:tc>
        <w:tc>
          <w:tcPr>
            <w:tcW w:w="381" w:type="dxa"/>
            <w:shd w:val="clear" w:color="auto" w:fill="auto"/>
            <w:noWrap/>
            <w:vAlign w:val="bottom"/>
            <w:hideMark/>
          </w:tcPr>
          <w:p w14:paraId="42F19443" w14:textId="719A578A"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3535</w:t>
            </w:r>
          </w:p>
        </w:tc>
        <w:tc>
          <w:tcPr>
            <w:tcW w:w="381" w:type="dxa"/>
            <w:shd w:val="clear" w:color="auto" w:fill="auto"/>
            <w:noWrap/>
            <w:vAlign w:val="bottom"/>
            <w:hideMark/>
          </w:tcPr>
          <w:p w14:paraId="48D19C91" w14:textId="02CFC2CA"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3586</w:t>
            </w:r>
          </w:p>
        </w:tc>
        <w:tc>
          <w:tcPr>
            <w:tcW w:w="381" w:type="dxa"/>
            <w:shd w:val="clear" w:color="auto" w:fill="auto"/>
            <w:noWrap/>
            <w:vAlign w:val="bottom"/>
            <w:hideMark/>
          </w:tcPr>
          <w:p w14:paraId="2C70326E" w14:textId="2CEDF663"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3726</w:t>
            </w:r>
          </w:p>
        </w:tc>
        <w:tc>
          <w:tcPr>
            <w:tcW w:w="381" w:type="dxa"/>
            <w:shd w:val="clear" w:color="auto" w:fill="auto"/>
            <w:noWrap/>
            <w:vAlign w:val="bottom"/>
            <w:hideMark/>
          </w:tcPr>
          <w:p w14:paraId="674B71F0" w14:textId="0CB18BA7"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3481</w:t>
            </w:r>
          </w:p>
        </w:tc>
        <w:tc>
          <w:tcPr>
            <w:tcW w:w="381" w:type="dxa"/>
            <w:shd w:val="clear" w:color="auto" w:fill="auto"/>
            <w:noWrap/>
            <w:vAlign w:val="bottom"/>
            <w:hideMark/>
          </w:tcPr>
          <w:p w14:paraId="545EE512" w14:textId="5367BB18"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2917</w:t>
            </w:r>
          </w:p>
        </w:tc>
        <w:tc>
          <w:tcPr>
            <w:tcW w:w="381" w:type="dxa"/>
            <w:shd w:val="clear" w:color="auto" w:fill="auto"/>
            <w:noWrap/>
            <w:vAlign w:val="bottom"/>
            <w:hideMark/>
          </w:tcPr>
          <w:p w14:paraId="5786B80F" w14:textId="76C5056A"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918</w:t>
            </w:r>
          </w:p>
        </w:tc>
        <w:tc>
          <w:tcPr>
            <w:tcW w:w="381" w:type="dxa"/>
            <w:shd w:val="clear" w:color="auto" w:fill="auto"/>
            <w:noWrap/>
            <w:vAlign w:val="bottom"/>
            <w:hideMark/>
          </w:tcPr>
          <w:p w14:paraId="664FED17" w14:textId="2A838DAE"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1645</w:t>
            </w:r>
          </w:p>
        </w:tc>
        <w:tc>
          <w:tcPr>
            <w:tcW w:w="381" w:type="dxa"/>
            <w:shd w:val="clear" w:color="auto" w:fill="auto"/>
            <w:noWrap/>
            <w:vAlign w:val="bottom"/>
            <w:hideMark/>
          </w:tcPr>
          <w:p w14:paraId="23477CCD" w14:textId="7319CE83"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4050</w:t>
            </w:r>
          </w:p>
        </w:tc>
        <w:tc>
          <w:tcPr>
            <w:tcW w:w="381" w:type="dxa"/>
            <w:shd w:val="clear" w:color="auto" w:fill="auto"/>
            <w:noWrap/>
            <w:vAlign w:val="bottom"/>
            <w:hideMark/>
          </w:tcPr>
          <w:p w14:paraId="088B781A" w14:textId="6AEB8802"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3978</w:t>
            </w:r>
          </w:p>
        </w:tc>
        <w:tc>
          <w:tcPr>
            <w:tcW w:w="381" w:type="dxa"/>
            <w:shd w:val="clear" w:color="auto" w:fill="auto"/>
            <w:noWrap/>
            <w:vAlign w:val="bottom"/>
            <w:hideMark/>
          </w:tcPr>
          <w:p w14:paraId="698B36B0" w14:textId="36FBFC46"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3866</w:t>
            </w:r>
          </w:p>
        </w:tc>
        <w:tc>
          <w:tcPr>
            <w:tcW w:w="381" w:type="dxa"/>
            <w:shd w:val="clear" w:color="auto" w:fill="auto"/>
            <w:noWrap/>
            <w:vAlign w:val="bottom"/>
            <w:hideMark/>
          </w:tcPr>
          <w:p w14:paraId="1CBDF573" w14:textId="22803E51"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3234</w:t>
            </w:r>
          </w:p>
        </w:tc>
        <w:tc>
          <w:tcPr>
            <w:tcW w:w="381" w:type="dxa"/>
            <w:shd w:val="clear" w:color="auto" w:fill="auto"/>
            <w:noWrap/>
            <w:vAlign w:val="bottom"/>
            <w:hideMark/>
          </w:tcPr>
          <w:p w14:paraId="3E7E0BC1" w14:textId="2E15E60D"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3422</w:t>
            </w:r>
          </w:p>
        </w:tc>
        <w:tc>
          <w:tcPr>
            <w:tcW w:w="381" w:type="dxa"/>
            <w:shd w:val="clear" w:color="auto" w:fill="auto"/>
            <w:noWrap/>
            <w:vAlign w:val="bottom"/>
            <w:hideMark/>
          </w:tcPr>
          <w:p w14:paraId="0495AFD4" w14:textId="1301380F"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3786</w:t>
            </w:r>
          </w:p>
        </w:tc>
        <w:tc>
          <w:tcPr>
            <w:tcW w:w="381" w:type="dxa"/>
            <w:shd w:val="clear" w:color="auto" w:fill="auto"/>
            <w:noWrap/>
            <w:vAlign w:val="bottom"/>
            <w:hideMark/>
          </w:tcPr>
          <w:p w14:paraId="7D86FAC7" w14:textId="4574CE20"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3767</w:t>
            </w:r>
          </w:p>
        </w:tc>
        <w:tc>
          <w:tcPr>
            <w:tcW w:w="381" w:type="dxa"/>
            <w:shd w:val="clear" w:color="auto" w:fill="auto"/>
            <w:noWrap/>
            <w:vAlign w:val="bottom"/>
            <w:hideMark/>
          </w:tcPr>
          <w:p w14:paraId="3E4FAF49" w14:textId="081BBB86"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3566</w:t>
            </w:r>
          </w:p>
        </w:tc>
        <w:tc>
          <w:tcPr>
            <w:tcW w:w="381" w:type="dxa"/>
            <w:shd w:val="clear" w:color="auto" w:fill="auto"/>
            <w:noWrap/>
            <w:vAlign w:val="bottom"/>
            <w:hideMark/>
          </w:tcPr>
          <w:p w14:paraId="12045B44" w14:textId="2FED864A"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3477</w:t>
            </w:r>
          </w:p>
        </w:tc>
        <w:tc>
          <w:tcPr>
            <w:tcW w:w="381" w:type="dxa"/>
            <w:shd w:val="clear" w:color="auto" w:fill="auto"/>
            <w:noWrap/>
            <w:vAlign w:val="bottom"/>
            <w:hideMark/>
          </w:tcPr>
          <w:p w14:paraId="4C2DE7B7" w14:textId="775CF715"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3882</w:t>
            </w:r>
          </w:p>
        </w:tc>
        <w:tc>
          <w:tcPr>
            <w:tcW w:w="381" w:type="dxa"/>
            <w:shd w:val="clear" w:color="auto" w:fill="auto"/>
            <w:noWrap/>
            <w:vAlign w:val="bottom"/>
            <w:hideMark/>
          </w:tcPr>
          <w:p w14:paraId="181F312C" w14:textId="79B5D38D"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3266</w:t>
            </w:r>
          </w:p>
        </w:tc>
        <w:tc>
          <w:tcPr>
            <w:tcW w:w="381" w:type="dxa"/>
            <w:shd w:val="clear" w:color="auto" w:fill="auto"/>
            <w:noWrap/>
            <w:vAlign w:val="bottom"/>
            <w:hideMark/>
          </w:tcPr>
          <w:p w14:paraId="7FAE28B7" w14:textId="4237A0A8"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1923</w:t>
            </w:r>
          </w:p>
        </w:tc>
        <w:tc>
          <w:tcPr>
            <w:tcW w:w="381" w:type="dxa"/>
            <w:shd w:val="clear" w:color="auto" w:fill="auto"/>
            <w:noWrap/>
            <w:vAlign w:val="bottom"/>
            <w:hideMark/>
          </w:tcPr>
          <w:p w14:paraId="575CFC79" w14:textId="0AD1B4A5"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1105</w:t>
            </w:r>
          </w:p>
        </w:tc>
        <w:tc>
          <w:tcPr>
            <w:tcW w:w="381" w:type="dxa"/>
            <w:vAlign w:val="bottom"/>
          </w:tcPr>
          <w:p w14:paraId="17B7C3D0" w14:textId="2A0BDB76"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1364</w:t>
            </w:r>
          </w:p>
        </w:tc>
        <w:tc>
          <w:tcPr>
            <w:tcW w:w="381" w:type="dxa"/>
            <w:vAlign w:val="bottom"/>
          </w:tcPr>
          <w:p w14:paraId="53FF3E4D" w14:textId="23EEF637"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1384</w:t>
            </w:r>
          </w:p>
        </w:tc>
      </w:tr>
      <w:tr w:rsidR="00B30EDA" w:rsidRPr="009922CB" w14:paraId="099A8ABD" w14:textId="0B735C44" w:rsidTr="00B30EDA">
        <w:trPr>
          <w:trHeight w:val="300"/>
        </w:trPr>
        <w:tc>
          <w:tcPr>
            <w:tcW w:w="962" w:type="dxa"/>
            <w:shd w:val="clear" w:color="auto" w:fill="F2F2F2" w:themeFill="background1" w:themeFillShade="F2"/>
            <w:noWrap/>
            <w:vAlign w:val="bottom"/>
            <w:hideMark/>
          </w:tcPr>
          <w:p w14:paraId="54A4C1C6" w14:textId="77777777" w:rsidR="00B30EDA" w:rsidRPr="009922CB" w:rsidRDefault="00B30EDA" w:rsidP="00B30EDA">
            <w:pPr>
              <w:spacing w:before="100" w:beforeAutospacing="1" w:after="100" w:afterAutospacing="1" w:line="240" w:lineRule="auto"/>
              <w:rPr>
                <w:rFonts w:ascii="Calibri" w:eastAsia="Times New Roman" w:hAnsi="Calibri" w:cs="Calibri"/>
                <w:color w:val="000000"/>
                <w:sz w:val="16"/>
                <w:szCs w:val="16"/>
              </w:rPr>
            </w:pPr>
            <w:r w:rsidRPr="009922CB">
              <w:rPr>
                <w:rFonts w:ascii="Calibri" w:eastAsia="Times New Roman" w:hAnsi="Calibri" w:cs="Calibri"/>
                <w:color w:val="000000"/>
                <w:sz w:val="16"/>
                <w:szCs w:val="16"/>
              </w:rPr>
              <w:t xml:space="preserve">  Initiated ARV treatment</w:t>
            </w:r>
          </w:p>
        </w:tc>
        <w:tc>
          <w:tcPr>
            <w:tcW w:w="380" w:type="dxa"/>
            <w:shd w:val="clear" w:color="auto" w:fill="auto"/>
            <w:noWrap/>
            <w:vAlign w:val="bottom"/>
            <w:hideMark/>
          </w:tcPr>
          <w:p w14:paraId="4FAAB9FF" w14:textId="3D26E5DC"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2245</w:t>
            </w:r>
          </w:p>
        </w:tc>
        <w:tc>
          <w:tcPr>
            <w:tcW w:w="380" w:type="dxa"/>
            <w:shd w:val="clear" w:color="auto" w:fill="auto"/>
            <w:noWrap/>
            <w:vAlign w:val="bottom"/>
            <w:hideMark/>
          </w:tcPr>
          <w:p w14:paraId="63AE4925" w14:textId="5F586E86"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2079</w:t>
            </w:r>
          </w:p>
        </w:tc>
        <w:tc>
          <w:tcPr>
            <w:tcW w:w="380" w:type="dxa"/>
            <w:shd w:val="clear" w:color="auto" w:fill="auto"/>
            <w:noWrap/>
            <w:vAlign w:val="bottom"/>
            <w:hideMark/>
          </w:tcPr>
          <w:p w14:paraId="303904A8" w14:textId="153CE3E2"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2370</w:t>
            </w:r>
          </w:p>
        </w:tc>
        <w:tc>
          <w:tcPr>
            <w:tcW w:w="380" w:type="dxa"/>
            <w:shd w:val="clear" w:color="auto" w:fill="auto"/>
            <w:noWrap/>
            <w:vAlign w:val="bottom"/>
            <w:hideMark/>
          </w:tcPr>
          <w:p w14:paraId="1674704F" w14:textId="622125A0"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2815</w:t>
            </w:r>
          </w:p>
        </w:tc>
        <w:tc>
          <w:tcPr>
            <w:tcW w:w="381" w:type="dxa"/>
            <w:shd w:val="clear" w:color="auto" w:fill="auto"/>
            <w:noWrap/>
            <w:vAlign w:val="bottom"/>
            <w:hideMark/>
          </w:tcPr>
          <w:p w14:paraId="0C0540EC" w14:textId="11046955"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2718</w:t>
            </w:r>
          </w:p>
        </w:tc>
        <w:tc>
          <w:tcPr>
            <w:tcW w:w="381" w:type="dxa"/>
            <w:shd w:val="clear" w:color="auto" w:fill="auto"/>
            <w:noWrap/>
            <w:vAlign w:val="bottom"/>
            <w:hideMark/>
          </w:tcPr>
          <w:p w14:paraId="40985661" w14:textId="30F33EB6"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2999</w:t>
            </w:r>
          </w:p>
        </w:tc>
        <w:tc>
          <w:tcPr>
            <w:tcW w:w="381" w:type="dxa"/>
            <w:shd w:val="clear" w:color="auto" w:fill="auto"/>
            <w:noWrap/>
            <w:vAlign w:val="bottom"/>
            <w:hideMark/>
          </w:tcPr>
          <w:p w14:paraId="2F36AD5E" w14:textId="325D0279"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3034</w:t>
            </w:r>
          </w:p>
        </w:tc>
        <w:tc>
          <w:tcPr>
            <w:tcW w:w="381" w:type="dxa"/>
            <w:shd w:val="clear" w:color="auto" w:fill="auto"/>
            <w:noWrap/>
            <w:vAlign w:val="bottom"/>
            <w:hideMark/>
          </w:tcPr>
          <w:p w14:paraId="5FA5B8BA" w14:textId="3E245357"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3057</w:t>
            </w:r>
          </w:p>
        </w:tc>
        <w:tc>
          <w:tcPr>
            <w:tcW w:w="381" w:type="dxa"/>
            <w:shd w:val="clear" w:color="auto" w:fill="auto"/>
            <w:noWrap/>
            <w:vAlign w:val="bottom"/>
            <w:hideMark/>
          </w:tcPr>
          <w:p w14:paraId="73AC9FA5" w14:textId="520F5F96"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3104</w:t>
            </w:r>
          </w:p>
        </w:tc>
        <w:tc>
          <w:tcPr>
            <w:tcW w:w="381" w:type="dxa"/>
            <w:shd w:val="clear" w:color="auto" w:fill="auto"/>
            <w:noWrap/>
            <w:vAlign w:val="bottom"/>
            <w:hideMark/>
          </w:tcPr>
          <w:p w14:paraId="4075623F" w14:textId="6183FC8B"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3003</w:t>
            </w:r>
          </w:p>
        </w:tc>
        <w:tc>
          <w:tcPr>
            <w:tcW w:w="381" w:type="dxa"/>
            <w:shd w:val="clear" w:color="auto" w:fill="auto"/>
            <w:noWrap/>
            <w:vAlign w:val="bottom"/>
            <w:hideMark/>
          </w:tcPr>
          <w:p w14:paraId="7246D48A" w14:textId="7F51DED2"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2965</w:t>
            </w:r>
          </w:p>
        </w:tc>
        <w:tc>
          <w:tcPr>
            <w:tcW w:w="381" w:type="dxa"/>
            <w:shd w:val="clear" w:color="auto" w:fill="auto"/>
            <w:noWrap/>
            <w:vAlign w:val="bottom"/>
            <w:hideMark/>
          </w:tcPr>
          <w:p w14:paraId="2254A12E" w14:textId="1C78AE37"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2381</w:t>
            </w:r>
          </w:p>
        </w:tc>
        <w:tc>
          <w:tcPr>
            <w:tcW w:w="381" w:type="dxa"/>
            <w:shd w:val="clear" w:color="auto" w:fill="auto"/>
            <w:noWrap/>
            <w:vAlign w:val="bottom"/>
            <w:hideMark/>
          </w:tcPr>
          <w:p w14:paraId="23B81CAE" w14:textId="54C4A483"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680</w:t>
            </w:r>
          </w:p>
        </w:tc>
        <w:tc>
          <w:tcPr>
            <w:tcW w:w="381" w:type="dxa"/>
            <w:shd w:val="clear" w:color="auto" w:fill="auto"/>
            <w:noWrap/>
            <w:vAlign w:val="bottom"/>
            <w:hideMark/>
          </w:tcPr>
          <w:p w14:paraId="6931172D" w14:textId="602EBA6C"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1327</w:t>
            </w:r>
          </w:p>
        </w:tc>
        <w:tc>
          <w:tcPr>
            <w:tcW w:w="381" w:type="dxa"/>
            <w:shd w:val="clear" w:color="auto" w:fill="auto"/>
            <w:noWrap/>
            <w:vAlign w:val="bottom"/>
            <w:hideMark/>
          </w:tcPr>
          <w:p w14:paraId="1B52FCA1" w14:textId="12BC827C"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3489</w:t>
            </w:r>
          </w:p>
        </w:tc>
        <w:tc>
          <w:tcPr>
            <w:tcW w:w="381" w:type="dxa"/>
            <w:shd w:val="clear" w:color="auto" w:fill="auto"/>
            <w:noWrap/>
            <w:vAlign w:val="bottom"/>
            <w:hideMark/>
          </w:tcPr>
          <w:p w14:paraId="59B279D0" w14:textId="7B779159"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3241</w:t>
            </w:r>
          </w:p>
        </w:tc>
        <w:tc>
          <w:tcPr>
            <w:tcW w:w="381" w:type="dxa"/>
            <w:shd w:val="clear" w:color="auto" w:fill="auto"/>
            <w:noWrap/>
            <w:vAlign w:val="bottom"/>
            <w:hideMark/>
          </w:tcPr>
          <w:p w14:paraId="2EF80BC9" w14:textId="3FACCFD0"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3236</w:t>
            </w:r>
          </w:p>
        </w:tc>
        <w:tc>
          <w:tcPr>
            <w:tcW w:w="381" w:type="dxa"/>
            <w:shd w:val="clear" w:color="auto" w:fill="auto"/>
            <w:noWrap/>
            <w:vAlign w:val="bottom"/>
            <w:hideMark/>
          </w:tcPr>
          <w:p w14:paraId="7CE8F515" w14:textId="084DEE1A"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2785</w:t>
            </w:r>
          </w:p>
        </w:tc>
        <w:tc>
          <w:tcPr>
            <w:tcW w:w="381" w:type="dxa"/>
            <w:shd w:val="clear" w:color="auto" w:fill="auto"/>
            <w:noWrap/>
            <w:vAlign w:val="bottom"/>
            <w:hideMark/>
          </w:tcPr>
          <w:p w14:paraId="100F2962" w14:textId="05DB6EDA"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2964</w:t>
            </w:r>
          </w:p>
        </w:tc>
        <w:tc>
          <w:tcPr>
            <w:tcW w:w="381" w:type="dxa"/>
            <w:shd w:val="clear" w:color="auto" w:fill="auto"/>
            <w:noWrap/>
            <w:vAlign w:val="bottom"/>
            <w:hideMark/>
          </w:tcPr>
          <w:p w14:paraId="30B346BB" w14:textId="611B0768"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3226</w:t>
            </w:r>
          </w:p>
        </w:tc>
        <w:tc>
          <w:tcPr>
            <w:tcW w:w="381" w:type="dxa"/>
            <w:shd w:val="clear" w:color="auto" w:fill="auto"/>
            <w:noWrap/>
            <w:vAlign w:val="bottom"/>
            <w:hideMark/>
          </w:tcPr>
          <w:p w14:paraId="68AD3B43" w14:textId="1A420152"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3249</w:t>
            </w:r>
          </w:p>
        </w:tc>
        <w:tc>
          <w:tcPr>
            <w:tcW w:w="381" w:type="dxa"/>
            <w:shd w:val="clear" w:color="auto" w:fill="auto"/>
            <w:noWrap/>
            <w:vAlign w:val="bottom"/>
            <w:hideMark/>
          </w:tcPr>
          <w:p w14:paraId="58C7768B" w14:textId="43D7EB61"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3047</w:t>
            </w:r>
          </w:p>
        </w:tc>
        <w:tc>
          <w:tcPr>
            <w:tcW w:w="381" w:type="dxa"/>
            <w:shd w:val="clear" w:color="auto" w:fill="auto"/>
            <w:noWrap/>
            <w:vAlign w:val="bottom"/>
            <w:hideMark/>
          </w:tcPr>
          <w:p w14:paraId="771BA057" w14:textId="065F4F14"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3119</w:t>
            </w:r>
          </w:p>
        </w:tc>
        <w:tc>
          <w:tcPr>
            <w:tcW w:w="381" w:type="dxa"/>
            <w:shd w:val="clear" w:color="auto" w:fill="auto"/>
            <w:noWrap/>
            <w:vAlign w:val="bottom"/>
            <w:hideMark/>
          </w:tcPr>
          <w:p w14:paraId="79E30E61" w14:textId="15E39F81"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3076</w:t>
            </w:r>
          </w:p>
        </w:tc>
        <w:tc>
          <w:tcPr>
            <w:tcW w:w="381" w:type="dxa"/>
            <w:shd w:val="clear" w:color="auto" w:fill="auto"/>
            <w:noWrap/>
            <w:vAlign w:val="bottom"/>
            <w:hideMark/>
          </w:tcPr>
          <w:p w14:paraId="16ABAB48" w14:textId="174EF484"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2848</w:t>
            </w:r>
          </w:p>
        </w:tc>
        <w:tc>
          <w:tcPr>
            <w:tcW w:w="381" w:type="dxa"/>
            <w:shd w:val="clear" w:color="auto" w:fill="auto"/>
            <w:noWrap/>
            <w:vAlign w:val="bottom"/>
            <w:hideMark/>
          </w:tcPr>
          <w:p w14:paraId="52D6AF5D" w14:textId="6EDFA781"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1677</w:t>
            </w:r>
          </w:p>
        </w:tc>
        <w:tc>
          <w:tcPr>
            <w:tcW w:w="381" w:type="dxa"/>
            <w:shd w:val="clear" w:color="auto" w:fill="auto"/>
            <w:noWrap/>
            <w:vAlign w:val="bottom"/>
            <w:hideMark/>
          </w:tcPr>
          <w:p w14:paraId="11126432" w14:textId="0654694F"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976</w:t>
            </w:r>
          </w:p>
        </w:tc>
        <w:tc>
          <w:tcPr>
            <w:tcW w:w="381" w:type="dxa"/>
            <w:vAlign w:val="bottom"/>
          </w:tcPr>
          <w:p w14:paraId="2A6A49E8" w14:textId="6F58A0B6"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1231</w:t>
            </w:r>
          </w:p>
        </w:tc>
        <w:tc>
          <w:tcPr>
            <w:tcW w:w="381" w:type="dxa"/>
            <w:vAlign w:val="bottom"/>
          </w:tcPr>
          <w:p w14:paraId="63A762D6" w14:textId="361A5BFB" w:rsidR="00B30EDA" w:rsidRPr="009922CB" w:rsidRDefault="00B30EDA" w:rsidP="009922CB">
            <w:pPr>
              <w:spacing w:before="100" w:beforeAutospacing="1" w:after="100" w:afterAutospacing="1" w:line="240" w:lineRule="auto"/>
              <w:jc w:val="right"/>
              <w:rPr>
                <w:rFonts w:ascii="Calibri" w:eastAsia="Times New Roman" w:hAnsi="Calibri" w:cs="Calibri"/>
                <w:color w:val="000000"/>
                <w:sz w:val="16"/>
                <w:szCs w:val="16"/>
              </w:rPr>
            </w:pPr>
            <w:r w:rsidRPr="009922CB">
              <w:rPr>
                <w:rFonts w:ascii="Arial" w:hAnsi="Arial" w:cs="Arial"/>
                <w:sz w:val="16"/>
                <w:szCs w:val="16"/>
              </w:rPr>
              <w:t>1082</w:t>
            </w:r>
          </w:p>
        </w:tc>
      </w:tr>
    </w:tbl>
    <w:p w14:paraId="08C92D76" w14:textId="77777777" w:rsidR="00EE1E79" w:rsidRPr="00EE1E79" w:rsidRDefault="00EE1E79" w:rsidP="00EE1E79">
      <w:pPr>
        <w:rPr>
          <w:sz w:val="20"/>
          <w:szCs w:val="20"/>
        </w:rPr>
      </w:pPr>
      <w:r w:rsidRPr="009922CB">
        <w:rPr>
          <w:sz w:val="20"/>
          <w:szCs w:val="20"/>
        </w:rPr>
        <w:t>Source: PEPFAR</w:t>
      </w:r>
      <w:r w:rsidRPr="009922CB">
        <w:rPr>
          <w:sz w:val="20"/>
          <w:szCs w:val="20"/>
        </w:rPr>
        <w:fldChar w:fldCharType="begin"/>
      </w:r>
      <w:r w:rsidRPr="009922CB">
        <w:rPr>
          <w:sz w:val="20"/>
          <w:szCs w:val="20"/>
        </w:rPr>
        <w:instrText xml:space="preserve"> ADDIN EN.CITE &lt;EndNote&gt;&lt;Cite&gt;&lt;Author&gt;USAID Strategic Information Technical Support (SITES)&lt;/Author&gt;&lt;RecNum&gt;36&lt;/RecNum&gt;&lt;DisplayText&gt;&lt;style face="superscript"&gt;25&lt;/style&gt;&lt;/DisplayText&gt;&lt;record&gt;&lt;rec-number&gt;36&lt;/rec-number&gt;&lt;foreign-keys&gt;&lt;key app="EN" db-id="tfr9wtrdn0zr94e50ztpwwp4zw5t995rasdw" timestamp="1587975873"&gt;36&lt;/key&gt;&lt;/foreign-keys&gt;&lt;ref-type name="Journal Article"&gt;17&lt;/ref-type&gt;&lt;contributors&gt;&lt;authors&gt;&lt;author&gt;USAID Strategic Information Technical Support (SITES),&lt;/author&gt;&lt;/authors&gt;&lt;/contributors&gt;&lt;titles&gt;&lt;title&gt;PEPFAR HIV Surge Implementing Partner’s Performance. Reporting period October 1st, 2019 to April 5th, 2020 (Week 40, 2019 to Week 14, 2020). April 15, 2020.&lt;/title&gt;&lt;secondary-title&gt;(https://ug.usembassy.gov/embassy/kampala/grant-programs/community-grants/)&lt;/secondary-title&gt;&lt;/titles&gt;&lt;periodical&gt;&lt;full-title&gt;(https://ug.usembassy.gov/embassy/kampala/grant-programs/community-grants/)&lt;/full-title&gt;&lt;/periodical&gt;&lt;dates&gt;&lt;/dates&gt;&lt;urls&gt;&lt;/urls&gt;&lt;/record&gt;&lt;/Cite&gt;&lt;/EndNote&gt;</w:instrText>
      </w:r>
      <w:r w:rsidRPr="009922CB">
        <w:rPr>
          <w:sz w:val="20"/>
          <w:szCs w:val="20"/>
        </w:rPr>
        <w:fldChar w:fldCharType="separate"/>
      </w:r>
      <w:r w:rsidRPr="009922CB">
        <w:rPr>
          <w:noProof/>
          <w:sz w:val="20"/>
          <w:szCs w:val="20"/>
          <w:vertAlign w:val="superscript"/>
        </w:rPr>
        <w:t>25</w:t>
      </w:r>
      <w:r w:rsidRPr="009922CB">
        <w:rPr>
          <w:sz w:val="20"/>
          <w:szCs w:val="20"/>
        </w:rPr>
        <w:fldChar w:fldCharType="end"/>
      </w:r>
      <w:r w:rsidRPr="009922CB">
        <w:rPr>
          <w:sz w:val="20"/>
          <w:szCs w:val="20"/>
        </w:rPr>
        <w:t>. REF</w:t>
      </w:r>
      <w:r w:rsidRPr="00EE1E79">
        <w:rPr>
          <w:sz w:val="20"/>
          <w:szCs w:val="20"/>
        </w:rPr>
        <w:br w:type="page"/>
      </w:r>
    </w:p>
    <w:p w14:paraId="28E1AF35" w14:textId="77777777" w:rsidR="00EE1E79" w:rsidRPr="00EE1E79" w:rsidRDefault="00EE1E79" w:rsidP="00EE1E79">
      <w:pPr>
        <w:rPr>
          <w:b/>
          <w:bCs/>
        </w:rPr>
        <w:sectPr w:rsidR="00EE1E79" w:rsidRPr="00EE1E79" w:rsidSect="00B30EDA">
          <w:pgSz w:w="15840" w:h="12240" w:orient="landscape"/>
          <w:pgMar w:top="1440" w:right="1440" w:bottom="1440" w:left="1440" w:header="720" w:footer="720" w:gutter="0"/>
          <w:cols w:space="720"/>
          <w:docGrid w:linePitch="360"/>
        </w:sectPr>
      </w:pPr>
    </w:p>
    <w:p w14:paraId="750B4597" w14:textId="4F68CABC" w:rsidR="00EE1E79" w:rsidRPr="00EE1E79" w:rsidRDefault="00EE1E79" w:rsidP="00E01A75">
      <w:pPr>
        <w:spacing w:line="480" w:lineRule="auto"/>
      </w:pPr>
      <w:r w:rsidRPr="00EE1E79">
        <w:lastRenderedPageBreak/>
        <w:t>Table S</w:t>
      </w:r>
      <w:r w:rsidR="00EA0B27">
        <w:t>3</w:t>
      </w:r>
      <w:r w:rsidRPr="00EE1E79">
        <w:t>. Malaria incidence, inpatient admissions (IP Adm) and inpatient mortality (IP Mort) for 2019 and 2020, Uganda.</w:t>
      </w:r>
      <w:r w:rsidRPr="00EE1E79">
        <w:fldChar w:fldCharType="begin"/>
      </w:r>
      <w:r w:rsidRPr="00EE1E79">
        <w:instrText xml:space="preserve"> ADDIN EN.CITE &lt;EndNote&gt;&lt;Cite&gt;&lt;Author&gt;Ministry of Health Government of Uganda&lt;/Author&gt;&lt;RecNum&gt;37&lt;/RecNum&gt;&lt;DisplayText&gt;&lt;style face="superscript"&gt;28&lt;/style&gt;&lt;/DisplayText&gt;&lt;record&gt;&lt;rec-number&gt;37&lt;/rec-number&gt;&lt;foreign-keys&gt;&lt;key app="EN" db-id="tfr9wtrdn0zr94e50ztpwwp4zw5t995rasdw" timestamp="1587976577"&gt;37&lt;/key&gt;&lt;/foreign-keys&gt;&lt;ref-type name="Journal Article"&gt;17&lt;/ref-type&gt;&lt;contributors&gt;&lt;authors&gt;&lt;author&gt;Ministry of Health Government of Uganda,&lt;/author&gt;&lt;/authors&gt;&lt;/contributors&gt;&lt;titles&gt;&lt;title&gt;May 02, 2020. (https://hmis2.health.go.ug/#/)&lt;/title&gt;&lt;/titles&gt;&lt;dates&gt;&lt;/dates&gt;&lt;urls&gt;&lt;/urls&gt;&lt;/record&gt;&lt;/Cite&gt;&lt;/EndNote&gt;</w:instrText>
      </w:r>
      <w:r w:rsidRPr="00EE1E79">
        <w:fldChar w:fldCharType="separate"/>
      </w:r>
      <w:r w:rsidRPr="00EE1E79">
        <w:rPr>
          <w:noProof/>
          <w:vertAlign w:val="superscript"/>
        </w:rPr>
        <w:t>28</w:t>
      </w:r>
      <w:r w:rsidRPr="00EE1E79">
        <w:fldChar w:fldCharType="end"/>
      </w:r>
      <w:r w:rsidRPr="00EE1E79">
        <w:t xml:space="preserve"> </w:t>
      </w:r>
    </w:p>
    <w:tbl>
      <w:tblPr>
        <w:tblStyle w:val="PlainTable1"/>
        <w:tblW w:w="6720" w:type="dxa"/>
        <w:tblLook w:val="04A0" w:firstRow="1" w:lastRow="0" w:firstColumn="1" w:lastColumn="0" w:noHBand="0" w:noVBand="1"/>
      </w:tblPr>
      <w:tblGrid>
        <w:gridCol w:w="960"/>
        <w:gridCol w:w="1005"/>
        <w:gridCol w:w="1005"/>
        <w:gridCol w:w="960"/>
        <w:gridCol w:w="960"/>
        <w:gridCol w:w="960"/>
        <w:gridCol w:w="960"/>
      </w:tblGrid>
      <w:tr w:rsidR="00EE1E79" w:rsidRPr="00EE1E79" w14:paraId="2CE668BA" w14:textId="77777777" w:rsidTr="00B30E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799AAE" w14:textId="77777777" w:rsidR="00EE1E79" w:rsidRPr="00EE1E79" w:rsidRDefault="00EE1E79" w:rsidP="00EE1E79">
            <w:pPr>
              <w:rPr>
                <w:rFonts w:eastAsia="Times New Roman" w:cstheme="minorHAnsi"/>
                <w:sz w:val="20"/>
                <w:szCs w:val="20"/>
                <w:lang w:eastAsia="da-DK"/>
              </w:rPr>
            </w:pPr>
            <w:r w:rsidRPr="00EE1E79">
              <w:rPr>
                <w:rFonts w:eastAsia="Times New Roman" w:cstheme="minorHAnsi"/>
                <w:sz w:val="20"/>
                <w:szCs w:val="20"/>
                <w:lang w:eastAsia="da-DK"/>
              </w:rPr>
              <w:t> Month</w:t>
            </w:r>
          </w:p>
        </w:tc>
        <w:tc>
          <w:tcPr>
            <w:tcW w:w="960" w:type="dxa"/>
            <w:noWrap/>
            <w:hideMark/>
          </w:tcPr>
          <w:p w14:paraId="702FE38B"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2019 incidence</w:t>
            </w:r>
          </w:p>
        </w:tc>
        <w:tc>
          <w:tcPr>
            <w:tcW w:w="960" w:type="dxa"/>
            <w:noWrap/>
            <w:hideMark/>
          </w:tcPr>
          <w:p w14:paraId="78393FA2"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2020 incidence</w:t>
            </w:r>
          </w:p>
        </w:tc>
        <w:tc>
          <w:tcPr>
            <w:tcW w:w="960" w:type="dxa"/>
            <w:noWrap/>
            <w:hideMark/>
          </w:tcPr>
          <w:p w14:paraId="474B18AC"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 xml:space="preserve">2019 IP </w:t>
            </w:r>
            <w:proofErr w:type="spellStart"/>
            <w:r w:rsidRPr="00EE1E79">
              <w:rPr>
                <w:rFonts w:eastAsia="Times New Roman" w:cstheme="minorHAnsi"/>
                <w:sz w:val="20"/>
                <w:szCs w:val="20"/>
                <w:lang w:eastAsia="da-DK"/>
              </w:rPr>
              <w:t>Adm</w:t>
            </w:r>
            <w:r w:rsidRPr="00EE1E79">
              <w:rPr>
                <w:rFonts w:eastAsia="Times New Roman" w:cstheme="minorHAnsi"/>
                <w:sz w:val="20"/>
                <w:szCs w:val="20"/>
                <w:vertAlign w:val="superscript"/>
                <w:lang w:eastAsia="da-DK"/>
              </w:rPr>
              <w:t>a</w:t>
            </w:r>
            <w:proofErr w:type="spellEnd"/>
          </w:p>
        </w:tc>
        <w:tc>
          <w:tcPr>
            <w:tcW w:w="960" w:type="dxa"/>
            <w:noWrap/>
            <w:hideMark/>
          </w:tcPr>
          <w:p w14:paraId="26FE4AD7"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 xml:space="preserve">2020 IP </w:t>
            </w:r>
            <w:proofErr w:type="spellStart"/>
            <w:r w:rsidRPr="00EE1E79">
              <w:rPr>
                <w:rFonts w:eastAsia="Times New Roman" w:cstheme="minorHAnsi"/>
                <w:sz w:val="20"/>
                <w:szCs w:val="20"/>
                <w:lang w:eastAsia="da-DK"/>
              </w:rPr>
              <w:t>Adm</w:t>
            </w:r>
            <w:r w:rsidRPr="00EE1E79">
              <w:rPr>
                <w:rFonts w:eastAsia="Times New Roman" w:cstheme="minorHAnsi"/>
                <w:sz w:val="20"/>
                <w:szCs w:val="20"/>
                <w:vertAlign w:val="superscript"/>
                <w:lang w:eastAsia="da-DK"/>
              </w:rPr>
              <w:t>a</w:t>
            </w:r>
            <w:proofErr w:type="spellEnd"/>
          </w:p>
        </w:tc>
        <w:tc>
          <w:tcPr>
            <w:tcW w:w="960" w:type="dxa"/>
            <w:noWrap/>
            <w:hideMark/>
          </w:tcPr>
          <w:p w14:paraId="0489D11B"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 xml:space="preserve">2019 IP </w:t>
            </w:r>
            <w:proofErr w:type="spellStart"/>
            <w:r w:rsidRPr="00EE1E79">
              <w:rPr>
                <w:rFonts w:eastAsia="Times New Roman" w:cstheme="minorHAnsi"/>
                <w:sz w:val="20"/>
                <w:szCs w:val="20"/>
                <w:lang w:eastAsia="da-DK"/>
              </w:rPr>
              <w:t>Mort</w:t>
            </w:r>
            <w:r w:rsidRPr="00EE1E79">
              <w:rPr>
                <w:rFonts w:eastAsia="Times New Roman" w:cstheme="minorHAnsi"/>
                <w:sz w:val="20"/>
                <w:szCs w:val="20"/>
                <w:vertAlign w:val="superscript"/>
                <w:lang w:eastAsia="da-DK"/>
              </w:rPr>
              <w:t>b</w:t>
            </w:r>
            <w:proofErr w:type="spellEnd"/>
          </w:p>
        </w:tc>
        <w:tc>
          <w:tcPr>
            <w:tcW w:w="960" w:type="dxa"/>
            <w:noWrap/>
            <w:hideMark/>
          </w:tcPr>
          <w:p w14:paraId="3627B8B9"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 xml:space="preserve">2020 IP </w:t>
            </w:r>
            <w:proofErr w:type="spellStart"/>
            <w:r w:rsidRPr="00EE1E79">
              <w:rPr>
                <w:rFonts w:eastAsia="Times New Roman" w:cstheme="minorHAnsi"/>
                <w:sz w:val="20"/>
                <w:szCs w:val="20"/>
                <w:lang w:eastAsia="da-DK"/>
              </w:rPr>
              <w:t>Mort</w:t>
            </w:r>
            <w:r w:rsidRPr="00EE1E79">
              <w:rPr>
                <w:rFonts w:eastAsia="Times New Roman" w:cstheme="minorHAnsi"/>
                <w:sz w:val="20"/>
                <w:szCs w:val="20"/>
                <w:vertAlign w:val="superscript"/>
                <w:lang w:eastAsia="da-DK"/>
              </w:rPr>
              <w:t>b</w:t>
            </w:r>
            <w:proofErr w:type="spellEnd"/>
          </w:p>
        </w:tc>
      </w:tr>
      <w:tr w:rsidR="00EE1E79" w:rsidRPr="00EE1E79" w14:paraId="53D33AC2"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4C610B"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Jan</w:t>
            </w:r>
          </w:p>
        </w:tc>
        <w:tc>
          <w:tcPr>
            <w:tcW w:w="960" w:type="dxa"/>
            <w:noWrap/>
            <w:hideMark/>
          </w:tcPr>
          <w:p w14:paraId="7333A2AF"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832499</w:t>
            </w:r>
          </w:p>
        </w:tc>
        <w:tc>
          <w:tcPr>
            <w:tcW w:w="960" w:type="dxa"/>
            <w:noWrap/>
            <w:hideMark/>
          </w:tcPr>
          <w:p w14:paraId="1EF4FC8D"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1206606</w:t>
            </w:r>
          </w:p>
        </w:tc>
        <w:tc>
          <w:tcPr>
            <w:tcW w:w="960" w:type="dxa"/>
            <w:noWrap/>
            <w:hideMark/>
          </w:tcPr>
          <w:p w14:paraId="37897322"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42908</w:t>
            </w:r>
          </w:p>
        </w:tc>
        <w:tc>
          <w:tcPr>
            <w:tcW w:w="960" w:type="dxa"/>
            <w:noWrap/>
            <w:hideMark/>
          </w:tcPr>
          <w:p w14:paraId="2F12A4E3"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61338</w:t>
            </w:r>
          </w:p>
        </w:tc>
        <w:tc>
          <w:tcPr>
            <w:tcW w:w="960" w:type="dxa"/>
            <w:noWrap/>
            <w:hideMark/>
          </w:tcPr>
          <w:p w14:paraId="794C6184"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308</w:t>
            </w:r>
          </w:p>
        </w:tc>
        <w:tc>
          <w:tcPr>
            <w:tcW w:w="960" w:type="dxa"/>
            <w:noWrap/>
            <w:hideMark/>
          </w:tcPr>
          <w:p w14:paraId="024608FB"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687</w:t>
            </w:r>
          </w:p>
        </w:tc>
      </w:tr>
      <w:tr w:rsidR="00EE1E79" w:rsidRPr="00EE1E79" w14:paraId="521530F2"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81F972"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Feb</w:t>
            </w:r>
          </w:p>
        </w:tc>
        <w:tc>
          <w:tcPr>
            <w:tcW w:w="960" w:type="dxa"/>
            <w:noWrap/>
            <w:hideMark/>
          </w:tcPr>
          <w:p w14:paraId="3A4B7A82"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666493</w:t>
            </w:r>
          </w:p>
        </w:tc>
        <w:tc>
          <w:tcPr>
            <w:tcW w:w="960" w:type="dxa"/>
            <w:noWrap/>
            <w:hideMark/>
          </w:tcPr>
          <w:p w14:paraId="7CA79CDF"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1010524</w:t>
            </w:r>
          </w:p>
        </w:tc>
        <w:tc>
          <w:tcPr>
            <w:tcW w:w="960" w:type="dxa"/>
            <w:noWrap/>
            <w:hideMark/>
          </w:tcPr>
          <w:p w14:paraId="453A1A70"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34620</w:t>
            </w:r>
          </w:p>
        </w:tc>
        <w:tc>
          <w:tcPr>
            <w:tcW w:w="960" w:type="dxa"/>
            <w:noWrap/>
            <w:hideMark/>
          </w:tcPr>
          <w:p w14:paraId="6115053D"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49014</w:t>
            </w:r>
          </w:p>
        </w:tc>
        <w:tc>
          <w:tcPr>
            <w:tcW w:w="960" w:type="dxa"/>
            <w:noWrap/>
            <w:hideMark/>
          </w:tcPr>
          <w:p w14:paraId="7E76EB18"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187</w:t>
            </w:r>
          </w:p>
        </w:tc>
        <w:tc>
          <w:tcPr>
            <w:tcW w:w="960" w:type="dxa"/>
            <w:noWrap/>
            <w:hideMark/>
          </w:tcPr>
          <w:p w14:paraId="3325F42D"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642</w:t>
            </w:r>
          </w:p>
        </w:tc>
      </w:tr>
      <w:tr w:rsidR="00EE1E79" w:rsidRPr="00EE1E79" w14:paraId="71BBC923"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203A283"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Mar</w:t>
            </w:r>
          </w:p>
        </w:tc>
        <w:tc>
          <w:tcPr>
            <w:tcW w:w="960" w:type="dxa"/>
            <w:noWrap/>
            <w:hideMark/>
          </w:tcPr>
          <w:p w14:paraId="307E32F7"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722370</w:t>
            </w:r>
          </w:p>
        </w:tc>
        <w:tc>
          <w:tcPr>
            <w:tcW w:w="960" w:type="dxa"/>
            <w:noWrap/>
            <w:hideMark/>
          </w:tcPr>
          <w:p w14:paraId="7475EA1F"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678176</w:t>
            </w:r>
          </w:p>
        </w:tc>
        <w:tc>
          <w:tcPr>
            <w:tcW w:w="960" w:type="dxa"/>
            <w:noWrap/>
            <w:hideMark/>
          </w:tcPr>
          <w:p w14:paraId="6AA39089"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35113</w:t>
            </w:r>
          </w:p>
        </w:tc>
        <w:tc>
          <w:tcPr>
            <w:tcW w:w="960" w:type="dxa"/>
            <w:noWrap/>
            <w:hideMark/>
          </w:tcPr>
          <w:p w14:paraId="1FECB98E"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26671</w:t>
            </w:r>
          </w:p>
        </w:tc>
        <w:tc>
          <w:tcPr>
            <w:tcW w:w="960" w:type="dxa"/>
            <w:noWrap/>
            <w:hideMark/>
          </w:tcPr>
          <w:p w14:paraId="579731A2"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240</w:t>
            </w:r>
          </w:p>
        </w:tc>
        <w:tc>
          <w:tcPr>
            <w:tcW w:w="960" w:type="dxa"/>
            <w:noWrap/>
            <w:hideMark/>
          </w:tcPr>
          <w:p w14:paraId="5E5804C4"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195</w:t>
            </w:r>
          </w:p>
        </w:tc>
      </w:tr>
      <w:tr w:rsidR="00EE1E79" w:rsidRPr="00EE1E79" w14:paraId="78131E8D"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20402C"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Apr</w:t>
            </w:r>
          </w:p>
        </w:tc>
        <w:tc>
          <w:tcPr>
            <w:tcW w:w="960" w:type="dxa"/>
            <w:noWrap/>
            <w:hideMark/>
          </w:tcPr>
          <w:p w14:paraId="0C4AA696"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756501</w:t>
            </w:r>
          </w:p>
        </w:tc>
        <w:tc>
          <w:tcPr>
            <w:tcW w:w="960" w:type="dxa"/>
            <w:noWrap/>
            <w:hideMark/>
          </w:tcPr>
          <w:p w14:paraId="26E590BA"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60" w:type="dxa"/>
            <w:noWrap/>
            <w:hideMark/>
          </w:tcPr>
          <w:p w14:paraId="4FEDE6F1"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39181</w:t>
            </w:r>
          </w:p>
        </w:tc>
        <w:tc>
          <w:tcPr>
            <w:tcW w:w="960" w:type="dxa"/>
            <w:noWrap/>
            <w:hideMark/>
          </w:tcPr>
          <w:p w14:paraId="74C18E4E"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60" w:type="dxa"/>
            <w:noWrap/>
            <w:hideMark/>
          </w:tcPr>
          <w:p w14:paraId="407D2F9C"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268</w:t>
            </w:r>
          </w:p>
        </w:tc>
        <w:tc>
          <w:tcPr>
            <w:tcW w:w="960" w:type="dxa"/>
            <w:noWrap/>
            <w:hideMark/>
          </w:tcPr>
          <w:p w14:paraId="1D985575"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EE1E79" w:rsidRPr="00EE1E79" w14:paraId="057D4010"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087F825"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May</w:t>
            </w:r>
          </w:p>
        </w:tc>
        <w:tc>
          <w:tcPr>
            <w:tcW w:w="960" w:type="dxa"/>
            <w:noWrap/>
            <w:hideMark/>
          </w:tcPr>
          <w:p w14:paraId="4B474CBA"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1299256</w:t>
            </w:r>
          </w:p>
        </w:tc>
        <w:tc>
          <w:tcPr>
            <w:tcW w:w="960" w:type="dxa"/>
            <w:noWrap/>
            <w:hideMark/>
          </w:tcPr>
          <w:p w14:paraId="095758A3"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60" w:type="dxa"/>
            <w:noWrap/>
            <w:hideMark/>
          </w:tcPr>
          <w:p w14:paraId="76F00941"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68157</w:t>
            </w:r>
          </w:p>
        </w:tc>
        <w:tc>
          <w:tcPr>
            <w:tcW w:w="960" w:type="dxa"/>
            <w:noWrap/>
            <w:hideMark/>
          </w:tcPr>
          <w:p w14:paraId="719FEA9C"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60" w:type="dxa"/>
            <w:noWrap/>
            <w:hideMark/>
          </w:tcPr>
          <w:p w14:paraId="1EF8675F"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699</w:t>
            </w:r>
          </w:p>
        </w:tc>
        <w:tc>
          <w:tcPr>
            <w:tcW w:w="960" w:type="dxa"/>
            <w:noWrap/>
            <w:hideMark/>
          </w:tcPr>
          <w:p w14:paraId="3AA2755D"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EE1E79" w:rsidRPr="00EE1E79" w14:paraId="02B879CD"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10F6008"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Jun</w:t>
            </w:r>
          </w:p>
        </w:tc>
        <w:tc>
          <w:tcPr>
            <w:tcW w:w="960" w:type="dxa"/>
            <w:noWrap/>
            <w:hideMark/>
          </w:tcPr>
          <w:p w14:paraId="35E3F1EB"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1438976</w:t>
            </w:r>
          </w:p>
        </w:tc>
        <w:tc>
          <w:tcPr>
            <w:tcW w:w="960" w:type="dxa"/>
            <w:noWrap/>
            <w:hideMark/>
          </w:tcPr>
          <w:p w14:paraId="04C48424"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60" w:type="dxa"/>
            <w:noWrap/>
            <w:hideMark/>
          </w:tcPr>
          <w:p w14:paraId="020DFC4C"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76187</w:t>
            </w:r>
          </w:p>
        </w:tc>
        <w:tc>
          <w:tcPr>
            <w:tcW w:w="960" w:type="dxa"/>
            <w:noWrap/>
            <w:hideMark/>
          </w:tcPr>
          <w:p w14:paraId="6D94B152"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60" w:type="dxa"/>
            <w:noWrap/>
            <w:hideMark/>
          </w:tcPr>
          <w:p w14:paraId="7C637C17"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443</w:t>
            </w:r>
          </w:p>
        </w:tc>
        <w:tc>
          <w:tcPr>
            <w:tcW w:w="960" w:type="dxa"/>
            <w:noWrap/>
            <w:hideMark/>
          </w:tcPr>
          <w:p w14:paraId="0F9C8574"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EE1E79" w:rsidRPr="00EE1E79" w14:paraId="390EA650"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A256BF6"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Jul</w:t>
            </w:r>
          </w:p>
        </w:tc>
        <w:tc>
          <w:tcPr>
            <w:tcW w:w="960" w:type="dxa"/>
            <w:noWrap/>
            <w:hideMark/>
          </w:tcPr>
          <w:p w14:paraId="08ABA8F2"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1779020</w:t>
            </w:r>
          </w:p>
        </w:tc>
        <w:tc>
          <w:tcPr>
            <w:tcW w:w="960" w:type="dxa"/>
            <w:noWrap/>
            <w:hideMark/>
          </w:tcPr>
          <w:p w14:paraId="3C7CF799"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60" w:type="dxa"/>
            <w:noWrap/>
            <w:hideMark/>
          </w:tcPr>
          <w:p w14:paraId="21337E74"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89264</w:t>
            </w:r>
          </w:p>
        </w:tc>
        <w:tc>
          <w:tcPr>
            <w:tcW w:w="960" w:type="dxa"/>
            <w:noWrap/>
            <w:hideMark/>
          </w:tcPr>
          <w:p w14:paraId="4F86E1C3"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60" w:type="dxa"/>
            <w:noWrap/>
            <w:hideMark/>
          </w:tcPr>
          <w:p w14:paraId="048FC378"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716</w:t>
            </w:r>
          </w:p>
        </w:tc>
        <w:tc>
          <w:tcPr>
            <w:tcW w:w="960" w:type="dxa"/>
            <w:noWrap/>
            <w:hideMark/>
          </w:tcPr>
          <w:p w14:paraId="1A4A8CF7"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EE1E79" w:rsidRPr="00EE1E79" w14:paraId="6F8E8DAF"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20F28F4"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Aug</w:t>
            </w:r>
          </w:p>
        </w:tc>
        <w:tc>
          <w:tcPr>
            <w:tcW w:w="960" w:type="dxa"/>
            <w:noWrap/>
            <w:hideMark/>
          </w:tcPr>
          <w:p w14:paraId="1AA2BC9C"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1437605</w:t>
            </w:r>
          </w:p>
        </w:tc>
        <w:tc>
          <w:tcPr>
            <w:tcW w:w="960" w:type="dxa"/>
            <w:noWrap/>
            <w:hideMark/>
          </w:tcPr>
          <w:p w14:paraId="702A6757"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60" w:type="dxa"/>
            <w:noWrap/>
            <w:hideMark/>
          </w:tcPr>
          <w:p w14:paraId="25CB6E11"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79317</w:t>
            </w:r>
          </w:p>
        </w:tc>
        <w:tc>
          <w:tcPr>
            <w:tcW w:w="960" w:type="dxa"/>
            <w:noWrap/>
            <w:hideMark/>
          </w:tcPr>
          <w:p w14:paraId="084A4697"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60" w:type="dxa"/>
            <w:noWrap/>
            <w:hideMark/>
          </w:tcPr>
          <w:p w14:paraId="2482BC1D"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628</w:t>
            </w:r>
          </w:p>
        </w:tc>
        <w:tc>
          <w:tcPr>
            <w:tcW w:w="960" w:type="dxa"/>
            <w:noWrap/>
            <w:hideMark/>
          </w:tcPr>
          <w:p w14:paraId="46777349"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EE1E79" w:rsidRPr="00EE1E79" w14:paraId="5FA29358"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DE6E6E"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Sep</w:t>
            </w:r>
          </w:p>
        </w:tc>
        <w:tc>
          <w:tcPr>
            <w:tcW w:w="960" w:type="dxa"/>
            <w:noWrap/>
            <w:hideMark/>
          </w:tcPr>
          <w:p w14:paraId="523F558A"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1248194</w:t>
            </w:r>
          </w:p>
        </w:tc>
        <w:tc>
          <w:tcPr>
            <w:tcW w:w="960" w:type="dxa"/>
            <w:noWrap/>
            <w:hideMark/>
          </w:tcPr>
          <w:p w14:paraId="62C17855"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60" w:type="dxa"/>
            <w:noWrap/>
            <w:hideMark/>
          </w:tcPr>
          <w:p w14:paraId="33322F9E"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64204</w:t>
            </w:r>
          </w:p>
        </w:tc>
        <w:tc>
          <w:tcPr>
            <w:tcW w:w="960" w:type="dxa"/>
            <w:noWrap/>
            <w:hideMark/>
          </w:tcPr>
          <w:p w14:paraId="275998F7"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60" w:type="dxa"/>
            <w:noWrap/>
            <w:hideMark/>
          </w:tcPr>
          <w:p w14:paraId="334E0A08"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509</w:t>
            </w:r>
          </w:p>
        </w:tc>
        <w:tc>
          <w:tcPr>
            <w:tcW w:w="960" w:type="dxa"/>
            <w:noWrap/>
            <w:hideMark/>
          </w:tcPr>
          <w:p w14:paraId="53E3A7A0"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EE1E79" w:rsidRPr="00EE1E79" w14:paraId="665671AE"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AFB7839"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Oct</w:t>
            </w:r>
          </w:p>
        </w:tc>
        <w:tc>
          <w:tcPr>
            <w:tcW w:w="960" w:type="dxa"/>
            <w:noWrap/>
            <w:hideMark/>
          </w:tcPr>
          <w:p w14:paraId="1C401A12"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1217192</w:t>
            </w:r>
          </w:p>
        </w:tc>
        <w:tc>
          <w:tcPr>
            <w:tcW w:w="960" w:type="dxa"/>
            <w:noWrap/>
            <w:hideMark/>
          </w:tcPr>
          <w:p w14:paraId="6234E5A6"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60" w:type="dxa"/>
            <w:noWrap/>
            <w:hideMark/>
          </w:tcPr>
          <w:p w14:paraId="225B0B97"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60495</w:t>
            </w:r>
          </w:p>
        </w:tc>
        <w:tc>
          <w:tcPr>
            <w:tcW w:w="960" w:type="dxa"/>
            <w:noWrap/>
            <w:hideMark/>
          </w:tcPr>
          <w:p w14:paraId="19D8641E"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60" w:type="dxa"/>
            <w:noWrap/>
            <w:hideMark/>
          </w:tcPr>
          <w:p w14:paraId="1D859896"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510</w:t>
            </w:r>
          </w:p>
        </w:tc>
        <w:tc>
          <w:tcPr>
            <w:tcW w:w="960" w:type="dxa"/>
            <w:noWrap/>
            <w:hideMark/>
          </w:tcPr>
          <w:p w14:paraId="293B631F"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EE1E79" w:rsidRPr="00EE1E79" w14:paraId="55B204B4"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D53FCC0"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Nov</w:t>
            </w:r>
          </w:p>
        </w:tc>
        <w:tc>
          <w:tcPr>
            <w:tcW w:w="960" w:type="dxa"/>
            <w:noWrap/>
            <w:hideMark/>
          </w:tcPr>
          <w:p w14:paraId="3A1411BD"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1201822</w:t>
            </w:r>
          </w:p>
        </w:tc>
        <w:tc>
          <w:tcPr>
            <w:tcW w:w="960" w:type="dxa"/>
            <w:noWrap/>
            <w:hideMark/>
          </w:tcPr>
          <w:p w14:paraId="2EF95E25"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60" w:type="dxa"/>
            <w:noWrap/>
            <w:hideMark/>
          </w:tcPr>
          <w:p w14:paraId="2F9D8D28"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59071</w:t>
            </w:r>
          </w:p>
        </w:tc>
        <w:tc>
          <w:tcPr>
            <w:tcW w:w="960" w:type="dxa"/>
            <w:noWrap/>
            <w:hideMark/>
          </w:tcPr>
          <w:p w14:paraId="4A3CF798"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960" w:type="dxa"/>
            <w:noWrap/>
            <w:hideMark/>
          </w:tcPr>
          <w:p w14:paraId="1FF367AD"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439</w:t>
            </w:r>
          </w:p>
        </w:tc>
        <w:tc>
          <w:tcPr>
            <w:tcW w:w="960" w:type="dxa"/>
            <w:noWrap/>
            <w:hideMark/>
          </w:tcPr>
          <w:p w14:paraId="57DD0913"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EE1E79" w:rsidRPr="00EE1E79" w14:paraId="15DAEDC3"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6B4F53" w14:textId="77777777" w:rsidR="00EE1E79" w:rsidRPr="00EE1E79" w:rsidRDefault="00EE1E79" w:rsidP="00EE1E79">
            <w:pPr>
              <w:jc w:val="center"/>
              <w:rPr>
                <w:rFonts w:eastAsia="Times New Roman" w:cstheme="minorHAnsi"/>
                <w:color w:val="000000"/>
                <w:sz w:val="20"/>
                <w:szCs w:val="20"/>
              </w:rPr>
            </w:pPr>
            <w:r w:rsidRPr="00EE1E79">
              <w:rPr>
                <w:rFonts w:eastAsia="Times New Roman" w:cstheme="minorHAnsi"/>
                <w:color w:val="000000"/>
                <w:sz w:val="20"/>
                <w:szCs w:val="20"/>
              </w:rPr>
              <w:t>Dec</w:t>
            </w:r>
          </w:p>
        </w:tc>
        <w:tc>
          <w:tcPr>
            <w:tcW w:w="960" w:type="dxa"/>
            <w:noWrap/>
            <w:hideMark/>
          </w:tcPr>
          <w:p w14:paraId="14CEE624"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1110397</w:t>
            </w:r>
          </w:p>
        </w:tc>
        <w:tc>
          <w:tcPr>
            <w:tcW w:w="960" w:type="dxa"/>
            <w:noWrap/>
            <w:hideMark/>
          </w:tcPr>
          <w:p w14:paraId="605FB563"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60" w:type="dxa"/>
            <w:noWrap/>
            <w:hideMark/>
          </w:tcPr>
          <w:p w14:paraId="52BE8DA7"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62315</w:t>
            </w:r>
          </w:p>
        </w:tc>
        <w:tc>
          <w:tcPr>
            <w:tcW w:w="960" w:type="dxa"/>
            <w:noWrap/>
            <w:hideMark/>
          </w:tcPr>
          <w:p w14:paraId="734D0EB7"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960" w:type="dxa"/>
            <w:noWrap/>
            <w:hideMark/>
          </w:tcPr>
          <w:p w14:paraId="6E3A7485"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EE1E79">
              <w:rPr>
                <w:rFonts w:eastAsia="Times New Roman" w:cstheme="minorHAnsi"/>
                <w:color w:val="000000"/>
                <w:sz w:val="20"/>
                <w:szCs w:val="20"/>
              </w:rPr>
              <w:t>440</w:t>
            </w:r>
          </w:p>
        </w:tc>
        <w:tc>
          <w:tcPr>
            <w:tcW w:w="960" w:type="dxa"/>
            <w:noWrap/>
            <w:hideMark/>
          </w:tcPr>
          <w:p w14:paraId="5394FDD6"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bl>
    <w:p w14:paraId="0ADFFE5A" w14:textId="77777777" w:rsidR="00EE1E79" w:rsidRPr="00EE1E79" w:rsidRDefault="00EE1E79" w:rsidP="00EE1E79">
      <w:proofErr w:type="spellStart"/>
      <w:proofErr w:type="gramStart"/>
      <w:r w:rsidRPr="00EE1E79">
        <w:t>a</w:t>
      </w:r>
      <w:proofErr w:type="spellEnd"/>
      <w:proofErr w:type="gramEnd"/>
      <w:r w:rsidRPr="00EE1E79">
        <w:tab/>
        <w:t>Inpatient admissions</w:t>
      </w:r>
    </w:p>
    <w:p w14:paraId="4E2D7220" w14:textId="77777777" w:rsidR="00EE1E79" w:rsidRPr="00EE1E79" w:rsidRDefault="00EE1E79" w:rsidP="00EE1E79">
      <w:r w:rsidRPr="00EE1E79">
        <w:t>b</w:t>
      </w:r>
      <w:r w:rsidRPr="00EE1E79">
        <w:tab/>
        <w:t>Inpatient mortality</w:t>
      </w:r>
    </w:p>
    <w:p w14:paraId="40800EA4" w14:textId="77777777" w:rsidR="00EE1E79" w:rsidRPr="00EE1E79" w:rsidRDefault="00EE1E79" w:rsidP="00EE1E79">
      <w:pPr>
        <w:spacing w:after="0" w:line="276" w:lineRule="auto"/>
        <w:rPr>
          <w:rFonts w:ascii="Arial" w:hAnsi="Arial" w:cs="Arial"/>
        </w:rPr>
      </w:pPr>
    </w:p>
    <w:p w14:paraId="0BBE7B54" w14:textId="77777777" w:rsidR="00EE1E79" w:rsidRPr="00EE1E79" w:rsidRDefault="00EE1E79" w:rsidP="00EE1E79"/>
    <w:p w14:paraId="258DFF83" w14:textId="7AB08A9E" w:rsidR="00EE1E79" w:rsidRPr="00EA0B27" w:rsidRDefault="00EE1E79" w:rsidP="00EE1E79">
      <w:r w:rsidRPr="00EA0B27">
        <w:t>Table S</w:t>
      </w:r>
      <w:r w:rsidR="00EA0B27" w:rsidRPr="00EA0B27">
        <w:t>4</w:t>
      </w:r>
      <w:r w:rsidRPr="00EA0B27">
        <w:t>. Monthly facility deliveries and maternal mortality, Uganda, 2019-2020.</w:t>
      </w:r>
    </w:p>
    <w:tbl>
      <w:tblPr>
        <w:tblStyle w:val="PlainTable1"/>
        <w:tblW w:w="3075" w:type="dxa"/>
        <w:tblLook w:val="04A0" w:firstRow="1" w:lastRow="0" w:firstColumn="1" w:lastColumn="0" w:noHBand="0" w:noVBand="1"/>
      </w:tblPr>
      <w:tblGrid>
        <w:gridCol w:w="1255"/>
        <w:gridCol w:w="988"/>
        <w:gridCol w:w="1074"/>
      </w:tblGrid>
      <w:tr w:rsidR="00EE1E79" w:rsidRPr="00EA0B27" w14:paraId="17D3F92C" w14:textId="77777777" w:rsidTr="00B30E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auto"/>
            </w:tcBorders>
            <w:noWrap/>
            <w:hideMark/>
          </w:tcPr>
          <w:p w14:paraId="53900EB1" w14:textId="77777777" w:rsidR="00EE1E79" w:rsidRPr="00EA0B27" w:rsidRDefault="00EE1E79" w:rsidP="00EE1E79">
            <w:pPr>
              <w:rPr>
                <w:rFonts w:ascii="Calibri" w:eastAsia="Times New Roman" w:hAnsi="Calibri" w:cs="Calibri"/>
                <w:color w:val="000000"/>
                <w:sz w:val="20"/>
                <w:szCs w:val="20"/>
              </w:rPr>
            </w:pPr>
            <w:r w:rsidRPr="00EA0B27">
              <w:rPr>
                <w:rFonts w:ascii="Calibri" w:eastAsia="Times New Roman" w:hAnsi="Calibri" w:cs="Calibri"/>
                <w:color w:val="000000"/>
                <w:sz w:val="20"/>
                <w:szCs w:val="20"/>
              </w:rPr>
              <w:t>Month</w:t>
            </w:r>
          </w:p>
        </w:tc>
        <w:tc>
          <w:tcPr>
            <w:tcW w:w="746" w:type="dxa"/>
            <w:tcBorders>
              <w:bottom w:val="single" w:sz="4" w:space="0" w:color="auto"/>
            </w:tcBorders>
            <w:noWrap/>
            <w:hideMark/>
          </w:tcPr>
          <w:p w14:paraId="58908ECA" w14:textId="77777777" w:rsidR="00EE1E79" w:rsidRPr="00EA0B27" w:rsidRDefault="00EE1E79" w:rsidP="00EE1E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A0B27">
              <w:rPr>
                <w:rFonts w:ascii="Calibri" w:eastAsia="Times New Roman" w:hAnsi="Calibri" w:cs="Calibri"/>
                <w:color w:val="000000"/>
                <w:sz w:val="20"/>
                <w:szCs w:val="20"/>
              </w:rPr>
              <w:t>Maternal mortality</w:t>
            </w:r>
          </w:p>
        </w:tc>
        <w:tc>
          <w:tcPr>
            <w:tcW w:w="1074" w:type="dxa"/>
            <w:tcBorders>
              <w:bottom w:val="single" w:sz="4" w:space="0" w:color="auto"/>
            </w:tcBorders>
            <w:noWrap/>
            <w:hideMark/>
          </w:tcPr>
          <w:p w14:paraId="3CC2CA34" w14:textId="77777777" w:rsidR="00EE1E79" w:rsidRPr="00EA0B27" w:rsidRDefault="00EE1E79" w:rsidP="00EE1E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A0B27">
              <w:rPr>
                <w:rFonts w:ascii="Calibri" w:eastAsia="Times New Roman" w:hAnsi="Calibri" w:cs="Calibri"/>
                <w:color w:val="000000"/>
                <w:sz w:val="20"/>
                <w:szCs w:val="20"/>
              </w:rPr>
              <w:t>Facility deliveries</w:t>
            </w:r>
          </w:p>
        </w:tc>
      </w:tr>
      <w:tr w:rsidR="00EE1E79" w:rsidRPr="00EE1E79" w14:paraId="704AC493"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tcBorders>
            <w:noWrap/>
            <w:hideMark/>
          </w:tcPr>
          <w:p w14:paraId="3A0ABD04" w14:textId="77777777" w:rsidR="00EE1E79" w:rsidRPr="00EA0B27" w:rsidRDefault="00EE1E79" w:rsidP="00EE1E79">
            <w:pPr>
              <w:rPr>
                <w:rFonts w:ascii="Calibri" w:eastAsia="Times New Roman" w:hAnsi="Calibri" w:cs="Calibri"/>
                <w:color w:val="000000"/>
                <w:sz w:val="20"/>
                <w:szCs w:val="20"/>
              </w:rPr>
            </w:pPr>
            <w:r w:rsidRPr="00EA0B27">
              <w:rPr>
                <w:rFonts w:ascii="Calibri" w:eastAsia="Times New Roman" w:hAnsi="Calibri" w:cs="Calibri"/>
                <w:color w:val="000000"/>
                <w:sz w:val="20"/>
                <w:szCs w:val="20"/>
              </w:rPr>
              <w:t>Jan 2019</w:t>
            </w:r>
          </w:p>
        </w:tc>
        <w:tc>
          <w:tcPr>
            <w:tcW w:w="746" w:type="dxa"/>
            <w:tcBorders>
              <w:top w:val="single" w:sz="4" w:space="0" w:color="auto"/>
            </w:tcBorders>
            <w:noWrap/>
            <w:hideMark/>
          </w:tcPr>
          <w:p w14:paraId="4902067D" w14:textId="77777777" w:rsidR="00EE1E79" w:rsidRPr="00EA0B27"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A0B27">
              <w:rPr>
                <w:rFonts w:ascii="Calibri" w:eastAsia="Times New Roman" w:hAnsi="Calibri" w:cs="Calibri"/>
                <w:color w:val="000000"/>
                <w:sz w:val="20"/>
                <w:szCs w:val="20"/>
              </w:rPr>
              <w:t>89</w:t>
            </w:r>
          </w:p>
        </w:tc>
        <w:tc>
          <w:tcPr>
            <w:tcW w:w="1074" w:type="dxa"/>
            <w:tcBorders>
              <w:top w:val="single" w:sz="4" w:space="0" w:color="auto"/>
            </w:tcBorders>
            <w:noWrap/>
            <w:hideMark/>
          </w:tcPr>
          <w:p w14:paraId="6DBFC08D"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A0B27">
              <w:rPr>
                <w:rFonts w:ascii="Calibri" w:eastAsia="Times New Roman" w:hAnsi="Calibri" w:cs="Calibri"/>
                <w:color w:val="000000"/>
                <w:sz w:val="20"/>
                <w:szCs w:val="20"/>
              </w:rPr>
              <w:t>97689</w:t>
            </w:r>
          </w:p>
        </w:tc>
      </w:tr>
      <w:tr w:rsidR="00EE1E79" w:rsidRPr="00EE1E79" w14:paraId="074738CB"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7F643635"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Feb 2019</w:t>
            </w:r>
          </w:p>
        </w:tc>
        <w:tc>
          <w:tcPr>
            <w:tcW w:w="746" w:type="dxa"/>
            <w:noWrap/>
            <w:hideMark/>
          </w:tcPr>
          <w:p w14:paraId="4280845E"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79</w:t>
            </w:r>
          </w:p>
        </w:tc>
        <w:tc>
          <w:tcPr>
            <w:tcW w:w="1074" w:type="dxa"/>
            <w:noWrap/>
            <w:hideMark/>
          </w:tcPr>
          <w:p w14:paraId="5762E064"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89795</w:t>
            </w:r>
          </w:p>
        </w:tc>
      </w:tr>
      <w:tr w:rsidR="00EE1E79" w:rsidRPr="00EE1E79" w14:paraId="032046CC"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525A7CC4"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Mar 2019</w:t>
            </w:r>
          </w:p>
        </w:tc>
        <w:tc>
          <w:tcPr>
            <w:tcW w:w="746" w:type="dxa"/>
            <w:noWrap/>
            <w:hideMark/>
          </w:tcPr>
          <w:p w14:paraId="74714DCE"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98</w:t>
            </w:r>
          </w:p>
        </w:tc>
        <w:tc>
          <w:tcPr>
            <w:tcW w:w="1074" w:type="dxa"/>
            <w:noWrap/>
            <w:hideMark/>
          </w:tcPr>
          <w:p w14:paraId="39C2D98A"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100785</w:t>
            </w:r>
          </w:p>
        </w:tc>
      </w:tr>
      <w:tr w:rsidR="00EE1E79" w:rsidRPr="00EE1E79" w14:paraId="00417C0D"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0848B46A"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Apr 2019</w:t>
            </w:r>
          </w:p>
        </w:tc>
        <w:tc>
          <w:tcPr>
            <w:tcW w:w="746" w:type="dxa"/>
            <w:noWrap/>
            <w:hideMark/>
          </w:tcPr>
          <w:p w14:paraId="683DF1BE"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75</w:t>
            </w:r>
          </w:p>
        </w:tc>
        <w:tc>
          <w:tcPr>
            <w:tcW w:w="1074" w:type="dxa"/>
            <w:noWrap/>
            <w:hideMark/>
          </w:tcPr>
          <w:p w14:paraId="2B6FEF71"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98543</w:t>
            </w:r>
          </w:p>
        </w:tc>
      </w:tr>
      <w:tr w:rsidR="00EE1E79" w:rsidRPr="00EE1E79" w14:paraId="0B3FAB30"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6B40A276"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May 2019</w:t>
            </w:r>
          </w:p>
        </w:tc>
        <w:tc>
          <w:tcPr>
            <w:tcW w:w="746" w:type="dxa"/>
            <w:noWrap/>
            <w:hideMark/>
          </w:tcPr>
          <w:p w14:paraId="29A57B5C"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82</w:t>
            </w:r>
          </w:p>
        </w:tc>
        <w:tc>
          <w:tcPr>
            <w:tcW w:w="1074" w:type="dxa"/>
            <w:noWrap/>
            <w:hideMark/>
          </w:tcPr>
          <w:p w14:paraId="4C7A4F43"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103519</w:t>
            </w:r>
          </w:p>
        </w:tc>
      </w:tr>
      <w:tr w:rsidR="00EE1E79" w:rsidRPr="00EE1E79" w14:paraId="1B92DCC7"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24970EDB"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Jun 2019</w:t>
            </w:r>
          </w:p>
        </w:tc>
        <w:tc>
          <w:tcPr>
            <w:tcW w:w="746" w:type="dxa"/>
            <w:noWrap/>
            <w:hideMark/>
          </w:tcPr>
          <w:p w14:paraId="5221A6CC"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84</w:t>
            </w:r>
          </w:p>
        </w:tc>
        <w:tc>
          <w:tcPr>
            <w:tcW w:w="1074" w:type="dxa"/>
            <w:noWrap/>
            <w:hideMark/>
          </w:tcPr>
          <w:p w14:paraId="7008C5A2"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96100</w:t>
            </w:r>
          </w:p>
        </w:tc>
      </w:tr>
      <w:tr w:rsidR="00EE1E79" w:rsidRPr="00EE1E79" w14:paraId="3917B486"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6C2C7AC2"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Jul 2019</w:t>
            </w:r>
          </w:p>
        </w:tc>
        <w:tc>
          <w:tcPr>
            <w:tcW w:w="746" w:type="dxa"/>
            <w:noWrap/>
            <w:hideMark/>
          </w:tcPr>
          <w:p w14:paraId="016E54B9"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88</w:t>
            </w:r>
          </w:p>
        </w:tc>
        <w:tc>
          <w:tcPr>
            <w:tcW w:w="1074" w:type="dxa"/>
            <w:noWrap/>
            <w:hideMark/>
          </w:tcPr>
          <w:p w14:paraId="00B4F495"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98035</w:t>
            </w:r>
          </w:p>
        </w:tc>
      </w:tr>
      <w:tr w:rsidR="00EE1E79" w:rsidRPr="00EE1E79" w14:paraId="534B31C9"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5D754717"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Aug 2019</w:t>
            </w:r>
          </w:p>
        </w:tc>
        <w:tc>
          <w:tcPr>
            <w:tcW w:w="746" w:type="dxa"/>
            <w:noWrap/>
            <w:hideMark/>
          </w:tcPr>
          <w:p w14:paraId="773516BE"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89</w:t>
            </w:r>
          </w:p>
        </w:tc>
        <w:tc>
          <w:tcPr>
            <w:tcW w:w="1074" w:type="dxa"/>
            <w:noWrap/>
            <w:hideMark/>
          </w:tcPr>
          <w:p w14:paraId="4AB66B9D"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102154</w:t>
            </w:r>
          </w:p>
        </w:tc>
      </w:tr>
      <w:tr w:rsidR="00EE1E79" w:rsidRPr="00EE1E79" w14:paraId="75586B33"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06C1DE5D"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Sep 2019</w:t>
            </w:r>
          </w:p>
        </w:tc>
        <w:tc>
          <w:tcPr>
            <w:tcW w:w="746" w:type="dxa"/>
            <w:noWrap/>
            <w:hideMark/>
          </w:tcPr>
          <w:p w14:paraId="567C504E"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109</w:t>
            </w:r>
          </w:p>
        </w:tc>
        <w:tc>
          <w:tcPr>
            <w:tcW w:w="1074" w:type="dxa"/>
            <w:noWrap/>
            <w:hideMark/>
          </w:tcPr>
          <w:p w14:paraId="7A2194DA"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107037</w:t>
            </w:r>
          </w:p>
        </w:tc>
      </w:tr>
      <w:tr w:rsidR="00EE1E79" w:rsidRPr="00EE1E79" w14:paraId="307CE867"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5C15750B"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Oct 2019</w:t>
            </w:r>
          </w:p>
        </w:tc>
        <w:tc>
          <w:tcPr>
            <w:tcW w:w="746" w:type="dxa"/>
            <w:noWrap/>
            <w:hideMark/>
          </w:tcPr>
          <w:p w14:paraId="3E380807"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97</w:t>
            </w:r>
          </w:p>
        </w:tc>
        <w:tc>
          <w:tcPr>
            <w:tcW w:w="1074" w:type="dxa"/>
            <w:noWrap/>
            <w:hideMark/>
          </w:tcPr>
          <w:p w14:paraId="0698D701"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105793</w:t>
            </w:r>
          </w:p>
        </w:tc>
      </w:tr>
      <w:tr w:rsidR="00EE1E79" w:rsidRPr="00EE1E79" w14:paraId="5EEF0BF8"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42EC833F"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Nov 2019</w:t>
            </w:r>
          </w:p>
        </w:tc>
        <w:tc>
          <w:tcPr>
            <w:tcW w:w="746" w:type="dxa"/>
            <w:noWrap/>
            <w:hideMark/>
          </w:tcPr>
          <w:p w14:paraId="0673DAD6"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85</w:t>
            </w:r>
          </w:p>
        </w:tc>
        <w:tc>
          <w:tcPr>
            <w:tcW w:w="1074" w:type="dxa"/>
            <w:noWrap/>
            <w:hideMark/>
          </w:tcPr>
          <w:p w14:paraId="259EFA24"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96635</w:t>
            </w:r>
          </w:p>
        </w:tc>
      </w:tr>
      <w:tr w:rsidR="00EE1E79" w:rsidRPr="00EE1E79" w14:paraId="36B82533"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13AB2195"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Dec 2019</w:t>
            </w:r>
          </w:p>
        </w:tc>
        <w:tc>
          <w:tcPr>
            <w:tcW w:w="746" w:type="dxa"/>
            <w:noWrap/>
            <w:hideMark/>
          </w:tcPr>
          <w:p w14:paraId="2734079B"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99</w:t>
            </w:r>
          </w:p>
        </w:tc>
        <w:tc>
          <w:tcPr>
            <w:tcW w:w="1074" w:type="dxa"/>
            <w:noWrap/>
            <w:hideMark/>
          </w:tcPr>
          <w:p w14:paraId="12147ACF"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97720</w:t>
            </w:r>
          </w:p>
        </w:tc>
      </w:tr>
      <w:tr w:rsidR="00EE1E79" w:rsidRPr="00EE1E79" w14:paraId="676A718F"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5177F2BD"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Jan 2020</w:t>
            </w:r>
          </w:p>
        </w:tc>
        <w:tc>
          <w:tcPr>
            <w:tcW w:w="746" w:type="dxa"/>
            <w:noWrap/>
            <w:hideMark/>
          </w:tcPr>
          <w:p w14:paraId="01A81501"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92</w:t>
            </w:r>
          </w:p>
        </w:tc>
        <w:tc>
          <w:tcPr>
            <w:tcW w:w="1074" w:type="dxa"/>
            <w:noWrap/>
            <w:hideMark/>
          </w:tcPr>
          <w:p w14:paraId="283A80C3"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100428</w:t>
            </w:r>
          </w:p>
        </w:tc>
      </w:tr>
      <w:tr w:rsidR="00EE1E79" w:rsidRPr="00EE1E79" w14:paraId="7D8AD993" w14:textId="77777777" w:rsidTr="00B30EDA">
        <w:trPr>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7993738B"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Feb 2020</w:t>
            </w:r>
          </w:p>
        </w:tc>
        <w:tc>
          <w:tcPr>
            <w:tcW w:w="746" w:type="dxa"/>
            <w:noWrap/>
            <w:hideMark/>
          </w:tcPr>
          <w:p w14:paraId="28C495EE"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137</w:t>
            </w:r>
          </w:p>
        </w:tc>
        <w:tc>
          <w:tcPr>
            <w:tcW w:w="1074" w:type="dxa"/>
            <w:noWrap/>
            <w:hideMark/>
          </w:tcPr>
          <w:p w14:paraId="18B89DCF"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91416</w:t>
            </w:r>
          </w:p>
        </w:tc>
      </w:tr>
      <w:tr w:rsidR="00EE1E79" w:rsidRPr="00EE1E79" w14:paraId="675BD089" w14:textId="77777777" w:rsidTr="00B30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5" w:type="dxa"/>
            <w:noWrap/>
            <w:hideMark/>
          </w:tcPr>
          <w:p w14:paraId="52C9D244" w14:textId="77777777" w:rsidR="00EE1E79" w:rsidRPr="00EE1E79" w:rsidRDefault="00EE1E79" w:rsidP="00EE1E79">
            <w:pPr>
              <w:rPr>
                <w:rFonts w:ascii="Calibri" w:eastAsia="Times New Roman" w:hAnsi="Calibri" w:cs="Calibri"/>
                <w:color w:val="000000"/>
                <w:sz w:val="20"/>
                <w:szCs w:val="20"/>
              </w:rPr>
            </w:pPr>
            <w:r w:rsidRPr="00EE1E79">
              <w:rPr>
                <w:rFonts w:ascii="Calibri" w:eastAsia="Times New Roman" w:hAnsi="Calibri" w:cs="Calibri"/>
                <w:color w:val="000000"/>
                <w:sz w:val="20"/>
                <w:szCs w:val="20"/>
              </w:rPr>
              <w:t>Mar 2020</w:t>
            </w:r>
          </w:p>
        </w:tc>
        <w:tc>
          <w:tcPr>
            <w:tcW w:w="746" w:type="dxa"/>
            <w:noWrap/>
            <w:hideMark/>
          </w:tcPr>
          <w:p w14:paraId="239449E8"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167</w:t>
            </w:r>
          </w:p>
        </w:tc>
        <w:tc>
          <w:tcPr>
            <w:tcW w:w="1074" w:type="dxa"/>
            <w:noWrap/>
            <w:hideMark/>
          </w:tcPr>
          <w:p w14:paraId="0AE3FC89"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EE1E79">
              <w:rPr>
                <w:rFonts w:ascii="Calibri" w:eastAsia="Times New Roman" w:hAnsi="Calibri" w:cs="Calibri"/>
                <w:color w:val="000000"/>
                <w:sz w:val="20"/>
                <w:szCs w:val="20"/>
              </w:rPr>
              <w:t>71489</w:t>
            </w:r>
          </w:p>
        </w:tc>
      </w:tr>
    </w:tbl>
    <w:p w14:paraId="0D4D4F1E" w14:textId="5129249E" w:rsidR="00EE1E79" w:rsidRPr="00EE1E79" w:rsidRDefault="00EE1E79" w:rsidP="00EE1E79">
      <w:pPr>
        <w:spacing w:line="480" w:lineRule="auto"/>
        <w:rPr>
          <w:rFonts w:ascii="Arial" w:hAnsi="Arial" w:cs="Arial"/>
        </w:rPr>
      </w:pPr>
      <w:r w:rsidRPr="00EE1E79">
        <w:rPr>
          <w:rFonts w:ascii="Arial" w:hAnsi="Arial" w:cs="Arial"/>
        </w:rPr>
        <w:lastRenderedPageBreak/>
        <w:t>Table S</w:t>
      </w:r>
      <w:r w:rsidR="00A47AD4">
        <w:rPr>
          <w:rFonts w:ascii="Arial" w:hAnsi="Arial" w:cs="Arial"/>
        </w:rPr>
        <w:t>5</w:t>
      </w:r>
      <w:r w:rsidRPr="00EE1E79">
        <w:rPr>
          <w:rFonts w:ascii="Arial" w:hAnsi="Arial" w:cs="Arial"/>
        </w:rPr>
        <w:t xml:space="preserve"> A.</w:t>
      </w:r>
      <w:r w:rsidRPr="00EE1E79">
        <w:rPr>
          <w:rFonts w:ascii="Arial" w:hAnsi="Arial" w:cs="Arial"/>
          <w:b/>
          <w:bCs/>
        </w:rPr>
        <w:t xml:space="preserve"> </w:t>
      </w:r>
      <w:r w:rsidRPr="00EE1E79">
        <w:rPr>
          <w:rFonts w:ascii="Arial" w:hAnsi="Arial" w:cs="Arial"/>
        </w:rPr>
        <w:t>HIV additional mortality and DALYs lost over background due to mortality alone in Uganda, assuming a 20% loss to follow-up for 6 months with such patients returning to 1990 mortality rate.</w:t>
      </w:r>
    </w:p>
    <w:tbl>
      <w:tblPr>
        <w:tblStyle w:val="PlainTable1"/>
        <w:tblW w:w="6750" w:type="dxa"/>
        <w:tblLook w:val="04A0" w:firstRow="1" w:lastRow="0" w:firstColumn="1" w:lastColumn="0" w:noHBand="0" w:noVBand="1"/>
      </w:tblPr>
      <w:tblGrid>
        <w:gridCol w:w="1440"/>
        <w:gridCol w:w="1440"/>
        <w:gridCol w:w="2250"/>
        <w:gridCol w:w="1620"/>
      </w:tblGrid>
      <w:tr w:rsidR="00EE1E79" w:rsidRPr="00EE1E79" w14:paraId="7E4D053C" w14:textId="77777777" w:rsidTr="00B30ED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noWrap/>
            <w:hideMark/>
          </w:tcPr>
          <w:p w14:paraId="69E0DB7B" w14:textId="77777777" w:rsidR="00EE1E79" w:rsidRPr="00EE1E79" w:rsidRDefault="00EE1E79" w:rsidP="005369F8">
            <w:pPr>
              <w:rPr>
                <w:rFonts w:eastAsia="Times New Roman" w:cstheme="minorHAnsi"/>
                <w:sz w:val="20"/>
                <w:szCs w:val="20"/>
              </w:rPr>
            </w:pPr>
            <w:r w:rsidRPr="00EE1E79">
              <w:rPr>
                <w:rFonts w:eastAsia="Times New Roman" w:cstheme="minorHAnsi"/>
                <w:sz w:val="20"/>
                <w:szCs w:val="20"/>
              </w:rPr>
              <w:t>Age range</w:t>
            </w:r>
          </w:p>
        </w:tc>
        <w:tc>
          <w:tcPr>
            <w:tcW w:w="1440" w:type="dxa"/>
            <w:tcBorders>
              <w:bottom w:val="single" w:sz="4" w:space="0" w:color="auto"/>
            </w:tcBorders>
          </w:tcPr>
          <w:p w14:paraId="7250F69D" w14:textId="77777777" w:rsidR="00EE1E79" w:rsidRPr="00EE1E79"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EE1E79">
              <w:rPr>
                <w:rFonts w:eastAsia="Times New Roman" w:cstheme="minorHAnsi"/>
                <w:sz w:val="20"/>
                <w:szCs w:val="20"/>
              </w:rPr>
              <w:t>Age of death</w:t>
            </w:r>
          </w:p>
        </w:tc>
        <w:tc>
          <w:tcPr>
            <w:tcW w:w="2250" w:type="dxa"/>
            <w:tcBorders>
              <w:bottom w:val="single" w:sz="4" w:space="0" w:color="auto"/>
            </w:tcBorders>
            <w:noWrap/>
            <w:hideMark/>
          </w:tcPr>
          <w:p w14:paraId="2711EBAF" w14:textId="77777777" w:rsidR="00EE1E79" w:rsidRPr="00EE1E79"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EE1E79">
              <w:rPr>
                <w:rFonts w:eastAsia="Times New Roman" w:cstheme="minorHAnsi"/>
                <w:sz w:val="20"/>
                <w:szCs w:val="20"/>
              </w:rPr>
              <w:t>Incidence</w:t>
            </w:r>
          </w:p>
        </w:tc>
        <w:tc>
          <w:tcPr>
            <w:tcW w:w="1620" w:type="dxa"/>
            <w:tcBorders>
              <w:bottom w:val="single" w:sz="4" w:space="0" w:color="auto"/>
            </w:tcBorders>
            <w:noWrap/>
            <w:hideMark/>
          </w:tcPr>
          <w:p w14:paraId="758B5BC8" w14:textId="77777777" w:rsidR="00EE1E79" w:rsidRPr="00EE1E79"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EE1E79">
              <w:rPr>
                <w:rFonts w:eastAsia="Times New Roman" w:cstheme="minorHAnsi"/>
                <w:sz w:val="20"/>
                <w:szCs w:val="20"/>
              </w:rPr>
              <w:t>DALYs lost</w:t>
            </w:r>
          </w:p>
        </w:tc>
      </w:tr>
      <w:tr w:rsidR="007674E9" w:rsidRPr="00FF748E" w14:paraId="1B943FEB" w14:textId="77777777" w:rsidTr="00B30E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tcBorders>
            <w:noWrap/>
            <w:hideMark/>
          </w:tcPr>
          <w:p w14:paraId="6BCEB91E"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0 - 4</w:t>
            </w:r>
          </w:p>
        </w:tc>
        <w:tc>
          <w:tcPr>
            <w:tcW w:w="1440" w:type="dxa"/>
            <w:tcBorders>
              <w:top w:val="single" w:sz="4" w:space="0" w:color="auto"/>
            </w:tcBorders>
          </w:tcPr>
          <w:p w14:paraId="74A0AA82"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w:t>
            </w:r>
          </w:p>
        </w:tc>
        <w:tc>
          <w:tcPr>
            <w:tcW w:w="2250" w:type="dxa"/>
            <w:tcBorders>
              <w:top w:val="single" w:sz="4" w:space="0" w:color="auto"/>
            </w:tcBorders>
            <w:noWrap/>
          </w:tcPr>
          <w:p w14:paraId="52BA2BBF" w14:textId="4E42EB8D"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1,383</w:t>
            </w:r>
          </w:p>
        </w:tc>
        <w:tc>
          <w:tcPr>
            <w:tcW w:w="1620" w:type="dxa"/>
            <w:tcBorders>
              <w:top w:val="single" w:sz="4" w:space="0" w:color="auto"/>
            </w:tcBorders>
            <w:noWrap/>
            <w:hideMark/>
          </w:tcPr>
          <w:p w14:paraId="4B2D153A"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125,835</w:t>
            </w:r>
          </w:p>
        </w:tc>
      </w:tr>
      <w:tr w:rsidR="007674E9" w:rsidRPr="00FF748E" w14:paraId="39CD7FBB" w14:textId="77777777" w:rsidTr="00B30EDA">
        <w:trPr>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164D8CA"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5 -.14</w:t>
            </w:r>
          </w:p>
        </w:tc>
        <w:tc>
          <w:tcPr>
            <w:tcW w:w="1440" w:type="dxa"/>
          </w:tcPr>
          <w:p w14:paraId="34DD7CA0"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10</w:t>
            </w:r>
          </w:p>
        </w:tc>
        <w:tc>
          <w:tcPr>
            <w:tcW w:w="2250" w:type="dxa"/>
            <w:noWrap/>
          </w:tcPr>
          <w:p w14:paraId="3002C54A" w14:textId="78536872"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809</w:t>
            </w:r>
          </w:p>
        </w:tc>
        <w:tc>
          <w:tcPr>
            <w:tcW w:w="1620" w:type="dxa"/>
            <w:noWrap/>
            <w:hideMark/>
          </w:tcPr>
          <w:p w14:paraId="75578670"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66,353</w:t>
            </w:r>
          </w:p>
        </w:tc>
      </w:tr>
      <w:tr w:rsidR="007674E9" w:rsidRPr="00FF748E" w14:paraId="5C9E2469" w14:textId="77777777" w:rsidTr="00B30E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BAA0B51"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15 - 24</w:t>
            </w:r>
          </w:p>
        </w:tc>
        <w:tc>
          <w:tcPr>
            <w:tcW w:w="1440" w:type="dxa"/>
          </w:tcPr>
          <w:p w14:paraId="6580E8DB"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20</w:t>
            </w:r>
          </w:p>
        </w:tc>
        <w:tc>
          <w:tcPr>
            <w:tcW w:w="2250" w:type="dxa"/>
            <w:noWrap/>
          </w:tcPr>
          <w:p w14:paraId="1D720FDF" w14:textId="32DAD0A8"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1,739</w:t>
            </w:r>
          </w:p>
        </w:tc>
        <w:tc>
          <w:tcPr>
            <w:tcW w:w="1620" w:type="dxa"/>
            <w:noWrap/>
            <w:hideMark/>
          </w:tcPr>
          <w:p w14:paraId="3BD7B095"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125,276</w:t>
            </w:r>
          </w:p>
        </w:tc>
      </w:tr>
      <w:tr w:rsidR="007674E9" w:rsidRPr="00FF748E" w14:paraId="62AA4D8D" w14:textId="77777777" w:rsidTr="00B30EDA">
        <w:trPr>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9E7B9A5"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25 - 34</w:t>
            </w:r>
          </w:p>
        </w:tc>
        <w:tc>
          <w:tcPr>
            <w:tcW w:w="1440" w:type="dxa"/>
          </w:tcPr>
          <w:p w14:paraId="09C9BF31"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30</w:t>
            </w:r>
          </w:p>
        </w:tc>
        <w:tc>
          <w:tcPr>
            <w:tcW w:w="2250" w:type="dxa"/>
            <w:noWrap/>
          </w:tcPr>
          <w:p w14:paraId="1BB882E2" w14:textId="0F837E99"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1,177</w:t>
            </w:r>
          </w:p>
        </w:tc>
        <w:tc>
          <w:tcPr>
            <w:tcW w:w="1620" w:type="dxa"/>
            <w:noWrap/>
            <w:hideMark/>
          </w:tcPr>
          <w:p w14:paraId="1081E7E7"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73,122</w:t>
            </w:r>
          </w:p>
        </w:tc>
      </w:tr>
      <w:tr w:rsidR="007674E9" w:rsidRPr="00FF748E" w14:paraId="2E6FE416" w14:textId="77777777" w:rsidTr="00B30E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A6E02C0"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35 - 44</w:t>
            </w:r>
          </w:p>
        </w:tc>
        <w:tc>
          <w:tcPr>
            <w:tcW w:w="1440" w:type="dxa"/>
          </w:tcPr>
          <w:p w14:paraId="296C4223"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40</w:t>
            </w:r>
          </w:p>
        </w:tc>
        <w:tc>
          <w:tcPr>
            <w:tcW w:w="2250" w:type="dxa"/>
            <w:noWrap/>
          </w:tcPr>
          <w:p w14:paraId="39321002" w14:textId="429C6496"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755</w:t>
            </w:r>
          </w:p>
        </w:tc>
        <w:tc>
          <w:tcPr>
            <w:tcW w:w="1620" w:type="dxa"/>
            <w:noWrap/>
            <w:hideMark/>
          </w:tcPr>
          <w:p w14:paraId="509CE7A7"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39,399</w:t>
            </w:r>
          </w:p>
        </w:tc>
      </w:tr>
      <w:tr w:rsidR="007674E9" w:rsidRPr="00FF748E" w14:paraId="0BB08DAC" w14:textId="77777777" w:rsidTr="00B30EDA">
        <w:trPr>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58DE17C"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45 - 54</w:t>
            </w:r>
          </w:p>
        </w:tc>
        <w:tc>
          <w:tcPr>
            <w:tcW w:w="1440" w:type="dxa"/>
          </w:tcPr>
          <w:p w14:paraId="7F0FFC14"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50</w:t>
            </w:r>
          </w:p>
        </w:tc>
        <w:tc>
          <w:tcPr>
            <w:tcW w:w="2250" w:type="dxa"/>
            <w:noWrap/>
          </w:tcPr>
          <w:p w14:paraId="234687A6" w14:textId="04CBA065"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510</w:t>
            </w:r>
          </w:p>
        </w:tc>
        <w:tc>
          <w:tcPr>
            <w:tcW w:w="1620" w:type="dxa"/>
            <w:noWrap/>
            <w:hideMark/>
          </w:tcPr>
          <w:p w14:paraId="63CEB2DC"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21,618</w:t>
            </w:r>
          </w:p>
        </w:tc>
      </w:tr>
      <w:tr w:rsidR="007674E9" w:rsidRPr="00FF748E" w14:paraId="03A4332D" w14:textId="77777777" w:rsidTr="00B30E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F37BA9B"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55 - 64</w:t>
            </w:r>
          </w:p>
        </w:tc>
        <w:tc>
          <w:tcPr>
            <w:tcW w:w="1440" w:type="dxa"/>
          </w:tcPr>
          <w:p w14:paraId="67FE8BD8"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60</w:t>
            </w:r>
          </w:p>
        </w:tc>
        <w:tc>
          <w:tcPr>
            <w:tcW w:w="2250" w:type="dxa"/>
            <w:noWrap/>
          </w:tcPr>
          <w:p w14:paraId="2B47DEDF" w14:textId="12D4E443"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306</w:t>
            </w:r>
          </w:p>
        </w:tc>
        <w:tc>
          <w:tcPr>
            <w:tcW w:w="1620" w:type="dxa"/>
            <w:noWrap/>
            <w:hideMark/>
          </w:tcPr>
          <w:p w14:paraId="7F3DDF15"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10,000</w:t>
            </w:r>
          </w:p>
        </w:tc>
      </w:tr>
      <w:tr w:rsidR="007674E9" w:rsidRPr="00FF748E" w14:paraId="2DDBF687" w14:textId="77777777" w:rsidTr="00B30EDA">
        <w:trPr>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D4BF347"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65 - 74</w:t>
            </w:r>
          </w:p>
        </w:tc>
        <w:tc>
          <w:tcPr>
            <w:tcW w:w="1440" w:type="dxa"/>
          </w:tcPr>
          <w:p w14:paraId="75C0D1E4"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70</w:t>
            </w:r>
          </w:p>
        </w:tc>
        <w:tc>
          <w:tcPr>
            <w:tcW w:w="2250" w:type="dxa"/>
            <w:noWrap/>
          </w:tcPr>
          <w:p w14:paraId="014115A3" w14:textId="0C45A035"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62</w:t>
            </w:r>
          </w:p>
        </w:tc>
        <w:tc>
          <w:tcPr>
            <w:tcW w:w="1620" w:type="dxa"/>
            <w:noWrap/>
            <w:hideMark/>
          </w:tcPr>
          <w:p w14:paraId="38E7C0CB"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1,432</w:t>
            </w:r>
          </w:p>
        </w:tc>
      </w:tr>
      <w:tr w:rsidR="007674E9" w:rsidRPr="00FF748E" w14:paraId="65F17822" w14:textId="77777777" w:rsidTr="00B30E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noWrap/>
            <w:hideMark/>
          </w:tcPr>
          <w:p w14:paraId="6A8D629F"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75+</w:t>
            </w:r>
          </w:p>
        </w:tc>
        <w:tc>
          <w:tcPr>
            <w:tcW w:w="1440" w:type="dxa"/>
            <w:tcBorders>
              <w:bottom w:val="single" w:sz="4" w:space="0" w:color="auto"/>
            </w:tcBorders>
          </w:tcPr>
          <w:p w14:paraId="4D0D55D6"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80</w:t>
            </w:r>
          </w:p>
        </w:tc>
        <w:tc>
          <w:tcPr>
            <w:tcW w:w="2250" w:type="dxa"/>
            <w:tcBorders>
              <w:bottom w:val="single" w:sz="4" w:space="0" w:color="auto"/>
            </w:tcBorders>
            <w:noWrap/>
          </w:tcPr>
          <w:p w14:paraId="13A2D80C" w14:textId="661FB7C4"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9</w:t>
            </w:r>
          </w:p>
        </w:tc>
        <w:tc>
          <w:tcPr>
            <w:tcW w:w="1620" w:type="dxa"/>
            <w:tcBorders>
              <w:bottom w:val="single" w:sz="4" w:space="0" w:color="auto"/>
            </w:tcBorders>
            <w:noWrap/>
            <w:hideMark/>
          </w:tcPr>
          <w:p w14:paraId="69470E03"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134</w:t>
            </w:r>
          </w:p>
        </w:tc>
      </w:tr>
      <w:tr w:rsidR="007674E9" w:rsidRPr="00EE1E79" w14:paraId="374E29BC" w14:textId="77777777" w:rsidTr="00B30EDA">
        <w:trPr>
          <w:trHeight w:val="26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tcBorders>
            <w:noWrap/>
            <w:hideMark/>
          </w:tcPr>
          <w:p w14:paraId="7B9A9188"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Total</w:t>
            </w:r>
          </w:p>
        </w:tc>
        <w:tc>
          <w:tcPr>
            <w:tcW w:w="1440" w:type="dxa"/>
            <w:tcBorders>
              <w:top w:val="single" w:sz="4" w:space="0" w:color="auto"/>
            </w:tcBorders>
          </w:tcPr>
          <w:p w14:paraId="73CDFECC"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2250" w:type="dxa"/>
            <w:tcBorders>
              <w:top w:val="single" w:sz="4" w:space="0" w:color="auto"/>
            </w:tcBorders>
            <w:noWrap/>
          </w:tcPr>
          <w:p w14:paraId="40B4C3A2" w14:textId="69D9C1FA"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FF748E">
              <w:rPr>
                <w:rFonts w:eastAsia="Times New Roman" w:cstheme="minorHAnsi"/>
                <w:b/>
                <w:bCs/>
                <w:sz w:val="20"/>
                <w:szCs w:val="20"/>
              </w:rPr>
              <w:t>6,750</w:t>
            </w:r>
          </w:p>
        </w:tc>
        <w:tc>
          <w:tcPr>
            <w:tcW w:w="1620" w:type="dxa"/>
            <w:tcBorders>
              <w:top w:val="single" w:sz="4" w:space="0" w:color="auto"/>
            </w:tcBorders>
            <w:noWrap/>
            <w:hideMark/>
          </w:tcPr>
          <w:p w14:paraId="71C1EA80" w14:textId="77777777" w:rsidR="007674E9" w:rsidRPr="00EE1E79"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FF748E">
              <w:rPr>
                <w:rFonts w:eastAsia="Times New Roman" w:cstheme="minorHAnsi"/>
                <w:b/>
                <w:bCs/>
                <w:sz w:val="20"/>
                <w:szCs w:val="20"/>
              </w:rPr>
              <w:t>463,168</w:t>
            </w:r>
          </w:p>
        </w:tc>
      </w:tr>
    </w:tbl>
    <w:p w14:paraId="4CA3E73D" w14:textId="77777777" w:rsidR="00EE1E79" w:rsidRPr="00EE1E79" w:rsidRDefault="00EE1E79" w:rsidP="00EE1E79">
      <w:pPr>
        <w:spacing w:line="480" w:lineRule="auto"/>
        <w:rPr>
          <w:rFonts w:ascii="Arial" w:hAnsi="Arial" w:cs="Arial"/>
        </w:rPr>
      </w:pPr>
    </w:p>
    <w:p w14:paraId="46EAF61D" w14:textId="1C35E868" w:rsidR="00EE1E79" w:rsidRPr="00FF748E" w:rsidRDefault="00EE1E79" w:rsidP="00EE1E79">
      <w:pPr>
        <w:spacing w:line="480" w:lineRule="auto"/>
        <w:rPr>
          <w:rFonts w:ascii="Arial" w:hAnsi="Arial" w:cs="Arial"/>
        </w:rPr>
      </w:pPr>
      <w:r w:rsidRPr="00EE1E79">
        <w:rPr>
          <w:rFonts w:ascii="Arial" w:hAnsi="Arial" w:cs="Arial"/>
        </w:rPr>
        <w:t>Table S</w:t>
      </w:r>
      <w:r w:rsidR="00A47AD4">
        <w:rPr>
          <w:rFonts w:ascii="Arial" w:hAnsi="Arial" w:cs="Arial"/>
        </w:rPr>
        <w:t>5</w:t>
      </w:r>
      <w:r w:rsidRPr="00EE1E79">
        <w:rPr>
          <w:rFonts w:ascii="Arial" w:hAnsi="Arial" w:cs="Arial"/>
        </w:rPr>
        <w:t>B.</w:t>
      </w:r>
      <w:r w:rsidRPr="00EE1E79">
        <w:rPr>
          <w:rFonts w:ascii="Arial" w:hAnsi="Arial" w:cs="Arial"/>
          <w:b/>
          <w:bCs/>
        </w:rPr>
        <w:t xml:space="preserve"> </w:t>
      </w:r>
      <w:r w:rsidRPr="00EE1E79">
        <w:rPr>
          <w:rFonts w:ascii="Arial" w:hAnsi="Arial" w:cs="Arial"/>
        </w:rPr>
        <w:t xml:space="preserve">HIV </w:t>
      </w:r>
      <w:r w:rsidRPr="00FF748E">
        <w:rPr>
          <w:rFonts w:ascii="Arial" w:hAnsi="Arial" w:cs="Arial"/>
        </w:rPr>
        <w:t>additional mor</w:t>
      </w:r>
      <w:r w:rsidR="00264AF8" w:rsidRPr="00FF748E">
        <w:rPr>
          <w:rFonts w:ascii="Arial" w:hAnsi="Arial" w:cs="Arial"/>
        </w:rPr>
        <w:t>bidity</w:t>
      </w:r>
      <w:r w:rsidRPr="00FF748E">
        <w:rPr>
          <w:rFonts w:ascii="Arial" w:hAnsi="Arial" w:cs="Arial"/>
        </w:rPr>
        <w:t xml:space="preserve"> and DALYs lost over background due to new infections remaining undiagnosed in Uganda, based on early drop in recorded incidence noted in March 2020.</w:t>
      </w:r>
    </w:p>
    <w:tbl>
      <w:tblPr>
        <w:tblStyle w:val="PlainTable1"/>
        <w:tblW w:w="6750" w:type="dxa"/>
        <w:tblLook w:val="04A0" w:firstRow="1" w:lastRow="0" w:firstColumn="1" w:lastColumn="0" w:noHBand="0" w:noVBand="1"/>
      </w:tblPr>
      <w:tblGrid>
        <w:gridCol w:w="1440"/>
        <w:gridCol w:w="1440"/>
        <w:gridCol w:w="2250"/>
        <w:gridCol w:w="1620"/>
      </w:tblGrid>
      <w:tr w:rsidR="00EE1E79" w:rsidRPr="00FF748E" w14:paraId="63D966A1" w14:textId="77777777" w:rsidTr="00B30ED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noWrap/>
            <w:hideMark/>
          </w:tcPr>
          <w:p w14:paraId="3EF0800A" w14:textId="77777777" w:rsidR="00EE1E79" w:rsidRPr="00FF748E" w:rsidRDefault="00EE1E79" w:rsidP="005369F8">
            <w:pPr>
              <w:rPr>
                <w:rFonts w:eastAsia="Times New Roman" w:cstheme="minorHAnsi"/>
                <w:sz w:val="20"/>
                <w:szCs w:val="20"/>
              </w:rPr>
            </w:pPr>
            <w:r w:rsidRPr="00FF748E">
              <w:rPr>
                <w:rFonts w:eastAsia="Times New Roman" w:cstheme="minorHAnsi"/>
                <w:sz w:val="20"/>
                <w:szCs w:val="20"/>
              </w:rPr>
              <w:t>Age range</w:t>
            </w:r>
          </w:p>
        </w:tc>
        <w:tc>
          <w:tcPr>
            <w:tcW w:w="1440" w:type="dxa"/>
            <w:tcBorders>
              <w:bottom w:val="single" w:sz="4" w:space="0" w:color="auto"/>
            </w:tcBorders>
          </w:tcPr>
          <w:p w14:paraId="2B6CE0BE" w14:textId="77777777" w:rsidR="00EE1E79" w:rsidRPr="00FF748E"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Age of onset</w:t>
            </w:r>
          </w:p>
        </w:tc>
        <w:tc>
          <w:tcPr>
            <w:tcW w:w="2250" w:type="dxa"/>
            <w:tcBorders>
              <w:bottom w:val="single" w:sz="4" w:space="0" w:color="auto"/>
            </w:tcBorders>
            <w:noWrap/>
            <w:hideMark/>
          </w:tcPr>
          <w:p w14:paraId="0AF69C16" w14:textId="77777777" w:rsidR="00EE1E79" w:rsidRPr="00FF748E"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Number of deaths</w:t>
            </w:r>
          </w:p>
        </w:tc>
        <w:tc>
          <w:tcPr>
            <w:tcW w:w="1620" w:type="dxa"/>
            <w:tcBorders>
              <w:bottom w:val="single" w:sz="4" w:space="0" w:color="auto"/>
            </w:tcBorders>
            <w:noWrap/>
            <w:hideMark/>
          </w:tcPr>
          <w:p w14:paraId="31CEC146" w14:textId="77777777" w:rsidR="00EE1E79" w:rsidRPr="00FF748E"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DALYs lost</w:t>
            </w:r>
          </w:p>
        </w:tc>
      </w:tr>
      <w:tr w:rsidR="007674E9" w:rsidRPr="00FF748E" w14:paraId="124773A8" w14:textId="77777777" w:rsidTr="00B30E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tcBorders>
            <w:noWrap/>
            <w:hideMark/>
          </w:tcPr>
          <w:p w14:paraId="26432447"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0 - 4</w:t>
            </w:r>
          </w:p>
        </w:tc>
        <w:tc>
          <w:tcPr>
            <w:tcW w:w="1440" w:type="dxa"/>
            <w:tcBorders>
              <w:top w:val="single" w:sz="4" w:space="0" w:color="auto"/>
            </w:tcBorders>
          </w:tcPr>
          <w:p w14:paraId="78D37FF2"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w:t>
            </w:r>
          </w:p>
        </w:tc>
        <w:tc>
          <w:tcPr>
            <w:tcW w:w="2250" w:type="dxa"/>
            <w:tcBorders>
              <w:top w:val="single" w:sz="4" w:space="0" w:color="auto"/>
            </w:tcBorders>
            <w:noWrap/>
            <w:vAlign w:val="bottom"/>
          </w:tcPr>
          <w:p w14:paraId="64E0640B" w14:textId="0AA527AE"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10,392</w:t>
            </w:r>
          </w:p>
        </w:tc>
        <w:tc>
          <w:tcPr>
            <w:tcW w:w="1620" w:type="dxa"/>
            <w:tcBorders>
              <w:top w:val="single" w:sz="4" w:space="0" w:color="auto"/>
            </w:tcBorders>
            <w:noWrap/>
            <w:vAlign w:val="bottom"/>
            <w:hideMark/>
          </w:tcPr>
          <w:p w14:paraId="0F6AE107"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3,024</w:t>
            </w:r>
          </w:p>
        </w:tc>
      </w:tr>
      <w:tr w:rsidR="007674E9" w:rsidRPr="00FF748E" w14:paraId="2DD49333" w14:textId="77777777" w:rsidTr="00B30EDA">
        <w:trPr>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A2CAAA7"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5 -.14</w:t>
            </w:r>
          </w:p>
        </w:tc>
        <w:tc>
          <w:tcPr>
            <w:tcW w:w="1440" w:type="dxa"/>
          </w:tcPr>
          <w:p w14:paraId="7E9BB277"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10</w:t>
            </w:r>
          </w:p>
        </w:tc>
        <w:tc>
          <w:tcPr>
            <w:tcW w:w="2250" w:type="dxa"/>
            <w:noWrap/>
            <w:vAlign w:val="bottom"/>
          </w:tcPr>
          <w:p w14:paraId="361A6B5A" w14:textId="7CEFF4FB"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6,079</w:t>
            </w:r>
          </w:p>
        </w:tc>
        <w:tc>
          <w:tcPr>
            <w:tcW w:w="1620" w:type="dxa"/>
            <w:noWrap/>
            <w:vAlign w:val="bottom"/>
            <w:hideMark/>
          </w:tcPr>
          <w:p w14:paraId="2E9539BB"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1,769</w:t>
            </w:r>
          </w:p>
        </w:tc>
      </w:tr>
      <w:tr w:rsidR="007674E9" w:rsidRPr="00FF748E" w14:paraId="5C9B9B6C" w14:textId="77777777" w:rsidTr="00B30E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F1FE451"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15 - 24</w:t>
            </w:r>
          </w:p>
        </w:tc>
        <w:tc>
          <w:tcPr>
            <w:tcW w:w="1440" w:type="dxa"/>
          </w:tcPr>
          <w:p w14:paraId="1586DAA2"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20</w:t>
            </w:r>
          </w:p>
        </w:tc>
        <w:tc>
          <w:tcPr>
            <w:tcW w:w="2250" w:type="dxa"/>
            <w:noWrap/>
            <w:vAlign w:val="bottom"/>
          </w:tcPr>
          <w:p w14:paraId="717E3F35" w14:textId="1C9638EC"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17,904</w:t>
            </w:r>
          </w:p>
        </w:tc>
        <w:tc>
          <w:tcPr>
            <w:tcW w:w="1620" w:type="dxa"/>
            <w:noWrap/>
            <w:vAlign w:val="bottom"/>
            <w:hideMark/>
          </w:tcPr>
          <w:p w14:paraId="134BC39A"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5,210</w:t>
            </w:r>
          </w:p>
        </w:tc>
      </w:tr>
      <w:tr w:rsidR="007674E9" w:rsidRPr="00FF748E" w14:paraId="2B327ABC" w14:textId="77777777" w:rsidTr="00B30EDA">
        <w:trPr>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8A66C14"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25 - 34</w:t>
            </w:r>
          </w:p>
        </w:tc>
        <w:tc>
          <w:tcPr>
            <w:tcW w:w="1440" w:type="dxa"/>
          </w:tcPr>
          <w:p w14:paraId="038D200C"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30</w:t>
            </w:r>
          </w:p>
        </w:tc>
        <w:tc>
          <w:tcPr>
            <w:tcW w:w="2250" w:type="dxa"/>
            <w:noWrap/>
            <w:vAlign w:val="bottom"/>
          </w:tcPr>
          <w:p w14:paraId="58132B99" w14:textId="4A127366"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12,124</w:t>
            </w:r>
          </w:p>
        </w:tc>
        <w:tc>
          <w:tcPr>
            <w:tcW w:w="1620" w:type="dxa"/>
            <w:noWrap/>
            <w:vAlign w:val="bottom"/>
            <w:hideMark/>
          </w:tcPr>
          <w:p w14:paraId="727C721B"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3,528</w:t>
            </w:r>
          </w:p>
        </w:tc>
      </w:tr>
      <w:tr w:rsidR="007674E9" w:rsidRPr="00FF748E" w14:paraId="41338FA0" w14:textId="77777777" w:rsidTr="00B30E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A9B3AC4"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35 - 44</w:t>
            </w:r>
          </w:p>
        </w:tc>
        <w:tc>
          <w:tcPr>
            <w:tcW w:w="1440" w:type="dxa"/>
          </w:tcPr>
          <w:p w14:paraId="402A3B15"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40</w:t>
            </w:r>
          </w:p>
        </w:tc>
        <w:tc>
          <w:tcPr>
            <w:tcW w:w="2250" w:type="dxa"/>
            <w:noWrap/>
            <w:vAlign w:val="bottom"/>
          </w:tcPr>
          <w:p w14:paraId="2F297237" w14:textId="40E1FCB3"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7,773</w:t>
            </w:r>
          </w:p>
        </w:tc>
        <w:tc>
          <w:tcPr>
            <w:tcW w:w="1620" w:type="dxa"/>
            <w:noWrap/>
            <w:vAlign w:val="bottom"/>
            <w:hideMark/>
          </w:tcPr>
          <w:p w14:paraId="640F7CCC"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2,262</w:t>
            </w:r>
          </w:p>
        </w:tc>
      </w:tr>
      <w:tr w:rsidR="007674E9" w:rsidRPr="00FF748E" w14:paraId="0CC3754D" w14:textId="77777777" w:rsidTr="00B30EDA">
        <w:trPr>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219CE14"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45 - 54</w:t>
            </w:r>
          </w:p>
        </w:tc>
        <w:tc>
          <w:tcPr>
            <w:tcW w:w="1440" w:type="dxa"/>
          </w:tcPr>
          <w:p w14:paraId="6303D71D"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50</w:t>
            </w:r>
          </w:p>
        </w:tc>
        <w:tc>
          <w:tcPr>
            <w:tcW w:w="2250" w:type="dxa"/>
            <w:noWrap/>
            <w:vAlign w:val="bottom"/>
          </w:tcPr>
          <w:p w14:paraId="25606B7F" w14:textId="38A8476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5,256</w:t>
            </w:r>
          </w:p>
        </w:tc>
        <w:tc>
          <w:tcPr>
            <w:tcW w:w="1620" w:type="dxa"/>
            <w:noWrap/>
            <w:vAlign w:val="bottom"/>
            <w:hideMark/>
          </w:tcPr>
          <w:p w14:paraId="7F08B98E"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1,529</w:t>
            </w:r>
          </w:p>
        </w:tc>
      </w:tr>
      <w:tr w:rsidR="007674E9" w:rsidRPr="00FF748E" w14:paraId="17F588BD" w14:textId="77777777" w:rsidTr="00B30E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177B010"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55 - 64</w:t>
            </w:r>
          </w:p>
        </w:tc>
        <w:tc>
          <w:tcPr>
            <w:tcW w:w="1440" w:type="dxa"/>
          </w:tcPr>
          <w:p w14:paraId="27AA2C48"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60</w:t>
            </w:r>
          </w:p>
        </w:tc>
        <w:tc>
          <w:tcPr>
            <w:tcW w:w="2250" w:type="dxa"/>
            <w:noWrap/>
            <w:vAlign w:val="bottom"/>
          </w:tcPr>
          <w:p w14:paraId="46719129" w14:textId="2AC8153C"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3,154</w:t>
            </w:r>
          </w:p>
        </w:tc>
        <w:tc>
          <w:tcPr>
            <w:tcW w:w="1620" w:type="dxa"/>
            <w:noWrap/>
            <w:vAlign w:val="bottom"/>
            <w:hideMark/>
          </w:tcPr>
          <w:p w14:paraId="0DDAA4EB"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918</w:t>
            </w:r>
          </w:p>
        </w:tc>
      </w:tr>
      <w:tr w:rsidR="007674E9" w:rsidRPr="00FF748E" w14:paraId="7A023F8C" w14:textId="77777777" w:rsidTr="00B30EDA">
        <w:trPr>
          <w:trHeight w:val="26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18B8B6F"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65 - 74</w:t>
            </w:r>
          </w:p>
        </w:tc>
        <w:tc>
          <w:tcPr>
            <w:tcW w:w="1440" w:type="dxa"/>
          </w:tcPr>
          <w:p w14:paraId="2170F3D3"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70</w:t>
            </w:r>
          </w:p>
        </w:tc>
        <w:tc>
          <w:tcPr>
            <w:tcW w:w="2250" w:type="dxa"/>
            <w:noWrap/>
            <w:vAlign w:val="bottom"/>
          </w:tcPr>
          <w:p w14:paraId="0546989C" w14:textId="58E357F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637</w:t>
            </w:r>
          </w:p>
        </w:tc>
        <w:tc>
          <w:tcPr>
            <w:tcW w:w="1620" w:type="dxa"/>
            <w:noWrap/>
            <w:vAlign w:val="bottom"/>
            <w:hideMark/>
          </w:tcPr>
          <w:p w14:paraId="00593992"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185</w:t>
            </w:r>
          </w:p>
        </w:tc>
      </w:tr>
      <w:tr w:rsidR="007674E9" w:rsidRPr="00FF748E" w14:paraId="5A96A8C9" w14:textId="77777777" w:rsidTr="00B30ED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noWrap/>
            <w:hideMark/>
          </w:tcPr>
          <w:p w14:paraId="434CCFD4"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75+</w:t>
            </w:r>
          </w:p>
        </w:tc>
        <w:tc>
          <w:tcPr>
            <w:tcW w:w="1440" w:type="dxa"/>
            <w:tcBorders>
              <w:bottom w:val="single" w:sz="4" w:space="0" w:color="auto"/>
            </w:tcBorders>
          </w:tcPr>
          <w:p w14:paraId="74CDC484"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eastAsia="Times New Roman" w:cstheme="minorHAnsi"/>
                <w:sz w:val="20"/>
                <w:szCs w:val="20"/>
              </w:rPr>
              <w:t>80</w:t>
            </w:r>
          </w:p>
        </w:tc>
        <w:tc>
          <w:tcPr>
            <w:tcW w:w="2250" w:type="dxa"/>
            <w:tcBorders>
              <w:bottom w:val="single" w:sz="4" w:space="0" w:color="auto"/>
            </w:tcBorders>
            <w:noWrap/>
            <w:vAlign w:val="bottom"/>
          </w:tcPr>
          <w:p w14:paraId="14F8E741" w14:textId="24B28F46"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96</w:t>
            </w:r>
          </w:p>
        </w:tc>
        <w:tc>
          <w:tcPr>
            <w:tcW w:w="1620" w:type="dxa"/>
            <w:tcBorders>
              <w:bottom w:val="single" w:sz="4" w:space="0" w:color="auto"/>
            </w:tcBorders>
            <w:noWrap/>
            <w:vAlign w:val="bottom"/>
            <w:hideMark/>
          </w:tcPr>
          <w:p w14:paraId="2BCC6049" w14:textId="77777777" w:rsidR="007674E9" w:rsidRPr="00FF748E" w:rsidRDefault="007674E9" w:rsidP="007674E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FF748E">
              <w:rPr>
                <w:rFonts w:ascii="Times New Roman" w:eastAsia="Times New Roman" w:hAnsi="Times New Roman" w:cs="Times New Roman"/>
                <w:sz w:val="20"/>
                <w:szCs w:val="20"/>
              </w:rPr>
              <w:t>28</w:t>
            </w:r>
          </w:p>
        </w:tc>
      </w:tr>
      <w:tr w:rsidR="007674E9" w:rsidRPr="00EE1E79" w14:paraId="1617BF25" w14:textId="77777777" w:rsidTr="00B30EDA">
        <w:trPr>
          <w:trHeight w:val="26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tcBorders>
            <w:noWrap/>
            <w:hideMark/>
          </w:tcPr>
          <w:p w14:paraId="60D5FFCF" w14:textId="77777777" w:rsidR="007674E9" w:rsidRPr="00FF748E" w:rsidRDefault="007674E9" w:rsidP="007674E9">
            <w:pPr>
              <w:rPr>
                <w:rFonts w:eastAsia="Times New Roman" w:cstheme="minorHAnsi"/>
                <w:sz w:val="20"/>
                <w:szCs w:val="20"/>
              </w:rPr>
            </w:pPr>
            <w:r w:rsidRPr="00FF748E">
              <w:rPr>
                <w:rFonts w:eastAsia="Times New Roman" w:cstheme="minorHAnsi"/>
                <w:sz w:val="20"/>
                <w:szCs w:val="20"/>
              </w:rPr>
              <w:t>Total</w:t>
            </w:r>
          </w:p>
        </w:tc>
        <w:tc>
          <w:tcPr>
            <w:tcW w:w="1440" w:type="dxa"/>
            <w:tcBorders>
              <w:top w:val="single" w:sz="4" w:space="0" w:color="auto"/>
            </w:tcBorders>
          </w:tcPr>
          <w:p w14:paraId="0CC38B68" w14:textId="77777777"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p>
        </w:tc>
        <w:tc>
          <w:tcPr>
            <w:tcW w:w="2250" w:type="dxa"/>
            <w:tcBorders>
              <w:top w:val="single" w:sz="4" w:space="0" w:color="auto"/>
            </w:tcBorders>
            <w:noWrap/>
            <w:vAlign w:val="bottom"/>
          </w:tcPr>
          <w:p w14:paraId="44C7DB24" w14:textId="712F4386" w:rsidR="007674E9" w:rsidRPr="00FF748E"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FF748E">
              <w:rPr>
                <w:rFonts w:ascii="Times New Roman" w:eastAsia="Times New Roman" w:hAnsi="Times New Roman" w:cs="Times New Roman"/>
                <w:sz w:val="20"/>
                <w:szCs w:val="20"/>
              </w:rPr>
              <w:t>63,413</w:t>
            </w:r>
          </w:p>
        </w:tc>
        <w:tc>
          <w:tcPr>
            <w:tcW w:w="1620" w:type="dxa"/>
            <w:tcBorders>
              <w:top w:val="single" w:sz="4" w:space="0" w:color="auto"/>
            </w:tcBorders>
            <w:noWrap/>
            <w:vAlign w:val="bottom"/>
            <w:hideMark/>
          </w:tcPr>
          <w:p w14:paraId="422EBD0F" w14:textId="77777777" w:rsidR="007674E9" w:rsidRPr="00EE1E79" w:rsidRDefault="007674E9" w:rsidP="007674E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rPr>
            </w:pPr>
            <w:r w:rsidRPr="00FF748E">
              <w:rPr>
                <w:rFonts w:ascii="Times New Roman" w:eastAsia="Times New Roman" w:hAnsi="Times New Roman" w:cs="Times New Roman"/>
                <w:sz w:val="20"/>
                <w:szCs w:val="20"/>
              </w:rPr>
              <w:t>18,453</w:t>
            </w:r>
          </w:p>
        </w:tc>
      </w:tr>
    </w:tbl>
    <w:p w14:paraId="1E807221" w14:textId="77777777" w:rsidR="00546125" w:rsidRPr="00EE1E79" w:rsidRDefault="00546125" w:rsidP="00546125">
      <w:pPr>
        <w:spacing w:line="480" w:lineRule="auto"/>
        <w:rPr>
          <w:rFonts w:ascii="Arial" w:hAnsi="Arial" w:cs="Arial"/>
        </w:rPr>
      </w:pPr>
    </w:p>
    <w:p w14:paraId="08955B92" w14:textId="77777777" w:rsidR="00EE1E79" w:rsidRPr="00EE1E79" w:rsidRDefault="00EE1E79" w:rsidP="00EE1E79">
      <w:pPr>
        <w:spacing w:after="0" w:line="276" w:lineRule="auto"/>
        <w:rPr>
          <w:rFonts w:ascii="Arial" w:hAnsi="Arial" w:cs="Arial"/>
        </w:rPr>
      </w:pPr>
    </w:p>
    <w:p w14:paraId="64E6AE87" w14:textId="77777777" w:rsidR="00EE1E79" w:rsidRPr="00EE1E79" w:rsidRDefault="00EE1E79" w:rsidP="00EE1E79">
      <w:pPr>
        <w:spacing w:after="0" w:line="276" w:lineRule="auto"/>
        <w:rPr>
          <w:rFonts w:ascii="Arial" w:hAnsi="Arial" w:cs="Arial"/>
        </w:rPr>
      </w:pPr>
    </w:p>
    <w:p w14:paraId="00C25D9E" w14:textId="77777777" w:rsidR="00EE1E79" w:rsidRPr="00EE1E79" w:rsidRDefault="00EE1E79" w:rsidP="00EE1E79">
      <w:pPr>
        <w:spacing w:after="0" w:line="276" w:lineRule="auto"/>
        <w:rPr>
          <w:rFonts w:ascii="Arial" w:hAnsi="Arial" w:cs="Arial"/>
        </w:rPr>
      </w:pPr>
    </w:p>
    <w:p w14:paraId="3B8E3171" w14:textId="77777777" w:rsidR="00EE1E79" w:rsidRPr="00EE1E79" w:rsidRDefault="00EE1E79" w:rsidP="00EE1E79">
      <w:pPr>
        <w:spacing w:after="0" w:line="276" w:lineRule="auto"/>
        <w:rPr>
          <w:rFonts w:ascii="Arial" w:hAnsi="Arial" w:cs="Arial"/>
        </w:rPr>
      </w:pPr>
    </w:p>
    <w:p w14:paraId="590B9AFC" w14:textId="77777777" w:rsidR="00EE1E79" w:rsidRPr="00EE1E79" w:rsidRDefault="00EE1E79" w:rsidP="00EE1E79">
      <w:pPr>
        <w:spacing w:after="0" w:line="276" w:lineRule="auto"/>
        <w:rPr>
          <w:rFonts w:ascii="Arial" w:hAnsi="Arial" w:cs="Arial"/>
        </w:rPr>
      </w:pPr>
    </w:p>
    <w:p w14:paraId="2D45A02C" w14:textId="77777777" w:rsidR="00EE1E79" w:rsidRPr="00EE1E79" w:rsidRDefault="00EE1E79" w:rsidP="00EE1E79">
      <w:pPr>
        <w:rPr>
          <w:rFonts w:ascii="Arial" w:hAnsi="Arial" w:cs="Arial"/>
        </w:rPr>
      </w:pPr>
      <w:r w:rsidRPr="00EE1E79">
        <w:rPr>
          <w:rFonts w:ascii="Arial" w:hAnsi="Arial" w:cs="Arial"/>
        </w:rPr>
        <w:br w:type="page"/>
      </w:r>
    </w:p>
    <w:p w14:paraId="631E7DAA" w14:textId="4C8AADB9" w:rsidR="00EE1E79" w:rsidRPr="00EE1E79" w:rsidRDefault="00EE1E79" w:rsidP="00E01A75">
      <w:pPr>
        <w:spacing w:line="480" w:lineRule="auto"/>
      </w:pPr>
      <w:bookmarkStart w:id="0" w:name="_Hlk39161140"/>
      <w:r w:rsidRPr="00EE03E8">
        <w:rPr>
          <w:rFonts w:ascii="Arial" w:hAnsi="Arial" w:cs="Arial"/>
        </w:rPr>
        <w:lastRenderedPageBreak/>
        <w:t>Table S</w:t>
      </w:r>
      <w:r w:rsidR="00A47AD4">
        <w:rPr>
          <w:rFonts w:ascii="Arial" w:hAnsi="Arial" w:cs="Arial"/>
        </w:rPr>
        <w:t>6</w:t>
      </w:r>
      <w:r w:rsidRPr="00EE03E8">
        <w:rPr>
          <w:rFonts w:ascii="Arial" w:hAnsi="Arial" w:cs="Arial"/>
        </w:rPr>
        <w:t>A. Predicted mortality and corresponding DALYs lost based on WHO scenarios 1, 4 and 9 for Uganda</w:t>
      </w:r>
      <w:r w:rsidRPr="00EE1E79">
        <w:t>,</w:t>
      </w:r>
      <w:r w:rsidRPr="00A47AD4">
        <w:rPr>
          <w:rFonts w:ascii="Arial" w:hAnsi="Arial" w:cs="Arial"/>
          <w:vertAlign w:val="superscript"/>
        </w:rPr>
        <w:fldChar w:fldCharType="begin"/>
      </w:r>
      <w:r w:rsidRPr="00A47AD4">
        <w:rPr>
          <w:rFonts w:ascii="Arial" w:hAnsi="Arial" w:cs="Arial"/>
          <w:vertAlign w:val="superscript"/>
        </w:rPr>
        <w:instrText xml:space="preserve"> ADDIN EN.CITE &lt;EndNote&gt;&lt;Cite&gt;&lt;Author&gt;World Health Organization&lt;/Author&gt;&lt;Year&gt;2020&lt;/Year&gt;&lt;RecNum&gt;69&lt;/RecNum&gt;&lt;DisplayText&gt;&lt;style face="superscript"&gt;31&lt;/style&gt;&lt;/DisplayText&gt;&lt;record&gt;&lt;rec-number&gt;69&lt;/rec-number&gt;&lt;foreign-keys&gt;&lt;key app="EN" db-id="tfr9wtrdn0zr94e50ztpwwp4zw5t995rasdw" timestamp="1588588474"&gt;69&lt;/key&gt;&lt;/foreign-keys&gt;&lt;ref-type name="Journal Article"&gt;17&lt;/ref-type&gt;&lt;contributors&gt;&lt;authors&gt;&lt;author&gt;World Health Organization,&lt;/author&gt;&lt;/authors&gt;&lt;/contributors&gt;&lt;titles&gt;&lt;title&gt;The potential impact of health service disruptions on the burden of malaria:&amp;#xD;a modelling analysis for countries in sub-Saharan Africa. Geneva, Switzerland. World Health Organization. &amp;#xD;&lt;/title&gt;&lt;/titles&gt;&lt;dates&gt;&lt;year&gt;2020&lt;/year&gt;&lt;/dates&gt;&lt;urls&gt;&lt;/urls&gt;&lt;/record&gt;&lt;/Cite&gt;&lt;/EndNote&gt;</w:instrText>
      </w:r>
      <w:r w:rsidRPr="00A47AD4">
        <w:rPr>
          <w:rFonts w:ascii="Arial" w:hAnsi="Arial" w:cs="Arial"/>
          <w:vertAlign w:val="superscript"/>
        </w:rPr>
        <w:fldChar w:fldCharType="separate"/>
      </w:r>
      <w:r w:rsidRPr="00A47AD4">
        <w:rPr>
          <w:rFonts w:ascii="Arial" w:hAnsi="Arial" w:cs="Arial"/>
          <w:vertAlign w:val="superscript"/>
        </w:rPr>
        <w:t>31</w:t>
      </w:r>
      <w:r w:rsidRPr="00A47AD4">
        <w:rPr>
          <w:rFonts w:ascii="Arial" w:hAnsi="Arial" w:cs="Arial"/>
          <w:vertAlign w:val="superscript"/>
        </w:rPr>
        <w:fldChar w:fldCharType="end"/>
      </w:r>
      <w:r w:rsidR="00A47AD4">
        <w:rPr>
          <w:rFonts w:ascii="Arial" w:hAnsi="Arial" w:cs="Arial"/>
          <w:vertAlign w:val="superscript"/>
        </w:rPr>
        <w:t xml:space="preserve"> </w:t>
      </w:r>
      <w:r w:rsidRPr="00A47AD4">
        <w:rPr>
          <w:rFonts w:ascii="Arial" w:hAnsi="Arial" w:cs="Arial"/>
        </w:rPr>
        <w:t xml:space="preserve">assuming </w:t>
      </w:r>
      <w:r w:rsidRPr="00EE03E8">
        <w:rPr>
          <w:rFonts w:ascii="Arial" w:hAnsi="Arial" w:cs="Arial"/>
        </w:rPr>
        <w:t>underlying age-related mortality as reported by IHME,</w:t>
      </w:r>
      <w:r w:rsidRPr="00EE1E79">
        <w:fldChar w:fldCharType="begin"/>
      </w:r>
      <w:r w:rsidRPr="00EE1E79">
        <w:instrText xml:space="preserve"> ADDIN EN.CITE &lt;EndNote&gt;&lt;Cite&gt;&lt;Author&gt;Institute for Health Metrics and Evaluation (IHME)&lt;/Author&gt;&lt;RecNum&gt;70&lt;/RecNum&gt;&lt;DisplayText&gt;&lt;style face="superscript"&gt;32&lt;/style&gt;&lt;/DisplayText&gt;&lt;record&gt;&lt;rec-number&gt;70&lt;/rec-number&gt;&lt;foreign-keys&gt;&lt;key app="EN" db-id="tfr9wtrdn0zr94e50ztpwwp4zw5t995rasdw" timestamp="1588588760"&gt;70&lt;/key&gt;&lt;/foreign-keys&gt;&lt;ref-type name="Journal Article"&gt;17&lt;/ref-type&gt;&lt;contributors&gt;&lt;authors&gt;&lt;author&gt;Institute for Health Metrics and Evaluation (IHME),&lt;/author&gt;&lt;/authors&gt;&lt;/contributors&gt;&lt;titles&gt;&lt;title&gt;Global Health Data Exchange. IHME, University of Washington. April 30, 2020  (http://ghdx.healthdata.org/gbd-results-tool)&amp;#xD;&lt;/title&gt;&lt;/titles&gt;&lt;dates&gt;&lt;/dates&gt;&lt;urls&gt;&lt;/urls&gt;&lt;/record&gt;&lt;/Cite&gt;&lt;/EndNote&gt;</w:instrText>
      </w:r>
      <w:r w:rsidRPr="00EE1E79">
        <w:fldChar w:fldCharType="separate"/>
      </w:r>
      <w:r w:rsidRPr="00EE1E79">
        <w:rPr>
          <w:noProof/>
          <w:vertAlign w:val="superscript"/>
        </w:rPr>
        <w:t>32</w:t>
      </w:r>
      <w:r w:rsidRPr="00EE1E79">
        <w:fldChar w:fldCharType="end"/>
      </w:r>
      <w:r w:rsidRPr="00EE1E79">
        <w:t xml:space="preserve">  </w:t>
      </w:r>
      <w:r w:rsidRPr="00EE03E8">
        <w:rPr>
          <w:rFonts w:ascii="Arial" w:hAnsi="Arial" w:cs="Arial"/>
        </w:rPr>
        <w:t>and malaria incidence based on WHO.</w:t>
      </w:r>
      <w:r w:rsidRPr="00EE1E79">
        <w:fldChar w:fldCharType="begin"/>
      </w:r>
      <w:r w:rsidRPr="00EE1E79">
        <w:instrText xml:space="preserve"> ADDIN EN.CITE &lt;EndNote&gt;&lt;Cite&gt;&lt;Author&gt;World Health Organization&lt;/Author&gt;&lt;RecNum&gt;67&lt;/RecNum&gt;&lt;DisplayText&gt;&lt;style face="superscript"&gt;18&lt;/style&gt;&lt;/DisplayText&gt;&lt;record&gt;&lt;rec-number&gt;67&lt;/rec-number&gt;&lt;foreign-keys&gt;&lt;key app="EN" db-id="tfr9wtrdn0zr94e50ztpwwp4zw5t995rasdw" timestamp="1588426528"&gt;67&lt;/key&gt;&lt;/foreign-keys&gt;&lt;ref-type name="Journal Article"&gt;17&lt;/ref-type&gt;&lt;contributors&gt;&lt;authors&gt;&lt;author&gt;World Health Organization,&lt;/author&gt;&lt;/authors&gt;&lt;/contributors&gt;&lt;titles&gt;&lt;title&gt;World Malaria Report 2019. May 02, 2020. (https://www.who.int/publications-detail/world-malaria-report-2019)&lt;/title&gt;&lt;/titles&gt;&lt;dates&gt;&lt;/dates&gt;&lt;urls&gt;&lt;/urls&gt;&lt;/record&gt;&lt;/Cite&gt;&lt;Cite&gt;&lt;Author&gt;World Health Organization&lt;/Author&gt;&lt;RecNum&gt;67&lt;/RecNum&gt;&lt;record&gt;&lt;rec-number&gt;67&lt;/rec-number&gt;&lt;foreign-keys&gt;&lt;key app="EN" db-id="tfr9wtrdn0zr94e50ztpwwp4zw5t995rasdw" timestamp="1588426528"&gt;67&lt;/key&gt;&lt;/foreign-keys&gt;&lt;ref-type name="Journal Article"&gt;17&lt;/ref-type&gt;&lt;contributors&gt;&lt;authors&gt;&lt;author&gt;World Health Organization,&lt;/author&gt;&lt;/authors&gt;&lt;/contributors&gt;&lt;titles&gt;&lt;title&gt;World Malaria Report 2019. May 02, 2020. (https://www.who.int/publications-detail/world-malaria-report-2019)&lt;/title&gt;&lt;/titles&gt;&lt;dates&gt;&lt;/dates&gt;&lt;urls&gt;&lt;/urls&gt;&lt;/record&gt;&lt;/Cite&gt;&lt;Cite&gt;&lt;Author&gt;World Health Organization&lt;/Author&gt;&lt;RecNum&gt;67&lt;/RecNum&gt;&lt;record&gt;&lt;rec-number&gt;67&lt;/rec-number&gt;&lt;foreign-keys&gt;&lt;key app="EN" db-id="tfr9wtrdn0zr94e50ztpwwp4zw5t995rasdw" timestamp="1588426528"&gt;67&lt;/key&gt;&lt;/foreign-keys&gt;&lt;ref-type name="Journal Article"&gt;17&lt;/ref-type&gt;&lt;contributors&gt;&lt;authors&gt;&lt;author&gt;World Health Organization,&lt;/author&gt;&lt;/authors&gt;&lt;/contributors&gt;&lt;titles&gt;&lt;title&gt;World Malaria Report 2019. May 02, 2020. (https://www.who.int/publications-detail/world-malaria-report-2019)&lt;/title&gt;&lt;/titles&gt;&lt;dates&gt;&lt;/dates&gt;&lt;urls&gt;&lt;/urls&gt;&lt;/record&gt;&lt;/Cite&gt;&lt;/EndNote&gt;</w:instrText>
      </w:r>
      <w:r w:rsidRPr="00EE1E79">
        <w:fldChar w:fldCharType="separate"/>
      </w:r>
      <w:r w:rsidRPr="00EE1E79">
        <w:rPr>
          <w:noProof/>
          <w:vertAlign w:val="superscript"/>
        </w:rPr>
        <w:t>18</w:t>
      </w:r>
      <w:r w:rsidRPr="00EE1E79">
        <w:fldChar w:fldCharType="end"/>
      </w:r>
    </w:p>
    <w:tbl>
      <w:tblPr>
        <w:tblStyle w:val="PlainTable1"/>
        <w:tblW w:w="0" w:type="auto"/>
        <w:tblLook w:val="04A0" w:firstRow="1" w:lastRow="0" w:firstColumn="1" w:lastColumn="0" w:noHBand="0" w:noVBand="1"/>
      </w:tblPr>
      <w:tblGrid>
        <w:gridCol w:w="935"/>
        <w:gridCol w:w="935"/>
        <w:gridCol w:w="1051"/>
        <w:gridCol w:w="940"/>
        <w:gridCol w:w="1051"/>
        <w:gridCol w:w="940"/>
        <w:gridCol w:w="1051"/>
        <w:gridCol w:w="1107"/>
      </w:tblGrid>
      <w:tr w:rsidR="00EE1E79" w:rsidRPr="00EE1E79" w14:paraId="421BCC4D" w14:textId="77777777" w:rsidTr="00B30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vMerge w:val="restart"/>
          </w:tcPr>
          <w:bookmarkEnd w:id="0"/>
          <w:p w14:paraId="23C7E01D" w14:textId="77777777" w:rsidR="00EE1E79" w:rsidRPr="00EE1E79" w:rsidRDefault="00EE1E79" w:rsidP="00EE1E79">
            <w:r w:rsidRPr="00EE1E79">
              <w:t>Age range</w:t>
            </w:r>
          </w:p>
        </w:tc>
        <w:tc>
          <w:tcPr>
            <w:tcW w:w="935" w:type="dxa"/>
            <w:vMerge w:val="restart"/>
          </w:tcPr>
          <w:p w14:paraId="45ED8DF4"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pPr>
            <w:r w:rsidRPr="00EE1E79">
              <w:t>Age of death</w:t>
            </w:r>
          </w:p>
        </w:tc>
        <w:tc>
          <w:tcPr>
            <w:tcW w:w="1991" w:type="dxa"/>
            <w:gridSpan w:val="2"/>
          </w:tcPr>
          <w:p w14:paraId="456BA62D"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pPr>
            <w:r w:rsidRPr="00EE1E79">
              <w:t>WHO scenario 1</w:t>
            </w:r>
          </w:p>
        </w:tc>
        <w:tc>
          <w:tcPr>
            <w:tcW w:w="1991" w:type="dxa"/>
            <w:gridSpan w:val="2"/>
          </w:tcPr>
          <w:p w14:paraId="4DD2F2B3"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pPr>
            <w:r w:rsidRPr="00EE1E79">
              <w:t>WHO scenario 2</w:t>
            </w:r>
          </w:p>
        </w:tc>
        <w:tc>
          <w:tcPr>
            <w:tcW w:w="2158" w:type="dxa"/>
            <w:gridSpan w:val="2"/>
          </w:tcPr>
          <w:p w14:paraId="30B59B83"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pPr>
            <w:r w:rsidRPr="00EE1E79">
              <w:t>WHO scenario 3</w:t>
            </w:r>
          </w:p>
        </w:tc>
      </w:tr>
      <w:tr w:rsidR="00EE1E79" w:rsidRPr="00EE1E79" w14:paraId="79927445"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vMerge/>
            <w:tcBorders>
              <w:bottom w:val="single" w:sz="4" w:space="0" w:color="auto"/>
            </w:tcBorders>
          </w:tcPr>
          <w:p w14:paraId="3F798C66" w14:textId="77777777" w:rsidR="00EE1E79" w:rsidRPr="00EE1E79" w:rsidRDefault="00EE1E79" w:rsidP="00EE1E79"/>
        </w:tc>
        <w:tc>
          <w:tcPr>
            <w:tcW w:w="935" w:type="dxa"/>
            <w:vMerge/>
            <w:tcBorders>
              <w:bottom w:val="single" w:sz="4" w:space="0" w:color="auto"/>
            </w:tcBorders>
          </w:tcPr>
          <w:p w14:paraId="350C0A82"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p>
        </w:tc>
        <w:tc>
          <w:tcPr>
            <w:tcW w:w="1051" w:type="dxa"/>
            <w:tcBorders>
              <w:bottom w:val="single" w:sz="4" w:space="0" w:color="auto"/>
            </w:tcBorders>
          </w:tcPr>
          <w:p w14:paraId="29FBF4D2"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Mortality</w:t>
            </w:r>
          </w:p>
        </w:tc>
        <w:tc>
          <w:tcPr>
            <w:tcW w:w="940" w:type="dxa"/>
            <w:tcBorders>
              <w:bottom w:val="single" w:sz="4" w:space="0" w:color="auto"/>
            </w:tcBorders>
          </w:tcPr>
          <w:p w14:paraId="41EBDCBA"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DALYs lost</w:t>
            </w:r>
          </w:p>
        </w:tc>
        <w:tc>
          <w:tcPr>
            <w:tcW w:w="1051" w:type="dxa"/>
            <w:tcBorders>
              <w:bottom w:val="single" w:sz="4" w:space="0" w:color="auto"/>
            </w:tcBorders>
          </w:tcPr>
          <w:p w14:paraId="107FAD81"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Mortality</w:t>
            </w:r>
          </w:p>
        </w:tc>
        <w:tc>
          <w:tcPr>
            <w:tcW w:w="940" w:type="dxa"/>
            <w:tcBorders>
              <w:bottom w:val="single" w:sz="4" w:space="0" w:color="auto"/>
            </w:tcBorders>
          </w:tcPr>
          <w:p w14:paraId="0D2FF0DA"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DALYs lost</w:t>
            </w:r>
          </w:p>
        </w:tc>
        <w:tc>
          <w:tcPr>
            <w:tcW w:w="1051" w:type="dxa"/>
            <w:tcBorders>
              <w:bottom w:val="single" w:sz="4" w:space="0" w:color="auto"/>
            </w:tcBorders>
          </w:tcPr>
          <w:p w14:paraId="03379D83"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Mortality</w:t>
            </w:r>
          </w:p>
        </w:tc>
        <w:tc>
          <w:tcPr>
            <w:tcW w:w="1107" w:type="dxa"/>
            <w:tcBorders>
              <w:bottom w:val="single" w:sz="4" w:space="0" w:color="auto"/>
            </w:tcBorders>
          </w:tcPr>
          <w:p w14:paraId="07A2548E"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DALYs lost</w:t>
            </w:r>
          </w:p>
        </w:tc>
      </w:tr>
      <w:tr w:rsidR="00EE1E79" w:rsidRPr="00EE1E79" w14:paraId="33C57034" w14:textId="77777777" w:rsidTr="00B30EDA">
        <w:tc>
          <w:tcPr>
            <w:cnfStyle w:val="001000000000" w:firstRow="0" w:lastRow="0" w:firstColumn="1" w:lastColumn="0" w:oddVBand="0" w:evenVBand="0" w:oddHBand="0" w:evenHBand="0" w:firstRowFirstColumn="0" w:firstRowLastColumn="0" w:lastRowFirstColumn="0" w:lastRowLastColumn="0"/>
            <w:tcW w:w="935" w:type="dxa"/>
            <w:tcBorders>
              <w:top w:val="single" w:sz="4" w:space="0" w:color="auto"/>
            </w:tcBorders>
          </w:tcPr>
          <w:p w14:paraId="0283841B" w14:textId="77777777" w:rsidR="00EE1E79" w:rsidRPr="00EE1E79" w:rsidRDefault="00EE1E79" w:rsidP="00EE1E79">
            <w:r w:rsidRPr="00EE1E79">
              <w:t>0-4</w:t>
            </w:r>
          </w:p>
        </w:tc>
        <w:tc>
          <w:tcPr>
            <w:tcW w:w="935" w:type="dxa"/>
            <w:tcBorders>
              <w:top w:val="single" w:sz="4" w:space="0" w:color="auto"/>
            </w:tcBorders>
          </w:tcPr>
          <w:p w14:paraId="0A6FAC8B"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w:t>
            </w:r>
          </w:p>
        </w:tc>
        <w:tc>
          <w:tcPr>
            <w:tcW w:w="1051" w:type="dxa"/>
            <w:tcBorders>
              <w:top w:val="single" w:sz="4" w:space="0" w:color="auto"/>
            </w:tcBorders>
          </w:tcPr>
          <w:p w14:paraId="793B14D4"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2,010</w:t>
            </w:r>
          </w:p>
        </w:tc>
        <w:tc>
          <w:tcPr>
            <w:tcW w:w="940" w:type="dxa"/>
            <w:tcBorders>
              <w:top w:val="single" w:sz="4" w:space="0" w:color="auto"/>
            </w:tcBorders>
          </w:tcPr>
          <w:p w14:paraId="6A9B1306"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182,865</w:t>
            </w:r>
          </w:p>
        </w:tc>
        <w:tc>
          <w:tcPr>
            <w:tcW w:w="1051" w:type="dxa"/>
            <w:tcBorders>
              <w:top w:val="single" w:sz="4" w:space="0" w:color="auto"/>
            </w:tcBorders>
          </w:tcPr>
          <w:p w14:paraId="5A35AE36"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4,091</w:t>
            </w:r>
          </w:p>
        </w:tc>
        <w:tc>
          <w:tcPr>
            <w:tcW w:w="940" w:type="dxa"/>
            <w:tcBorders>
              <w:top w:val="single" w:sz="4" w:space="0" w:color="auto"/>
            </w:tcBorders>
          </w:tcPr>
          <w:p w14:paraId="58693012"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372,284</w:t>
            </w:r>
          </w:p>
        </w:tc>
        <w:tc>
          <w:tcPr>
            <w:tcW w:w="1051" w:type="dxa"/>
            <w:tcBorders>
              <w:top w:val="single" w:sz="4" w:space="0" w:color="auto"/>
            </w:tcBorders>
          </w:tcPr>
          <w:p w14:paraId="5666164D"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19,442</w:t>
            </w:r>
          </w:p>
        </w:tc>
        <w:tc>
          <w:tcPr>
            <w:tcW w:w="1107" w:type="dxa"/>
            <w:tcBorders>
              <w:top w:val="single" w:sz="4" w:space="0" w:color="auto"/>
            </w:tcBorders>
          </w:tcPr>
          <w:p w14:paraId="25727A2A"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1,769,161</w:t>
            </w:r>
          </w:p>
        </w:tc>
      </w:tr>
      <w:tr w:rsidR="00EE1E79" w:rsidRPr="00EE1E79" w14:paraId="5315D825"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386E57A7" w14:textId="77777777" w:rsidR="00EE1E79" w:rsidRPr="00EE1E79" w:rsidRDefault="00EE1E79" w:rsidP="00EE1E79">
            <w:r w:rsidRPr="00EE1E79">
              <w:t>5-14</w:t>
            </w:r>
          </w:p>
        </w:tc>
        <w:tc>
          <w:tcPr>
            <w:tcW w:w="935" w:type="dxa"/>
          </w:tcPr>
          <w:p w14:paraId="7C25768F"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10</w:t>
            </w:r>
          </w:p>
        </w:tc>
        <w:tc>
          <w:tcPr>
            <w:tcW w:w="1051" w:type="dxa"/>
          </w:tcPr>
          <w:p w14:paraId="4442446F"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243</w:t>
            </w:r>
          </w:p>
        </w:tc>
        <w:tc>
          <w:tcPr>
            <w:tcW w:w="940" w:type="dxa"/>
          </w:tcPr>
          <w:p w14:paraId="3D483329"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19,932</w:t>
            </w:r>
          </w:p>
        </w:tc>
        <w:tc>
          <w:tcPr>
            <w:tcW w:w="1051" w:type="dxa"/>
          </w:tcPr>
          <w:p w14:paraId="15DF87C2"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495</w:t>
            </w:r>
          </w:p>
        </w:tc>
        <w:tc>
          <w:tcPr>
            <w:tcW w:w="940" w:type="dxa"/>
          </w:tcPr>
          <w:p w14:paraId="3B67EB7A"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40,578</w:t>
            </w:r>
          </w:p>
        </w:tc>
        <w:tc>
          <w:tcPr>
            <w:tcW w:w="1051" w:type="dxa"/>
          </w:tcPr>
          <w:p w14:paraId="1CC18489"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2,351</w:t>
            </w:r>
          </w:p>
        </w:tc>
        <w:tc>
          <w:tcPr>
            <w:tcW w:w="1107" w:type="dxa"/>
          </w:tcPr>
          <w:p w14:paraId="47062DBF"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192,835</w:t>
            </w:r>
          </w:p>
        </w:tc>
      </w:tr>
      <w:tr w:rsidR="00EE1E79" w:rsidRPr="00EE1E79" w14:paraId="636D647F" w14:textId="77777777" w:rsidTr="00B30EDA">
        <w:tc>
          <w:tcPr>
            <w:cnfStyle w:val="001000000000" w:firstRow="0" w:lastRow="0" w:firstColumn="1" w:lastColumn="0" w:oddVBand="0" w:evenVBand="0" w:oddHBand="0" w:evenHBand="0" w:firstRowFirstColumn="0" w:firstRowLastColumn="0" w:lastRowFirstColumn="0" w:lastRowLastColumn="0"/>
            <w:tcW w:w="935" w:type="dxa"/>
          </w:tcPr>
          <w:p w14:paraId="0811E287" w14:textId="77777777" w:rsidR="00EE1E79" w:rsidRPr="00EE1E79" w:rsidRDefault="00EE1E79" w:rsidP="00EE1E79">
            <w:r w:rsidRPr="00EE1E79">
              <w:t>15-24</w:t>
            </w:r>
          </w:p>
        </w:tc>
        <w:tc>
          <w:tcPr>
            <w:tcW w:w="935" w:type="dxa"/>
          </w:tcPr>
          <w:p w14:paraId="312C1BC7"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20</w:t>
            </w:r>
          </w:p>
        </w:tc>
        <w:tc>
          <w:tcPr>
            <w:tcW w:w="1051" w:type="dxa"/>
          </w:tcPr>
          <w:p w14:paraId="043266C1"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199</w:t>
            </w:r>
          </w:p>
        </w:tc>
        <w:tc>
          <w:tcPr>
            <w:tcW w:w="940" w:type="dxa"/>
          </w:tcPr>
          <w:p w14:paraId="1C9CBC34"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14,358</w:t>
            </w:r>
          </w:p>
        </w:tc>
        <w:tc>
          <w:tcPr>
            <w:tcW w:w="1051" w:type="dxa"/>
          </w:tcPr>
          <w:p w14:paraId="43ECD24F"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406</w:t>
            </w:r>
          </w:p>
        </w:tc>
        <w:tc>
          <w:tcPr>
            <w:tcW w:w="940" w:type="dxa"/>
          </w:tcPr>
          <w:p w14:paraId="6F4CFC1C"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29,231</w:t>
            </w:r>
          </w:p>
        </w:tc>
        <w:tc>
          <w:tcPr>
            <w:tcW w:w="1051" w:type="dxa"/>
          </w:tcPr>
          <w:p w14:paraId="7770AF16"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1,928</w:t>
            </w:r>
          </w:p>
        </w:tc>
        <w:tc>
          <w:tcPr>
            <w:tcW w:w="1107" w:type="dxa"/>
          </w:tcPr>
          <w:p w14:paraId="38F9D501"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138,911</w:t>
            </w:r>
          </w:p>
        </w:tc>
      </w:tr>
      <w:tr w:rsidR="00EE1E79" w:rsidRPr="00EE1E79" w14:paraId="79559023"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76B553DE" w14:textId="77777777" w:rsidR="00EE1E79" w:rsidRPr="00EE1E79" w:rsidRDefault="00EE1E79" w:rsidP="00EE1E79">
            <w:r w:rsidRPr="00EE1E79">
              <w:t>25-34</w:t>
            </w:r>
          </w:p>
        </w:tc>
        <w:tc>
          <w:tcPr>
            <w:tcW w:w="935" w:type="dxa"/>
          </w:tcPr>
          <w:p w14:paraId="255F75E5"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30</w:t>
            </w:r>
          </w:p>
        </w:tc>
        <w:tc>
          <w:tcPr>
            <w:tcW w:w="1051" w:type="dxa"/>
          </w:tcPr>
          <w:p w14:paraId="5A3A8A9C"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152</w:t>
            </w:r>
          </w:p>
        </w:tc>
        <w:tc>
          <w:tcPr>
            <w:tcW w:w="940" w:type="dxa"/>
          </w:tcPr>
          <w:p w14:paraId="12E47A43"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9,458</w:t>
            </w:r>
          </w:p>
        </w:tc>
        <w:tc>
          <w:tcPr>
            <w:tcW w:w="1051" w:type="dxa"/>
          </w:tcPr>
          <w:p w14:paraId="62330BEB"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310</w:t>
            </w:r>
          </w:p>
        </w:tc>
        <w:tc>
          <w:tcPr>
            <w:tcW w:w="940" w:type="dxa"/>
          </w:tcPr>
          <w:p w14:paraId="5B5D1D52"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19,256</w:t>
            </w:r>
          </w:p>
        </w:tc>
        <w:tc>
          <w:tcPr>
            <w:tcW w:w="1051" w:type="dxa"/>
          </w:tcPr>
          <w:p w14:paraId="1E3AC2A9"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1,473</w:t>
            </w:r>
          </w:p>
        </w:tc>
        <w:tc>
          <w:tcPr>
            <w:tcW w:w="1107" w:type="dxa"/>
          </w:tcPr>
          <w:p w14:paraId="4F4A8823"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91,506</w:t>
            </w:r>
          </w:p>
        </w:tc>
      </w:tr>
      <w:tr w:rsidR="00EE1E79" w:rsidRPr="00EE1E79" w14:paraId="6EB088B9" w14:textId="77777777" w:rsidTr="00B30EDA">
        <w:tc>
          <w:tcPr>
            <w:cnfStyle w:val="001000000000" w:firstRow="0" w:lastRow="0" w:firstColumn="1" w:lastColumn="0" w:oddVBand="0" w:evenVBand="0" w:oddHBand="0" w:evenHBand="0" w:firstRowFirstColumn="0" w:firstRowLastColumn="0" w:lastRowFirstColumn="0" w:lastRowLastColumn="0"/>
            <w:tcW w:w="935" w:type="dxa"/>
          </w:tcPr>
          <w:p w14:paraId="62877E5B" w14:textId="77777777" w:rsidR="00EE1E79" w:rsidRPr="00EE1E79" w:rsidRDefault="00EE1E79" w:rsidP="00EE1E79">
            <w:r w:rsidRPr="00EE1E79">
              <w:t>35-44</w:t>
            </w:r>
          </w:p>
        </w:tc>
        <w:tc>
          <w:tcPr>
            <w:tcW w:w="935" w:type="dxa"/>
          </w:tcPr>
          <w:p w14:paraId="03075BC7"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40</w:t>
            </w:r>
          </w:p>
        </w:tc>
        <w:tc>
          <w:tcPr>
            <w:tcW w:w="1051" w:type="dxa"/>
          </w:tcPr>
          <w:p w14:paraId="4C58984A"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158</w:t>
            </w:r>
          </w:p>
        </w:tc>
        <w:tc>
          <w:tcPr>
            <w:tcW w:w="940" w:type="dxa"/>
          </w:tcPr>
          <w:p w14:paraId="7DD73529"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8,236</w:t>
            </w:r>
          </w:p>
        </w:tc>
        <w:tc>
          <w:tcPr>
            <w:tcW w:w="1051" w:type="dxa"/>
          </w:tcPr>
          <w:p w14:paraId="441F546A"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321</w:t>
            </w:r>
          </w:p>
        </w:tc>
        <w:tc>
          <w:tcPr>
            <w:tcW w:w="940" w:type="dxa"/>
          </w:tcPr>
          <w:p w14:paraId="00F63D5B"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16,766</w:t>
            </w:r>
          </w:p>
        </w:tc>
        <w:tc>
          <w:tcPr>
            <w:tcW w:w="1051" w:type="dxa"/>
          </w:tcPr>
          <w:p w14:paraId="019C6D2E"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1,526</w:t>
            </w:r>
          </w:p>
        </w:tc>
        <w:tc>
          <w:tcPr>
            <w:tcW w:w="1107" w:type="dxa"/>
          </w:tcPr>
          <w:p w14:paraId="69153C20"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79,676</w:t>
            </w:r>
          </w:p>
        </w:tc>
      </w:tr>
      <w:tr w:rsidR="00EE1E79" w:rsidRPr="00EE1E79" w14:paraId="08DFC45E"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057A24C9" w14:textId="77777777" w:rsidR="00EE1E79" w:rsidRPr="00EE1E79" w:rsidRDefault="00EE1E79" w:rsidP="00EE1E79">
            <w:r w:rsidRPr="00EE1E79">
              <w:t>45-54</w:t>
            </w:r>
          </w:p>
        </w:tc>
        <w:tc>
          <w:tcPr>
            <w:tcW w:w="935" w:type="dxa"/>
          </w:tcPr>
          <w:p w14:paraId="39E1E4FF"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50</w:t>
            </w:r>
          </w:p>
        </w:tc>
        <w:tc>
          <w:tcPr>
            <w:tcW w:w="1051" w:type="dxa"/>
          </w:tcPr>
          <w:p w14:paraId="2A1AEA66"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139</w:t>
            </w:r>
          </w:p>
        </w:tc>
        <w:tc>
          <w:tcPr>
            <w:tcW w:w="940" w:type="dxa"/>
          </w:tcPr>
          <w:p w14:paraId="659F03C6"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5,877</w:t>
            </w:r>
          </w:p>
        </w:tc>
        <w:tc>
          <w:tcPr>
            <w:tcW w:w="1051" w:type="dxa"/>
          </w:tcPr>
          <w:p w14:paraId="2060B007"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282</w:t>
            </w:r>
          </w:p>
        </w:tc>
        <w:tc>
          <w:tcPr>
            <w:tcW w:w="940" w:type="dxa"/>
          </w:tcPr>
          <w:p w14:paraId="384DC201"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11,965</w:t>
            </w:r>
          </w:p>
        </w:tc>
        <w:tc>
          <w:tcPr>
            <w:tcW w:w="1051" w:type="dxa"/>
          </w:tcPr>
          <w:p w14:paraId="1A186274"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1,342</w:t>
            </w:r>
          </w:p>
        </w:tc>
        <w:tc>
          <w:tcPr>
            <w:tcW w:w="1107" w:type="dxa"/>
          </w:tcPr>
          <w:p w14:paraId="3485B78F"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56,859</w:t>
            </w:r>
          </w:p>
        </w:tc>
      </w:tr>
      <w:tr w:rsidR="00EE1E79" w:rsidRPr="00EE1E79" w14:paraId="403E274B" w14:textId="77777777" w:rsidTr="00B30EDA">
        <w:tc>
          <w:tcPr>
            <w:cnfStyle w:val="001000000000" w:firstRow="0" w:lastRow="0" w:firstColumn="1" w:lastColumn="0" w:oddVBand="0" w:evenVBand="0" w:oddHBand="0" w:evenHBand="0" w:firstRowFirstColumn="0" w:firstRowLastColumn="0" w:lastRowFirstColumn="0" w:lastRowLastColumn="0"/>
            <w:tcW w:w="935" w:type="dxa"/>
          </w:tcPr>
          <w:p w14:paraId="0B7CEE58" w14:textId="77777777" w:rsidR="00EE1E79" w:rsidRPr="00EE1E79" w:rsidRDefault="00EE1E79" w:rsidP="00EE1E79">
            <w:r w:rsidRPr="00EE1E79">
              <w:t>55-64</w:t>
            </w:r>
          </w:p>
        </w:tc>
        <w:tc>
          <w:tcPr>
            <w:tcW w:w="935" w:type="dxa"/>
          </w:tcPr>
          <w:p w14:paraId="52D04F2E"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60</w:t>
            </w:r>
          </w:p>
        </w:tc>
        <w:tc>
          <w:tcPr>
            <w:tcW w:w="1051" w:type="dxa"/>
          </w:tcPr>
          <w:p w14:paraId="1C7A6DCE"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147</w:t>
            </w:r>
          </w:p>
        </w:tc>
        <w:tc>
          <w:tcPr>
            <w:tcW w:w="940" w:type="dxa"/>
          </w:tcPr>
          <w:p w14:paraId="1FD3465D"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4,803</w:t>
            </w:r>
          </w:p>
        </w:tc>
        <w:tc>
          <w:tcPr>
            <w:tcW w:w="1051" w:type="dxa"/>
          </w:tcPr>
          <w:p w14:paraId="073F1F0D"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299</w:t>
            </w:r>
          </w:p>
        </w:tc>
        <w:tc>
          <w:tcPr>
            <w:tcW w:w="940" w:type="dxa"/>
          </w:tcPr>
          <w:p w14:paraId="1B96F138"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9,778</w:t>
            </w:r>
          </w:p>
        </w:tc>
        <w:tc>
          <w:tcPr>
            <w:tcW w:w="1051" w:type="dxa"/>
          </w:tcPr>
          <w:p w14:paraId="08B0AD5D"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1,423</w:t>
            </w:r>
          </w:p>
        </w:tc>
        <w:tc>
          <w:tcPr>
            <w:tcW w:w="1107" w:type="dxa"/>
          </w:tcPr>
          <w:p w14:paraId="7CF78F37"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46,465</w:t>
            </w:r>
          </w:p>
        </w:tc>
      </w:tr>
      <w:tr w:rsidR="00EE1E79" w:rsidRPr="00EE1E79" w14:paraId="5462FA93"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2B763AE5" w14:textId="77777777" w:rsidR="00EE1E79" w:rsidRPr="00EE1E79" w:rsidRDefault="00EE1E79" w:rsidP="00EE1E79">
            <w:r w:rsidRPr="00EE1E79">
              <w:t>65-74</w:t>
            </w:r>
          </w:p>
        </w:tc>
        <w:tc>
          <w:tcPr>
            <w:tcW w:w="935" w:type="dxa"/>
          </w:tcPr>
          <w:p w14:paraId="71BE2414"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70</w:t>
            </w:r>
          </w:p>
        </w:tc>
        <w:tc>
          <w:tcPr>
            <w:tcW w:w="1051" w:type="dxa"/>
          </w:tcPr>
          <w:p w14:paraId="267AF8A5"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125</w:t>
            </w:r>
          </w:p>
        </w:tc>
        <w:tc>
          <w:tcPr>
            <w:tcW w:w="940" w:type="dxa"/>
          </w:tcPr>
          <w:p w14:paraId="56A1A2A3"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2,894</w:t>
            </w:r>
          </w:p>
        </w:tc>
        <w:tc>
          <w:tcPr>
            <w:tcW w:w="1051" w:type="dxa"/>
          </w:tcPr>
          <w:p w14:paraId="11E9391C"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255</w:t>
            </w:r>
          </w:p>
        </w:tc>
        <w:tc>
          <w:tcPr>
            <w:tcW w:w="940" w:type="dxa"/>
          </w:tcPr>
          <w:p w14:paraId="3B409E3F"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5,893</w:t>
            </w:r>
          </w:p>
        </w:tc>
        <w:tc>
          <w:tcPr>
            <w:tcW w:w="1051" w:type="dxa"/>
          </w:tcPr>
          <w:p w14:paraId="39039DC5"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1,210</w:t>
            </w:r>
          </w:p>
        </w:tc>
        <w:tc>
          <w:tcPr>
            <w:tcW w:w="1107" w:type="dxa"/>
          </w:tcPr>
          <w:p w14:paraId="5AC861F6"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28,003</w:t>
            </w:r>
          </w:p>
        </w:tc>
      </w:tr>
      <w:tr w:rsidR="00EE1E79" w:rsidRPr="00EE1E79" w14:paraId="2B471C12" w14:textId="77777777" w:rsidTr="00B30EDA">
        <w:tc>
          <w:tcPr>
            <w:cnfStyle w:val="001000000000" w:firstRow="0" w:lastRow="0" w:firstColumn="1" w:lastColumn="0" w:oddVBand="0" w:evenVBand="0" w:oddHBand="0" w:evenHBand="0" w:firstRowFirstColumn="0" w:firstRowLastColumn="0" w:lastRowFirstColumn="0" w:lastRowLastColumn="0"/>
            <w:tcW w:w="935" w:type="dxa"/>
            <w:tcBorders>
              <w:bottom w:val="single" w:sz="4" w:space="0" w:color="auto"/>
            </w:tcBorders>
          </w:tcPr>
          <w:p w14:paraId="7433BBEE" w14:textId="77777777" w:rsidR="00EE1E79" w:rsidRPr="00EE1E79" w:rsidRDefault="00EE1E79" w:rsidP="00EE1E79">
            <w:r w:rsidRPr="00EE1E79">
              <w:t>75+</w:t>
            </w:r>
          </w:p>
        </w:tc>
        <w:tc>
          <w:tcPr>
            <w:tcW w:w="935" w:type="dxa"/>
            <w:tcBorders>
              <w:bottom w:val="single" w:sz="4" w:space="0" w:color="auto"/>
            </w:tcBorders>
          </w:tcPr>
          <w:p w14:paraId="7FBD9431"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80</w:t>
            </w:r>
          </w:p>
        </w:tc>
        <w:tc>
          <w:tcPr>
            <w:tcW w:w="1051" w:type="dxa"/>
            <w:tcBorders>
              <w:bottom w:val="single" w:sz="4" w:space="0" w:color="auto"/>
            </w:tcBorders>
          </w:tcPr>
          <w:p w14:paraId="26EB0A06"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36</w:t>
            </w:r>
          </w:p>
        </w:tc>
        <w:tc>
          <w:tcPr>
            <w:tcW w:w="940" w:type="dxa"/>
            <w:tcBorders>
              <w:bottom w:val="single" w:sz="4" w:space="0" w:color="auto"/>
            </w:tcBorders>
          </w:tcPr>
          <w:p w14:paraId="21EC4327"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522</w:t>
            </w:r>
          </w:p>
        </w:tc>
        <w:tc>
          <w:tcPr>
            <w:tcW w:w="1051" w:type="dxa"/>
            <w:tcBorders>
              <w:bottom w:val="single" w:sz="4" w:space="0" w:color="auto"/>
            </w:tcBorders>
          </w:tcPr>
          <w:p w14:paraId="7FD8E0C4"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74</w:t>
            </w:r>
          </w:p>
        </w:tc>
        <w:tc>
          <w:tcPr>
            <w:tcW w:w="940" w:type="dxa"/>
            <w:tcBorders>
              <w:bottom w:val="single" w:sz="4" w:space="0" w:color="auto"/>
            </w:tcBorders>
          </w:tcPr>
          <w:p w14:paraId="3E33C8D9"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1,062</w:t>
            </w:r>
          </w:p>
        </w:tc>
        <w:tc>
          <w:tcPr>
            <w:tcW w:w="1051" w:type="dxa"/>
            <w:tcBorders>
              <w:bottom w:val="single" w:sz="4" w:space="0" w:color="auto"/>
            </w:tcBorders>
          </w:tcPr>
          <w:p w14:paraId="63ACFA3B"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350</w:t>
            </w:r>
          </w:p>
        </w:tc>
        <w:tc>
          <w:tcPr>
            <w:tcW w:w="1107" w:type="dxa"/>
            <w:tcBorders>
              <w:bottom w:val="single" w:sz="4" w:space="0" w:color="auto"/>
            </w:tcBorders>
          </w:tcPr>
          <w:p w14:paraId="7E089B9F"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5,047</w:t>
            </w:r>
          </w:p>
        </w:tc>
      </w:tr>
      <w:tr w:rsidR="00EE1E79" w:rsidRPr="00EE1E79" w14:paraId="45D44149"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gridSpan w:val="2"/>
            <w:tcBorders>
              <w:top w:val="single" w:sz="4" w:space="0" w:color="auto"/>
            </w:tcBorders>
          </w:tcPr>
          <w:p w14:paraId="620CBB60" w14:textId="77777777" w:rsidR="00EE1E79" w:rsidRPr="00EE1E79" w:rsidRDefault="00EE1E79" w:rsidP="00EE1E79">
            <w:r w:rsidRPr="00EE1E79">
              <w:t>Total</w:t>
            </w:r>
          </w:p>
        </w:tc>
        <w:tc>
          <w:tcPr>
            <w:tcW w:w="1051" w:type="dxa"/>
            <w:tcBorders>
              <w:top w:val="single" w:sz="4" w:space="0" w:color="auto"/>
            </w:tcBorders>
          </w:tcPr>
          <w:p w14:paraId="1D7D2DBD"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3,209</w:t>
            </w:r>
          </w:p>
        </w:tc>
        <w:tc>
          <w:tcPr>
            <w:tcW w:w="940" w:type="dxa"/>
            <w:tcBorders>
              <w:top w:val="single" w:sz="4" w:space="0" w:color="auto"/>
            </w:tcBorders>
          </w:tcPr>
          <w:p w14:paraId="665079A9"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248,945</w:t>
            </w:r>
          </w:p>
        </w:tc>
        <w:tc>
          <w:tcPr>
            <w:tcW w:w="1051" w:type="dxa"/>
            <w:tcBorders>
              <w:top w:val="single" w:sz="4" w:space="0" w:color="auto"/>
            </w:tcBorders>
          </w:tcPr>
          <w:p w14:paraId="3858259B"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6,533</w:t>
            </w:r>
          </w:p>
        </w:tc>
        <w:tc>
          <w:tcPr>
            <w:tcW w:w="940" w:type="dxa"/>
            <w:tcBorders>
              <w:top w:val="single" w:sz="4" w:space="0" w:color="auto"/>
            </w:tcBorders>
          </w:tcPr>
          <w:p w14:paraId="28A783A7"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506,812</w:t>
            </w:r>
          </w:p>
        </w:tc>
        <w:tc>
          <w:tcPr>
            <w:tcW w:w="1051" w:type="dxa"/>
            <w:tcBorders>
              <w:top w:val="single" w:sz="4" w:space="0" w:color="auto"/>
            </w:tcBorders>
          </w:tcPr>
          <w:p w14:paraId="3D725710"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31,046</w:t>
            </w:r>
          </w:p>
        </w:tc>
        <w:tc>
          <w:tcPr>
            <w:tcW w:w="1107" w:type="dxa"/>
            <w:tcBorders>
              <w:top w:val="single" w:sz="4" w:space="0" w:color="auto"/>
            </w:tcBorders>
          </w:tcPr>
          <w:p w14:paraId="6682DFE5"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2,408,464</w:t>
            </w:r>
          </w:p>
        </w:tc>
      </w:tr>
    </w:tbl>
    <w:p w14:paraId="7AD97957" w14:textId="77777777" w:rsidR="00EE1E79" w:rsidRPr="00EE1E79" w:rsidRDefault="00EE1E79" w:rsidP="00EE1E79">
      <w:pPr>
        <w:rPr>
          <w:b/>
          <w:bCs/>
        </w:rPr>
      </w:pPr>
    </w:p>
    <w:p w14:paraId="0410E70F" w14:textId="77777777" w:rsidR="00EE1E79" w:rsidRPr="00EE1E79" w:rsidRDefault="00EE1E79" w:rsidP="00EE1E79">
      <w:pPr>
        <w:rPr>
          <w:b/>
          <w:bCs/>
        </w:rPr>
      </w:pPr>
    </w:p>
    <w:p w14:paraId="177CE605" w14:textId="0970EEED" w:rsidR="00EE1E79" w:rsidRPr="00EE1E79" w:rsidRDefault="00EE1E79" w:rsidP="00E01A75">
      <w:pPr>
        <w:spacing w:line="480" w:lineRule="auto"/>
        <w:rPr>
          <w:b/>
          <w:bCs/>
        </w:rPr>
      </w:pPr>
      <w:r w:rsidRPr="00A302D8">
        <w:rPr>
          <w:rFonts w:ascii="Arial" w:hAnsi="Arial" w:cs="Arial"/>
        </w:rPr>
        <w:t>Table S</w:t>
      </w:r>
      <w:r w:rsidR="00A47AD4">
        <w:rPr>
          <w:rFonts w:ascii="Arial" w:hAnsi="Arial" w:cs="Arial"/>
        </w:rPr>
        <w:t>6</w:t>
      </w:r>
      <w:r w:rsidRPr="00A302D8">
        <w:rPr>
          <w:rFonts w:ascii="Arial" w:hAnsi="Arial" w:cs="Arial"/>
        </w:rPr>
        <w:t>B. Predicted incidence and corresponding DALYs lost based on WHO scenarios 1, 4 and 9 for Uganda,</w:t>
      </w:r>
      <w:r w:rsidRPr="00EE1E79">
        <w:fldChar w:fldCharType="begin"/>
      </w:r>
      <w:r w:rsidRPr="00EE1E79">
        <w:instrText xml:space="preserve"> ADDIN EN.CITE &lt;EndNote&gt;&lt;Cite&gt;&lt;Author&gt;World Health Organization&lt;/Author&gt;&lt;Year&gt;2020&lt;/Year&gt;&lt;RecNum&gt;69&lt;/RecNum&gt;&lt;DisplayText&gt;&lt;style face="superscript"&gt;31&lt;/style&gt;&lt;/DisplayText&gt;&lt;record&gt;&lt;rec-number&gt;69&lt;/rec-number&gt;&lt;foreign-keys&gt;&lt;key app="EN" db-id="tfr9wtrdn0zr94e50ztpwwp4zw5t995rasdw" timestamp="1588588474"&gt;69&lt;/key&gt;&lt;/foreign-keys&gt;&lt;ref-type name="Journal Article"&gt;17&lt;/ref-type&gt;&lt;contributors&gt;&lt;authors&gt;&lt;author&gt;World Health Organization,&lt;/author&gt;&lt;/authors&gt;&lt;/contributors&gt;&lt;titles&gt;&lt;title&gt;The potential impact of health service disruptions on the burden of malaria:&amp;#xD;a modelling analysis for countries in sub-Saharan Africa. Geneva, Switzerland. World Health Organization. &amp;#xD;&lt;/title&gt;&lt;/titles&gt;&lt;dates&gt;&lt;year&gt;2020&lt;/year&gt;&lt;/dates&gt;&lt;urls&gt;&lt;/urls&gt;&lt;/record&gt;&lt;/Cite&gt;&lt;/EndNote&gt;</w:instrText>
      </w:r>
      <w:r w:rsidRPr="00EE1E79">
        <w:fldChar w:fldCharType="separate"/>
      </w:r>
      <w:r w:rsidRPr="00EE1E79">
        <w:rPr>
          <w:noProof/>
          <w:vertAlign w:val="superscript"/>
        </w:rPr>
        <w:t>31</w:t>
      </w:r>
      <w:r w:rsidRPr="00EE1E79">
        <w:fldChar w:fldCharType="end"/>
      </w:r>
      <w:r w:rsidRPr="00EE1E79">
        <w:t xml:space="preserve"> </w:t>
      </w:r>
      <w:r w:rsidRPr="00A302D8">
        <w:rPr>
          <w:rFonts w:ascii="Arial" w:hAnsi="Arial" w:cs="Arial"/>
        </w:rPr>
        <w:t>assuming underlying age-related mortality as reported by IHME</w:t>
      </w:r>
      <w:r w:rsidR="00E01A75" w:rsidRPr="00A302D8">
        <w:rPr>
          <w:rFonts w:ascii="Arial" w:hAnsi="Arial" w:cs="Arial"/>
        </w:rPr>
        <w:t>,</w:t>
      </w:r>
      <w:r w:rsidRPr="00A302D8">
        <w:rPr>
          <w:rFonts w:ascii="Arial" w:hAnsi="Arial" w:cs="Arial"/>
          <w:vertAlign w:val="superscript"/>
        </w:rPr>
        <w:fldChar w:fldCharType="begin"/>
      </w:r>
      <w:r w:rsidRPr="00A302D8">
        <w:rPr>
          <w:rFonts w:ascii="Arial" w:hAnsi="Arial" w:cs="Arial"/>
          <w:vertAlign w:val="superscript"/>
        </w:rPr>
        <w:instrText xml:space="preserve"> ADDIN EN.CITE &lt;EndNote&gt;&lt;Cite&gt;&lt;Author&gt;Institute for Health Metrics and Evaluation (IHME)&lt;/Author&gt;&lt;RecNum&gt;70&lt;/RecNum&gt;&lt;DisplayText&gt;&lt;style face="superscript"&gt;32&lt;/style&gt;&lt;/DisplayText&gt;&lt;record&gt;&lt;rec-number&gt;70&lt;/rec-number&gt;&lt;foreign-keys&gt;&lt;key app="EN" db-id="tfr9wtrdn0zr94e50ztpwwp4zw5t995rasdw" timestamp="1588588760"&gt;70&lt;/key&gt;&lt;/foreign-keys&gt;&lt;ref-type name="Journal Article"&gt;17&lt;/ref-type&gt;&lt;contributors&gt;&lt;authors&gt;&lt;author&gt;Institute for Health Metrics and Evaluation (IHME),&lt;/author&gt;&lt;/authors&gt;&lt;/contributors&gt;&lt;titles&gt;&lt;title&gt;Global Health Data Exchange. IHME, University of Washington. April 30, 2020  (http://ghdx.healthdata.org/gbd-results-tool)&amp;#xD;&lt;/title&gt;&lt;/titles&gt;&lt;dates&gt;&lt;/dates&gt;&lt;urls&gt;&lt;/urls&gt;&lt;/record&gt;&lt;/Cite&gt;&lt;/EndNote&gt;</w:instrText>
      </w:r>
      <w:r w:rsidRPr="00A302D8">
        <w:rPr>
          <w:rFonts w:ascii="Arial" w:hAnsi="Arial" w:cs="Arial"/>
          <w:vertAlign w:val="superscript"/>
        </w:rPr>
        <w:fldChar w:fldCharType="separate"/>
      </w:r>
      <w:r w:rsidRPr="00A302D8">
        <w:rPr>
          <w:rFonts w:ascii="Arial" w:hAnsi="Arial" w:cs="Arial"/>
          <w:vertAlign w:val="superscript"/>
        </w:rPr>
        <w:t>32</w:t>
      </w:r>
      <w:r w:rsidRPr="00A302D8">
        <w:rPr>
          <w:rFonts w:ascii="Arial" w:hAnsi="Arial" w:cs="Arial"/>
          <w:vertAlign w:val="superscript"/>
        </w:rPr>
        <w:fldChar w:fldCharType="end"/>
      </w:r>
      <w:r w:rsidR="00A302D8">
        <w:rPr>
          <w:rFonts w:ascii="Arial" w:hAnsi="Arial" w:cs="Arial"/>
          <w:vertAlign w:val="superscript"/>
        </w:rPr>
        <w:t xml:space="preserve"> </w:t>
      </w:r>
      <w:r w:rsidRPr="00A302D8">
        <w:rPr>
          <w:rFonts w:ascii="Arial" w:hAnsi="Arial" w:cs="Arial"/>
        </w:rPr>
        <w:t>and malaria incidence based on WHO.</w:t>
      </w:r>
      <w:r w:rsidRPr="00EE1E79">
        <w:fldChar w:fldCharType="begin"/>
      </w:r>
      <w:r w:rsidRPr="00EE1E79">
        <w:instrText xml:space="preserve"> ADDIN EN.CITE &lt;EndNote&gt;&lt;Cite&gt;&lt;Author&gt;World Health Organization&lt;/Author&gt;&lt;RecNum&gt;67&lt;/RecNum&gt;&lt;DisplayText&gt;&lt;style face="superscript"&gt;18&lt;/style&gt;&lt;/DisplayText&gt;&lt;record&gt;&lt;rec-number&gt;67&lt;/rec-number&gt;&lt;foreign-keys&gt;&lt;key app="EN" db-id="tfr9wtrdn0zr94e50ztpwwp4zw5t995rasdw" timestamp="1588426528"&gt;67&lt;/key&gt;&lt;/foreign-keys&gt;&lt;ref-type name="Journal Article"&gt;17&lt;/ref-type&gt;&lt;contributors&gt;&lt;authors&gt;&lt;author&gt;World Health Organization,&lt;/author&gt;&lt;/authors&gt;&lt;/contributors&gt;&lt;titles&gt;&lt;title&gt;World Malaria Report 2019. May 02, 2020. (https://www.who.int/publications-detail/world-malaria-report-2019)&lt;/title&gt;&lt;/titles&gt;&lt;dates&gt;&lt;/dates&gt;&lt;urls&gt;&lt;/urls&gt;&lt;/record&gt;&lt;/Cite&gt;&lt;Cite&gt;&lt;Author&gt;World Health Organization&lt;/Author&gt;&lt;RecNum&gt;67&lt;/RecNum&gt;&lt;record&gt;&lt;rec-number&gt;67&lt;/rec-number&gt;&lt;foreign-keys&gt;&lt;key app="EN" db-id="tfr9wtrdn0zr94e50ztpwwp4zw5t995rasdw" timestamp="1588426528"&gt;67&lt;/key&gt;&lt;/foreign-keys&gt;&lt;ref-type name="Journal Article"&gt;17&lt;/ref-type&gt;&lt;contributors&gt;&lt;authors&gt;&lt;author&gt;World Health Organization,&lt;/author&gt;&lt;/authors&gt;&lt;/contributors&gt;&lt;titles&gt;&lt;title&gt;World Malaria Report 2019. May 02, 2020. (https://www.who.int/publications-detail/world-malaria-report-2019)&lt;/title&gt;&lt;/titles&gt;&lt;dates&gt;&lt;/dates&gt;&lt;urls&gt;&lt;/urls&gt;&lt;/record&gt;&lt;/Cite&gt;&lt;/EndNote&gt;</w:instrText>
      </w:r>
      <w:r w:rsidRPr="00EE1E79">
        <w:fldChar w:fldCharType="separate"/>
      </w:r>
      <w:r w:rsidRPr="00EE1E79">
        <w:rPr>
          <w:noProof/>
          <w:vertAlign w:val="superscript"/>
        </w:rPr>
        <w:t>18</w:t>
      </w:r>
      <w:r w:rsidRPr="00EE1E79">
        <w:fldChar w:fldCharType="end"/>
      </w:r>
    </w:p>
    <w:tbl>
      <w:tblPr>
        <w:tblStyle w:val="PlainTable1"/>
        <w:tblW w:w="0" w:type="auto"/>
        <w:tblLook w:val="04A0" w:firstRow="1" w:lastRow="0" w:firstColumn="1" w:lastColumn="0" w:noHBand="0" w:noVBand="1"/>
      </w:tblPr>
      <w:tblGrid>
        <w:gridCol w:w="935"/>
        <w:gridCol w:w="1028"/>
        <w:gridCol w:w="1107"/>
        <w:gridCol w:w="940"/>
        <w:gridCol w:w="1103"/>
        <w:gridCol w:w="940"/>
        <w:gridCol w:w="1103"/>
        <w:gridCol w:w="1107"/>
      </w:tblGrid>
      <w:tr w:rsidR="00EE1E79" w:rsidRPr="00EE1E79" w14:paraId="00375513" w14:textId="77777777" w:rsidTr="00B30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vMerge w:val="restart"/>
          </w:tcPr>
          <w:p w14:paraId="2D9110CE" w14:textId="77777777" w:rsidR="00EE1E79" w:rsidRPr="00EE1E79" w:rsidRDefault="00EE1E79" w:rsidP="00EE1E79">
            <w:r w:rsidRPr="00EE1E79">
              <w:t>Age range</w:t>
            </w:r>
          </w:p>
        </w:tc>
        <w:tc>
          <w:tcPr>
            <w:tcW w:w="1028" w:type="dxa"/>
            <w:vMerge w:val="restart"/>
          </w:tcPr>
          <w:p w14:paraId="313E7126"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pPr>
            <w:r w:rsidRPr="00EE1E79">
              <w:t>Age at infection</w:t>
            </w:r>
          </w:p>
        </w:tc>
        <w:tc>
          <w:tcPr>
            <w:tcW w:w="2047" w:type="dxa"/>
            <w:gridSpan w:val="2"/>
          </w:tcPr>
          <w:p w14:paraId="43878F21"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pPr>
            <w:r w:rsidRPr="00EE1E79">
              <w:t>WHO scenario 1</w:t>
            </w:r>
          </w:p>
        </w:tc>
        <w:tc>
          <w:tcPr>
            <w:tcW w:w="2043" w:type="dxa"/>
            <w:gridSpan w:val="2"/>
          </w:tcPr>
          <w:p w14:paraId="428AB40A"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pPr>
            <w:r w:rsidRPr="00EE1E79">
              <w:t>WHO scenario 2</w:t>
            </w:r>
          </w:p>
        </w:tc>
        <w:tc>
          <w:tcPr>
            <w:tcW w:w="2158" w:type="dxa"/>
            <w:gridSpan w:val="2"/>
          </w:tcPr>
          <w:p w14:paraId="5E29AF4F" w14:textId="77777777" w:rsidR="00EE1E79" w:rsidRPr="00EE1E79" w:rsidRDefault="00EE1E79" w:rsidP="00EE1E79">
            <w:pPr>
              <w:cnfStyle w:val="100000000000" w:firstRow="1" w:lastRow="0" w:firstColumn="0" w:lastColumn="0" w:oddVBand="0" w:evenVBand="0" w:oddHBand="0" w:evenHBand="0" w:firstRowFirstColumn="0" w:firstRowLastColumn="0" w:lastRowFirstColumn="0" w:lastRowLastColumn="0"/>
            </w:pPr>
            <w:r w:rsidRPr="00EE1E79">
              <w:t>WHO scenario 3</w:t>
            </w:r>
          </w:p>
        </w:tc>
      </w:tr>
      <w:tr w:rsidR="00EE1E79" w:rsidRPr="00EE1E79" w14:paraId="6661ADD9"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vMerge/>
            <w:tcBorders>
              <w:bottom w:val="single" w:sz="4" w:space="0" w:color="auto"/>
            </w:tcBorders>
          </w:tcPr>
          <w:p w14:paraId="65C7788A" w14:textId="77777777" w:rsidR="00EE1E79" w:rsidRPr="00EE1E79" w:rsidRDefault="00EE1E79" w:rsidP="00EE1E79"/>
        </w:tc>
        <w:tc>
          <w:tcPr>
            <w:tcW w:w="1028" w:type="dxa"/>
            <w:vMerge/>
            <w:tcBorders>
              <w:bottom w:val="single" w:sz="4" w:space="0" w:color="auto"/>
            </w:tcBorders>
          </w:tcPr>
          <w:p w14:paraId="306840A5"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p>
        </w:tc>
        <w:tc>
          <w:tcPr>
            <w:tcW w:w="1107" w:type="dxa"/>
            <w:tcBorders>
              <w:bottom w:val="single" w:sz="4" w:space="0" w:color="auto"/>
            </w:tcBorders>
          </w:tcPr>
          <w:p w14:paraId="2A84BB21"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Morbidity</w:t>
            </w:r>
          </w:p>
        </w:tc>
        <w:tc>
          <w:tcPr>
            <w:tcW w:w="940" w:type="dxa"/>
            <w:tcBorders>
              <w:bottom w:val="single" w:sz="4" w:space="0" w:color="auto"/>
            </w:tcBorders>
          </w:tcPr>
          <w:p w14:paraId="410BBBE0"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DALYs lost</w:t>
            </w:r>
          </w:p>
        </w:tc>
        <w:tc>
          <w:tcPr>
            <w:tcW w:w="1103" w:type="dxa"/>
            <w:tcBorders>
              <w:bottom w:val="single" w:sz="4" w:space="0" w:color="auto"/>
            </w:tcBorders>
          </w:tcPr>
          <w:p w14:paraId="7A3366E0"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Morbidity</w:t>
            </w:r>
          </w:p>
        </w:tc>
        <w:tc>
          <w:tcPr>
            <w:tcW w:w="940" w:type="dxa"/>
            <w:tcBorders>
              <w:bottom w:val="single" w:sz="4" w:space="0" w:color="auto"/>
            </w:tcBorders>
          </w:tcPr>
          <w:p w14:paraId="20FE8BCC"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DALYs lost</w:t>
            </w:r>
          </w:p>
        </w:tc>
        <w:tc>
          <w:tcPr>
            <w:tcW w:w="1051" w:type="dxa"/>
          </w:tcPr>
          <w:p w14:paraId="6045E4A7"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Morbidity</w:t>
            </w:r>
          </w:p>
        </w:tc>
        <w:tc>
          <w:tcPr>
            <w:tcW w:w="1107" w:type="dxa"/>
          </w:tcPr>
          <w:p w14:paraId="7461C8CF"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DALYs lost</w:t>
            </w:r>
          </w:p>
        </w:tc>
      </w:tr>
      <w:tr w:rsidR="00EE1E79" w:rsidRPr="00EE1E79" w14:paraId="09F5D89F" w14:textId="77777777" w:rsidTr="00B30EDA">
        <w:tc>
          <w:tcPr>
            <w:cnfStyle w:val="001000000000" w:firstRow="0" w:lastRow="0" w:firstColumn="1" w:lastColumn="0" w:oddVBand="0" w:evenVBand="0" w:oddHBand="0" w:evenHBand="0" w:firstRowFirstColumn="0" w:firstRowLastColumn="0" w:lastRowFirstColumn="0" w:lastRowLastColumn="0"/>
            <w:tcW w:w="935" w:type="dxa"/>
            <w:tcBorders>
              <w:top w:val="single" w:sz="4" w:space="0" w:color="auto"/>
            </w:tcBorders>
          </w:tcPr>
          <w:p w14:paraId="4C575963" w14:textId="77777777" w:rsidR="00EE1E79" w:rsidRPr="00EE1E79" w:rsidRDefault="00EE1E79" w:rsidP="00EE1E79">
            <w:r w:rsidRPr="00EE1E79">
              <w:t>0-4</w:t>
            </w:r>
          </w:p>
        </w:tc>
        <w:tc>
          <w:tcPr>
            <w:tcW w:w="1028" w:type="dxa"/>
            <w:tcBorders>
              <w:top w:val="single" w:sz="4" w:space="0" w:color="auto"/>
            </w:tcBorders>
          </w:tcPr>
          <w:p w14:paraId="4E0D18F6"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w:t>
            </w:r>
          </w:p>
        </w:tc>
        <w:tc>
          <w:tcPr>
            <w:tcW w:w="1107" w:type="dxa"/>
            <w:tcBorders>
              <w:top w:val="single" w:sz="4" w:space="0" w:color="auto"/>
            </w:tcBorders>
          </w:tcPr>
          <w:p w14:paraId="678361B8"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1,348,831</w:t>
            </w:r>
          </w:p>
        </w:tc>
        <w:tc>
          <w:tcPr>
            <w:tcW w:w="940" w:type="dxa"/>
            <w:tcBorders>
              <w:top w:val="single" w:sz="4" w:space="0" w:color="auto"/>
            </w:tcBorders>
            <w:vAlign w:val="bottom"/>
          </w:tcPr>
          <w:p w14:paraId="3648AD35"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3,969</w:t>
            </w:r>
          </w:p>
        </w:tc>
        <w:tc>
          <w:tcPr>
            <w:tcW w:w="1103" w:type="dxa"/>
            <w:tcBorders>
              <w:top w:val="single" w:sz="4" w:space="0" w:color="auto"/>
            </w:tcBorders>
            <w:vAlign w:val="bottom"/>
          </w:tcPr>
          <w:p w14:paraId="1D298A2C"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394,103</w:t>
            </w:r>
          </w:p>
        </w:tc>
        <w:tc>
          <w:tcPr>
            <w:tcW w:w="940" w:type="dxa"/>
            <w:vAlign w:val="bottom"/>
          </w:tcPr>
          <w:p w14:paraId="5DA66B23"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1,160</w:t>
            </w:r>
          </w:p>
        </w:tc>
        <w:tc>
          <w:tcPr>
            <w:tcW w:w="1051" w:type="dxa"/>
            <w:vAlign w:val="bottom"/>
          </w:tcPr>
          <w:p w14:paraId="5468FD8C"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2,947,446</w:t>
            </w:r>
          </w:p>
        </w:tc>
        <w:tc>
          <w:tcPr>
            <w:tcW w:w="1107" w:type="dxa"/>
            <w:vAlign w:val="bottom"/>
          </w:tcPr>
          <w:p w14:paraId="5AD3C9E9"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8,672</w:t>
            </w:r>
          </w:p>
        </w:tc>
      </w:tr>
      <w:tr w:rsidR="00EE1E79" w:rsidRPr="00EE1E79" w14:paraId="278C6E00"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37841199" w14:textId="77777777" w:rsidR="00EE1E79" w:rsidRPr="00EE1E79" w:rsidRDefault="00EE1E79" w:rsidP="00EE1E79">
            <w:r w:rsidRPr="00EE1E79">
              <w:t>5-14</w:t>
            </w:r>
          </w:p>
        </w:tc>
        <w:tc>
          <w:tcPr>
            <w:tcW w:w="1028" w:type="dxa"/>
          </w:tcPr>
          <w:p w14:paraId="60A3D925"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10</w:t>
            </w:r>
          </w:p>
        </w:tc>
        <w:tc>
          <w:tcPr>
            <w:tcW w:w="1107" w:type="dxa"/>
          </w:tcPr>
          <w:p w14:paraId="08CE53FC"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929,075</w:t>
            </w:r>
          </w:p>
        </w:tc>
        <w:tc>
          <w:tcPr>
            <w:tcW w:w="940" w:type="dxa"/>
            <w:vAlign w:val="bottom"/>
          </w:tcPr>
          <w:p w14:paraId="6E78A178"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2,734</w:t>
            </w:r>
          </w:p>
        </w:tc>
        <w:tc>
          <w:tcPr>
            <w:tcW w:w="1103" w:type="dxa"/>
            <w:vAlign w:val="bottom"/>
          </w:tcPr>
          <w:p w14:paraId="24D757E8"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271,458</w:t>
            </w:r>
          </w:p>
        </w:tc>
        <w:tc>
          <w:tcPr>
            <w:tcW w:w="940" w:type="dxa"/>
            <w:vAlign w:val="bottom"/>
          </w:tcPr>
          <w:p w14:paraId="7454148D"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799</w:t>
            </w:r>
          </w:p>
        </w:tc>
        <w:tc>
          <w:tcPr>
            <w:tcW w:w="1051" w:type="dxa"/>
            <w:vAlign w:val="bottom"/>
          </w:tcPr>
          <w:p w14:paraId="58A56B0B"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2,030,201</w:t>
            </w:r>
          </w:p>
        </w:tc>
        <w:tc>
          <w:tcPr>
            <w:tcW w:w="1107" w:type="dxa"/>
            <w:vAlign w:val="bottom"/>
          </w:tcPr>
          <w:p w14:paraId="5D086EB8"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5,973</w:t>
            </w:r>
          </w:p>
        </w:tc>
      </w:tr>
      <w:tr w:rsidR="00EE1E79" w:rsidRPr="00EE1E79" w14:paraId="36AFE7C9" w14:textId="77777777" w:rsidTr="00B30EDA">
        <w:tc>
          <w:tcPr>
            <w:cnfStyle w:val="001000000000" w:firstRow="0" w:lastRow="0" w:firstColumn="1" w:lastColumn="0" w:oddVBand="0" w:evenVBand="0" w:oddHBand="0" w:evenHBand="0" w:firstRowFirstColumn="0" w:firstRowLastColumn="0" w:lastRowFirstColumn="0" w:lastRowLastColumn="0"/>
            <w:tcW w:w="935" w:type="dxa"/>
          </w:tcPr>
          <w:p w14:paraId="5164B1B8" w14:textId="77777777" w:rsidR="00EE1E79" w:rsidRPr="00EE1E79" w:rsidRDefault="00EE1E79" w:rsidP="00EE1E79">
            <w:r w:rsidRPr="00EE1E79">
              <w:t>15-24</w:t>
            </w:r>
          </w:p>
        </w:tc>
        <w:tc>
          <w:tcPr>
            <w:tcW w:w="1028" w:type="dxa"/>
          </w:tcPr>
          <w:p w14:paraId="1F02B0C5"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20</w:t>
            </w:r>
          </w:p>
        </w:tc>
        <w:tc>
          <w:tcPr>
            <w:tcW w:w="1107" w:type="dxa"/>
          </w:tcPr>
          <w:p w14:paraId="45442FA3"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417,545</w:t>
            </w:r>
          </w:p>
        </w:tc>
        <w:tc>
          <w:tcPr>
            <w:tcW w:w="940" w:type="dxa"/>
            <w:vAlign w:val="bottom"/>
          </w:tcPr>
          <w:p w14:paraId="63E45149"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1,229</w:t>
            </w:r>
          </w:p>
        </w:tc>
        <w:tc>
          <w:tcPr>
            <w:tcW w:w="1103" w:type="dxa"/>
            <w:vAlign w:val="bottom"/>
          </w:tcPr>
          <w:p w14:paraId="490F4BE4"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121,999</w:t>
            </w:r>
          </w:p>
        </w:tc>
        <w:tc>
          <w:tcPr>
            <w:tcW w:w="940" w:type="dxa"/>
            <w:vAlign w:val="bottom"/>
          </w:tcPr>
          <w:p w14:paraId="6ADF32A8"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359</w:t>
            </w:r>
          </w:p>
        </w:tc>
        <w:tc>
          <w:tcPr>
            <w:tcW w:w="1051" w:type="dxa"/>
            <w:vAlign w:val="bottom"/>
          </w:tcPr>
          <w:p w14:paraId="0FA74627"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912,414</w:t>
            </w:r>
          </w:p>
        </w:tc>
        <w:tc>
          <w:tcPr>
            <w:tcW w:w="1107" w:type="dxa"/>
            <w:vAlign w:val="bottom"/>
          </w:tcPr>
          <w:p w14:paraId="1F3B0808"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2,685</w:t>
            </w:r>
          </w:p>
        </w:tc>
      </w:tr>
      <w:tr w:rsidR="00EE1E79" w:rsidRPr="00EE1E79" w14:paraId="0944F302"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155BCB6F" w14:textId="77777777" w:rsidR="00EE1E79" w:rsidRPr="00EE1E79" w:rsidRDefault="00EE1E79" w:rsidP="00EE1E79">
            <w:r w:rsidRPr="00EE1E79">
              <w:t>25-34</w:t>
            </w:r>
          </w:p>
        </w:tc>
        <w:tc>
          <w:tcPr>
            <w:tcW w:w="1028" w:type="dxa"/>
          </w:tcPr>
          <w:p w14:paraId="7D982AC0"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30</w:t>
            </w:r>
          </w:p>
        </w:tc>
        <w:tc>
          <w:tcPr>
            <w:tcW w:w="1107" w:type="dxa"/>
          </w:tcPr>
          <w:p w14:paraId="51AD0840"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185,004</w:t>
            </w:r>
          </w:p>
        </w:tc>
        <w:tc>
          <w:tcPr>
            <w:tcW w:w="940" w:type="dxa"/>
            <w:vAlign w:val="bottom"/>
          </w:tcPr>
          <w:p w14:paraId="76226CDE"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544</w:t>
            </w:r>
          </w:p>
        </w:tc>
        <w:tc>
          <w:tcPr>
            <w:tcW w:w="1103" w:type="dxa"/>
            <w:vAlign w:val="bottom"/>
          </w:tcPr>
          <w:p w14:paraId="21B776E3"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54,055</w:t>
            </w:r>
          </w:p>
        </w:tc>
        <w:tc>
          <w:tcPr>
            <w:tcW w:w="940" w:type="dxa"/>
            <w:vAlign w:val="bottom"/>
          </w:tcPr>
          <w:p w14:paraId="1658AE38"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159</w:t>
            </w:r>
          </w:p>
        </w:tc>
        <w:tc>
          <w:tcPr>
            <w:tcW w:w="1051" w:type="dxa"/>
            <w:vAlign w:val="bottom"/>
          </w:tcPr>
          <w:p w14:paraId="63206652"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404,267</w:t>
            </w:r>
          </w:p>
        </w:tc>
        <w:tc>
          <w:tcPr>
            <w:tcW w:w="1107" w:type="dxa"/>
            <w:vAlign w:val="bottom"/>
          </w:tcPr>
          <w:p w14:paraId="6D0238AB"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1,189</w:t>
            </w:r>
          </w:p>
        </w:tc>
      </w:tr>
      <w:tr w:rsidR="00EE1E79" w:rsidRPr="00EE1E79" w14:paraId="1B182774" w14:textId="77777777" w:rsidTr="00B30EDA">
        <w:tc>
          <w:tcPr>
            <w:cnfStyle w:val="001000000000" w:firstRow="0" w:lastRow="0" w:firstColumn="1" w:lastColumn="0" w:oddVBand="0" w:evenVBand="0" w:oddHBand="0" w:evenHBand="0" w:firstRowFirstColumn="0" w:firstRowLastColumn="0" w:lastRowFirstColumn="0" w:lastRowLastColumn="0"/>
            <w:tcW w:w="935" w:type="dxa"/>
          </w:tcPr>
          <w:p w14:paraId="352B4302" w14:textId="77777777" w:rsidR="00EE1E79" w:rsidRPr="00EE1E79" w:rsidRDefault="00EE1E79" w:rsidP="00EE1E79">
            <w:r w:rsidRPr="00EE1E79">
              <w:t>35-44</w:t>
            </w:r>
          </w:p>
        </w:tc>
        <w:tc>
          <w:tcPr>
            <w:tcW w:w="1028" w:type="dxa"/>
          </w:tcPr>
          <w:p w14:paraId="57B66ECE"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40</w:t>
            </w:r>
          </w:p>
        </w:tc>
        <w:tc>
          <w:tcPr>
            <w:tcW w:w="1107" w:type="dxa"/>
          </w:tcPr>
          <w:p w14:paraId="0CC5AED4"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77,205</w:t>
            </w:r>
          </w:p>
        </w:tc>
        <w:tc>
          <w:tcPr>
            <w:tcW w:w="940" w:type="dxa"/>
            <w:vAlign w:val="bottom"/>
          </w:tcPr>
          <w:p w14:paraId="16D0B444"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227</w:t>
            </w:r>
          </w:p>
        </w:tc>
        <w:tc>
          <w:tcPr>
            <w:tcW w:w="1103" w:type="dxa"/>
            <w:vAlign w:val="bottom"/>
          </w:tcPr>
          <w:p w14:paraId="5FA03F7C"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22,558</w:t>
            </w:r>
          </w:p>
        </w:tc>
        <w:tc>
          <w:tcPr>
            <w:tcW w:w="940" w:type="dxa"/>
            <w:vAlign w:val="bottom"/>
          </w:tcPr>
          <w:p w14:paraId="21B06D63"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66</w:t>
            </w:r>
          </w:p>
        </w:tc>
        <w:tc>
          <w:tcPr>
            <w:tcW w:w="1051" w:type="dxa"/>
            <w:vAlign w:val="bottom"/>
          </w:tcPr>
          <w:p w14:paraId="086133AE"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168,707</w:t>
            </w:r>
          </w:p>
        </w:tc>
        <w:tc>
          <w:tcPr>
            <w:tcW w:w="1107" w:type="dxa"/>
            <w:vAlign w:val="bottom"/>
          </w:tcPr>
          <w:p w14:paraId="14083CFB"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496</w:t>
            </w:r>
          </w:p>
        </w:tc>
      </w:tr>
      <w:tr w:rsidR="00EE1E79" w:rsidRPr="00EE1E79" w14:paraId="4727500F"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08AE3E72" w14:textId="77777777" w:rsidR="00EE1E79" w:rsidRPr="00EE1E79" w:rsidRDefault="00EE1E79" w:rsidP="00EE1E79">
            <w:r w:rsidRPr="00EE1E79">
              <w:t>45-54</w:t>
            </w:r>
          </w:p>
        </w:tc>
        <w:tc>
          <w:tcPr>
            <w:tcW w:w="1028" w:type="dxa"/>
          </w:tcPr>
          <w:p w14:paraId="1F9E62D3"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50</w:t>
            </w:r>
          </w:p>
        </w:tc>
        <w:tc>
          <w:tcPr>
            <w:tcW w:w="1107" w:type="dxa"/>
          </w:tcPr>
          <w:p w14:paraId="1A41F01A"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30,877</w:t>
            </w:r>
          </w:p>
        </w:tc>
        <w:tc>
          <w:tcPr>
            <w:tcW w:w="940" w:type="dxa"/>
            <w:vAlign w:val="bottom"/>
          </w:tcPr>
          <w:p w14:paraId="6EA4D8CE"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91</w:t>
            </w:r>
          </w:p>
        </w:tc>
        <w:tc>
          <w:tcPr>
            <w:tcW w:w="1103" w:type="dxa"/>
            <w:vAlign w:val="bottom"/>
          </w:tcPr>
          <w:p w14:paraId="451E3BFD"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9,022</w:t>
            </w:r>
          </w:p>
        </w:tc>
        <w:tc>
          <w:tcPr>
            <w:tcW w:w="940" w:type="dxa"/>
            <w:vAlign w:val="bottom"/>
          </w:tcPr>
          <w:p w14:paraId="33F03B24"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27</w:t>
            </w:r>
          </w:p>
        </w:tc>
        <w:tc>
          <w:tcPr>
            <w:tcW w:w="1051" w:type="dxa"/>
            <w:vAlign w:val="bottom"/>
          </w:tcPr>
          <w:p w14:paraId="2219B2F1"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67,472</w:t>
            </w:r>
          </w:p>
        </w:tc>
        <w:tc>
          <w:tcPr>
            <w:tcW w:w="1107" w:type="dxa"/>
            <w:vAlign w:val="bottom"/>
          </w:tcPr>
          <w:p w14:paraId="4EF27961"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199</w:t>
            </w:r>
          </w:p>
        </w:tc>
      </w:tr>
      <w:tr w:rsidR="00EE1E79" w:rsidRPr="00EE1E79" w14:paraId="179DBF93" w14:textId="77777777" w:rsidTr="00B30EDA">
        <w:tc>
          <w:tcPr>
            <w:cnfStyle w:val="001000000000" w:firstRow="0" w:lastRow="0" w:firstColumn="1" w:lastColumn="0" w:oddVBand="0" w:evenVBand="0" w:oddHBand="0" w:evenHBand="0" w:firstRowFirstColumn="0" w:firstRowLastColumn="0" w:lastRowFirstColumn="0" w:lastRowLastColumn="0"/>
            <w:tcW w:w="935" w:type="dxa"/>
          </w:tcPr>
          <w:p w14:paraId="4A3736C6" w14:textId="77777777" w:rsidR="00EE1E79" w:rsidRPr="00EE1E79" w:rsidRDefault="00EE1E79" w:rsidP="00EE1E79">
            <w:r w:rsidRPr="00EE1E79">
              <w:t>55-64</w:t>
            </w:r>
          </w:p>
        </w:tc>
        <w:tc>
          <w:tcPr>
            <w:tcW w:w="1028" w:type="dxa"/>
          </w:tcPr>
          <w:p w14:paraId="433D3647"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60</w:t>
            </w:r>
          </w:p>
        </w:tc>
        <w:tc>
          <w:tcPr>
            <w:tcW w:w="1107" w:type="dxa"/>
          </w:tcPr>
          <w:p w14:paraId="1E580E4C"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10,573</w:t>
            </w:r>
          </w:p>
        </w:tc>
        <w:tc>
          <w:tcPr>
            <w:tcW w:w="940" w:type="dxa"/>
            <w:vAlign w:val="bottom"/>
          </w:tcPr>
          <w:p w14:paraId="33293E8B"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31</w:t>
            </w:r>
          </w:p>
        </w:tc>
        <w:tc>
          <w:tcPr>
            <w:tcW w:w="1103" w:type="dxa"/>
            <w:vAlign w:val="bottom"/>
          </w:tcPr>
          <w:p w14:paraId="50513888"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3,089</w:t>
            </w:r>
          </w:p>
        </w:tc>
        <w:tc>
          <w:tcPr>
            <w:tcW w:w="940" w:type="dxa"/>
            <w:vAlign w:val="bottom"/>
          </w:tcPr>
          <w:p w14:paraId="56F291AC"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9</w:t>
            </w:r>
          </w:p>
        </w:tc>
        <w:tc>
          <w:tcPr>
            <w:tcW w:w="1051" w:type="dxa"/>
            <w:vAlign w:val="bottom"/>
          </w:tcPr>
          <w:p w14:paraId="32CB4C47"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23,105</w:t>
            </w:r>
          </w:p>
        </w:tc>
        <w:tc>
          <w:tcPr>
            <w:tcW w:w="1107" w:type="dxa"/>
            <w:vAlign w:val="bottom"/>
          </w:tcPr>
          <w:p w14:paraId="3C39FCA3"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68</w:t>
            </w:r>
          </w:p>
        </w:tc>
      </w:tr>
      <w:tr w:rsidR="00EE1E79" w:rsidRPr="00EE1E79" w14:paraId="7A5D1DE5"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19CB3363" w14:textId="77777777" w:rsidR="00EE1E79" w:rsidRPr="00EE1E79" w:rsidRDefault="00EE1E79" w:rsidP="00EE1E79">
            <w:r w:rsidRPr="00EE1E79">
              <w:t>65-74</w:t>
            </w:r>
          </w:p>
        </w:tc>
        <w:tc>
          <w:tcPr>
            <w:tcW w:w="1028" w:type="dxa"/>
          </w:tcPr>
          <w:p w14:paraId="237F0D4C"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70</w:t>
            </w:r>
          </w:p>
        </w:tc>
        <w:tc>
          <w:tcPr>
            <w:tcW w:w="1107" w:type="dxa"/>
          </w:tcPr>
          <w:p w14:paraId="5C2DD627"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2,964</w:t>
            </w:r>
          </w:p>
        </w:tc>
        <w:tc>
          <w:tcPr>
            <w:tcW w:w="940" w:type="dxa"/>
            <w:vAlign w:val="bottom"/>
          </w:tcPr>
          <w:p w14:paraId="657D8330"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9</w:t>
            </w:r>
          </w:p>
        </w:tc>
        <w:tc>
          <w:tcPr>
            <w:tcW w:w="1103" w:type="dxa"/>
            <w:vAlign w:val="bottom"/>
          </w:tcPr>
          <w:p w14:paraId="1B1EAD4B"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866</w:t>
            </w:r>
          </w:p>
        </w:tc>
        <w:tc>
          <w:tcPr>
            <w:tcW w:w="940" w:type="dxa"/>
            <w:vAlign w:val="bottom"/>
          </w:tcPr>
          <w:p w14:paraId="02EADC75"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3</w:t>
            </w:r>
          </w:p>
        </w:tc>
        <w:tc>
          <w:tcPr>
            <w:tcW w:w="1051" w:type="dxa"/>
            <w:vAlign w:val="bottom"/>
          </w:tcPr>
          <w:p w14:paraId="07182F8D"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6,477</w:t>
            </w:r>
          </w:p>
        </w:tc>
        <w:tc>
          <w:tcPr>
            <w:tcW w:w="1107" w:type="dxa"/>
            <w:vAlign w:val="bottom"/>
          </w:tcPr>
          <w:p w14:paraId="45E4ECCC"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19</w:t>
            </w:r>
          </w:p>
        </w:tc>
      </w:tr>
      <w:tr w:rsidR="00EE1E79" w:rsidRPr="00EE1E79" w14:paraId="7ABDED1B" w14:textId="77777777" w:rsidTr="00B30EDA">
        <w:tc>
          <w:tcPr>
            <w:cnfStyle w:val="001000000000" w:firstRow="0" w:lastRow="0" w:firstColumn="1" w:lastColumn="0" w:oddVBand="0" w:evenVBand="0" w:oddHBand="0" w:evenHBand="0" w:firstRowFirstColumn="0" w:firstRowLastColumn="0" w:lastRowFirstColumn="0" w:lastRowLastColumn="0"/>
            <w:tcW w:w="935" w:type="dxa"/>
            <w:tcBorders>
              <w:bottom w:val="single" w:sz="4" w:space="0" w:color="auto"/>
            </w:tcBorders>
          </w:tcPr>
          <w:p w14:paraId="6150DC44" w14:textId="77777777" w:rsidR="00EE1E79" w:rsidRPr="00EE1E79" w:rsidRDefault="00EE1E79" w:rsidP="00EE1E79">
            <w:r w:rsidRPr="00EE1E79">
              <w:t>75+</w:t>
            </w:r>
          </w:p>
        </w:tc>
        <w:tc>
          <w:tcPr>
            <w:tcW w:w="1028" w:type="dxa"/>
            <w:tcBorders>
              <w:bottom w:val="single" w:sz="4" w:space="0" w:color="auto"/>
            </w:tcBorders>
          </w:tcPr>
          <w:p w14:paraId="761F0321"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80</w:t>
            </w:r>
          </w:p>
        </w:tc>
        <w:tc>
          <w:tcPr>
            <w:tcW w:w="1107" w:type="dxa"/>
            <w:tcBorders>
              <w:bottom w:val="single" w:sz="4" w:space="0" w:color="auto"/>
            </w:tcBorders>
          </w:tcPr>
          <w:p w14:paraId="1EC7EE72"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t>573</w:t>
            </w:r>
          </w:p>
        </w:tc>
        <w:tc>
          <w:tcPr>
            <w:tcW w:w="940" w:type="dxa"/>
            <w:tcBorders>
              <w:bottom w:val="single" w:sz="4" w:space="0" w:color="auto"/>
            </w:tcBorders>
            <w:vAlign w:val="bottom"/>
          </w:tcPr>
          <w:p w14:paraId="77133CCA"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2</w:t>
            </w:r>
          </w:p>
        </w:tc>
        <w:tc>
          <w:tcPr>
            <w:tcW w:w="1103" w:type="dxa"/>
            <w:tcBorders>
              <w:bottom w:val="single" w:sz="4" w:space="0" w:color="auto"/>
            </w:tcBorders>
            <w:vAlign w:val="bottom"/>
          </w:tcPr>
          <w:p w14:paraId="3810061F"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167</w:t>
            </w:r>
          </w:p>
        </w:tc>
        <w:tc>
          <w:tcPr>
            <w:tcW w:w="940" w:type="dxa"/>
            <w:vAlign w:val="bottom"/>
          </w:tcPr>
          <w:p w14:paraId="59C7AD19"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0</w:t>
            </w:r>
          </w:p>
        </w:tc>
        <w:tc>
          <w:tcPr>
            <w:tcW w:w="1051" w:type="dxa"/>
            <w:tcBorders>
              <w:bottom w:val="single" w:sz="4" w:space="0" w:color="auto"/>
            </w:tcBorders>
            <w:vAlign w:val="bottom"/>
          </w:tcPr>
          <w:p w14:paraId="5C48901E"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1,253</w:t>
            </w:r>
          </w:p>
        </w:tc>
        <w:tc>
          <w:tcPr>
            <w:tcW w:w="1107" w:type="dxa"/>
            <w:tcBorders>
              <w:bottom w:val="single" w:sz="4" w:space="0" w:color="auto"/>
            </w:tcBorders>
            <w:vAlign w:val="bottom"/>
          </w:tcPr>
          <w:p w14:paraId="66CDA849"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b/>
                <w:bCs/>
              </w:rPr>
            </w:pPr>
            <w:r w:rsidRPr="00EE1E79">
              <w:rPr>
                <w:sz w:val="20"/>
                <w:szCs w:val="20"/>
              </w:rPr>
              <w:t>4</w:t>
            </w:r>
          </w:p>
        </w:tc>
      </w:tr>
      <w:tr w:rsidR="00EE1E79" w:rsidRPr="00EE1E79" w14:paraId="0386E644" w14:textId="77777777" w:rsidTr="00B30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gridSpan w:val="2"/>
            <w:tcBorders>
              <w:top w:val="single" w:sz="4" w:space="0" w:color="auto"/>
            </w:tcBorders>
          </w:tcPr>
          <w:p w14:paraId="633E16EC" w14:textId="77777777" w:rsidR="00EE1E79" w:rsidRPr="00EE1E79" w:rsidRDefault="00EE1E79" w:rsidP="00EE1E79">
            <w:r w:rsidRPr="00EE1E79">
              <w:t>Total</w:t>
            </w:r>
          </w:p>
        </w:tc>
        <w:tc>
          <w:tcPr>
            <w:tcW w:w="1107" w:type="dxa"/>
            <w:tcBorders>
              <w:top w:val="single" w:sz="4" w:space="0" w:color="auto"/>
            </w:tcBorders>
          </w:tcPr>
          <w:p w14:paraId="60024E26"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t>3,209</w:t>
            </w:r>
          </w:p>
        </w:tc>
        <w:tc>
          <w:tcPr>
            <w:tcW w:w="940" w:type="dxa"/>
            <w:tcBorders>
              <w:top w:val="single" w:sz="4" w:space="0" w:color="auto"/>
            </w:tcBorders>
          </w:tcPr>
          <w:p w14:paraId="537CEFA8"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8,835</w:t>
            </w:r>
          </w:p>
        </w:tc>
        <w:tc>
          <w:tcPr>
            <w:tcW w:w="1103" w:type="dxa"/>
            <w:tcBorders>
              <w:top w:val="single" w:sz="4" w:space="0" w:color="auto"/>
            </w:tcBorders>
          </w:tcPr>
          <w:p w14:paraId="7B02D06D"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877,317</w:t>
            </w:r>
          </w:p>
        </w:tc>
        <w:tc>
          <w:tcPr>
            <w:tcW w:w="940" w:type="dxa"/>
            <w:tcBorders>
              <w:top w:val="single" w:sz="4" w:space="0" w:color="auto"/>
            </w:tcBorders>
            <w:vAlign w:val="bottom"/>
          </w:tcPr>
          <w:p w14:paraId="3602E1FB"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2,581</w:t>
            </w:r>
          </w:p>
        </w:tc>
        <w:tc>
          <w:tcPr>
            <w:tcW w:w="1051" w:type="dxa"/>
            <w:tcBorders>
              <w:top w:val="single" w:sz="4" w:space="0" w:color="auto"/>
            </w:tcBorders>
            <w:vAlign w:val="bottom"/>
          </w:tcPr>
          <w:p w14:paraId="27A421BE"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6,561,342</w:t>
            </w:r>
          </w:p>
        </w:tc>
        <w:tc>
          <w:tcPr>
            <w:tcW w:w="1107" w:type="dxa"/>
            <w:tcBorders>
              <w:top w:val="single" w:sz="4" w:space="0" w:color="auto"/>
            </w:tcBorders>
            <w:vAlign w:val="bottom"/>
          </w:tcPr>
          <w:p w14:paraId="5EAF3B68" w14:textId="77777777" w:rsidR="00EE1E79" w:rsidRPr="00EE1E79" w:rsidRDefault="00EE1E79" w:rsidP="00EE1E79">
            <w:pPr>
              <w:cnfStyle w:val="000000100000" w:firstRow="0" w:lastRow="0" w:firstColumn="0" w:lastColumn="0" w:oddVBand="0" w:evenVBand="0" w:oddHBand="1" w:evenHBand="0" w:firstRowFirstColumn="0" w:firstRowLastColumn="0" w:lastRowFirstColumn="0" w:lastRowLastColumn="0"/>
              <w:rPr>
                <w:b/>
                <w:bCs/>
              </w:rPr>
            </w:pPr>
            <w:r w:rsidRPr="00EE1E79">
              <w:rPr>
                <w:sz w:val="20"/>
                <w:szCs w:val="20"/>
              </w:rPr>
              <w:t>19,305</w:t>
            </w:r>
          </w:p>
        </w:tc>
      </w:tr>
    </w:tbl>
    <w:p w14:paraId="693C7E3D" w14:textId="77777777" w:rsidR="00EE1E79" w:rsidRPr="00EE1E79" w:rsidRDefault="00EE1E79" w:rsidP="00EE1E79">
      <w:pPr>
        <w:rPr>
          <w:b/>
          <w:bCs/>
        </w:rPr>
      </w:pPr>
    </w:p>
    <w:p w14:paraId="50C3EB90" w14:textId="77777777" w:rsidR="00EE1E79" w:rsidRPr="00EE1E79" w:rsidRDefault="00EE1E79" w:rsidP="00EE1E79">
      <w:pPr>
        <w:rPr>
          <w:b/>
          <w:bCs/>
        </w:rPr>
      </w:pPr>
    </w:p>
    <w:p w14:paraId="0730C164" w14:textId="77777777" w:rsidR="00EE1E79" w:rsidRPr="00EE1E79" w:rsidRDefault="00EE1E79" w:rsidP="00EE1E79">
      <w:pPr>
        <w:rPr>
          <w:b/>
          <w:bCs/>
        </w:rPr>
      </w:pPr>
    </w:p>
    <w:p w14:paraId="7477D724" w14:textId="77777777" w:rsidR="00EE1E79" w:rsidRPr="00EE1E79" w:rsidRDefault="00EE1E79" w:rsidP="00EE1E79">
      <w:pPr>
        <w:rPr>
          <w:b/>
          <w:bCs/>
        </w:rPr>
      </w:pPr>
    </w:p>
    <w:p w14:paraId="34857AA9" w14:textId="4F6253BF" w:rsidR="00EE1E79" w:rsidRPr="00EE1E79" w:rsidRDefault="00EE1E79" w:rsidP="00E01A75">
      <w:pPr>
        <w:spacing w:line="480" w:lineRule="auto"/>
        <w:rPr>
          <w:rFonts w:ascii="Arial" w:hAnsi="Arial" w:cs="Arial"/>
        </w:rPr>
      </w:pPr>
      <w:r w:rsidRPr="00EE1E79">
        <w:rPr>
          <w:rFonts w:ascii="Arial" w:hAnsi="Arial" w:cs="Arial"/>
        </w:rPr>
        <w:t>Table S</w:t>
      </w:r>
      <w:r w:rsidR="007D4B36">
        <w:rPr>
          <w:rFonts w:ascii="Arial" w:hAnsi="Arial" w:cs="Arial"/>
        </w:rPr>
        <w:t>7</w:t>
      </w:r>
      <w:r w:rsidRPr="00EE1E79">
        <w:rPr>
          <w:rFonts w:ascii="Arial" w:hAnsi="Arial" w:cs="Arial"/>
        </w:rPr>
        <w:t xml:space="preserve">. Predicted excess maternal mortality and DALYs lost following a disruption of health services in Uganda for 6 months, based on recorded changes in early </w:t>
      </w:r>
      <w:proofErr w:type="gramStart"/>
      <w:r w:rsidRPr="00EE1E79">
        <w:rPr>
          <w:rFonts w:ascii="Arial" w:hAnsi="Arial" w:cs="Arial"/>
        </w:rPr>
        <w:t>March,</w:t>
      </w:r>
      <w:proofErr w:type="gramEnd"/>
      <w:r w:rsidRPr="00EE1E79">
        <w:rPr>
          <w:rFonts w:ascii="Arial" w:hAnsi="Arial" w:cs="Arial"/>
        </w:rPr>
        <w:t xml:space="preserve"> 2020.</w:t>
      </w:r>
    </w:p>
    <w:tbl>
      <w:tblPr>
        <w:tblStyle w:val="PlainTable1"/>
        <w:tblW w:w="6025" w:type="dxa"/>
        <w:tblLook w:val="04A0" w:firstRow="1" w:lastRow="0" w:firstColumn="1" w:lastColumn="0" w:noHBand="0" w:noVBand="1"/>
      </w:tblPr>
      <w:tblGrid>
        <w:gridCol w:w="1936"/>
        <w:gridCol w:w="1479"/>
        <w:gridCol w:w="1260"/>
        <w:gridCol w:w="1350"/>
      </w:tblGrid>
      <w:tr w:rsidR="00EE1E79" w:rsidRPr="00EE1E79" w14:paraId="15BB9365" w14:textId="77777777" w:rsidTr="00B30EDA">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936" w:type="dxa"/>
            <w:noWrap/>
            <w:hideMark/>
          </w:tcPr>
          <w:p w14:paraId="7FBF8586" w14:textId="77777777" w:rsidR="00EE1E79" w:rsidRPr="00EE1E79" w:rsidRDefault="00EE1E79" w:rsidP="00EE1E79">
            <w:pPr>
              <w:rPr>
                <w:rFonts w:eastAsia="Times New Roman" w:cstheme="minorHAnsi"/>
                <w:sz w:val="20"/>
                <w:szCs w:val="20"/>
                <w:lang w:eastAsia="da-DK"/>
              </w:rPr>
            </w:pPr>
            <w:r w:rsidRPr="00EE1E79">
              <w:rPr>
                <w:rFonts w:eastAsia="Times New Roman" w:cstheme="minorHAnsi"/>
                <w:sz w:val="20"/>
                <w:szCs w:val="20"/>
                <w:lang w:eastAsia="da-DK"/>
              </w:rPr>
              <w:t> </w:t>
            </w:r>
          </w:p>
          <w:p w14:paraId="7172679A" w14:textId="77777777" w:rsidR="00EE1E79" w:rsidRPr="00EE1E79" w:rsidRDefault="00EE1E79" w:rsidP="00EE1E79">
            <w:pPr>
              <w:rPr>
                <w:rFonts w:eastAsia="Times New Roman" w:cstheme="minorHAnsi"/>
                <w:sz w:val="20"/>
                <w:szCs w:val="20"/>
                <w:lang w:eastAsia="da-DK"/>
              </w:rPr>
            </w:pPr>
            <w:r w:rsidRPr="00EE1E79">
              <w:rPr>
                <w:rFonts w:eastAsia="Times New Roman" w:cstheme="minorHAnsi"/>
                <w:sz w:val="20"/>
                <w:szCs w:val="20"/>
                <w:lang w:eastAsia="da-DK"/>
              </w:rPr>
              <w:t>Age range</w:t>
            </w:r>
          </w:p>
        </w:tc>
        <w:tc>
          <w:tcPr>
            <w:tcW w:w="1479" w:type="dxa"/>
            <w:noWrap/>
            <w:hideMark/>
          </w:tcPr>
          <w:p w14:paraId="4CFD7DF3" w14:textId="77777777" w:rsidR="00EE1E79" w:rsidRPr="00EE1E79"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Number</w:t>
            </w:r>
          </w:p>
          <w:p w14:paraId="33D5A89F" w14:textId="77777777" w:rsidR="00EE1E79" w:rsidRPr="00EE1E79"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of deaths</w:t>
            </w:r>
          </w:p>
        </w:tc>
        <w:tc>
          <w:tcPr>
            <w:tcW w:w="1260" w:type="dxa"/>
            <w:noWrap/>
            <w:hideMark/>
          </w:tcPr>
          <w:p w14:paraId="26B2B155" w14:textId="77777777" w:rsidR="00EE1E79" w:rsidRPr="00EE1E79"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Age of</w:t>
            </w:r>
          </w:p>
          <w:p w14:paraId="3049CDFD" w14:textId="77777777" w:rsidR="00EE1E79" w:rsidRPr="00EE1E79"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death</w:t>
            </w:r>
          </w:p>
        </w:tc>
        <w:tc>
          <w:tcPr>
            <w:tcW w:w="1350" w:type="dxa"/>
            <w:noWrap/>
            <w:hideMark/>
          </w:tcPr>
          <w:p w14:paraId="1A704106" w14:textId="77777777" w:rsidR="00EE1E79" w:rsidRPr="00EE1E79"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DALYs</w:t>
            </w:r>
          </w:p>
          <w:p w14:paraId="5F7B3C0C" w14:textId="77777777" w:rsidR="00EE1E79" w:rsidRPr="00EE1E79" w:rsidRDefault="00EE1E79" w:rsidP="00EE1E79">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lost</w:t>
            </w:r>
          </w:p>
        </w:tc>
      </w:tr>
      <w:tr w:rsidR="00EE1E79" w:rsidRPr="00EE1E79" w14:paraId="7E61E9EB" w14:textId="77777777" w:rsidTr="00B30ED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36" w:type="dxa"/>
            <w:tcBorders>
              <w:top w:val="single" w:sz="4" w:space="0" w:color="auto"/>
            </w:tcBorders>
            <w:noWrap/>
            <w:hideMark/>
          </w:tcPr>
          <w:p w14:paraId="581246E8" w14:textId="77777777" w:rsidR="00EE1E79" w:rsidRPr="00EE1E79" w:rsidRDefault="00EE1E79" w:rsidP="00EE1E79">
            <w:pPr>
              <w:rPr>
                <w:rFonts w:eastAsia="Times New Roman" w:cstheme="minorHAnsi"/>
                <w:sz w:val="20"/>
                <w:szCs w:val="20"/>
                <w:lang w:eastAsia="da-DK"/>
              </w:rPr>
            </w:pPr>
            <w:r w:rsidRPr="00EE1E79">
              <w:rPr>
                <w:rFonts w:eastAsia="Times New Roman" w:cstheme="minorHAnsi"/>
                <w:sz w:val="20"/>
                <w:szCs w:val="20"/>
                <w:lang w:eastAsia="da-DK"/>
              </w:rPr>
              <w:t>&lt;15</w:t>
            </w:r>
          </w:p>
        </w:tc>
        <w:tc>
          <w:tcPr>
            <w:tcW w:w="1479" w:type="dxa"/>
            <w:tcBorders>
              <w:top w:val="single" w:sz="4" w:space="0" w:color="auto"/>
            </w:tcBorders>
            <w:noWrap/>
            <w:hideMark/>
          </w:tcPr>
          <w:p w14:paraId="50371B7B"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7</w:t>
            </w:r>
          </w:p>
        </w:tc>
        <w:tc>
          <w:tcPr>
            <w:tcW w:w="1260" w:type="dxa"/>
            <w:tcBorders>
              <w:top w:val="single" w:sz="4" w:space="0" w:color="auto"/>
            </w:tcBorders>
            <w:noWrap/>
            <w:hideMark/>
          </w:tcPr>
          <w:p w14:paraId="6D26186B"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14</w:t>
            </w:r>
          </w:p>
        </w:tc>
        <w:tc>
          <w:tcPr>
            <w:tcW w:w="1350" w:type="dxa"/>
            <w:tcBorders>
              <w:top w:val="single" w:sz="4" w:space="0" w:color="auto"/>
            </w:tcBorders>
            <w:noWrap/>
            <w:hideMark/>
          </w:tcPr>
          <w:p w14:paraId="6983BFCC"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555</w:t>
            </w:r>
          </w:p>
        </w:tc>
      </w:tr>
      <w:tr w:rsidR="00EE1E79" w:rsidRPr="00EE1E79" w14:paraId="6479766F" w14:textId="77777777" w:rsidTr="00B30EDA">
        <w:trPr>
          <w:trHeight w:val="286"/>
        </w:trPr>
        <w:tc>
          <w:tcPr>
            <w:cnfStyle w:val="001000000000" w:firstRow="0" w:lastRow="0" w:firstColumn="1" w:lastColumn="0" w:oddVBand="0" w:evenVBand="0" w:oddHBand="0" w:evenHBand="0" w:firstRowFirstColumn="0" w:firstRowLastColumn="0" w:lastRowFirstColumn="0" w:lastRowLastColumn="0"/>
            <w:tcW w:w="1936" w:type="dxa"/>
            <w:noWrap/>
            <w:hideMark/>
          </w:tcPr>
          <w:p w14:paraId="0D57E365" w14:textId="77777777" w:rsidR="00EE1E79" w:rsidRPr="00EE1E79" w:rsidRDefault="00EE1E79" w:rsidP="00EE1E79">
            <w:pPr>
              <w:rPr>
                <w:rFonts w:eastAsia="Times New Roman" w:cstheme="minorHAnsi"/>
                <w:sz w:val="20"/>
                <w:szCs w:val="20"/>
                <w:lang w:eastAsia="da-DK"/>
              </w:rPr>
            </w:pPr>
            <w:r w:rsidRPr="00EE1E79">
              <w:rPr>
                <w:rFonts w:eastAsia="Times New Roman" w:cstheme="minorHAnsi"/>
                <w:sz w:val="20"/>
                <w:szCs w:val="20"/>
                <w:lang w:eastAsia="da-DK"/>
              </w:rPr>
              <w:t>15-19</w:t>
            </w:r>
          </w:p>
        </w:tc>
        <w:tc>
          <w:tcPr>
            <w:tcW w:w="1479" w:type="dxa"/>
            <w:noWrap/>
            <w:hideMark/>
          </w:tcPr>
          <w:p w14:paraId="7FBB5974"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137</w:t>
            </w:r>
          </w:p>
        </w:tc>
        <w:tc>
          <w:tcPr>
            <w:tcW w:w="1260" w:type="dxa"/>
            <w:noWrap/>
            <w:hideMark/>
          </w:tcPr>
          <w:p w14:paraId="5163A715"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17</w:t>
            </w:r>
          </w:p>
        </w:tc>
        <w:tc>
          <w:tcPr>
            <w:tcW w:w="1350" w:type="dxa"/>
            <w:noWrap/>
            <w:hideMark/>
          </w:tcPr>
          <w:p w14:paraId="770DB8DA"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10,269</w:t>
            </w:r>
          </w:p>
        </w:tc>
      </w:tr>
      <w:tr w:rsidR="00EE1E79" w:rsidRPr="00EE1E79" w14:paraId="73D6DA4D" w14:textId="77777777" w:rsidTr="00B30ED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36" w:type="dxa"/>
            <w:noWrap/>
            <w:hideMark/>
          </w:tcPr>
          <w:p w14:paraId="22C16840" w14:textId="77777777" w:rsidR="00EE1E79" w:rsidRPr="00EE1E79" w:rsidRDefault="00EE1E79" w:rsidP="00EE1E79">
            <w:pPr>
              <w:rPr>
                <w:rFonts w:eastAsia="Times New Roman" w:cstheme="minorHAnsi"/>
                <w:sz w:val="20"/>
                <w:szCs w:val="20"/>
                <w:lang w:eastAsia="da-DK"/>
              </w:rPr>
            </w:pPr>
            <w:r w:rsidRPr="00EE1E79">
              <w:rPr>
                <w:rFonts w:eastAsia="Times New Roman" w:cstheme="minorHAnsi"/>
                <w:sz w:val="20"/>
                <w:szCs w:val="20"/>
                <w:lang w:eastAsia="da-DK"/>
              </w:rPr>
              <w:t>20-24</w:t>
            </w:r>
          </w:p>
        </w:tc>
        <w:tc>
          <w:tcPr>
            <w:tcW w:w="1479" w:type="dxa"/>
            <w:noWrap/>
            <w:hideMark/>
          </w:tcPr>
          <w:p w14:paraId="70C9369D"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101</w:t>
            </w:r>
          </w:p>
        </w:tc>
        <w:tc>
          <w:tcPr>
            <w:tcW w:w="1260" w:type="dxa"/>
            <w:noWrap/>
            <w:hideMark/>
          </w:tcPr>
          <w:p w14:paraId="72411D4B"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22</w:t>
            </w:r>
          </w:p>
        </w:tc>
        <w:tc>
          <w:tcPr>
            <w:tcW w:w="1350" w:type="dxa"/>
            <w:noWrap/>
            <w:hideMark/>
          </w:tcPr>
          <w:p w14:paraId="470DB49E"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7,070</w:t>
            </w:r>
          </w:p>
        </w:tc>
      </w:tr>
      <w:tr w:rsidR="00EE1E79" w:rsidRPr="00EE1E79" w14:paraId="6643779F" w14:textId="77777777" w:rsidTr="00B30EDA">
        <w:trPr>
          <w:trHeight w:val="286"/>
        </w:trPr>
        <w:tc>
          <w:tcPr>
            <w:cnfStyle w:val="001000000000" w:firstRow="0" w:lastRow="0" w:firstColumn="1" w:lastColumn="0" w:oddVBand="0" w:evenVBand="0" w:oddHBand="0" w:evenHBand="0" w:firstRowFirstColumn="0" w:firstRowLastColumn="0" w:lastRowFirstColumn="0" w:lastRowLastColumn="0"/>
            <w:tcW w:w="1936" w:type="dxa"/>
            <w:noWrap/>
            <w:hideMark/>
          </w:tcPr>
          <w:p w14:paraId="1481B210" w14:textId="77777777" w:rsidR="00EE1E79" w:rsidRPr="00EE1E79" w:rsidRDefault="00EE1E79" w:rsidP="00EE1E79">
            <w:pPr>
              <w:rPr>
                <w:rFonts w:eastAsia="Times New Roman" w:cstheme="minorHAnsi"/>
                <w:sz w:val="20"/>
                <w:szCs w:val="20"/>
                <w:lang w:eastAsia="da-DK"/>
              </w:rPr>
            </w:pPr>
            <w:r w:rsidRPr="00EE1E79">
              <w:rPr>
                <w:rFonts w:eastAsia="Times New Roman" w:cstheme="minorHAnsi"/>
                <w:sz w:val="20"/>
                <w:szCs w:val="20"/>
                <w:lang w:eastAsia="da-DK"/>
              </w:rPr>
              <w:t>25-49</w:t>
            </w:r>
          </w:p>
        </w:tc>
        <w:tc>
          <w:tcPr>
            <w:tcW w:w="1479" w:type="dxa"/>
            <w:noWrap/>
            <w:hideMark/>
          </w:tcPr>
          <w:p w14:paraId="4E98CD7A"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221</w:t>
            </w:r>
          </w:p>
        </w:tc>
        <w:tc>
          <w:tcPr>
            <w:tcW w:w="1260" w:type="dxa"/>
            <w:noWrap/>
            <w:hideMark/>
          </w:tcPr>
          <w:p w14:paraId="570FADF7"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35</w:t>
            </w:r>
          </w:p>
        </w:tc>
        <w:tc>
          <w:tcPr>
            <w:tcW w:w="1350" w:type="dxa"/>
            <w:noWrap/>
            <w:hideMark/>
          </w:tcPr>
          <w:p w14:paraId="0F91C51C"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12,648</w:t>
            </w:r>
          </w:p>
        </w:tc>
      </w:tr>
      <w:tr w:rsidR="00EE1E79" w:rsidRPr="00EE1E79" w14:paraId="0CF81A79" w14:textId="77777777" w:rsidTr="00B30ED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36" w:type="dxa"/>
            <w:tcBorders>
              <w:bottom w:val="single" w:sz="4" w:space="0" w:color="auto"/>
            </w:tcBorders>
            <w:noWrap/>
            <w:hideMark/>
          </w:tcPr>
          <w:p w14:paraId="4550EE4C" w14:textId="77777777" w:rsidR="00EE1E79" w:rsidRPr="00EE1E79" w:rsidRDefault="00EE1E79" w:rsidP="00EE1E79">
            <w:pPr>
              <w:rPr>
                <w:rFonts w:eastAsia="Times New Roman" w:cstheme="minorHAnsi"/>
                <w:sz w:val="20"/>
                <w:szCs w:val="20"/>
                <w:lang w:eastAsia="da-DK"/>
              </w:rPr>
            </w:pPr>
            <w:r w:rsidRPr="00EE1E79">
              <w:rPr>
                <w:rFonts w:eastAsia="Times New Roman" w:cstheme="minorHAnsi"/>
                <w:sz w:val="20"/>
                <w:szCs w:val="20"/>
                <w:lang w:eastAsia="da-DK"/>
              </w:rPr>
              <w:t>50+</w:t>
            </w:r>
          </w:p>
        </w:tc>
        <w:tc>
          <w:tcPr>
            <w:tcW w:w="1479" w:type="dxa"/>
            <w:tcBorders>
              <w:bottom w:val="single" w:sz="4" w:space="0" w:color="auto"/>
            </w:tcBorders>
            <w:noWrap/>
            <w:hideMark/>
          </w:tcPr>
          <w:p w14:paraId="4CD2A3CA"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20</w:t>
            </w:r>
          </w:p>
        </w:tc>
        <w:tc>
          <w:tcPr>
            <w:tcW w:w="1260" w:type="dxa"/>
            <w:tcBorders>
              <w:bottom w:val="single" w:sz="4" w:space="0" w:color="auto"/>
            </w:tcBorders>
            <w:noWrap/>
            <w:hideMark/>
          </w:tcPr>
          <w:p w14:paraId="47E24F7A"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52</w:t>
            </w:r>
          </w:p>
        </w:tc>
        <w:tc>
          <w:tcPr>
            <w:tcW w:w="1350" w:type="dxa"/>
            <w:tcBorders>
              <w:bottom w:val="single" w:sz="4" w:space="0" w:color="auto"/>
            </w:tcBorders>
            <w:noWrap/>
            <w:hideMark/>
          </w:tcPr>
          <w:p w14:paraId="500FE604" w14:textId="77777777" w:rsidR="00EE1E79" w:rsidRPr="00EE1E79" w:rsidRDefault="00EE1E79" w:rsidP="00EE1E79">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801</w:t>
            </w:r>
          </w:p>
        </w:tc>
      </w:tr>
      <w:tr w:rsidR="00EE1E79" w:rsidRPr="00EE1E79" w14:paraId="721A0C00" w14:textId="77777777" w:rsidTr="00B30EDA">
        <w:trPr>
          <w:trHeight w:val="286"/>
        </w:trPr>
        <w:tc>
          <w:tcPr>
            <w:cnfStyle w:val="001000000000" w:firstRow="0" w:lastRow="0" w:firstColumn="1" w:lastColumn="0" w:oddVBand="0" w:evenVBand="0" w:oddHBand="0" w:evenHBand="0" w:firstRowFirstColumn="0" w:firstRowLastColumn="0" w:lastRowFirstColumn="0" w:lastRowLastColumn="0"/>
            <w:tcW w:w="1936" w:type="dxa"/>
            <w:tcBorders>
              <w:top w:val="single" w:sz="4" w:space="0" w:color="auto"/>
            </w:tcBorders>
            <w:noWrap/>
            <w:hideMark/>
          </w:tcPr>
          <w:p w14:paraId="251C4077" w14:textId="77777777" w:rsidR="00EE1E79" w:rsidRPr="00EE1E79" w:rsidRDefault="00EE1E79" w:rsidP="00EE1E79">
            <w:pPr>
              <w:rPr>
                <w:rFonts w:eastAsia="Times New Roman" w:cstheme="minorHAnsi"/>
                <w:sz w:val="20"/>
                <w:szCs w:val="20"/>
                <w:lang w:eastAsia="da-DK"/>
              </w:rPr>
            </w:pPr>
            <w:r w:rsidRPr="00EE1E79">
              <w:rPr>
                <w:rFonts w:eastAsia="Times New Roman" w:cstheme="minorHAnsi"/>
                <w:sz w:val="20"/>
                <w:szCs w:val="20"/>
                <w:lang w:eastAsia="da-DK"/>
              </w:rPr>
              <w:t>Total</w:t>
            </w:r>
          </w:p>
        </w:tc>
        <w:tc>
          <w:tcPr>
            <w:tcW w:w="1479" w:type="dxa"/>
            <w:tcBorders>
              <w:top w:val="single" w:sz="4" w:space="0" w:color="auto"/>
            </w:tcBorders>
            <w:noWrap/>
            <w:hideMark/>
          </w:tcPr>
          <w:p w14:paraId="47E1EB06"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486</w:t>
            </w:r>
          </w:p>
        </w:tc>
        <w:tc>
          <w:tcPr>
            <w:tcW w:w="1260" w:type="dxa"/>
            <w:tcBorders>
              <w:top w:val="single" w:sz="4" w:space="0" w:color="auto"/>
            </w:tcBorders>
            <w:noWrap/>
            <w:hideMark/>
          </w:tcPr>
          <w:p w14:paraId="41021E32" w14:textId="77777777" w:rsidR="00EE1E79" w:rsidRPr="00EE1E79" w:rsidRDefault="00EE1E79" w:rsidP="00EE1E7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 </w:t>
            </w:r>
          </w:p>
        </w:tc>
        <w:tc>
          <w:tcPr>
            <w:tcW w:w="1350" w:type="dxa"/>
            <w:tcBorders>
              <w:top w:val="single" w:sz="4" w:space="0" w:color="auto"/>
            </w:tcBorders>
            <w:noWrap/>
            <w:hideMark/>
          </w:tcPr>
          <w:p w14:paraId="094D35EA" w14:textId="77777777" w:rsidR="00EE1E79" w:rsidRPr="00EE1E79" w:rsidRDefault="00EE1E79" w:rsidP="00EE1E79">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EE1E79">
              <w:rPr>
                <w:rFonts w:eastAsia="Times New Roman" w:cstheme="minorHAnsi"/>
                <w:sz w:val="20"/>
                <w:szCs w:val="20"/>
                <w:lang w:eastAsia="da-DK"/>
              </w:rPr>
              <w:t>31,343</w:t>
            </w:r>
          </w:p>
        </w:tc>
      </w:tr>
    </w:tbl>
    <w:p w14:paraId="6C4B4C77" w14:textId="77777777" w:rsidR="00EE1E79" w:rsidRPr="00EE1E79" w:rsidRDefault="00EE1E79" w:rsidP="00EE1E79">
      <w:pPr>
        <w:spacing w:after="0" w:line="480" w:lineRule="auto"/>
        <w:rPr>
          <w:rFonts w:ascii="Arial" w:hAnsi="Arial" w:cs="Arial"/>
        </w:rPr>
      </w:pPr>
    </w:p>
    <w:p w14:paraId="591E589B" w14:textId="77777777" w:rsidR="00EE1E79" w:rsidRPr="00EE1E79" w:rsidRDefault="00EE1E79" w:rsidP="00EE1E79">
      <w:pPr>
        <w:shd w:val="clear" w:color="auto" w:fill="FFFFFF"/>
        <w:spacing w:after="0" w:line="240" w:lineRule="auto"/>
        <w:rPr>
          <w:rFonts w:ascii="Verdana" w:eastAsia="Times New Roman" w:hAnsi="Verdana" w:cs="Times New Roman"/>
          <w:sz w:val="17"/>
          <w:szCs w:val="17"/>
        </w:rPr>
      </w:pPr>
      <w:r w:rsidRPr="00EE1E79">
        <w:rPr>
          <w:rFonts w:ascii="Verdana" w:eastAsia="Times New Roman" w:hAnsi="Verdana" w:cs="Times New Roman"/>
          <w:noProof/>
          <w:sz w:val="17"/>
          <w:szCs w:val="17"/>
        </w:rPr>
        <mc:AlternateContent>
          <mc:Choice Requires="wps">
            <w:drawing>
              <wp:inline distT="0" distB="0" distL="0" distR="0" wp14:anchorId="0240229E" wp14:editId="717CC164">
                <wp:extent cx="781050" cy="523875"/>
                <wp:effectExtent l="0" t="0" r="0" b="0"/>
                <wp:docPr id="3" name="Rectangle 3">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0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858A0" id="Rectangle 3" o:spid="_x0000_s1026" href="http://washington.edu/" target="&quot;_blank&quot;" style="width:61.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" o:button="t" filled="f" stroked="f">
                <v:fill o:detectmouseclick="t"/>
                <o:lock v:ext="edit" aspectratio="t"/>
                <w10:anchorlock/>
              </v:rect>
            </w:pict>
          </mc:Fallback>
        </mc:AlternateContent>
      </w:r>
    </w:p>
    <w:p w14:paraId="7C3A27CB" w14:textId="77777777" w:rsidR="00EE1E79" w:rsidRPr="00EE1E79" w:rsidRDefault="00EE1E79" w:rsidP="00EE1E79">
      <w:pPr>
        <w:rPr>
          <w:b/>
          <w:bCs/>
        </w:rPr>
      </w:pPr>
    </w:p>
    <w:p w14:paraId="5E158FC1" w14:textId="2879E1B2" w:rsidR="00EE1E79" w:rsidRPr="00EE1E79" w:rsidRDefault="003F2B73" w:rsidP="00EE1E79">
      <w:pPr>
        <w:rPr>
          <w:b/>
          <w:bCs/>
        </w:rPr>
      </w:pPr>
      <w:r>
        <w:rPr>
          <w:b/>
          <w:bCs/>
          <w:noProof/>
        </w:rPr>
        <w:drawing>
          <wp:inline distT="0" distB="0" distL="0" distR="0" wp14:anchorId="1BD7F126" wp14:editId="48A97853">
            <wp:extent cx="5389245" cy="165227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9245" cy="1652270"/>
                    </a:xfrm>
                    <a:prstGeom prst="rect">
                      <a:avLst/>
                    </a:prstGeom>
                    <a:noFill/>
                  </pic:spPr>
                </pic:pic>
              </a:graphicData>
            </a:graphic>
          </wp:inline>
        </w:drawing>
      </w:r>
    </w:p>
    <w:p w14:paraId="7C38C670" w14:textId="77777777" w:rsidR="00EE1E79" w:rsidRPr="00EE1E79" w:rsidRDefault="00EE1E79" w:rsidP="00EE1E79">
      <w:r w:rsidRPr="00EE1E79">
        <w:t>Figure S1. Malaria incidence and inpatient admissions, 2019 and 2020, Uganda</w:t>
      </w:r>
    </w:p>
    <w:p w14:paraId="2921A309" w14:textId="77777777" w:rsidR="00EE1E79" w:rsidRPr="00EE1E79" w:rsidRDefault="00EE1E79" w:rsidP="00EE1E79">
      <w:pPr>
        <w:rPr>
          <w:b/>
          <w:bCs/>
        </w:rPr>
      </w:pPr>
    </w:p>
    <w:p w14:paraId="0A785CED" w14:textId="77777777" w:rsidR="00EE1E79" w:rsidRPr="00EE1E79" w:rsidRDefault="00EE1E79" w:rsidP="00EE1E79">
      <w:pPr>
        <w:rPr>
          <w:b/>
          <w:bCs/>
        </w:rPr>
      </w:pPr>
    </w:p>
    <w:p w14:paraId="3467A04F" w14:textId="77777777" w:rsidR="00EE1E79" w:rsidRDefault="00EE1E79" w:rsidP="00EE1E79">
      <w:pPr>
        <w:rPr>
          <w:rFonts w:ascii="Arial" w:hAnsi="Arial" w:cs="Arial"/>
          <w:b/>
          <w:bCs/>
        </w:rPr>
      </w:pPr>
    </w:p>
    <w:p w14:paraId="22741E4B" w14:textId="77777777" w:rsidR="00EE1E79" w:rsidRDefault="00EE1E79" w:rsidP="00EE1E79">
      <w:pPr>
        <w:rPr>
          <w:rFonts w:ascii="Arial" w:hAnsi="Arial" w:cs="Arial"/>
          <w:b/>
          <w:bCs/>
        </w:rPr>
      </w:pPr>
    </w:p>
    <w:p w14:paraId="6CA72725" w14:textId="067DC826" w:rsidR="00EE1E79" w:rsidRDefault="00EE1E79" w:rsidP="00EE1E79">
      <w:pPr>
        <w:rPr>
          <w:rFonts w:ascii="Arial" w:hAnsi="Arial" w:cs="Arial"/>
          <w:b/>
          <w:bCs/>
        </w:rPr>
      </w:pPr>
      <w:r w:rsidRPr="00EE1E79">
        <w:rPr>
          <w:rFonts w:ascii="Arial" w:hAnsi="Arial" w:cs="Arial"/>
          <w:b/>
          <w:bCs/>
        </w:rPr>
        <w:t>References</w:t>
      </w:r>
    </w:p>
    <w:p w14:paraId="00A993D6" w14:textId="77777777" w:rsidR="00EE1E79" w:rsidRDefault="00EE1E79" w:rsidP="00EE1E79">
      <w:pPr>
        <w:rPr>
          <w:rFonts w:ascii="Arial" w:hAnsi="Arial" w:cs="Arial"/>
          <w:b/>
          <w:bCs/>
        </w:rPr>
      </w:pPr>
    </w:p>
    <w:p w14:paraId="46919C9B" w14:textId="003CF4CF" w:rsidR="00EE1E79" w:rsidRPr="00EE1E79" w:rsidRDefault="00EE1E79" w:rsidP="00EE1E79">
      <w:pPr>
        <w:rPr>
          <w:b/>
          <w:bCs/>
        </w:rPr>
      </w:pPr>
      <w:r>
        <w:rPr>
          <w:b/>
          <w:bCs/>
        </w:rPr>
        <w:t>See main file.</w:t>
      </w:r>
    </w:p>
    <w:p w14:paraId="1E0A0A76" w14:textId="77777777" w:rsidR="00EE1E79" w:rsidRPr="00EE1E79" w:rsidRDefault="00EE1E79" w:rsidP="00EE1E79">
      <w:pPr>
        <w:spacing w:line="360" w:lineRule="auto"/>
      </w:pPr>
    </w:p>
    <w:p w14:paraId="62BDED18" w14:textId="77777777" w:rsidR="00B11742" w:rsidRDefault="00B11742"/>
    <w:sectPr w:rsidR="00B1174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E2772" w14:textId="77777777" w:rsidR="00B30EDA" w:rsidRDefault="00B30EDA">
      <w:pPr>
        <w:spacing w:after="0" w:line="240" w:lineRule="auto"/>
      </w:pPr>
      <w:r>
        <w:separator/>
      </w:r>
    </w:p>
  </w:endnote>
  <w:endnote w:type="continuationSeparator" w:id="0">
    <w:p w14:paraId="39E2E420" w14:textId="77777777" w:rsidR="00B30EDA" w:rsidRDefault="00B3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fia Pro Light">
    <w:altName w:val="Calibri"/>
    <w:panose1 w:val="00000000000000000000"/>
    <w:charset w:val="00"/>
    <w:family w:val="swiss"/>
    <w:notTrueType/>
    <w:pitch w:val="default"/>
    <w:sig w:usb0="00000003" w:usb1="00000000" w:usb2="00000000" w:usb3="00000000" w:csb0="00000001" w:csb1="00000000"/>
  </w:font>
  <w:font w:name="Helvetica LT Std">
    <w:altName w:val="Arial"/>
    <w:panose1 w:val="00000000000000000000"/>
    <w:charset w:val="00"/>
    <w:family w:val="swiss"/>
    <w:notTrueType/>
    <w:pitch w:val="default"/>
    <w:sig w:usb0="00000003" w:usb1="00000000" w:usb2="00000000" w:usb3="00000000" w:csb0="00000001" w:csb1="00000000"/>
  </w:font>
  <w:font w:name="Helvetica LT St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579958"/>
      <w:docPartObj>
        <w:docPartGallery w:val="Page Numbers (Bottom of Page)"/>
        <w:docPartUnique/>
      </w:docPartObj>
    </w:sdtPr>
    <w:sdtEndPr>
      <w:rPr>
        <w:rStyle w:val="PageNumber"/>
      </w:rPr>
    </w:sdtEndPr>
    <w:sdtContent>
      <w:p w14:paraId="41732D1C" w14:textId="77777777" w:rsidR="00B30EDA" w:rsidRDefault="00B30EDA" w:rsidP="00B3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6617C" w14:textId="77777777" w:rsidR="00B30EDA" w:rsidRDefault="00B30EDA" w:rsidP="00B30E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6169792"/>
      <w:docPartObj>
        <w:docPartGallery w:val="Page Numbers (Bottom of Page)"/>
        <w:docPartUnique/>
      </w:docPartObj>
    </w:sdtPr>
    <w:sdtEndPr>
      <w:rPr>
        <w:rStyle w:val="PageNumber"/>
      </w:rPr>
    </w:sdtEndPr>
    <w:sdtContent>
      <w:p w14:paraId="4BCCA271" w14:textId="77777777" w:rsidR="00B30EDA" w:rsidRDefault="00B30EDA" w:rsidP="00B30E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0480B314" w14:textId="77777777" w:rsidR="00B30EDA" w:rsidRDefault="00B30EDA" w:rsidP="00B30E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3DDED" w14:textId="77777777" w:rsidR="00B30EDA" w:rsidRDefault="00B30EDA">
      <w:pPr>
        <w:spacing w:after="0" w:line="240" w:lineRule="auto"/>
      </w:pPr>
      <w:r>
        <w:separator/>
      </w:r>
    </w:p>
  </w:footnote>
  <w:footnote w:type="continuationSeparator" w:id="0">
    <w:p w14:paraId="79FEB471" w14:textId="77777777" w:rsidR="00B30EDA" w:rsidRDefault="00B30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674"/>
    <w:multiLevelType w:val="hybridMultilevel"/>
    <w:tmpl w:val="7B6C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63587"/>
    <w:multiLevelType w:val="hybridMultilevel"/>
    <w:tmpl w:val="9FE817EA"/>
    <w:lvl w:ilvl="0" w:tplc="006219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45D50"/>
    <w:multiLevelType w:val="hybridMultilevel"/>
    <w:tmpl w:val="7C3A1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76955"/>
    <w:multiLevelType w:val="hybridMultilevel"/>
    <w:tmpl w:val="7B6C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62E09"/>
    <w:multiLevelType w:val="hybridMultilevel"/>
    <w:tmpl w:val="A32651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238213A"/>
    <w:multiLevelType w:val="hybridMultilevel"/>
    <w:tmpl w:val="7C3A1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E7791"/>
    <w:multiLevelType w:val="hybridMultilevel"/>
    <w:tmpl w:val="7B6C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96F45"/>
    <w:multiLevelType w:val="hybridMultilevel"/>
    <w:tmpl w:val="D522F222"/>
    <w:lvl w:ilvl="0" w:tplc="116A64E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875F5"/>
    <w:multiLevelType w:val="hybridMultilevel"/>
    <w:tmpl w:val="0E0423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2CB325C"/>
    <w:multiLevelType w:val="hybridMultilevel"/>
    <w:tmpl w:val="7B6C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3"/>
  </w:num>
  <w:num w:numId="5">
    <w:abstractNumId w:val="1"/>
  </w:num>
  <w:num w:numId="6">
    <w:abstractNumId w:val="7"/>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79"/>
    <w:rsid w:val="00003599"/>
    <w:rsid w:val="00067410"/>
    <w:rsid w:val="0010715A"/>
    <w:rsid w:val="0014083B"/>
    <w:rsid w:val="00166386"/>
    <w:rsid w:val="00195016"/>
    <w:rsid w:val="001F7714"/>
    <w:rsid w:val="00211D3A"/>
    <w:rsid w:val="00264AF8"/>
    <w:rsid w:val="0036104C"/>
    <w:rsid w:val="0037598E"/>
    <w:rsid w:val="003F2B73"/>
    <w:rsid w:val="005369F8"/>
    <w:rsid w:val="00546125"/>
    <w:rsid w:val="00552BBE"/>
    <w:rsid w:val="00673595"/>
    <w:rsid w:val="007674E9"/>
    <w:rsid w:val="007D4B36"/>
    <w:rsid w:val="007E408A"/>
    <w:rsid w:val="00822FBF"/>
    <w:rsid w:val="008B5DBD"/>
    <w:rsid w:val="008B6C14"/>
    <w:rsid w:val="00954F3B"/>
    <w:rsid w:val="009916FB"/>
    <w:rsid w:val="009922CB"/>
    <w:rsid w:val="00A302D8"/>
    <w:rsid w:val="00A325DB"/>
    <w:rsid w:val="00A47AD4"/>
    <w:rsid w:val="00B11742"/>
    <w:rsid w:val="00B242FD"/>
    <w:rsid w:val="00B30EDA"/>
    <w:rsid w:val="00B456A8"/>
    <w:rsid w:val="00CB29DA"/>
    <w:rsid w:val="00E01A75"/>
    <w:rsid w:val="00E42701"/>
    <w:rsid w:val="00E90310"/>
    <w:rsid w:val="00EA0B27"/>
    <w:rsid w:val="00EB55C1"/>
    <w:rsid w:val="00EE03E8"/>
    <w:rsid w:val="00EE1E79"/>
    <w:rsid w:val="00EF1C73"/>
    <w:rsid w:val="00FD13C7"/>
    <w:rsid w:val="00F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EF5C"/>
  <w15:chartTrackingRefBased/>
  <w15:docId w15:val="{C1BA0037-CA74-41BF-BB9D-C30C28D8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1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E7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EE1E79"/>
    <w:rPr>
      <w:sz w:val="16"/>
      <w:szCs w:val="16"/>
    </w:rPr>
  </w:style>
  <w:style w:type="paragraph" w:styleId="CommentText">
    <w:name w:val="annotation text"/>
    <w:basedOn w:val="Normal"/>
    <w:link w:val="CommentTextChar"/>
    <w:uiPriority w:val="99"/>
    <w:semiHidden/>
    <w:unhideWhenUsed/>
    <w:rsid w:val="00EE1E79"/>
    <w:pPr>
      <w:spacing w:line="240" w:lineRule="auto"/>
    </w:pPr>
    <w:rPr>
      <w:sz w:val="20"/>
      <w:szCs w:val="20"/>
    </w:rPr>
  </w:style>
  <w:style w:type="character" w:customStyle="1" w:styleId="CommentTextChar">
    <w:name w:val="Comment Text Char"/>
    <w:basedOn w:val="DefaultParagraphFont"/>
    <w:link w:val="CommentText"/>
    <w:uiPriority w:val="99"/>
    <w:semiHidden/>
    <w:rsid w:val="00EE1E79"/>
    <w:rPr>
      <w:sz w:val="20"/>
      <w:szCs w:val="20"/>
    </w:rPr>
  </w:style>
  <w:style w:type="paragraph" w:styleId="CommentSubject">
    <w:name w:val="annotation subject"/>
    <w:basedOn w:val="CommentText"/>
    <w:next w:val="CommentText"/>
    <w:link w:val="CommentSubjectChar"/>
    <w:uiPriority w:val="99"/>
    <w:semiHidden/>
    <w:unhideWhenUsed/>
    <w:rsid w:val="00EE1E79"/>
    <w:rPr>
      <w:b/>
      <w:bCs/>
    </w:rPr>
  </w:style>
  <w:style w:type="character" w:customStyle="1" w:styleId="CommentSubjectChar">
    <w:name w:val="Comment Subject Char"/>
    <w:basedOn w:val="CommentTextChar"/>
    <w:link w:val="CommentSubject"/>
    <w:uiPriority w:val="99"/>
    <w:semiHidden/>
    <w:rsid w:val="00EE1E79"/>
    <w:rPr>
      <w:b/>
      <w:bCs/>
      <w:sz w:val="20"/>
      <w:szCs w:val="20"/>
    </w:rPr>
  </w:style>
  <w:style w:type="paragraph" w:styleId="BalloonText">
    <w:name w:val="Balloon Text"/>
    <w:basedOn w:val="Normal"/>
    <w:link w:val="BalloonTextChar"/>
    <w:uiPriority w:val="99"/>
    <w:semiHidden/>
    <w:unhideWhenUsed/>
    <w:rsid w:val="00EE1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79"/>
    <w:rPr>
      <w:rFonts w:ascii="Segoe UI" w:hAnsi="Segoe UI" w:cs="Segoe UI"/>
      <w:sz w:val="18"/>
      <w:szCs w:val="18"/>
    </w:rPr>
  </w:style>
  <w:style w:type="character" w:styleId="Hyperlink">
    <w:name w:val="Hyperlink"/>
    <w:basedOn w:val="DefaultParagraphFont"/>
    <w:uiPriority w:val="99"/>
    <w:unhideWhenUsed/>
    <w:rsid w:val="00EE1E79"/>
    <w:rPr>
      <w:color w:val="0563C1"/>
      <w:u w:val="single"/>
    </w:rPr>
  </w:style>
  <w:style w:type="character" w:customStyle="1" w:styleId="UnresolvedMention1">
    <w:name w:val="Unresolved Mention1"/>
    <w:basedOn w:val="DefaultParagraphFont"/>
    <w:uiPriority w:val="99"/>
    <w:semiHidden/>
    <w:unhideWhenUsed/>
    <w:rsid w:val="00EE1E79"/>
    <w:rPr>
      <w:color w:val="605E5C"/>
      <w:shd w:val="clear" w:color="auto" w:fill="E1DFDD"/>
    </w:rPr>
  </w:style>
  <w:style w:type="character" w:styleId="Strong">
    <w:name w:val="Strong"/>
    <w:basedOn w:val="DefaultParagraphFont"/>
    <w:uiPriority w:val="22"/>
    <w:qFormat/>
    <w:rsid w:val="00EE1E79"/>
    <w:rPr>
      <w:b/>
      <w:bCs/>
    </w:rPr>
  </w:style>
  <w:style w:type="character" w:customStyle="1" w:styleId="highlight">
    <w:name w:val="highlight"/>
    <w:basedOn w:val="DefaultParagraphFont"/>
    <w:rsid w:val="00EE1E79"/>
  </w:style>
  <w:style w:type="paragraph" w:customStyle="1" w:styleId="EndNoteBibliographyTitle">
    <w:name w:val="EndNote Bibliography Title"/>
    <w:basedOn w:val="Normal"/>
    <w:link w:val="EndNoteBibliographyTitleChar"/>
    <w:rsid w:val="00EE1E79"/>
    <w:pPr>
      <w:spacing w:after="0"/>
      <w:jc w:val="center"/>
    </w:pPr>
    <w:rPr>
      <w:rFonts w:ascii="Arial" w:hAnsi="Arial" w:cs="Arial"/>
    </w:rPr>
  </w:style>
  <w:style w:type="character" w:customStyle="1" w:styleId="EndNoteBibliographyTitleChar">
    <w:name w:val="EndNote Bibliography Title Char"/>
    <w:basedOn w:val="DefaultParagraphFont"/>
    <w:link w:val="EndNoteBibliographyTitle"/>
    <w:rsid w:val="00EE1E79"/>
    <w:rPr>
      <w:rFonts w:ascii="Arial" w:hAnsi="Arial" w:cs="Arial"/>
    </w:rPr>
  </w:style>
  <w:style w:type="paragraph" w:customStyle="1" w:styleId="EndNoteBibliography">
    <w:name w:val="EndNote Bibliography"/>
    <w:basedOn w:val="Normal"/>
    <w:link w:val="EndNoteBibliographyChar"/>
    <w:rsid w:val="00EE1E79"/>
    <w:pPr>
      <w:spacing w:line="480" w:lineRule="auto"/>
    </w:pPr>
    <w:rPr>
      <w:rFonts w:ascii="Arial" w:hAnsi="Arial" w:cs="Arial"/>
    </w:rPr>
  </w:style>
  <w:style w:type="character" w:customStyle="1" w:styleId="EndNoteBibliographyChar">
    <w:name w:val="EndNote Bibliography Char"/>
    <w:basedOn w:val="DefaultParagraphFont"/>
    <w:link w:val="EndNoteBibliography"/>
    <w:rsid w:val="00EE1E79"/>
    <w:rPr>
      <w:rFonts w:ascii="Arial" w:hAnsi="Arial" w:cs="Arial"/>
    </w:rPr>
  </w:style>
  <w:style w:type="paragraph" w:styleId="Revision">
    <w:name w:val="Revision"/>
    <w:hidden/>
    <w:uiPriority w:val="99"/>
    <w:semiHidden/>
    <w:rsid w:val="00EE1E79"/>
    <w:pPr>
      <w:spacing w:after="0" w:line="240" w:lineRule="auto"/>
    </w:pPr>
  </w:style>
  <w:style w:type="character" w:customStyle="1" w:styleId="e24kjd">
    <w:name w:val="e24kjd"/>
    <w:basedOn w:val="DefaultParagraphFont"/>
    <w:rsid w:val="00EE1E79"/>
  </w:style>
  <w:style w:type="table" w:styleId="GridTable5Dark">
    <w:name w:val="Grid Table 5 Dark"/>
    <w:basedOn w:val="TableNormal"/>
    <w:uiPriority w:val="50"/>
    <w:rsid w:val="00EE1E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FollowedHyperlink">
    <w:name w:val="FollowedHyperlink"/>
    <w:basedOn w:val="DefaultParagraphFont"/>
    <w:uiPriority w:val="99"/>
    <w:semiHidden/>
    <w:unhideWhenUsed/>
    <w:rsid w:val="00EE1E79"/>
    <w:rPr>
      <w:color w:val="954F72" w:themeColor="followedHyperlink"/>
      <w:u w:val="single"/>
    </w:rPr>
  </w:style>
  <w:style w:type="paragraph" w:styleId="Footer">
    <w:name w:val="footer"/>
    <w:basedOn w:val="Normal"/>
    <w:link w:val="FooterChar"/>
    <w:uiPriority w:val="99"/>
    <w:unhideWhenUsed/>
    <w:rsid w:val="00EE1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E79"/>
  </w:style>
  <w:style w:type="character" w:styleId="PageNumber">
    <w:name w:val="page number"/>
    <w:basedOn w:val="DefaultParagraphFont"/>
    <w:uiPriority w:val="99"/>
    <w:semiHidden/>
    <w:unhideWhenUsed/>
    <w:rsid w:val="00EE1E79"/>
  </w:style>
  <w:style w:type="paragraph" w:styleId="ListParagraph">
    <w:name w:val="List Paragraph"/>
    <w:basedOn w:val="Normal"/>
    <w:uiPriority w:val="34"/>
    <w:qFormat/>
    <w:rsid w:val="00EE1E79"/>
    <w:pPr>
      <w:ind w:left="720"/>
      <w:contextualSpacing/>
    </w:pPr>
  </w:style>
  <w:style w:type="character" w:styleId="UnresolvedMention">
    <w:name w:val="Unresolved Mention"/>
    <w:basedOn w:val="DefaultParagraphFont"/>
    <w:uiPriority w:val="99"/>
    <w:semiHidden/>
    <w:unhideWhenUsed/>
    <w:rsid w:val="00EE1E79"/>
    <w:rPr>
      <w:color w:val="605E5C"/>
      <w:shd w:val="clear" w:color="auto" w:fill="E1DFDD"/>
    </w:rPr>
  </w:style>
  <w:style w:type="table" w:styleId="TableGrid">
    <w:name w:val="Table Grid"/>
    <w:basedOn w:val="TableNormal"/>
    <w:uiPriority w:val="39"/>
    <w:rsid w:val="00EE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E1E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EE1E79"/>
    <w:pPr>
      <w:spacing w:after="0" w:line="240" w:lineRule="auto"/>
    </w:pPr>
    <w:rPr>
      <w:lang w:val="da-DK"/>
    </w:rPr>
  </w:style>
  <w:style w:type="table" w:styleId="GridTable1Light">
    <w:name w:val="Grid Table 1 Light"/>
    <w:basedOn w:val="TableNormal"/>
    <w:uiPriority w:val="46"/>
    <w:rsid w:val="00EE1E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E1E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EE1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E79"/>
  </w:style>
  <w:style w:type="paragraph" w:customStyle="1" w:styleId="Pa19">
    <w:name w:val="Pa19"/>
    <w:basedOn w:val="Normal"/>
    <w:next w:val="Normal"/>
    <w:uiPriority w:val="99"/>
    <w:rsid w:val="00EE1E79"/>
    <w:pPr>
      <w:autoSpaceDE w:val="0"/>
      <w:autoSpaceDN w:val="0"/>
      <w:adjustRightInd w:val="0"/>
      <w:spacing w:after="0" w:line="201" w:lineRule="atLeast"/>
    </w:pPr>
    <w:rPr>
      <w:rFonts w:ascii="Sofia Pro Light" w:hAnsi="Sofia Pro Light"/>
      <w:sz w:val="24"/>
      <w:szCs w:val="24"/>
    </w:rPr>
  </w:style>
  <w:style w:type="paragraph" w:customStyle="1" w:styleId="Pa18">
    <w:name w:val="Pa18"/>
    <w:basedOn w:val="Normal"/>
    <w:next w:val="Normal"/>
    <w:uiPriority w:val="99"/>
    <w:rsid w:val="00EE1E79"/>
    <w:pPr>
      <w:autoSpaceDE w:val="0"/>
      <w:autoSpaceDN w:val="0"/>
      <w:adjustRightInd w:val="0"/>
      <w:spacing w:after="0" w:line="201" w:lineRule="atLeast"/>
    </w:pPr>
    <w:rPr>
      <w:rFonts w:ascii="Sofia Pro Light" w:hAnsi="Sofia Pro Light"/>
      <w:sz w:val="24"/>
      <w:szCs w:val="24"/>
    </w:rPr>
  </w:style>
  <w:style w:type="paragraph" w:customStyle="1" w:styleId="Default">
    <w:name w:val="Default"/>
    <w:rsid w:val="00EE1E79"/>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0">
    <w:name w:val="Pa0"/>
    <w:basedOn w:val="Default"/>
    <w:next w:val="Default"/>
    <w:uiPriority w:val="99"/>
    <w:rsid w:val="00EE1E79"/>
    <w:pPr>
      <w:spacing w:line="1001" w:lineRule="atLeast"/>
    </w:pPr>
    <w:rPr>
      <w:rFonts w:cstheme="minorBidi"/>
      <w:color w:val="auto"/>
    </w:rPr>
  </w:style>
  <w:style w:type="character" w:customStyle="1" w:styleId="A0">
    <w:name w:val="A0"/>
    <w:uiPriority w:val="99"/>
    <w:rsid w:val="00EE1E79"/>
    <w:rPr>
      <w:rFonts w:cs="Helvetica LT Std"/>
      <w:b/>
      <w:bCs/>
      <w:color w:val="FFFFFF"/>
      <w:sz w:val="96"/>
      <w:szCs w:val="96"/>
    </w:rPr>
  </w:style>
  <w:style w:type="character" w:customStyle="1" w:styleId="A1">
    <w:name w:val="A1"/>
    <w:uiPriority w:val="99"/>
    <w:rsid w:val="00EE1E79"/>
    <w:rPr>
      <w:rFonts w:ascii="Helvetica LT Std Light" w:hAnsi="Helvetica LT Std Light" w:cs="Helvetica LT Std Light"/>
      <w:color w:val="FFFFFF"/>
      <w:sz w:val="60"/>
      <w:szCs w:val="60"/>
    </w:rPr>
  </w:style>
  <w:style w:type="table" w:styleId="PlainTable2">
    <w:name w:val="Plain Table 2"/>
    <w:basedOn w:val="TableNormal"/>
    <w:uiPriority w:val="42"/>
    <w:rsid w:val="00EE1E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EE1E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E1E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os.org/explore-statistics/statistical-datasets/613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hdx.healthdata.org/gbd-results-too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ashington.edu/" TargetMode="External"/><Relationship Id="rId4" Type="http://schemas.openxmlformats.org/officeDocument/2006/relationships/webSettings" Target="webSettings.xml"/><Relationship Id="rId9" Type="http://schemas.openxmlformats.org/officeDocument/2006/relationships/hyperlink" Target="https://population.un.org/wpp/Download/Standard/Popul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4</cp:revision>
  <dcterms:created xsi:type="dcterms:W3CDTF">2020-05-14T20:03:00Z</dcterms:created>
  <dcterms:modified xsi:type="dcterms:W3CDTF">2020-05-14T20:46:00Z</dcterms:modified>
</cp:coreProperties>
</file>