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2725" w14:textId="7A577A2A" w:rsidR="00245BD8" w:rsidRDefault="003379CE" w:rsidP="00245BD8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379CE">
        <w:rPr>
          <w:rFonts w:ascii="Times New Roman" w:hAnsi="Times New Roman" w:cs="Times New Roman"/>
          <w:b/>
          <w:bCs/>
          <w:sz w:val="24"/>
          <w:szCs w:val="28"/>
        </w:rPr>
        <w:t xml:space="preserve">S4 Table. </w:t>
      </w:r>
      <w:r w:rsidRPr="00BD4D87">
        <w:rPr>
          <w:rFonts w:ascii="Times New Roman" w:hAnsi="Times New Roman" w:cs="Times New Roman"/>
          <w:sz w:val="24"/>
          <w:szCs w:val="28"/>
        </w:rPr>
        <w:t>Post-hoc analysis with an additional criterion for drug use in the overall population, requir</w:t>
      </w:r>
      <w:r w:rsidR="002B05AC">
        <w:rPr>
          <w:rFonts w:ascii="Times New Roman" w:hAnsi="Times New Roman" w:cs="Times New Roman"/>
          <w:sz w:val="24"/>
          <w:szCs w:val="28"/>
        </w:rPr>
        <w:t>ing</w:t>
      </w:r>
      <w:r w:rsidRPr="00BD4D87">
        <w:rPr>
          <w:rFonts w:ascii="Times New Roman" w:hAnsi="Times New Roman" w:cs="Times New Roman"/>
          <w:sz w:val="24"/>
          <w:szCs w:val="28"/>
        </w:rPr>
        <w:t xml:space="preserve"> a prescription of </w:t>
      </w:r>
      <w:r w:rsidR="002B05AC">
        <w:rPr>
          <w:rFonts w:ascii="Times New Roman" w:hAnsi="Times New Roman" w:cs="Times New Roman"/>
          <w:sz w:val="24"/>
          <w:szCs w:val="28"/>
        </w:rPr>
        <w:t>≥</w:t>
      </w:r>
      <w:r w:rsidRPr="00BD4D87">
        <w:rPr>
          <w:rFonts w:ascii="Times New Roman" w:hAnsi="Times New Roman" w:cs="Times New Roman"/>
          <w:sz w:val="24"/>
          <w:szCs w:val="28"/>
        </w:rPr>
        <w:t xml:space="preserve">30 days within 6 months before the </w:t>
      </w:r>
      <w:r w:rsidR="002B05AC">
        <w:rPr>
          <w:rFonts w:ascii="Times New Roman" w:hAnsi="Times New Roman" w:cs="Times New Roman"/>
          <w:sz w:val="24"/>
          <w:szCs w:val="28"/>
        </w:rPr>
        <w:t>coronavirus disease</w:t>
      </w:r>
      <w:r w:rsidRPr="00BD4D87">
        <w:rPr>
          <w:rFonts w:ascii="Times New Roman" w:hAnsi="Times New Roman" w:cs="Times New Roman"/>
          <w:sz w:val="24"/>
          <w:szCs w:val="28"/>
        </w:rPr>
        <w:t xml:space="preserve"> testing</w:t>
      </w:r>
    </w:p>
    <w:tbl>
      <w:tblPr>
        <w:tblStyle w:val="a4"/>
        <w:tblW w:w="5276" w:type="pct"/>
        <w:tblLook w:val="04A0" w:firstRow="1" w:lastRow="0" w:firstColumn="1" w:lastColumn="0" w:noHBand="0" w:noVBand="1"/>
      </w:tblPr>
      <w:tblGrid>
        <w:gridCol w:w="2050"/>
        <w:gridCol w:w="1252"/>
        <w:gridCol w:w="1142"/>
        <w:gridCol w:w="1364"/>
        <w:gridCol w:w="1147"/>
        <w:gridCol w:w="1404"/>
        <w:gridCol w:w="1144"/>
        <w:gridCol w:w="11"/>
      </w:tblGrid>
      <w:tr w:rsidR="003C580F" w:rsidRPr="003C580F" w14:paraId="6EEE1EFC" w14:textId="77777777" w:rsidTr="00BD4D87">
        <w:trPr>
          <w:trHeight w:val="422"/>
        </w:trPr>
        <w:tc>
          <w:tcPr>
            <w:tcW w:w="1077" w:type="pct"/>
            <w:vMerge w:val="restart"/>
          </w:tcPr>
          <w:p w14:paraId="6F97EB57" w14:textId="07B34F95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Drug</w:t>
            </w:r>
          </w:p>
        </w:tc>
        <w:tc>
          <w:tcPr>
            <w:tcW w:w="658" w:type="pct"/>
            <w:vMerge w:val="restart"/>
          </w:tcPr>
          <w:p w14:paraId="322C4A9D" w14:textId="46856214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Control</w:t>
            </w:r>
            <w:r w:rsidR="003379CE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s</w:t>
            </w: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br/>
              <w:t>(N=59</w:t>
            </w:r>
            <w:r w:rsidR="003379CE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977)</w:t>
            </w:r>
          </w:p>
        </w:tc>
        <w:tc>
          <w:tcPr>
            <w:tcW w:w="600" w:type="pct"/>
            <w:vMerge w:val="restart"/>
          </w:tcPr>
          <w:p w14:paraId="683732FD" w14:textId="6EEA52C9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Case</w:t>
            </w:r>
            <w:r w:rsidR="003379CE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s</w:t>
            </w: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br/>
              <w:t>(N=5</w:t>
            </w:r>
            <w:r w:rsidR="003379CE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172)</w:t>
            </w:r>
          </w:p>
        </w:tc>
        <w:tc>
          <w:tcPr>
            <w:tcW w:w="1320" w:type="pct"/>
            <w:gridSpan w:val="2"/>
          </w:tcPr>
          <w:p w14:paraId="28ABF877" w14:textId="77777777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hAnsi="Times New Roman" w:cs="Times New Roman"/>
                <w:b/>
                <w:bCs/>
                <w:sz w:val="22"/>
              </w:rPr>
              <w:t>Crude</w:t>
            </w:r>
          </w:p>
        </w:tc>
        <w:tc>
          <w:tcPr>
            <w:tcW w:w="1344" w:type="pct"/>
            <w:gridSpan w:val="3"/>
          </w:tcPr>
          <w:p w14:paraId="6867BDED" w14:textId="77777777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hAnsi="Times New Roman" w:cs="Times New Roman"/>
                <w:b/>
                <w:bCs/>
                <w:sz w:val="22"/>
              </w:rPr>
              <w:t>Adjusted</w:t>
            </w:r>
          </w:p>
        </w:tc>
      </w:tr>
      <w:tr w:rsidR="003C580F" w:rsidRPr="003C580F" w14:paraId="0898869F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  <w:vMerge/>
          </w:tcPr>
          <w:p w14:paraId="4027AD59" w14:textId="77777777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8" w:type="pct"/>
            <w:vMerge/>
          </w:tcPr>
          <w:p w14:paraId="4D31F64A" w14:textId="77777777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00" w:type="pct"/>
            <w:vMerge/>
          </w:tcPr>
          <w:p w14:paraId="10C24F40" w14:textId="77777777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7" w:type="pct"/>
          </w:tcPr>
          <w:p w14:paraId="5DBDB1A9" w14:textId="77777777" w:rsidR="003379CE" w:rsidRDefault="003C580F" w:rsidP="00414B79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 xml:space="preserve">OR </w:t>
            </w:r>
          </w:p>
          <w:p w14:paraId="0966FFFA" w14:textId="0D9D11B9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(95% CI)</w:t>
            </w:r>
          </w:p>
        </w:tc>
        <w:tc>
          <w:tcPr>
            <w:tcW w:w="603" w:type="pct"/>
          </w:tcPr>
          <w:p w14:paraId="4F76D65D" w14:textId="77777777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hAnsi="Times New Roman" w:cs="Times New Roman" w:hint="eastAsia"/>
                <w:b/>
                <w:bCs/>
                <w:sz w:val="22"/>
              </w:rPr>
              <w:t>P</w:t>
            </w:r>
          </w:p>
        </w:tc>
        <w:tc>
          <w:tcPr>
            <w:tcW w:w="738" w:type="pct"/>
          </w:tcPr>
          <w:p w14:paraId="56BDC74A" w14:textId="77777777" w:rsidR="003379CE" w:rsidRDefault="003C580F" w:rsidP="00414B79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 xml:space="preserve">OR </w:t>
            </w:r>
          </w:p>
          <w:p w14:paraId="1D0A7EA3" w14:textId="515576DC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(95% CI)</w:t>
            </w:r>
          </w:p>
        </w:tc>
        <w:tc>
          <w:tcPr>
            <w:tcW w:w="601" w:type="pct"/>
          </w:tcPr>
          <w:p w14:paraId="36A8E651" w14:textId="77777777" w:rsidR="003C580F" w:rsidRPr="003C580F" w:rsidRDefault="003C580F" w:rsidP="00414B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hAnsi="Times New Roman" w:cs="Times New Roman" w:hint="eastAsia"/>
                <w:b/>
                <w:bCs/>
                <w:sz w:val="22"/>
              </w:rPr>
              <w:t>P</w:t>
            </w:r>
          </w:p>
        </w:tc>
      </w:tr>
      <w:tr w:rsidR="003C580F" w:rsidRPr="003C580F" w14:paraId="3B19740B" w14:textId="77777777" w:rsidTr="00BD4D87">
        <w:trPr>
          <w:trHeight w:val="422"/>
        </w:trPr>
        <w:tc>
          <w:tcPr>
            <w:tcW w:w="5000" w:type="pct"/>
            <w:gridSpan w:val="8"/>
          </w:tcPr>
          <w:p w14:paraId="5E714964" w14:textId="287EF9C6" w:rsidR="003C580F" w:rsidRPr="003C580F" w:rsidRDefault="003C580F" w:rsidP="00414B79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sz w:val="22"/>
              </w:rPr>
              <w:t>D</w:t>
            </w: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rugs with potential therapeutic effect</w:t>
            </w:r>
            <w:r w:rsidR="003379CE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s</w:t>
            </w:r>
          </w:p>
        </w:tc>
      </w:tr>
      <w:tr w:rsidR="003C580F" w:rsidRPr="003C580F" w14:paraId="7D594737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5A85A75B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Hydroxychloroquine</w:t>
            </w:r>
          </w:p>
        </w:tc>
        <w:tc>
          <w:tcPr>
            <w:tcW w:w="658" w:type="pct"/>
          </w:tcPr>
          <w:p w14:paraId="54723456" w14:textId="087B434A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77 (0.13)</w:t>
            </w:r>
          </w:p>
        </w:tc>
        <w:tc>
          <w:tcPr>
            <w:tcW w:w="600" w:type="pct"/>
          </w:tcPr>
          <w:p w14:paraId="3C4E9EC2" w14:textId="7BD12121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4 (0.08)</w:t>
            </w:r>
          </w:p>
        </w:tc>
        <w:tc>
          <w:tcPr>
            <w:tcW w:w="717" w:type="pct"/>
          </w:tcPr>
          <w:p w14:paraId="50712701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0.61 </w:t>
            </w:r>
          </w:p>
          <w:p w14:paraId="2F2D5850" w14:textId="0D42A2ED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(0.22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1.65)</w:t>
            </w:r>
          </w:p>
        </w:tc>
        <w:tc>
          <w:tcPr>
            <w:tcW w:w="603" w:type="pct"/>
          </w:tcPr>
          <w:p w14:paraId="79A1B4C0" w14:textId="57796C83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0.326</w:t>
            </w:r>
          </w:p>
        </w:tc>
        <w:tc>
          <w:tcPr>
            <w:tcW w:w="738" w:type="pct"/>
          </w:tcPr>
          <w:p w14:paraId="7646683D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0.92 </w:t>
            </w:r>
          </w:p>
          <w:p w14:paraId="4BA012B9" w14:textId="4D880576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(0.32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2.60)</w:t>
            </w:r>
          </w:p>
        </w:tc>
        <w:tc>
          <w:tcPr>
            <w:tcW w:w="601" w:type="pct"/>
          </w:tcPr>
          <w:p w14:paraId="56FB2F7A" w14:textId="2E607298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0.868</w:t>
            </w:r>
          </w:p>
        </w:tc>
      </w:tr>
      <w:tr w:rsidR="003C580F" w:rsidRPr="003C580F" w14:paraId="64C9E0A4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650DF866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Camostat</w:t>
            </w:r>
            <w:proofErr w:type="spellEnd"/>
          </w:p>
        </w:tc>
        <w:tc>
          <w:tcPr>
            <w:tcW w:w="658" w:type="pct"/>
          </w:tcPr>
          <w:p w14:paraId="63FF3ECA" w14:textId="2CCBA7E8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45 (0.08)</w:t>
            </w:r>
          </w:p>
        </w:tc>
        <w:tc>
          <w:tcPr>
            <w:tcW w:w="600" w:type="pct"/>
          </w:tcPr>
          <w:p w14:paraId="5218AE23" w14:textId="1BF53F02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 (0.02)</w:t>
            </w:r>
          </w:p>
        </w:tc>
        <w:tc>
          <w:tcPr>
            <w:tcW w:w="717" w:type="pct"/>
          </w:tcPr>
          <w:p w14:paraId="26EC2D06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0.26 </w:t>
            </w:r>
          </w:p>
          <w:p w14:paraId="17DD5DFE" w14:textId="1FF22117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(0.04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1.87)</w:t>
            </w:r>
          </w:p>
        </w:tc>
        <w:tc>
          <w:tcPr>
            <w:tcW w:w="603" w:type="pct"/>
          </w:tcPr>
          <w:p w14:paraId="226B949E" w14:textId="626601F9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0.181</w:t>
            </w:r>
          </w:p>
        </w:tc>
        <w:tc>
          <w:tcPr>
            <w:tcW w:w="738" w:type="pct"/>
          </w:tcPr>
          <w:p w14:paraId="1E96DFBE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0.65 </w:t>
            </w:r>
          </w:p>
          <w:p w14:paraId="143145D8" w14:textId="55184188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(0.09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4.82)</w:t>
            </w:r>
          </w:p>
        </w:tc>
        <w:tc>
          <w:tcPr>
            <w:tcW w:w="601" w:type="pct"/>
          </w:tcPr>
          <w:p w14:paraId="41513E25" w14:textId="408EE731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0.674</w:t>
            </w:r>
          </w:p>
        </w:tc>
      </w:tr>
      <w:tr w:rsidR="003C580F" w:rsidRPr="003C580F" w14:paraId="300FE549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2FBBCD32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Statins</w:t>
            </w:r>
          </w:p>
        </w:tc>
        <w:tc>
          <w:tcPr>
            <w:tcW w:w="658" w:type="pct"/>
          </w:tcPr>
          <w:p w14:paraId="52BBB3EE" w14:textId="388C23A7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3</w:t>
            </w:r>
            <w:r w:rsidR="00624790"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686 (6.15)</w:t>
            </w:r>
          </w:p>
        </w:tc>
        <w:tc>
          <w:tcPr>
            <w:tcW w:w="600" w:type="pct"/>
          </w:tcPr>
          <w:p w14:paraId="05F29738" w14:textId="33318F69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243 (4.70)</w:t>
            </w:r>
          </w:p>
        </w:tc>
        <w:tc>
          <w:tcPr>
            <w:tcW w:w="717" w:type="pct"/>
          </w:tcPr>
          <w:p w14:paraId="7E5778E2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0.75 </w:t>
            </w:r>
          </w:p>
          <w:p w14:paraId="469FE615" w14:textId="51E2A16B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(0.66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0.86)</w:t>
            </w:r>
          </w:p>
        </w:tc>
        <w:tc>
          <w:tcPr>
            <w:tcW w:w="603" w:type="pct"/>
          </w:tcPr>
          <w:p w14:paraId="7F4A89F1" w14:textId="2B09CA69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738" w:type="pct"/>
          </w:tcPr>
          <w:p w14:paraId="5D6D3667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1.02 </w:t>
            </w:r>
          </w:p>
          <w:p w14:paraId="699AEC57" w14:textId="1D122DA1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(0.86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1.21)</w:t>
            </w:r>
          </w:p>
        </w:tc>
        <w:tc>
          <w:tcPr>
            <w:tcW w:w="601" w:type="pct"/>
          </w:tcPr>
          <w:p w14:paraId="7769C74E" w14:textId="6D33D3D6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0.829</w:t>
            </w:r>
          </w:p>
        </w:tc>
      </w:tr>
      <w:tr w:rsidR="003C580F" w:rsidRPr="003C580F" w14:paraId="663A1E56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609729C4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Mycophenolate</w:t>
            </w:r>
          </w:p>
        </w:tc>
        <w:tc>
          <w:tcPr>
            <w:tcW w:w="658" w:type="pct"/>
          </w:tcPr>
          <w:p w14:paraId="222A246A" w14:textId="3DC9549E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82 (0.14)</w:t>
            </w:r>
          </w:p>
        </w:tc>
        <w:tc>
          <w:tcPr>
            <w:tcW w:w="600" w:type="pct"/>
          </w:tcPr>
          <w:p w14:paraId="45C3B2AD" w14:textId="6FC00551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5 (0.10)</w:t>
            </w:r>
          </w:p>
        </w:tc>
        <w:tc>
          <w:tcPr>
            <w:tcW w:w="717" w:type="pct"/>
          </w:tcPr>
          <w:p w14:paraId="3D4D0C2F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0.71 </w:t>
            </w:r>
          </w:p>
          <w:p w14:paraId="7FAA6B37" w14:textId="7CC56F55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(0.29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1.75)</w:t>
            </w:r>
          </w:p>
        </w:tc>
        <w:tc>
          <w:tcPr>
            <w:tcW w:w="603" w:type="pct"/>
          </w:tcPr>
          <w:p w14:paraId="47E00B0D" w14:textId="6969879E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0.453</w:t>
            </w:r>
          </w:p>
        </w:tc>
        <w:tc>
          <w:tcPr>
            <w:tcW w:w="738" w:type="pct"/>
          </w:tcPr>
          <w:p w14:paraId="70B05407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1.22 </w:t>
            </w:r>
          </w:p>
          <w:p w14:paraId="7914C51D" w14:textId="41CD011C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(0.48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3.10)</w:t>
            </w:r>
          </w:p>
        </w:tc>
        <w:tc>
          <w:tcPr>
            <w:tcW w:w="601" w:type="pct"/>
          </w:tcPr>
          <w:p w14:paraId="2CDAF01C" w14:textId="4BBC7F5F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0.684</w:t>
            </w:r>
          </w:p>
        </w:tc>
      </w:tr>
      <w:tr w:rsidR="003C580F" w:rsidRPr="003C580F" w14:paraId="65A4925E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5EAAC3F9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Amiodarone</w:t>
            </w:r>
          </w:p>
        </w:tc>
        <w:tc>
          <w:tcPr>
            <w:tcW w:w="658" w:type="pct"/>
          </w:tcPr>
          <w:p w14:paraId="582D1587" w14:textId="152DF8B8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98 (0.16)</w:t>
            </w:r>
          </w:p>
        </w:tc>
        <w:tc>
          <w:tcPr>
            <w:tcW w:w="600" w:type="pct"/>
          </w:tcPr>
          <w:p w14:paraId="549FAF5D" w14:textId="1FAB5854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 (0.00)</w:t>
            </w:r>
          </w:p>
        </w:tc>
        <w:tc>
          <w:tcPr>
            <w:tcW w:w="717" w:type="pct"/>
          </w:tcPr>
          <w:p w14:paraId="0D175C07" w14:textId="09D84E5D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3" w:type="pct"/>
          </w:tcPr>
          <w:p w14:paraId="543238D5" w14:textId="0B684BCF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0.901</w:t>
            </w:r>
          </w:p>
        </w:tc>
        <w:tc>
          <w:tcPr>
            <w:tcW w:w="738" w:type="pct"/>
          </w:tcPr>
          <w:p w14:paraId="25BB1760" w14:textId="67CA4E5F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1" w:type="pct"/>
          </w:tcPr>
          <w:p w14:paraId="157C891B" w14:textId="3B310E01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0.900</w:t>
            </w:r>
          </w:p>
        </w:tc>
      </w:tr>
      <w:tr w:rsidR="003C580F" w:rsidRPr="003C580F" w14:paraId="05CBE1DC" w14:textId="77777777" w:rsidTr="00BD4D87">
        <w:trPr>
          <w:trHeight w:val="422"/>
        </w:trPr>
        <w:tc>
          <w:tcPr>
            <w:tcW w:w="5000" w:type="pct"/>
            <w:gridSpan w:val="8"/>
          </w:tcPr>
          <w:p w14:paraId="75602DD9" w14:textId="08F6942C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580F">
              <w:rPr>
                <w:rFonts w:ascii="Times New Roman" w:hAnsi="Times New Roman" w:cs="Times New Roman"/>
                <w:b/>
                <w:bCs/>
                <w:sz w:val="22"/>
              </w:rPr>
              <w:t>Drugs with concern</w:t>
            </w:r>
            <w:r w:rsidR="003379CE">
              <w:rPr>
                <w:rFonts w:ascii="Times New Roman" w:hAnsi="Times New Roman" w:cs="Times New Roman"/>
                <w:b/>
                <w:bCs/>
                <w:sz w:val="22"/>
              </w:rPr>
              <w:t>s</w:t>
            </w:r>
            <w:r w:rsidRPr="003C580F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3379CE">
              <w:rPr>
                <w:rFonts w:ascii="Times New Roman" w:hAnsi="Times New Roman" w:cs="Times New Roman"/>
                <w:b/>
                <w:bCs/>
                <w:sz w:val="22"/>
              </w:rPr>
              <w:t>regarding</w:t>
            </w:r>
            <w:r w:rsidR="003379CE" w:rsidRPr="003C580F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3C580F">
              <w:rPr>
                <w:rFonts w:ascii="Times New Roman" w:hAnsi="Times New Roman" w:cs="Times New Roman"/>
                <w:b/>
                <w:bCs/>
                <w:sz w:val="22"/>
              </w:rPr>
              <w:t>increased risk</w:t>
            </w:r>
          </w:p>
        </w:tc>
      </w:tr>
      <w:tr w:rsidR="003C580F" w:rsidRPr="003C580F" w14:paraId="6027A76E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79A46A7E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Angiotensin receptor blockers</w:t>
            </w:r>
          </w:p>
        </w:tc>
        <w:tc>
          <w:tcPr>
            <w:tcW w:w="658" w:type="pct"/>
          </w:tcPr>
          <w:p w14:paraId="33965F1B" w14:textId="230C0E8B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3</w:t>
            </w:r>
            <w:r w:rsidR="00624790"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296 (5.50)</w:t>
            </w:r>
          </w:p>
        </w:tc>
        <w:tc>
          <w:tcPr>
            <w:tcW w:w="600" w:type="pct"/>
          </w:tcPr>
          <w:p w14:paraId="2ACB680D" w14:textId="747283B7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229 (4.43)</w:t>
            </w:r>
          </w:p>
        </w:tc>
        <w:tc>
          <w:tcPr>
            <w:tcW w:w="717" w:type="pct"/>
          </w:tcPr>
          <w:p w14:paraId="5E960BEB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0.80 </w:t>
            </w:r>
          </w:p>
          <w:p w14:paraId="58637B03" w14:textId="4FD94E1A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(0.70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0.91)</w:t>
            </w:r>
          </w:p>
        </w:tc>
        <w:tc>
          <w:tcPr>
            <w:tcW w:w="603" w:type="pct"/>
          </w:tcPr>
          <w:p w14:paraId="7B72F615" w14:textId="2DF42888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0.001</w:t>
            </w:r>
          </w:p>
        </w:tc>
        <w:tc>
          <w:tcPr>
            <w:tcW w:w="738" w:type="pct"/>
          </w:tcPr>
          <w:p w14:paraId="591765FE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1.15 </w:t>
            </w:r>
          </w:p>
          <w:p w14:paraId="04577539" w14:textId="37948DF9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(0.97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1.37)</w:t>
            </w:r>
          </w:p>
        </w:tc>
        <w:tc>
          <w:tcPr>
            <w:tcW w:w="601" w:type="pct"/>
          </w:tcPr>
          <w:p w14:paraId="2A38CD45" w14:textId="0F46662E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0.098</w:t>
            </w:r>
          </w:p>
        </w:tc>
      </w:tr>
      <w:tr w:rsidR="003C580F" w:rsidRPr="003C580F" w14:paraId="6406C000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6C4F1F38" w14:textId="769F19A6" w:rsidR="003C580F" w:rsidRPr="003C580F" w:rsidRDefault="003C580F" w:rsidP="003C580F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Angiotensin</w:t>
            </w:r>
            <w:r w:rsidR="00BC2E2A">
              <w:rPr>
                <w:rFonts w:ascii="Times New Roman" w:eastAsia="맑은 고딕" w:hAnsi="Times New Roman" w:cs="Times New Roman"/>
                <w:color w:val="000000"/>
                <w:sz w:val="22"/>
              </w:rPr>
              <w:t>-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converting enzyme inhibitors</w:t>
            </w:r>
          </w:p>
        </w:tc>
        <w:tc>
          <w:tcPr>
            <w:tcW w:w="658" w:type="pct"/>
          </w:tcPr>
          <w:p w14:paraId="326D95A4" w14:textId="55B16904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148 (0.25)</w:t>
            </w:r>
          </w:p>
        </w:tc>
        <w:tc>
          <w:tcPr>
            <w:tcW w:w="600" w:type="pct"/>
          </w:tcPr>
          <w:p w14:paraId="31127671" w14:textId="1216A52F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13 (0.25)</w:t>
            </w:r>
          </w:p>
        </w:tc>
        <w:tc>
          <w:tcPr>
            <w:tcW w:w="717" w:type="pct"/>
          </w:tcPr>
          <w:p w14:paraId="5D7773DB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1.02 </w:t>
            </w:r>
          </w:p>
          <w:p w14:paraId="2C5699EE" w14:textId="3D54135C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(0.58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1.80)</w:t>
            </w:r>
          </w:p>
        </w:tc>
        <w:tc>
          <w:tcPr>
            <w:tcW w:w="603" w:type="pct"/>
          </w:tcPr>
          <w:p w14:paraId="115C00E0" w14:textId="6645A3F4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0.949</w:t>
            </w:r>
          </w:p>
        </w:tc>
        <w:tc>
          <w:tcPr>
            <w:tcW w:w="738" w:type="pct"/>
          </w:tcPr>
          <w:p w14:paraId="211B839D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1.50 </w:t>
            </w:r>
          </w:p>
          <w:p w14:paraId="119A5ACF" w14:textId="71B0A79F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(0.83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2.70)</w:t>
            </w:r>
          </w:p>
        </w:tc>
        <w:tc>
          <w:tcPr>
            <w:tcW w:w="601" w:type="pct"/>
          </w:tcPr>
          <w:p w14:paraId="699A6AF9" w14:textId="26FD8466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0.178</w:t>
            </w:r>
          </w:p>
        </w:tc>
      </w:tr>
      <w:tr w:rsidR="003C580F" w:rsidRPr="003C580F" w14:paraId="2011F575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7200AF44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Metformin</w:t>
            </w:r>
          </w:p>
        </w:tc>
        <w:tc>
          <w:tcPr>
            <w:tcW w:w="658" w:type="pct"/>
          </w:tcPr>
          <w:p w14:paraId="1F50B9CB" w14:textId="2096B294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</w:t>
            </w:r>
            <w:r w:rsidR="00624790"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338 (2.23)</w:t>
            </w:r>
          </w:p>
        </w:tc>
        <w:tc>
          <w:tcPr>
            <w:tcW w:w="600" w:type="pct"/>
          </w:tcPr>
          <w:p w14:paraId="76F45E69" w14:textId="0E78454D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76 (1.47)</w:t>
            </w:r>
          </w:p>
        </w:tc>
        <w:tc>
          <w:tcPr>
            <w:tcW w:w="717" w:type="pct"/>
          </w:tcPr>
          <w:p w14:paraId="2482E52C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0.65 </w:t>
            </w:r>
          </w:p>
          <w:p w14:paraId="17D6CECB" w14:textId="4AA484AE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(0.52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0.83)</w:t>
            </w:r>
          </w:p>
        </w:tc>
        <w:tc>
          <w:tcPr>
            <w:tcW w:w="603" w:type="pct"/>
          </w:tcPr>
          <w:p w14:paraId="26C803E9" w14:textId="319DDDD1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738" w:type="pct"/>
          </w:tcPr>
          <w:p w14:paraId="63811CE6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0.90 </w:t>
            </w:r>
          </w:p>
          <w:p w14:paraId="624AC407" w14:textId="3794D376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(0.69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1.16)</w:t>
            </w:r>
          </w:p>
        </w:tc>
        <w:tc>
          <w:tcPr>
            <w:tcW w:w="601" w:type="pct"/>
          </w:tcPr>
          <w:p w14:paraId="694F3E32" w14:textId="6B23C6D9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0.408</w:t>
            </w:r>
          </w:p>
        </w:tc>
      </w:tr>
      <w:tr w:rsidR="003C580F" w:rsidRPr="003C580F" w14:paraId="4931C208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6C02558E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Thiazolidinedione</w:t>
            </w:r>
          </w:p>
        </w:tc>
        <w:tc>
          <w:tcPr>
            <w:tcW w:w="658" w:type="pct"/>
          </w:tcPr>
          <w:p w14:paraId="30991070" w14:textId="5FED48A2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211 (0.35)</w:t>
            </w:r>
          </w:p>
        </w:tc>
        <w:tc>
          <w:tcPr>
            <w:tcW w:w="600" w:type="pct"/>
          </w:tcPr>
          <w:p w14:paraId="7B18693B" w14:textId="2D0866F7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15 (0.29)</w:t>
            </w:r>
          </w:p>
        </w:tc>
        <w:tc>
          <w:tcPr>
            <w:tcW w:w="717" w:type="pct"/>
          </w:tcPr>
          <w:p w14:paraId="7B919910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0.82 </w:t>
            </w:r>
          </w:p>
          <w:p w14:paraId="728A06C0" w14:textId="4C9E9A48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(0.49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1.39)</w:t>
            </w:r>
          </w:p>
        </w:tc>
        <w:tc>
          <w:tcPr>
            <w:tcW w:w="603" w:type="pct"/>
          </w:tcPr>
          <w:p w14:paraId="3431D994" w14:textId="072E68AE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0.469</w:t>
            </w:r>
          </w:p>
        </w:tc>
        <w:tc>
          <w:tcPr>
            <w:tcW w:w="738" w:type="pct"/>
          </w:tcPr>
          <w:p w14:paraId="587CD06E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1.12 </w:t>
            </w:r>
          </w:p>
          <w:p w14:paraId="7774D6E8" w14:textId="6B3E84E2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(0.65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1.93)</w:t>
            </w:r>
          </w:p>
        </w:tc>
        <w:tc>
          <w:tcPr>
            <w:tcW w:w="601" w:type="pct"/>
          </w:tcPr>
          <w:p w14:paraId="586581CF" w14:textId="35CABF47" w:rsidR="003C580F" w:rsidRPr="003C580F" w:rsidRDefault="003C580F" w:rsidP="003C58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0.696</w:t>
            </w:r>
          </w:p>
        </w:tc>
      </w:tr>
      <w:tr w:rsidR="003C580F" w:rsidRPr="003C580F" w14:paraId="792BA9FA" w14:textId="77777777" w:rsidTr="00BD4D87">
        <w:trPr>
          <w:trHeight w:val="422"/>
        </w:trPr>
        <w:tc>
          <w:tcPr>
            <w:tcW w:w="5000" w:type="pct"/>
            <w:gridSpan w:val="8"/>
          </w:tcPr>
          <w:p w14:paraId="14ED92F6" w14:textId="1BAA0402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Drugs with no expected benefit</w:t>
            </w:r>
            <w:r w:rsidR="003379CE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s</w:t>
            </w:r>
          </w:p>
        </w:tc>
      </w:tr>
      <w:tr w:rsidR="003C580F" w:rsidRPr="003C580F" w14:paraId="30C4682B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1B24C805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NSAIDs</w:t>
            </w:r>
          </w:p>
        </w:tc>
        <w:tc>
          <w:tcPr>
            <w:tcW w:w="658" w:type="pct"/>
          </w:tcPr>
          <w:p w14:paraId="6D1A2661" w14:textId="504DA790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</w:t>
            </w:r>
            <w:r w:rsidR="00624790"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444 (4.07)</w:t>
            </w:r>
          </w:p>
        </w:tc>
        <w:tc>
          <w:tcPr>
            <w:tcW w:w="600" w:type="pct"/>
          </w:tcPr>
          <w:p w14:paraId="1F3F4AC8" w14:textId="174DC9CC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174 (3.36)</w:t>
            </w:r>
          </w:p>
        </w:tc>
        <w:tc>
          <w:tcPr>
            <w:tcW w:w="717" w:type="pct"/>
          </w:tcPr>
          <w:p w14:paraId="14E7C288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0.82 </w:t>
            </w:r>
          </w:p>
          <w:p w14:paraId="5A2491BA" w14:textId="2A40D994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(0.70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0.96)</w:t>
            </w:r>
          </w:p>
        </w:tc>
        <w:tc>
          <w:tcPr>
            <w:tcW w:w="603" w:type="pct"/>
          </w:tcPr>
          <w:p w14:paraId="47F779D1" w14:textId="17716414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0.013</w:t>
            </w:r>
          </w:p>
        </w:tc>
        <w:tc>
          <w:tcPr>
            <w:tcW w:w="738" w:type="pct"/>
          </w:tcPr>
          <w:p w14:paraId="2070AA98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0.98 </w:t>
            </w:r>
          </w:p>
          <w:p w14:paraId="7C091A51" w14:textId="4754EF64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(0.83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1.17)</w:t>
            </w:r>
          </w:p>
        </w:tc>
        <w:tc>
          <w:tcPr>
            <w:tcW w:w="601" w:type="pct"/>
          </w:tcPr>
          <w:p w14:paraId="04439C00" w14:textId="02A5505A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0.848</w:t>
            </w:r>
          </w:p>
        </w:tc>
      </w:tr>
      <w:tr w:rsidR="003C580F" w:rsidRPr="003C580F" w14:paraId="1402239C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79DD0DFD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COX2 inhibitors</w:t>
            </w:r>
          </w:p>
        </w:tc>
        <w:tc>
          <w:tcPr>
            <w:tcW w:w="658" w:type="pct"/>
          </w:tcPr>
          <w:p w14:paraId="306E90FB" w14:textId="14D73E46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689 (1.15)</w:t>
            </w:r>
          </w:p>
        </w:tc>
        <w:tc>
          <w:tcPr>
            <w:tcW w:w="600" w:type="pct"/>
          </w:tcPr>
          <w:p w14:paraId="1CBCC095" w14:textId="207CBBA1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44 (0.85)</w:t>
            </w:r>
          </w:p>
        </w:tc>
        <w:tc>
          <w:tcPr>
            <w:tcW w:w="717" w:type="pct"/>
          </w:tcPr>
          <w:p w14:paraId="24AC3FA0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0.74 </w:t>
            </w:r>
          </w:p>
          <w:p w14:paraId="1034CDFA" w14:textId="1A1EA4FD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(0.54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1.00)</w:t>
            </w:r>
          </w:p>
        </w:tc>
        <w:tc>
          <w:tcPr>
            <w:tcW w:w="603" w:type="pct"/>
          </w:tcPr>
          <w:p w14:paraId="54CEABFD" w14:textId="0D358025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0.053</w:t>
            </w:r>
          </w:p>
        </w:tc>
        <w:tc>
          <w:tcPr>
            <w:tcW w:w="738" w:type="pct"/>
          </w:tcPr>
          <w:p w14:paraId="387CFA8F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1.03 </w:t>
            </w:r>
          </w:p>
          <w:p w14:paraId="17A8DD48" w14:textId="1D4D45D7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(0.74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1.42)</w:t>
            </w:r>
          </w:p>
        </w:tc>
        <w:tc>
          <w:tcPr>
            <w:tcW w:w="601" w:type="pct"/>
          </w:tcPr>
          <w:p w14:paraId="443DDADD" w14:textId="0651FA5B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0.861</w:t>
            </w:r>
          </w:p>
        </w:tc>
      </w:tr>
      <w:tr w:rsidR="003C580F" w:rsidRPr="003C580F" w14:paraId="14802A37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311CCA8D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Aspirin</w:t>
            </w:r>
          </w:p>
        </w:tc>
        <w:tc>
          <w:tcPr>
            <w:tcW w:w="658" w:type="pct"/>
          </w:tcPr>
          <w:p w14:paraId="38934383" w14:textId="11FE20E5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60 (0.10)</w:t>
            </w:r>
          </w:p>
        </w:tc>
        <w:tc>
          <w:tcPr>
            <w:tcW w:w="600" w:type="pct"/>
          </w:tcPr>
          <w:p w14:paraId="0491CC97" w14:textId="5D40AEA2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 (0.04)</w:t>
            </w:r>
          </w:p>
        </w:tc>
        <w:tc>
          <w:tcPr>
            <w:tcW w:w="717" w:type="pct"/>
          </w:tcPr>
          <w:p w14:paraId="619D01D4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0.39 </w:t>
            </w:r>
          </w:p>
          <w:p w14:paraId="686261B8" w14:textId="7F119C10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(0.10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1.58)</w:t>
            </w:r>
          </w:p>
        </w:tc>
        <w:tc>
          <w:tcPr>
            <w:tcW w:w="603" w:type="pct"/>
          </w:tcPr>
          <w:p w14:paraId="214BB7C6" w14:textId="44521998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0.186</w:t>
            </w:r>
          </w:p>
        </w:tc>
        <w:tc>
          <w:tcPr>
            <w:tcW w:w="738" w:type="pct"/>
          </w:tcPr>
          <w:p w14:paraId="312EB3D1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0.93 </w:t>
            </w:r>
          </w:p>
          <w:p w14:paraId="70D5D7EE" w14:textId="2DA5154B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(0.22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3.89)</w:t>
            </w:r>
          </w:p>
        </w:tc>
        <w:tc>
          <w:tcPr>
            <w:tcW w:w="601" w:type="pct"/>
          </w:tcPr>
          <w:p w14:paraId="56C9BDB8" w14:textId="28CB6F62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0.920</w:t>
            </w:r>
          </w:p>
        </w:tc>
      </w:tr>
      <w:tr w:rsidR="003C580F" w:rsidRPr="003C580F" w14:paraId="33290417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13E048D0" w14:textId="238073C6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Systemic steroid</w:t>
            </w:r>
            <w:r w:rsidR="003379CE">
              <w:rPr>
                <w:rFonts w:ascii="Times New Roman" w:eastAsia="맑은 고딕" w:hAnsi="Times New Roman" w:cs="Times New Roman"/>
                <w:color w:val="000000"/>
                <w:sz w:val="22"/>
              </w:rPr>
              <w:t>s</w:t>
            </w:r>
          </w:p>
        </w:tc>
        <w:tc>
          <w:tcPr>
            <w:tcW w:w="658" w:type="pct"/>
          </w:tcPr>
          <w:p w14:paraId="1E561C52" w14:textId="4E222A4F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</w:t>
            </w:r>
            <w:r w:rsidR="00624790"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287 (2.15)</w:t>
            </w:r>
          </w:p>
        </w:tc>
        <w:tc>
          <w:tcPr>
            <w:tcW w:w="600" w:type="pct"/>
          </w:tcPr>
          <w:p w14:paraId="68893793" w14:textId="0F8CE17E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50 (0.97)</w:t>
            </w:r>
          </w:p>
        </w:tc>
        <w:tc>
          <w:tcPr>
            <w:tcW w:w="717" w:type="pct"/>
          </w:tcPr>
          <w:p w14:paraId="6A0A2D80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0.45 </w:t>
            </w:r>
          </w:p>
          <w:p w14:paraId="7325EEAC" w14:textId="5F5C1122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(0.34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0.59)</w:t>
            </w:r>
          </w:p>
        </w:tc>
        <w:tc>
          <w:tcPr>
            <w:tcW w:w="603" w:type="pct"/>
          </w:tcPr>
          <w:p w14:paraId="11422862" w14:textId="3B58FF14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738" w:type="pct"/>
          </w:tcPr>
          <w:p w14:paraId="2A27C062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0.63 </w:t>
            </w:r>
          </w:p>
          <w:p w14:paraId="321400A8" w14:textId="67B51D09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(0.46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0.86)</w:t>
            </w:r>
          </w:p>
        </w:tc>
        <w:tc>
          <w:tcPr>
            <w:tcW w:w="601" w:type="pct"/>
          </w:tcPr>
          <w:p w14:paraId="446A0AB1" w14:textId="58AA63CA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0.003</w:t>
            </w:r>
          </w:p>
        </w:tc>
      </w:tr>
      <w:tr w:rsidR="003C580F" w:rsidRPr="003C580F" w14:paraId="4896D3CF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478EAD63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lastRenderedPageBreak/>
              <w:t>Proton pump inhibitors</w:t>
            </w:r>
          </w:p>
        </w:tc>
        <w:tc>
          <w:tcPr>
            <w:tcW w:w="658" w:type="pct"/>
          </w:tcPr>
          <w:p w14:paraId="479E904C" w14:textId="0FBE013A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2</w:t>
            </w:r>
            <w:r w:rsidR="00624790">
              <w:rPr>
                <w:rFonts w:ascii="Times New Roman" w:eastAsia="맑은 고딕" w:hAnsi="Times New Roman" w:cs="Times New Roman"/>
                <w:color w:val="000000"/>
                <w:sz w:val="22"/>
              </w:rPr>
              <w:t>,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973 (4.96)</w:t>
            </w:r>
          </w:p>
        </w:tc>
        <w:tc>
          <w:tcPr>
            <w:tcW w:w="600" w:type="pct"/>
          </w:tcPr>
          <w:p w14:paraId="29128B94" w14:textId="27B9890D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159 (3.07)</w:t>
            </w:r>
          </w:p>
        </w:tc>
        <w:tc>
          <w:tcPr>
            <w:tcW w:w="717" w:type="pct"/>
          </w:tcPr>
          <w:p w14:paraId="4810F649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0.61 </w:t>
            </w:r>
          </w:p>
          <w:p w14:paraId="478169AF" w14:textId="11E63877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(0.52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0.72)</w:t>
            </w:r>
          </w:p>
        </w:tc>
        <w:tc>
          <w:tcPr>
            <w:tcW w:w="603" w:type="pct"/>
          </w:tcPr>
          <w:p w14:paraId="4AC02BE6" w14:textId="01462DE3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738" w:type="pct"/>
          </w:tcPr>
          <w:p w14:paraId="37797EA0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0.87 </w:t>
            </w:r>
          </w:p>
          <w:p w14:paraId="496101C7" w14:textId="520C2879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(0.72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1.05)</w:t>
            </w:r>
          </w:p>
        </w:tc>
        <w:tc>
          <w:tcPr>
            <w:tcW w:w="601" w:type="pct"/>
          </w:tcPr>
          <w:p w14:paraId="298E065D" w14:textId="4E8E693D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0.150</w:t>
            </w:r>
          </w:p>
        </w:tc>
      </w:tr>
      <w:tr w:rsidR="003C580F" w:rsidRPr="003C580F" w14:paraId="6F166CAF" w14:textId="77777777" w:rsidTr="00BD4D87">
        <w:trPr>
          <w:gridAfter w:val="1"/>
          <w:wAfter w:w="5" w:type="pct"/>
          <w:trHeight w:val="422"/>
        </w:trPr>
        <w:tc>
          <w:tcPr>
            <w:tcW w:w="1077" w:type="pct"/>
          </w:tcPr>
          <w:p w14:paraId="5D48849D" w14:textId="77777777" w:rsidR="003C580F" w:rsidRPr="003C580F" w:rsidRDefault="003C580F" w:rsidP="003C580F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N-acetylcysteine</w:t>
            </w:r>
          </w:p>
        </w:tc>
        <w:tc>
          <w:tcPr>
            <w:tcW w:w="658" w:type="pct"/>
          </w:tcPr>
          <w:p w14:paraId="421461C3" w14:textId="4868240C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785 (1.31)</w:t>
            </w:r>
          </w:p>
        </w:tc>
        <w:tc>
          <w:tcPr>
            <w:tcW w:w="600" w:type="pct"/>
          </w:tcPr>
          <w:p w14:paraId="22F750CE" w14:textId="5E3BC6DC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34 (0.66)</w:t>
            </w:r>
          </w:p>
        </w:tc>
        <w:tc>
          <w:tcPr>
            <w:tcW w:w="717" w:type="pct"/>
          </w:tcPr>
          <w:p w14:paraId="203CBC80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0.50 </w:t>
            </w:r>
          </w:p>
          <w:p w14:paraId="04E3B5F2" w14:textId="4DC52C2E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(0.35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0.70)</w:t>
            </w:r>
          </w:p>
        </w:tc>
        <w:tc>
          <w:tcPr>
            <w:tcW w:w="603" w:type="pct"/>
          </w:tcPr>
          <w:p w14:paraId="2EC7C6DA" w14:textId="22BA4D71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738" w:type="pct"/>
          </w:tcPr>
          <w:p w14:paraId="32C41997" w14:textId="77777777" w:rsidR="003379CE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0.88 </w:t>
            </w:r>
          </w:p>
          <w:p w14:paraId="41246D0A" w14:textId="4AFBA3B4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(0.62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1.27)</w:t>
            </w:r>
          </w:p>
        </w:tc>
        <w:tc>
          <w:tcPr>
            <w:tcW w:w="601" w:type="pct"/>
          </w:tcPr>
          <w:p w14:paraId="2D77FC4A" w14:textId="1F1004B2" w:rsidR="003C580F" w:rsidRPr="003C580F" w:rsidRDefault="003C580F" w:rsidP="003C580F">
            <w:pPr>
              <w:spacing w:line="360" w:lineRule="auto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3C580F">
              <w:rPr>
                <w:rFonts w:ascii="Times New Roman" w:eastAsia="맑은 고딕" w:hAnsi="Times New Roman" w:cs="Times New Roman"/>
                <w:color w:val="000000"/>
                <w:sz w:val="22"/>
              </w:rPr>
              <w:t>0.500</w:t>
            </w:r>
          </w:p>
        </w:tc>
      </w:tr>
    </w:tbl>
    <w:p w14:paraId="6C059A06" w14:textId="079FE8C4" w:rsidR="00CF6839" w:rsidRDefault="00CF6839" w:rsidP="00A220E3">
      <w:pPr>
        <w:spacing w:line="360" w:lineRule="auto"/>
        <w:jc w:val="left"/>
        <w:rPr>
          <w:rFonts w:ascii="Times New Roman" w:hAnsi="Times New Roman" w:cs="Times New Roman"/>
          <w:sz w:val="22"/>
          <w:szCs w:val="24"/>
        </w:rPr>
      </w:pPr>
    </w:p>
    <w:sectPr w:rsidR="00CF68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56DF4"/>
    <w:multiLevelType w:val="hybridMultilevel"/>
    <w:tmpl w:val="33DCC4DC"/>
    <w:lvl w:ilvl="0" w:tplc="508EE8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F8E63FE"/>
    <w:multiLevelType w:val="hybridMultilevel"/>
    <w:tmpl w:val="DFCC486C"/>
    <w:lvl w:ilvl="0" w:tplc="D700DB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6"/>
    <w:rsid w:val="00057A73"/>
    <w:rsid w:val="0008553A"/>
    <w:rsid w:val="00106AFB"/>
    <w:rsid w:val="00176A67"/>
    <w:rsid w:val="00245BD8"/>
    <w:rsid w:val="0028708C"/>
    <w:rsid w:val="002B05AC"/>
    <w:rsid w:val="003379CE"/>
    <w:rsid w:val="003857BF"/>
    <w:rsid w:val="003C580F"/>
    <w:rsid w:val="00425444"/>
    <w:rsid w:val="00463024"/>
    <w:rsid w:val="004A6556"/>
    <w:rsid w:val="005F5A47"/>
    <w:rsid w:val="00624790"/>
    <w:rsid w:val="006B7D19"/>
    <w:rsid w:val="007F3636"/>
    <w:rsid w:val="00885C1F"/>
    <w:rsid w:val="00905EC4"/>
    <w:rsid w:val="00981CF3"/>
    <w:rsid w:val="00A220E3"/>
    <w:rsid w:val="00A770F3"/>
    <w:rsid w:val="00A938EE"/>
    <w:rsid w:val="00A94286"/>
    <w:rsid w:val="00B47FB7"/>
    <w:rsid w:val="00BC2E2A"/>
    <w:rsid w:val="00BD4D87"/>
    <w:rsid w:val="00CA5C95"/>
    <w:rsid w:val="00CB0E3E"/>
    <w:rsid w:val="00CF6839"/>
    <w:rsid w:val="00D620F5"/>
    <w:rsid w:val="00D63E31"/>
    <w:rsid w:val="00E2099D"/>
    <w:rsid w:val="00E37A0E"/>
    <w:rsid w:val="00EA518E"/>
    <w:rsid w:val="00F91E6D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A636"/>
  <w15:chartTrackingRefBased/>
  <w15:docId w15:val="{38F0968C-DF1B-4FF6-A731-534702D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56"/>
    <w:pPr>
      <w:ind w:leftChars="400" w:left="800"/>
    </w:pPr>
  </w:style>
  <w:style w:type="paragraph" w:customStyle="1" w:styleId="Maintext">
    <w:name w:val="Main text"/>
    <w:basedOn w:val="a"/>
    <w:link w:val="MaintextChar"/>
    <w:qFormat/>
    <w:rsid w:val="00E2099D"/>
    <w:pPr>
      <w:ind w:leftChars="283" w:left="566"/>
    </w:pPr>
    <w:rPr>
      <w:sz w:val="22"/>
    </w:rPr>
  </w:style>
  <w:style w:type="character" w:customStyle="1" w:styleId="MaintextChar">
    <w:name w:val="Main text Char"/>
    <w:basedOn w:val="a0"/>
    <w:link w:val="Maintext"/>
    <w:rsid w:val="00E2099D"/>
    <w:rPr>
      <w:sz w:val="22"/>
    </w:rPr>
  </w:style>
  <w:style w:type="table" w:styleId="4">
    <w:name w:val="Grid Table 4"/>
    <w:basedOn w:val="a1"/>
    <w:uiPriority w:val="49"/>
    <w:rsid w:val="00E209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List Table 2"/>
    <w:basedOn w:val="a1"/>
    <w:uiPriority w:val="47"/>
    <w:rsid w:val="007F36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0">
    <w:name w:val="List Table 4"/>
    <w:basedOn w:val="a1"/>
    <w:uiPriority w:val="49"/>
    <w:rsid w:val="007F36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4">
    <w:name w:val="Table Grid"/>
    <w:basedOn w:val="a1"/>
    <w:uiPriority w:val="39"/>
    <w:rsid w:val="0088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B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B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재훈</dc:creator>
  <cp:keywords/>
  <dc:description/>
  <cp:lastModifiedBy>정 재훈</cp:lastModifiedBy>
  <cp:revision>7</cp:revision>
  <dcterms:created xsi:type="dcterms:W3CDTF">2020-05-01T18:08:00Z</dcterms:created>
  <dcterms:modified xsi:type="dcterms:W3CDTF">2020-05-05T15:51:00Z</dcterms:modified>
</cp:coreProperties>
</file>