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7A7E" w14:textId="77777777" w:rsidR="00F95E85" w:rsidRDefault="00F95E85"/>
    <w:p w14:paraId="7A8AF6D5" w14:textId="77777777" w:rsidR="00F95E85" w:rsidRPr="00F95E85" w:rsidRDefault="00F95E85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Comparison of paternal and maternal BMI EWAS effect estimates (after mutual adjustment)</w:t>
      </w:r>
      <w:bookmarkStart w:id="0" w:name="_GoBack"/>
      <w:bookmarkEnd w:id="0"/>
    </w:p>
    <w:p w14:paraId="402C3906" w14:textId="77777777" w:rsidR="00F95E85" w:rsidRPr="00F95E85" w:rsidRDefault="00F95E85">
      <w:pPr>
        <w:rPr>
          <w:i/>
          <w:iCs/>
          <w:lang w:eastAsia="en-GB"/>
        </w:rPr>
      </w:pPr>
      <w:r w:rsidRPr="00F72B3D">
        <w:rPr>
          <w:i/>
          <w:iCs/>
          <w:lang w:eastAsia="en-GB"/>
        </w:rPr>
        <w:t>Absolute effect estimates (</w:t>
      </w:r>
      <w:r>
        <w:rPr>
          <w:i/>
          <w:iCs/>
          <w:lang w:eastAsia="en-GB"/>
        </w:rPr>
        <w:t>y</w:t>
      </w:r>
      <w:r w:rsidRPr="00F72B3D">
        <w:rPr>
          <w:i/>
          <w:iCs/>
          <w:lang w:eastAsia="en-GB"/>
        </w:rPr>
        <w:t>-axis) plotted against genomic location (</w:t>
      </w:r>
      <w:r>
        <w:rPr>
          <w:i/>
          <w:iCs/>
          <w:lang w:eastAsia="en-GB"/>
        </w:rPr>
        <w:t>x</w:t>
      </w:r>
      <w:r w:rsidRPr="00F72B3D">
        <w:rPr>
          <w:i/>
          <w:iCs/>
          <w:lang w:eastAsia="en-GB"/>
        </w:rPr>
        <w:t>-axis; numbers indicate chromosome number). Paternal BMI meta-EWAS results are plotted on the top, with maternal meta-EWAS results on a mirrored axis below</w:t>
      </w:r>
      <w:r>
        <w:rPr>
          <w:i/>
          <w:iCs/>
          <w:lang w:eastAsia="en-GB"/>
        </w:rPr>
        <w:t>. Models were  mutually adjusted for the other parent’s BMI.</w:t>
      </w:r>
    </w:p>
    <w:p w14:paraId="7B946787" w14:textId="77777777" w:rsidR="00906B70" w:rsidRDefault="00F95E85" w:rsidP="00F95E85">
      <w:pPr>
        <w:jc w:val="center"/>
      </w:pPr>
      <w:r w:rsidRPr="00F95E85">
        <w:drawing>
          <wp:inline distT="0" distB="0" distL="0" distR="0" wp14:anchorId="36F3139D" wp14:editId="26443B70">
            <wp:extent cx="7976685" cy="4592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8401" cy="459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B70" w:rsidSect="00F95E8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85"/>
    <w:rsid w:val="00002832"/>
    <w:rsid w:val="00063C24"/>
    <w:rsid w:val="00066EC6"/>
    <w:rsid w:val="00070484"/>
    <w:rsid w:val="00106F78"/>
    <w:rsid w:val="00131808"/>
    <w:rsid w:val="00157049"/>
    <w:rsid w:val="001F19BB"/>
    <w:rsid w:val="002B0D9F"/>
    <w:rsid w:val="00305443"/>
    <w:rsid w:val="00391829"/>
    <w:rsid w:val="00391CE3"/>
    <w:rsid w:val="003A243B"/>
    <w:rsid w:val="003C43A1"/>
    <w:rsid w:val="00400C0A"/>
    <w:rsid w:val="004B1533"/>
    <w:rsid w:val="004B2B62"/>
    <w:rsid w:val="0055474F"/>
    <w:rsid w:val="00575D62"/>
    <w:rsid w:val="00640878"/>
    <w:rsid w:val="00643190"/>
    <w:rsid w:val="00685F5E"/>
    <w:rsid w:val="006D466D"/>
    <w:rsid w:val="008709F0"/>
    <w:rsid w:val="00945473"/>
    <w:rsid w:val="009A6931"/>
    <w:rsid w:val="00B12845"/>
    <w:rsid w:val="00BD27ED"/>
    <w:rsid w:val="00BE40A3"/>
    <w:rsid w:val="00C706B6"/>
    <w:rsid w:val="00C71709"/>
    <w:rsid w:val="00D93135"/>
    <w:rsid w:val="00E22222"/>
    <w:rsid w:val="00F95E85"/>
    <w:rsid w:val="00FE3AD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B1E6"/>
  <w15:chartTrackingRefBased/>
  <w15:docId w15:val="{F6CD2CA7-36C7-364E-855F-0BB5B90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E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E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Sharp</dc:creator>
  <cp:keywords/>
  <dc:description/>
  <cp:lastModifiedBy>Gemma Sharp</cp:lastModifiedBy>
  <cp:revision>1</cp:revision>
  <dcterms:created xsi:type="dcterms:W3CDTF">2019-09-20T12:47:00Z</dcterms:created>
  <dcterms:modified xsi:type="dcterms:W3CDTF">2019-09-20T12:57:00Z</dcterms:modified>
</cp:coreProperties>
</file>