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FC" w:rsidRDefault="00AB57FC" w:rsidP="00AB57FC">
      <w:pPr>
        <w:rPr>
          <w:b/>
        </w:rPr>
      </w:pPr>
      <w:r>
        <w:rPr>
          <w:b/>
        </w:rPr>
        <w:t xml:space="preserve">Supplementary Figure 1. </w:t>
      </w:r>
    </w:p>
    <w:p w:rsidR="00AB57FC" w:rsidRDefault="00AB57FC"/>
    <w:p w:rsidR="00AB57FC" w:rsidRDefault="00AB57FC" w:rsidP="00AB57FC">
      <w:pPr>
        <w:widowControl w:val="0"/>
        <w:pBdr>
          <w:top w:val="nil"/>
          <w:left w:val="nil"/>
          <w:bottom w:val="nil"/>
          <w:right w:val="nil"/>
          <w:between w:val="nil"/>
        </w:pBdr>
        <w:spacing w:line="240" w:lineRule="auto"/>
      </w:pPr>
      <w:r>
        <w:rPr>
          <w:noProof/>
        </w:rPr>
        <w:drawing>
          <wp:inline distT="0" distB="0" distL="0" distR="0">
            <wp:extent cx="5943600" cy="23774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2-figure.jpg"/>
                    <pic:cNvPicPr/>
                  </pic:nvPicPr>
                  <pic:blipFill rotWithShape="1">
                    <a:blip r:embed="rId4">
                      <a:extLst>
                        <a:ext uri="{28A0092B-C50C-407E-A947-70E740481C1C}">
                          <a14:useLocalDpi xmlns:a14="http://schemas.microsoft.com/office/drawing/2010/main" val="0"/>
                        </a:ext>
                      </a:extLst>
                    </a:blip>
                    <a:srcRect b="46667"/>
                    <a:stretch/>
                  </pic:blipFill>
                  <pic:spPr bwMode="auto">
                    <a:xfrm>
                      <a:off x="0" y="0"/>
                      <a:ext cx="5943600" cy="2377440"/>
                    </a:xfrm>
                    <a:prstGeom prst="rect">
                      <a:avLst/>
                    </a:prstGeom>
                    <a:ln>
                      <a:noFill/>
                    </a:ln>
                    <a:extLst>
                      <a:ext uri="{53640926-AAD7-44D8-BBD7-CCE9431645EC}">
                        <a14:shadowObscured xmlns:a14="http://schemas.microsoft.com/office/drawing/2010/main"/>
                      </a:ext>
                    </a:extLst>
                  </pic:spPr>
                </pic:pic>
              </a:graphicData>
            </a:graphic>
          </wp:inline>
        </w:drawing>
      </w:r>
    </w:p>
    <w:p w:rsidR="00AB57FC" w:rsidRDefault="00AB57FC" w:rsidP="00AB57FC">
      <w:pPr>
        <w:widowControl w:val="0"/>
        <w:pBdr>
          <w:top w:val="nil"/>
          <w:left w:val="nil"/>
          <w:bottom w:val="nil"/>
          <w:right w:val="nil"/>
          <w:between w:val="nil"/>
        </w:pBdr>
        <w:spacing w:line="240" w:lineRule="auto"/>
      </w:pPr>
    </w:p>
    <w:p w:rsidR="00AB57FC" w:rsidRDefault="00321A0E" w:rsidP="00AB57FC">
      <w:pPr>
        <w:widowControl w:val="0"/>
        <w:pBdr>
          <w:top w:val="nil"/>
          <w:left w:val="nil"/>
          <w:bottom w:val="nil"/>
          <w:right w:val="nil"/>
          <w:between w:val="nil"/>
        </w:pBdr>
        <w:spacing w:line="240" w:lineRule="auto"/>
      </w:pPr>
      <w:r>
        <w:t>CONSORT diagram for participant flow through the survey, including inclusion and exclusion. Note that we performed q</w:t>
      </w:r>
      <w:bookmarkStart w:id="0" w:name="_GoBack"/>
      <w:bookmarkEnd w:id="0"/>
      <w:r w:rsidR="00AB57FC">
        <w:t>uality control and imputed values for two discernable errors (a) One participant (#16) listed their birth year as 1033. We assumed this was a typo. We changed the value to 1933; (b) one participant (#11) skipped question 1 about whether they are an MD. We imputed that their answer is “Yes” based on their answers to subsequent questions, including responses that they are not an NP, they are affiliated with the Department of Psychiatry, their primary specialty as “psychiatry and neurology,” and their 21-30 years in clinical practice.</w:t>
      </w:r>
    </w:p>
    <w:p w:rsidR="00AB57FC" w:rsidRDefault="00AB57FC"/>
    <w:sectPr w:rsidR="00AB57FC" w:rsidSect="00B8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FC"/>
    <w:rsid w:val="00321A0E"/>
    <w:rsid w:val="00AB57FC"/>
    <w:rsid w:val="00B8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E45B1"/>
  <w15:chartTrackingRefBased/>
  <w15:docId w15:val="{7E4DCB44-BF07-9342-BC94-B9D1DC1A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F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 Jason</dc:creator>
  <cp:keywords/>
  <dc:description/>
  <cp:lastModifiedBy>Bobe, Jason</cp:lastModifiedBy>
  <cp:revision>2</cp:revision>
  <dcterms:created xsi:type="dcterms:W3CDTF">2020-01-30T14:45:00Z</dcterms:created>
  <dcterms:modified xsi:type="dcterms:W3CDTF">2020-01-30T16:44:00Z</dcterms:modified>
</cp:coreProperties>
</file>