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0F698" w14:textId="77777777" w:rsidR="008C4607" w:rsidRPr="008C4607" w:rsidRDefault="008C4607" w:rsidP="008C4607">
      <w:pPr>
        <w:jc w:val="both"/>
        <w:rPr>
          <w:b/>
          <w:bCs/>
          <w:sz w:val="28"/>
          <w:szCs w:val="28"/>
          <w:lang w:val="en-GB"/>
        </w:rPr>
      </w:pPr>
      <w:r w:rsidRPr="008C4607">
        <w:rPr>
          <w:b/>
          <w:bCs/>
          <w:sz w:val="28"/>
          <w:szCs w:val="28"/>
          <w:lang w:val="en-GB"/>
        </w:rPr>
        <w:t>Common variants in Alzheimer’s disease: Novel association of six genetic variants with AD and risk stratification by polygenic risk</w:t>
      </w:r>
      <w:r w:rsidRPr="008C4607">
        <w:rPr>
          <w:sz w:val="28"/>
          <w:szCs w:val="28"/>
          <w:lang w:val="en-GB"/>
        </w:rPr>
        <w:t xml:space="preserve"> </w:t>
      </w:r>
      <w:r w:rsidRPr="008C4607">
        <w:rPr>
          <w:b/>
          <w:bCs/>
          <w:sz w:val="28"/>
          <w:szCs w:val="28"/>
          <w:lang w:val="en-GB"/>
        </w:rPr>
        <w:t>scores</w:t>
      </w:r>
    </w:p>
    <w:p w14:paraId="2D8313F2" w14:textId="77777777" w:rsidR="008C4607" w:rsidRDefault="008C4607" w:rsidP="7AB713A1">
      <w:pPr>
        <w:rPr>
          <w:b/>
          <w:bCs/>
          <w:sz w:val="28"/>
          <w:szCs w:val="28"/>
          <w:lang w:val="en-GB"/>
        </w:rPr>
      </w:pPr>
    </w:p>
    <w:p w14:paraId="45771C6B" w14:textId="10EEA02A" w:rsidR="00303B9D" w:rsidRPr="00303B9D" w:rsidRDefault="00303B9D" w:rsidP="7AB713A1">
      <w:pPr>
        <w:rPr>
          <w:b/>
          <w:bCs/>
          <w:sz w:val="28"/>
          <w:szCs w:val="28"/>
          <w:lang w:val="en-GB"/>
        </w:rPr>
      </w:pPr>
      <w:r w:rsidRPr="00303B9D">
        <w:rPr>
          <w:b/>
          <w:bCs/>
          <w:sz w:val="28"/>
          <w:szCs w:val="28"/>
          <w:lang w:val="en-GB"/>
        </w:rPr>
        <w:t>Supplementary Information</w:t>
      </w:r>
    </w:p>
    <w:p w14:paraId="7A2D1BDB" w14:textId="77777777" w:rsidR="00303B9D" w:rsidRDefault="00303B9D" w:rsidP="7AB713A1">
      <w:pPr>
        <w:rPr>
          <w:b/>
          <w:bCs/>
          <w:i/>
          <w:iCs/>
          <w:sz w:val="28"/>
          <w:szCs w:val="28"/>
          <w:lang w:val="en-GB"/>
        </w:rPr>
      </w:pPr>
    </w:p>
    <w:p w14:paraId="484A3068" w14:textId="1D8D0149" w:rsidR="003C3572" w:rsidRPr="00C959CF" w:rsidRDefault="7AB713A1" w:rsidP="7AB713A1">
      <w:pPr>
        <w:rPr>
          <w:b/>
          <w:bCs/>
          <w:i/>
          <w:iCs/>
          <w:sz w:val="28"/>
          <w:szCs w:val="28"/>
          <w:lang w:val="en-GB"/>
        </w:rPr>
      </w:pPr>
      <w:r w:rsidRPr="00C959CF">
        <w:rPr>
          <w:b/>
          <w:bCs/>
          <w:i/>
          <w:iCs/>
          <w:sz w:val="28"/>
          <w:szCs w:val="28"/>
          <w:lang w:val="en-GB"/>
        </w:rPr>
        <w:t>Supplementary Methods</w:t>
      </w:r>
    </w:p>
    <w:p w14:paraId="75E20322" w14:textId="77777777" w:rsidR="00B54C27" w:rsidRPr="00C959CF" w:rsidRDefault="00B54C27" w:rsidP="00D73A90">
      <w:pPr>
        <w:rPr>
          <w:b/>
          <w:bCs/>
          <w:i/>
          <w:iCs/>
          <w:lang w:val="en-GB"/>
        </w:rPr>
      </w:pPr>
    </w:p>
    <w:p w14:paraId="7C219F0A" w14:textId="589FD933" w:rsidR="00D73A90" w:rsidRPr="00C959CF" w:rsidRDefault="00D12599" w:rsidP="00D73A90">
      <w:pPr>
        <w:spacing w:line="276" w:lineRule="exact"/>
        <w:rPr>
          <w:lang w:val="en-GB"/>
        </w:rPr>
      </w:pPr>
      <w:r w:rsidRPr="00C959CF">
        <w:rPr>
          <w:b/>
          <w:bCs/>
          <w:lang w:val="en-GB"/>
        </w:rPr>
        <w:t>GR@ACE</w:t>
      </w:r>
      <w:r w:rsidR="7538E067" w:rsidRPr="00C959CF">
        <w:rPr>
          <w:b/>
          <w:bCs/>
          <w:lang w:val="en-GB"/>
        </w:rPr>
        <w:t xml:space="preserve"> </w:t>
      </w:r>
      <w:r w:rsidR="00D73A90" w:rsidRPr="00C959CF">
        <w:rPr>
          <w:b/>
          <w:bCs/>
          <w:lang w:val="en-GB"/>
        </w:rPr>
        <w:t xml:space="preserve">GWAS genotyping </w:t>
      </w:r>
    </w:p>
    <w:p w14:paraId="30DF4D67" w14:textId="4EC52FC4" w:rsidR="00D73A90" w:rsidRDefault="7AB713A1" w:rsidP="7AB713A1">
      <w:pPr>
        <w:spacing w:line="276" w:lineRule="exact"/>
        <w:jc w:val="both"/>
        <w:rPr>
          <w:lang w:val="en-GB"/>
        </w:rPr>
      </w:pPr>
      <w:r w:rsidRPr="00C959CF">
        <w:rPr>
          <w:lang w:val="en-GB"/>
        </w:rPr>
        <w:t xml:space="preserve">DNA was extracted from peripheral blood according to standard procedures using the </w:t>
      </w:r>
      <w:proofErr w:type="spellStart"/>
      <w:r w:rsidRPr="00C959CF">
        <w:rPr>
          <w:lang w:val="en-GB"/>
        </w:rPr>
        <w:t>Chemagic</w:t>
      </w:r>
      <w:proofErr w:type="spellEnd"/>
      <w:r w:rsidRPr="00C959CF">
        <w:rPr>
          <w:lang w:val="en-GB"/>
        </w:rPr>
        <w:t xml:space="preserve"> system (Perkin Elmer). Samples reaching DNA concentrations</w:t>
      </w:r>
      <w:r w:rsidR="00A734A1">
        <w:rPr>
          <w:lang w:val="en-GB"/>
        </w:rPr>
        <w:t xml:space="preserve"> of</w:t>
      </w:r>
      <w:r w:rsidRPr="00C959CF">
        <w:rPr>
          <w:lang w:val="en-GB"/>
        </w:rPr>
        <w:t xml:space="preserve"> &gt;</w:t>
      </w:r>
      <w:r w:rsidR="00A734A1">
        <w:rPr>
          <w:lang w:val="en-GB"/>
        </w:rPr>
        <w:t xml:space="preserve"> </w:t>
      </w:r>
      <w:r w:rsidRPr="00C959CF">
        <w:rPr>
          <w:lang w:val="en-GB"/>
        </w:rPr>
        <w:t>10ng/µl and presenting high integrity were included for genotyping. Cases and controls were randomi</w:t>
      </w:r>
      <w:r w:rsidR="00A734A1">
        <w:rPr>
          <w:lang w:val="en-GB"/>
        </w:rPr>
        <w:t>s</w:t>
      </w:r>
      <w:r w:rsidRPr="00C959CF">
        <w:rPr>
          <w:lang w:val="en-GB"/>
        </w:rPr>
        <w:t>ed across sample plates to avoid batch effects.</w:t>
      </w:r>
    </w:p>
    <w:p w14:paraId="51F09AF2" w14:textId="77777777" w:rsidR="00D758C9" w:rsidRPr="00C959CF" w:rsidRDefault="00D758C9" w:rsidP="7AB713A1">
      <w:pPr>
        <w:spacing w:line="276" w:lineRule="exact"/>
        <w:jc w:val="both"/>
        <w:rPr>
          <w:lang w:val="en-GB"/>
        </w:rPr>
      </w:pPr>
    </w:p>
    <w:p w14:paraId="51EA577B" w14:textId="33BE950B" w:rsidR="00D73A90" w:rsidRPr="00C959CF" w:rsidRDefault="7AB713A1" w:rsidP="7AB713A1">
      <w:pPr>
        <w:spacing w:line="276" w:lineRule="exact"/>
        <w:jc w:val="both"/>
        <w:rPr>
          <w:lang w:val="en-GB"/>
        </w:rPr>
      </w:pPr>
      <w:r w:rsidRPr="00C959CF">
        <w:rPr>
          <w:lang w:val="en-GB"/>
        </w:rPr>
        <w:t xml:space="preserve">The genotyping array is an adaptation of the Axiom Biobank Genotyping Array but also contains population-specific rare variations observed in the Spanish population. DNA samples were genotyped according to the manufacturer’s instructions (Axiom™ 2.0 Assay Manual Workflow). The Axiom 2.0 assay interrogates </w:t>
      </w:r>
      <w:proofErr w:type="spellStart"/>
      <w:r w:rsidRPr="00C959CF">
        <w:rPr>
          <w:lang w:val="en-GB"/>
        </w:rPr>
        <w:t>biallelic</w:t>
      </w:r>
      <w:proofErr w:type="spellEnd"/>
      <w:r w:rsidRPr="00C959CF">
        <w:rPr>
          <w:lang w:val="en-GB"/>
        </w:rPr>
        <w:t xml:space="preserve"> SNPs and simple </w:t>
      </w:r>
      <w:proofErr w:type="spellStart"/>
      <w:r w:rsidRPr="00C959CF">
        <w:rPr>
          <w:lang w:val="en-GB"/>
        </w:rPr>
        <w:t>indels</w:t>
      </w:r>
      <w:proofErr w:type="spellEnd"/>
      <w:r w:rsidRPr="00C959CF">
        <w:rPr>
          <w:lang w:val="en-GB"/>
        </w:rPr>
        <w:t xml:space="preserve"> in a single assay workflow. Starting with 200</w:t>
      </w:r>
      <w:r w:rsidR="004D054F">
        <w:rPr>
          <w:lang w:val="en-GB"/>
        </w:rPr>
        <w:t xml:space="preserve"> </w:t>
      </w:r>
      <w:r w:rsidRPr="00C959CF">
        <w:rPr>
          <w:lang w:val="en-GB"/>
        </w:rPr>
        <w:t>ng of genomic DNA, the samples were processed through a manual target preparation protocol</w:t>
      </w:r>
      <w:r w:rsidR="00A734A1">
        <w:rPr>
          <w:lang w:val="en-GB"/>
        </w:rPr>
        <w:t>,</w:t>
      </w:r>
      <w:r w:rsidRPr="00C959CF">
        <w:rPr>
          <w:lang w:val="en-GB"/>
        </w:rPr>
        <w:t xml:space="preserve"> followed by automated processing of the array plates in the </w:t>
      </w:r>
      <w:proofErr w:type="spellStart"/>
      <w:r w:rsidRPr="00C959CF">
        <w:rPr>
          <w:lang w:val="en-GB"/>
        </w:rPr>
        <w:t>GeneTitan</w:t>
      </w:r>
      <w:proofErr w:type="spellEnd"/>
      <w:r w:rsidRPr="00C959CF">
        <w:rPr>
          <w:lang w:val="en-GB"/>
        </w:rPr>
        <w:t xml:space="preserve"> Multi-Channel (MC) instrument. Target preparation involved DNA amplification, fragmentation, purification and resuspension of the target in a hybridi</w:t>
      </w:r>
      <w:r w:rsidR="00A734A1">
        <w:rPr>
          <w:lang w:val="en-GB"/>
        </w:rPr>
        <w:t>s</w:t>
      </w:r>
      <w:r w:rsidRPr="00C959CF">
        <w:rPr>
          <w:lang w:val="en-GB"/>
        </w:rPr>
        <w:t xml:space="preserve">ation cocktail. The </w:t>
      </w:r>
      <w:proofErr w:type="spellStart"/>
      <w:r w:rsidRPr="00C959CF">
        <w:rPr>
          <w:lang w:val="en-GB"/>
        </w:rPr>
        <w:t>hyb</w:t>
      </w:r>
      <w:proofErr w:type="spellEnd"/>
      <w:r w:rsidRPr="00C959CF">
        <w:rPr>
          <w:lang w:val="en-GB"/>
        </w:rPr>
        <w:t xml:space="preserve">-ready targets were then transferred to the </w:t>
      </w:r>
      <w:proofErr w:type="spellStart"/>
      <w:r w:rsidRPr="00C959CF">
        <w:rPr>
          <w:lang w:val="en-GB"/>
        </w:rPr>
        <w:t>GeneTitan</w:t>
      </w:r>
      <w:proofErr w:type="spellEnd"/>
      <w:r w:rsidRPr="00C959CF">
        <w:rPr>
          <w:lang w:val="en-GB"/>
        </w:rPr>
        <w:t xml:space="preserve"> MC instrument for automated, hands-free processing including hybridi</w:t>
      </w:r>
      <w:r w:rsidR="00A734A1">
        <w:rPr>
          <w:lang w:val="en-GB"/>
        </w:rPr>
        <w:t>s</w:t>
      </w:r>
      <w:r w:rsidRPr="00C959CF">
        <w:rPr>
          <w:lang w:val="en-GB"/>
        </w:rPr>
        <w:t xml:space="preserve">ation, staining, washing and imaging. CEL files were generated using the </w:t>
      </w:r>
      <w:proofErr w:type="spellStart"/>
      <w:r w:rsidRPr="00C959CF">
        <w:rPr>
          <w:lang w:val="en-GB"/>
        </w:rPr>
        <w:t>GeneTitan</w:t>
      </w:r>
      <w:proofErr w:type="spellEnd"/>
      <w:r w:rsidRPr="00C959CF">
        <w:rPr>
          <w:lang w:val="en-GB"/>
        </w:rPr>
        <w:t xml:space="preserve"> MC instrument. Quality control </w:t>
      </w:r>
      <w:r w:rsidR="00A734A1">
        <w:rPr>
          <w:lang w:val="en-GB"/>
        </w:rPr>
        <w:t xml:space="preserve">was performed </w:t>
      </w:r>
      <w:r w:rsidRPr="00C959CF">
        <w:rPr>
          <w:lang w:val="en-GB"/>
        </w:rPr>
        <w:t xml:space="preserve">for samples and plates using the </w:t>
      </w:r>
      <w:proofErr w:type="spellStart"/>
      <w:r w:rsidRPr="00C959CF">
        <w:rPr>
          <w:lang w:val="en-GB"/>
        </w:rPr>
        <w:t>Affymetrix</w:t>
      </w:r>
      <w:proofErr w:type="spellEnd"/>
      <w:r w:rsidRPr="00C959CF">
        <w:rPr>
          <w:lang w:val="en-GB"/>
        </w:rPr>
        <w:t xml:space="preserve"> power tool (APT) 1.15.0 software following </w:t>
      </w:r>
      <w:r w:rsidR="00A734A1">
        <w:rPr>
          <w:lang w:val="en-GB"/>
        </w:rPr>
        <w:t xml:space="preserve">the </w:t>
      </w:r>
      <w:r w:rsidRPr="00C959CF">
        <w:rPr>
          <w:lang w:val="en-GB"/>
        </w:rPr>
        <w:t>Axiom Data Analysis Workflow. Sample quality was determined based on the resolution of AT and GC channels in a group of non-polymorphic SNPs (resolution &gt;</w:t>
      </w:r>
      <w:r w:rsidR="00A734A1">
        <w:rPr>
          <w:lang w:val="en-GB"/>
        </w:rPr>
        <w:t xml:space="preserve"> </w:t>
      </w:r>
      <w:r w:rsidRPr="00C959CF">
        <w:rPr>
          <w:lang w:val="en-GB"/>
        </w:rPr>
        <w:t xml:space="preserve">0.82). Samples with a call rate greater than 97% and plates with an average call rate above 98.5% were included for final SNP calling. Samples were jointly called. Markers passing all QC </w:t>
      </w:r>
      <w:r w:rsidR="00A734A1">
        <w:rPr>
          <w:lang w:val="en-GB"/>
        </w:rPr>
        <w:t xml:space="preserve">tests </w:t>
      </w:r>
      <w:r w:rsidRPr="00C959CF">
        <w:rPr>
          <w:lang w:val="en-GB"/>
        </w:rPr>
        <w:t xml:space="preserve">were used </w:t>
      </w:r>
      <w:r w:rsidR="00A734A1">
        <w:rPr>
          <w:lang w:val="en-GB"/>
        </w:rPr>
        <w:t xml:space="preserve">in </w:t>
      </w:r>
      <w:r w:rsidRPr="00C959CF">
        <w:rPr>
          <w:lang w:val="en-GB"/>
        </w:rPr>
        <w:t>downstream analysis (N</w:t>
      </w:r>
      <w:r w:rsidRPr="00C959CF">
        <w:rPr>
          <w:vertAlign w:val="subscript"/>
          <w:lang w:val="en-GB"/>
        </w:rPr>
        <w:t>SNPs</w:t>
      </w:r>
      <w:r w:rsidR="00A734A1">
        <w:rPr>
          <w:vertAlign w:val="subscript"/>
          <w:lang w:val="en-GB"/>
        </w:rPr>
        <w:t xml:space="preserve"> </w:t>
      </w:r>
      <w:r w:rsidRPr="00C959CF">
        <w:rPr>
          <w:lang w:val="en-GB"/>
        </w:rPr>
        <w:t>=</w:t>
      </w:r>
      <w:r w:rsidR="00A734A1">
        <w:rPr>
          <w:lang w:val="en-GB"/>
        </w:rPr>
        <w:t xml:space="preserve"> </w:t>
      </w:r>
      <w:r w:rsidRPr="00C959CF">
        <w:rPr>
          <w:lang w:val="en-GB"/>
        </w:rPr>
        <w:t xml:space="preserve">729,868; 95.4%) using the </w:t>
      </w:r>
      <w:proofErr w:type="spellStart"/>
      <w:r w:rsidRPr="00C959CF">
        <w:rPr>
          <w:lang w:val="en-GB"/>
        </w:rPr>
        <w:t>SNPolisher</w:t>
      </w:r>
      <w:proofErr w:type="spellEnd"/>
      <w:r w:rsidRPr="00C959CF">
        <w:rPr>
          <w:lang w:val="en-GB"/>
        </w:rPr>
        <w:t xml:space="preserve"> R package (</w:t>
      </w:r>
      <w:proofErr w:type="spellStart"/>
      <w:r w:rsidRPr="00C959CF">
        <w:rPr>
          <w:lang w:val="en-GB"/>
        </w:rPr>
        <w:t>Thermo</w:t>
      </w:r>
      <w:proofErr w:type="spellEnd"/>
      <w:r w:rsidRPr="00C959CF">
        <w:rPr>
          <w:lang w:val="en-GB"/>
        </w:rPr>
        <w:t xml:space="preserve"> Fisher). To assess the sample genotyping concordance, we intentionally re-sampled 200 samples and determined a concordance rate of 99.5%.</w:t>
      </w:r>
    </w:p>
    <w:p w14:paraId="38742781" w14:textId="48A96DD6" w:rsidR="00CE32CD" w:rsidRPr="00C959CF" w:rsidRDefault="00CE32CD" w:rsidP="00CE32CD">
      <w:pPr>
        <w:jc w:val="both"/>
        <w:rPr>
          <w:b/>
          <w:bCs/>
          <w:color w:val="FF0000"/>
          <w:lang w:val="en-GB" w:bidi="en-US"/>
        </w:rPr>
      </w:pPr>
    </w:p>
    <w:p w14:paraId="26ACEC2B" w14:textId="31689EBD" w:rsidR="00D723E8" w:rsidRPr="00C959CF" w:rsidRDefault="00D723E8" w:rsidP="00D723E8">
      <w:pPr>
        <w:jc w:val="both"/>
        <w:rPr>
          <w:b/>
          <w:bCs/>
          <w:lang w:val="en-GB" w:bidi="en-US"/>
        </w:rPr>
      </w:pPr>
      <w:r w:rsidRPr="00C959CF">
        <w:rPr>
          <w:b/>
          <w:bCs/>
          <w:lang w:val="en-GB" w:bidi="en-US"/>
        </w:rPr>
        <w:t xml:space="preserve">Regional plots and </w:t>
      </w:r>
      <w:r w:rsidR="0037124D" w:rsidRPr="0037124D">
        <w:rPr>
          <w:b/>
          <w:bCs/>
          <w:lang w:val="en-GB" w:bidi="en-US"/>
        </w:rPr>
        <w:t>Manhattan</w:t>
      </w:r>
      <w:r w:rsidRPr="00C959CF">
        <w:rPr>
          <w:b/>
          <w:bCs/>
          <w:lang w:val="en-GB" w:bidi="en-US"/>
        </w:rPr>
        <w:t>/</w:t>
      </w:r>
      <w:proofErr w:type="spellStart"/>
      <w:r w:rsidRPr="00C959CF">
        <w:rPr>
          <w:b/>
          <w:bCs/>
          <w:lang w:val="en-GB" w:bidi="en-US"/>
        </w:rPr>
        <w:t>qq</w:t>
      </w:r>
      <w:proofErr w:type="spellEnd"/>
      <w:r w:rsidRPr="00C959CF">
        <w:rPr>
          <w:b/>
          <w:bCs/>
          <w:lang w:val="en-GB" w:bidi="en-US"/>
        </w:rPr>
        <w:t xml:space="preserve"> plots</w:t>
      </w:r>
    </w:p>
    <w:p w14:paraId="5FD46B46" w14:textId="22A198F9" w:rsidR="00D723E8" w:rsidRPr="00C959CF" w:rsidRDefault="00D723E8" w:rsidP="00D723E8">
      <w:pPr>
        <w:jc w:val="both"/>
        <w:rPr>
          <w:lang w:val="en-GB" w:bidi="en-US"/>
        </w:rPr>
      </w:pPr>
      <w:r w:rsidRPr="00C959CF">
        <w:rPr>
          <w:lang w:val="en-GB" w:bidi="en-US"/>
        </w:rPr>
        <w:t xml:space="preserve">Regional plots were generated with a mixture of home-made </w:t>
      </w:r>
      <w:r w:rsidR="00A734A1">
        <w:rPr>
          <w:lang w:val="en-GB" w:bidi="en-US"/>
        </w:rPr>
        <w:t>P</w:t>
      </w:r>
      <w:r w:rsidRPr="00C959CF">
        <w:rPr>
          <w:lang w:val="en-GB" w:bidi="en-US"/>
        </w:rPr>
        <w:t>ython (v2.7) and R (v3.</w:t>
      </w:r>
      <w:r w:rsidR="5D7F5396" w:rsidRPr="00C959CF">
        <w:rPr>
          <w:lang w:val="en-GB" w:bidi="en-US"/>
        </w:rPr>
        <w:t>6.0</w:t>
      </w:r>
      <w:r w:rsidRPr="00C959CF">
        <w:rPr>
          <w:lang w:val="en-GB" w:bidi="en-US"/>
        </w:rPr>
        <w:t xml:space="preserve">) scripts. Briefly, given an input variant, we calculated linkage disequilibrium between the input variant and all the </w:t>
      </w:r>
      <w:r w:rsidR="00A734A1">
        <w:rPr>
          <w:lang w:val="en-GB" w:bidi="en-US"/>
        </w:rPr>
        <w:t xml:space="preserve">surrounding </w:t>
      </w:r>
      <w:r w:rsidRPr="00C959CF">
        <w:rPr>
          <w:lang w:val="en-GB" w:bidi="en-US"/>
        </w:rPr>
        <w:t xml:space="preserve">variants </w:t>
      </w:r>
      <w:r w:rsidR="758F4E6E" w:rsidRPr="00C959CF">
        <w:rPr>
          <w:lang w:val="en-GB" w:bidi="en-US"/>
        </w:rPr>
        <w:t xml:space="preserve">within a window of length defined by the </w:t>
      </w:r>
      <w:r w:rsidR="6A5C4307" w:rsidRPr="00C959CF">
        <w:rPr>
          <w:lang w:val="en-GB" w:bidi="en-US"/>
        </w:rPr>
        <w:t>user</w:t>
      </w:r>
      <w:r w:rsidRPr="00C959CF">
        <w:rPr>
          <w:lang w:val="en-GB" w:bidi="en-US"/>
        </w:rPr>
        <w:t>. Linkage disequilibrium was calculated in the 1000</w:t>
      </w:r>
      <w:r w:rsidR="005D5CEF">
        <w:rPr>
          <w:lang w:val="en-GB" w:bidi="en-US"/>
        </w:rPr>
        <w:t xml:space="preserve"> </w:t>
      </w:r>
      <w:r w:rsidRPr="00C959CF">
        <w:rPr>
          <w:lang w:val="en-GB" w:bidi="en-US"/>
        </w:rPr>
        <w:t xml:space="preserve">Genomes samples of European ancestry. We used gene positions from </w:t>
      </w:r>
      <w:proofErr w:type="spellStart"/>
      <w:r w:rsidRPr="00C959CF">
        <w:rPr>
          <w:lang w:val="en-GB" w:bidi="en-US"/>
        </w:rPr>
        <w:t>RefSeq</w:t>
      </w:r>
      <w:proofErr w:type="spellEnd"/>
      <w:r w:rsidRPr="00C959CF">
        <w:rPr>
          <w:lang w:val="en-GB" w:bidi="en-US"/>
        </w:rPr>
        <w:t xml:space="preserve"> (release 93): in </w:t>
      </w:r>
      <w:r w:rsidR="00A734A1">
        <w:rPr>
          <w:lang w:val="en-GB" w:bidi="en-US"/>
        </w:rPr>
        <w:t xml:space="preserve">the </w:t>
      </w:r>
      <w:r w:rsidRPr="00C959CF">
        <w:rPr>
          <w:lang w:val="en-GB" w:bidi="en-US"/>
        </w:rPr>
        <w:t>case of multiple gene models for a given gene, we reported the model with the largest number of exo</w:t>
      </w:r>
      <w:r w:rsidR="20109BC2" w:rsidRPr="00C959CF">
        <w:rPr>
          <w:lang w:val="en-GB" w:bidi="en-US"/>
        </w:rPr>
        <w:t>n</w:t>
      </w:r>
      <w:r w:rsidRPr="00C959CF">
        <w:rPr>
          <w:lang w:val="en-GB" w:bidi="en-US"/>
        </w:rPr>
        <w:t>s.</w:t>
      </w:r>
      <w:r w:rsidR="00D12599" w:rsidRPr="00C959CF">
        <w:rPr>
          <w:lang w:val="en-GB" w:bidi="en-US"/>
        </w:rPr>
        <w:t xml:space="preserve"> </w:t>
      </w:r>
      <w:r w:rsidRPr="00C959CF">
        <w:rPr>
          <w:lang w:val="en-GB" w:bidi="en-US"/>
        </w:rPr>
        <w:t xml:space="preserve">We used recombination rates from </w:t>
      </w:r>
      <w:proofErr w:type="spellStart"/>
      <w:r w:rsidRPr="00C959CF">
        <w:rPr>
          <w:lang w:val="en-GB" w:bidi="en-US"/>
        </w:rPr>
        <w:t>HapMap</w:t>
      </w:r>
      <w:proofErr w:type="spellEnd"/>
      <w:r w:rsidRPr="00C959CF">
        <w:rPr>
          <w:lang w:val="en-GB" w:bidi="en-US"/>
        </w:rPr>
        <w:t xml:space="preserve"> II and chromatin states from ENCODE/Broad (15 states were grouped to highlight </w:t>
      </w:r>
      <w:r w:rsidR="00A734A1">
        <w:rPr>
          <w:lang w:val="en-GB" w:bidi="en-US"/>
        </w:rPr>
        <w:t xml:space="preserve">the </w:t>
      </w:r>
      <w:r w:rsidRPr="00C959CF">
        <w:rPr>
          <w:lang w:val="en-GB" w:bidi="en-US"/>
        </w:rPr>
        <w:t xml:space="preserve">predicted functional elements). As </w:t>
      </w:r>
      <w:r w:rsidR="00A734A1">
        <w:rPr>
          <w:lang w:val="en-GB" w:bidi="en-US"/>
        </w:rPr>
        <w:t xml:space="preserve">a </w:t>
      </w:r>
      <w:r w:rsidRPr="00C959CF">
        <w:rPr>
          <w:lang w:val="en-GB" w:bidi="en-US"/>
        </w:rPr>
        <w:t>reference genome we used GRCh37.</w:t>
      </w:r>
      <w:r w:rsidR="00AC087F">
        <w:rPr>
          <w:lang w:val="en-GB" w:bidi="en-US"/>
        </w:rPr>
        <w:t xml:space="preserve"> </w:t>
      </w:r>
      <w:r w:rsidRPr="00C959CF">
        <w:rPr>
          <w:lang w:val="en-GB" w:bidi="en-US"/>
        </w:rPr>
        <w:t>Quantile</w:t>
      </w:r>
      <w:r w:rsidR="00A734A1">
        <w:rPr>
          <w:lang w:val="en-GB" w:bidi="en-US"/>
        </w:rPr>
        <w:t>–</w:t>
      </w:r>
      <w:r w:rsidRPr="00C959CF">
        <w:rPr>
          <w:lang w:val="en-GB" w:bidi="en-US"/>
        </w:rPr>
        <w:t xml:space="preserve">quantile (QQ) plots, Manhattan plots and exploration of genomic inflation factors were performed using the R package </w:t>
      </w:r>
      <w:proofErr w:type="spellStart"/>
      <w:r w:rsidRPr="00C959CF">
        <w:rPr>
          <w:lang w:val="en-GB" w:bidi="en-US"/>
        </w:rPr>
        <w:t>qqman</w:t>
      </w:r>
      <w:proofErr w:type="spellEnd"/>
      <w:r w:rsidRPr="00C959CF">
        <w:rPr>
          <w:lang w:val="en-GB" w:bidi="en-US"/>
        </w:rPr>
        <w:t xml:space="preserve">. </w:t>
      </w:r>
    </w:p>
    <w:p w14:paraId="6F287428" w14:textId="7DFD2068" w:rsidR="00314A8D" w:rsidRPr="00C959CF" w:rsidRDefault="00314A8D" w:rsidP="00CE32CD">
      <w:pPr>
        <w:jc w:val="both"/>
        <w:rPr>
          <w:color w:val="FF0000"/>
          <w:lang w:val="en-GB"/>
        </w:rPr>
      </w:pPr>
    </w:p>
    <w:p w14:paraId="6E7B7CF5" w14:textId="287F1CBF" w:rsidR="00314A8D" w:rsidRPr="00C959CF" w:rsidRDefault="6A37EAC0" w:rsidP="6A37EAC0">
      <w:pPr>
        <w:jc w:val="both"/>
        <w:rPr>
          <w:u w:val="single"/>
          <w:lang w:val="en-GB"/>
        </w:rPr>
      </w:pPr>
      <w:r w:rsidRPr="00C959CF">
        <w:rPr>
          <w:b/>
          <w:bCs/>
          <w:lang w:val="en-GB" w:bidi="en-US"/>
        </w:rPr>
        <w:t>Functional annotation</w:t>
      </w:r>
    </w:p>
    <w:p w14:paraId="4E524032" w14:textId="2A053104" w:rsidR="00EA2DF7" w:rsidRPr="00C959CF" w:rsidRDefault="00314A8D" w:rsidP="7AB713A1">
      <w:pPr>
        <w:jc w:val="both"/>
        <w:rPr>
          <w:u w:val="single"/>
          <w:lang w:val="en-GB"/>
        </w:rPr>
      </w:pPr>
      <w:r w:rsidRPr="00C959CF">
        <w:rPr>
          <w:lang w:val="en-GB" w:bidi="en-US"/>
        </w:rPr>
        <w:t>We used FUMA</w:t>
      </w:r>
      <w:r w:rsidRPr="00C959CF">
        <w:rPr>
          <w:lang w:val="en-GB"/>
        </w:rPr>
        <w:fldChar w:fldCharType="begin" w:fldLock="1"/>
      </w:r>
      <w:r w:rsidRPr="00C959CF">
        <w:rPr>
          <w:lang w:val="en-GB" w:bidi="en-US"/>
        </w:rPr>
        <w:instrText>ADDIN CSL_CITATION {"citationItems":[{"id":"ITEM-1","itemData":{"DOI":"10.1038/s41467-017-01261-5","ISSN":"2041-1723","PMID":"29184056","abstract":"A main challenge in genome-wide association studies (GWAS) is to pinpoint possible causal variants. Results from GWAS typically do not directly translate into causal variants because the majority of hits are in non-coding or intergenic regions, and the presence of linkage disequilibrium leads to effects being statistically spread out across multiple variants. Post-GWAS annotation facilitates the selection of most likely causal variant(s). Multiple resources are available for post-GWAS annotation, yet these can be time consuming and do not provide integrated visual aids for data interpretation. We, therefore, develop FUMA: an integrative web-based platform using information from multiple biological resources to facilitate functional annotation of GWAS results, gene prioritization and interactive visualization. FUMA accommodates positional, expression quantitative trait loci (eQTL) and chromatin interaction mappings, and provides gene-based, pathway and tissue enrichment results. FUMA results directly aid in generating hypotheses that are testable in functional experiments aimed at proving causal relations.","author":[{"dropping-particle":"","family":"Watanabe","given":"Kyoko","non-dropping-particle":"","parse-names":false,"suffix":""},{"dropping-particle":"","family":"Taskesen","given":"Erdogan","non-dropping-particle":"","parse-names":false,"suffix":""},{"dropping-particle":"","family":"Bochoven","given":"Arjen","non-dropping-particle":"van","parse-names":false,"suffix":""},{"dropping-particle":"","family":"Posthuma","given":"Danielle","non-dropping-particle":"","parse-names":false,"suffix":""}],"container-title":"Nature communications","id":"ITEM-1","issued":{"date-parts":[["2017"]]},"title":"Functional mapping and annotation of genetic associations with FUMA.","type":"article-journal"},"uris":["http://www.mendeley.com/documents/?uuid=16b97a65-77ae-40ba-ac2d-7d1d9b26ca97","http://www.mendeley.com/documents/?uuid=b77d74eb-1ac4-48e3-89e5-96dccd1859a6"]}],"mendeley":{"formattedCitation":"&lt;sup&gt;1&lt;/sup&gt;","plainTextFormattedCitation":"1","previouslyFormattedCitation":"&lt;sup&gt;1&lt;/sup&gt;"},"properties":{"noteIndex":0},"schema":"https://github.com/citation-style-language/schema/raw/master/csl-citation.json"}</w:instrText>
      </w:r>
      <w:r w:rsidRPr="00C959CF">
        <w:rPr>
          <w:lang w:val="en-GB" w:bidi="en-US"/>
        </w:rPr>
        <w:fldChar w:fldCharType="separate"/>
      </w:r>
      <w:r w:rsidRPr="00C959CF">
        <w:rPr>
          <w:noProof/>
          <w:vertAlign w:val="superscript"/>
          <w:lang w:val="en-GB" w:bidi="en-US"/>
        </w:rPr>
        <w:t>1</w:t>
      </w:r>
      <w:r w:rsidRPr="00C959CF">
        <w:rPr>
          <w:lang w:val="en-GB"/>
        </w:rPr>
        <w:fldChar w:fldCharType="end"/>
      </w:r>
      <w:r w:rsidRPr="00C959CF">
        <w:rPr>
          <w:lang w:val="en-GB" w:bidi="en-US"/>
        </w:rPr>
        <w:t xml:space="preserve"> (</w:t>
      </w:r>
      <w:r w:rsidR="7AB713A1" w:rsidRPr="00C959CF">
        <w:rPr>
          <w:lang w:val="en-GB" w:bidi="en-US"/>
        </w:rPr>
        <w:t>Functional Mapping and Annotation of Genome-Wide Association Studies</w:t>
      </w:r>
      <w:r w:rsidR="00A734A1">
        <w:rPr>
          <w:lang w:val="en-GB" w:bidi="en-US"/>
        </w:rPr>
        <w:t>,</w:t>
      </w:r>
      <w:r w:rsidR="00A734A1" w:rsidRPr="00C959CF">
        <w:rPr>
          <w:lang w:val="en-GB" w:bidi="en-US"/>
        </w:rPr>
        <w:t xml:space="preserve"> </w:t>
      </w:r>
      <w:r w:rsidR="7AB713A1" w:rsidRPr="00C959CF">
        <w:rPr>
          <w:lang w:val="en-GB" w:bidi="en-US"/>
        </w:rPr>
        <w:t>v1.3.4c</w:t>
      </w:r>
      <w:r w:rsidR="00A734A1">
        <w:rPr>
          <w:lang w:val="en-GB" w:bidi="en-US"/>
        </w:rPr>
        <w:t>)</w:t>
      </w:r>
      <w:r w:rsidR="7AB713A1" w:rsidRPr="00C959CF">
        <w:rPr>
          <w:lang w:val="en-GB" w:bidi="en-US"/>
        </w:rPr>
        <w:t xml:space="preserve"> f</w:t>
      </w:r>
      <w:r w:rsidRPr="00C959CF">
        <w:rPr>
          <w:lang w:val="en-GB" w:bidi="en-US"/>
        </w:rPr>
        <w:t>or i</w:t>
      </w:r>
      <w:r w:rsidR="7AB713A1" w:rsidRPr="00C959CF">
        <w:rPr>
          <w:lang w:val="en-GB"/>
        </w:rPr>
        <w:t>nterpreting SNP-trait associations.</w:t>
      </w:r>
      <w:r w:rsidRPr="00C959CF">
        <w:rPr>
          <w:lang w:val="en-GB" w:bidi="en-US"/>
        </w:rPr>
        <w:t xml:space="preserve"> FUMA is </w:t>
      </w:r>
      <w:r w:rsidR="00A734A1">
        <w:rPr>
          <w:lang w:val="en-GB" w:bidi="en-US"/>
        </w:rPr>
        <w:t xml:space="preserve">an </w:t>
      </w:r>
      <w:r w:rsidRPr="00C959CF">
        <w:rPr>
          <w:lang w:val="en-GB" w:bidi="en-US"/>
        </w:rPr>
        <w:t xml:space="preserve">online platform </w:t>
      </w:r>
      <w:r w:rsidR="00E1523C" w:rsidRPr="00C959CF">
        <w:rPr>
          <w:lang w:val="en-GB" w:bidi="en-US"/>
        </w:rPr>
        <w:t xml:space="preserve">that </w:t>
      </w:r>
      <w:r w:rsidR="26D7F836" w:rsidRPr="00C959CF">
        <w:rPr>
          <w:lang w:val="en-GB" w:bidi="en-US"/>
        </w:rPr>
        <w:lastRenderedPageBreak/>
        <w:t>a</w:t>
      </w:r>
      <w:r w:rsidR="01B80A10" w:rsidRPr="00C959CF">
        <w:rPr>
          <w:lang w:val="en-GB" w:bidi="en-US"/>
        </w:rPr>
        <w:t>nnotates GWAS findings and prioriti</w:t>
      </w:r>
      <w:r w:rsidR="00A734A1">
        <w:rPr>
          <w:lang w:val="en-GB" w:bidi="en-US"/>
        </w:rPr>
        <w:t>s</w:t>
      </w:r>
      <w:r w:rsidR="01B80A10" w:rsidRPr="00C959CF">
        <w:rPr>
          <w:lang w:val="en-GB" w:bidi="en-US"/>
        </w:rPr>
        <w:t>es the most likely causal SNPs and genes using information from 18 biological data repos</w:t>
      </w:r>
      <w:r w:rsidR="00B28910" w:rsidRPr="00C959CF">
        <w:rPr>
          <w:lang w:val="en-GB" w:bidi="en-US"/>
        </w:rPr>
        <w:t>itories and tools. A</w:t>
      </w:r>
      <w:r w:rsidR="00E1523C" w:rsidRPr="00C959CF">
        <w:rPr>
          <w:lang w:val="en-GB" w:bidi="en-US"/>
        </w:rPr>
        <w:t>s input</w:t>
      </w:r>
      <w:r w:rsidR="00B28910" w:rsidRPr="00C959CF">
        <w:rPr>
          <w:lang w:val="en-GB" w:bidi="en-US"/>
        </w:rPr>
        <w:t xml:space="preserve"> we used</w:t>
      </w:r>
      <w:r w:rsidR="00E1523C" w:rsidRPr="00C959CF">
        <w:rPr>
          <w:lang w:val="en-GB" w:bidi="en-US"/>
        </w:rPr>
        <w:t xml:space="preserve"> </w:t>
      </w:r>
      <w:r w:rsidR="00B28910" w:rsidRPr="00C959CF">
        <w:rPr>
          <w:lang w:val="en-GB" w:bidi="en-US"/>
        </w:rPr>
        <w:t>the summary stat</w:t>
      </w:r>
      <w:r w:rsidR="0889BE1A" w:rsidRPr="00C959CF">
        <w:rPr>
          <w:lang w:val="en-GB" w:bidi="en-US"/>
        </w:rPr>
        <w:t xml:space="preserve">istics of </w:t>
      </w:r>
      <w:r w:rsidR="4E078A33" w:rsidRPr="00C959CF">
        <w:rPr>
          <w:lang w:val="en-GB" w:bidi="en-US"/>
        </w:rPr>
        <w:t>our</w:t>
      </w:r>
      <w:r w:rsidRPr="00C959CF">
        <w:rPr>
          <w:lang w:val="en-GB" w:bidi="en-US"/>
        </w:rPr>
        <w:t xml:space="preserve"> meta-</w:t>
      </w:r>
      <w:r w:rsidR="00F62500" w:rsidRPr="00C959CF">
        <w:rPr>
          <w:lang w:val="en-GB" w:bidi="en-US"/>
        </w:rPr>
        <w:t>GWAS</w:t>
      </w:r>
      <w:r w:rsidRPr="00C959CF">
        <w:rPr>
          <w:lang w:val="en-GB" w:bidi="en-US"/>
        </w:rPr>
        <w:t>.</w:t>
      </w:r>
      <w:r w:rsidR="0889BE1A" w:rsidRPr="00C959CF">
        <w:rPr>
          <w:lang w:val="en-GB" w:bidi="en-US"/>
        </w:rPr>
        <w:t xml:space="preserve"> </w:t>
      </w:r>
      <w:r w:rsidR="00EA2DF7" w:rsidRPr="00C959CF">
        <w:rPr>
          <w:lang w:val="en-GB"/>
        </w:rPr>
        <w:t>Gene prioriti</w:t>
      </w:r>
      <w:r w:rsidR="00A734A1">
        <w:rPr>
          <w:lang w:val="en-GB"/>
        </w:rPr>
        <w:t>s</w:t>
      </w:r>
      <w:r w:rsidR="00EA2DF7" w:rsidRPr="00C959CF">
        <w:rPr>
          <w:lang w:val="en-GB"/>
        </w:rPr>
        <w:t>ation is based on a combination of positional mapping, expression quantitative trait loci (</w:t>
      </w:r>
      <w:proofErr w:type="spellStart"/>
      <w:r w:rsidR="00EA2DF7" w:rsidRPr="00C959CF">
        <w:rPr>
          <w:lang w:val="en-GB"/>
        </w:rPr>
        <w:t>eQTL</w:t>
      </w:r>
      <w:proofErr w:type="spellEnd"/>
      <w:r w:rsidR="00EA2DF7" w:rsidRPr="00C959CF">
        <w:rPr>
          <w:lang w:val="en-GB"/>
        </w:rPr>
        <w:t>) mapping and chromatin interaction mapping.</w:t>
      </w:r>
      <w:r w:rsidR="00C731D2" w:rsidRPr="00C959CF">
        <w:rPr>
          <w:lang w:val="en-GB"/>
        </w:rPr>
        <w:t xml:space="preserve"> Functional annotation was performed </w:t>
      </w:r>
      <w:r w:rsidR="00A734A1">
        <w:rPr>
          <w:lang w:val="en-GB"/>
        </w:rPr>
        <w:t xml:space="preserve">by </w:t>
      </w:r>
      <w:r w:rsidR="00C731D2" w:rsidRPr="00C959CF">
        <w:rPr>
          <w:lang w:val="en-GB"/>
        </w:rPr>
        <w:t>applying methodology</w:t>
      </w:r>
      <w:r w:rsidR="00A734A1">
        <w:rPr>
          <w:lang w:val="en-GB"/>
        </w:rPr>
        <w:t xml:space="preserve"> similar to that</w:t>
      </w:r>
      <w:r w:rsidR="00C731D2" w:rsidRPr="00C959CF">
        <w:rPr>
          <w:lang w:val="en-GB"/>
        </w:rPr>
        <w:t xml:space="preserve"> described by Jansen et al.</w:t>
      </w:r>
      <w:r w:rsidR="00C731D2" w:rsidRPr="00C959CF">
        <w:rPr>
          <w:lang w:val="en-GB"/>
        </w:rPr>
        <w:fldChar w:fldCharType="begin" w:fldLock="1"/>
      </w:r>
      <w:r w:rsidR="00C731D2" w:rsidRPr="00C959CF">
        <w:rPr>
          <w:lang w:val="en-GB"/>
        </w:rPr>
        <w:instrText>ADDIN CSL_CITATION {"citationItems":[{"id":"ITEM-1","itemData":{"DOI":"10.1038/s41588-018-0311-9","ISSN":"15461718","abstract":"Alzheimer’s disease (AD) is highly heritable and recent studies have identified over 20 disease-associated genomic loci. Yet these only explain a small proportion of the genetic variance, indicating that undiscovered loci remain. Here, we performed a large genome-wide association study of clinically diagnosed AD and AD-by-proxy (71,880 cases, 383,378 controls). AD-by-proxy, based on parental diagnoses, showed strong genetic correlation with AD (rg = 0.81). Meta-analysis identified 29 risk loci, implicating 215 potential causative genes. Associated genes are strongly expressed in immune-related tissues and cell types (spleen, liver, and microglia). Gene-set analyses indicate biological mechanisms involved in lipid-related processes and degradation of amyloid precursor proteins. We show strong genetic correlations with multiple health-related outcomes, and Mendelian randomization results suggest a protective effect of cognitive ability on AD risk. These results are a step forward in identifying the genetic factors that contribute to AD risk and add novel insights into the neurobiology of AD.","author":[{"dropping-particle":"","family":"Jansen","given":"Iris E.","non-dropping-particle":"","parse-names":false,"suffix":""},{"dropping-particle":"","family":"Savage","given":"Jeanne E.","non-dropping-particle":"","parse-names":false,"suffix":""},{"dropping-particle":"","family":"Watanabe","given":"Kyoko","non-dropping-particle":"","parse-names":false,"suffix":""},{"dropping-particle":"","family":"Bryois","given":"Julien","non-dropping-particle":"","parse-names":false,"suffix":""},{"dropping-particle":"","family":"Williams","given":"Dylan M.","non-dropping-particle":"","parse-names":false,"suffix":""},{"dropping-particle":"","family":"Steinberg","given":"Stacy","non-dropping-particle":"","parse-names":false,"suffix":""},{"dropping-particle":"","family":"Sealock","given":"Julia","non-dropping-particle":"","parse-names":false,"suffix":""},{"dropping-particle":"","family":"Karlsson","given":"Ida K.","non-dropping-particle":"","parse-names":false,"suffix":""},{"dropping-particle":"","family":"Hägg","given":"Sara","non-dropping-particle":"","parse-names":false,"suffix":""},{"dropping-particle":"","family":"Athanasiu","given":"Lavinia","non-dropping-particle":"","parse-names":false,"suffix":""},{"dropping-particle":"","family":"Voyle","given":"Nicola","non-dropping-particle":"","parse-names":false,"suffix":""},{"dropping-particle":"","family":"Proitsi","given":"Petroula","non-dropping-particle":"","parse-names":false,"suffix":""},{"dropping-particle":"","family":"Witoelar","given":"Aree","non-dropping-particle":"","parse-names":false,"suffix":""},{"dropping-particle":"","family":"Stringer","given":"Sven","non-dropping-particle":"","parse-names":false,"suffix":""},{"dropping-particle":"","family":"Aarsland","given":"Dag","non-dropping-particle":"","parse-names":false,"suffix":""},{"dropping-particle":"","family":"Almdahl","given":"Ina S.","non-dropping-particle":"","parse-names":false,"suffix":""},{"dropping-particle":"","family":"Andersen","given":"Fred","non-dropping-particle":"","parse-names":false,"suffix":""},{"dropping-particle":"","family":"Bergh","given":"Sverre","non-dropping-particle":"","parse-names":false,"suffix":""},{"dropping-particle":"","family":"Bettella","given":"Francesco","non-dropping-particle":"","parse-names":false,"suffix":""},{"dropping-particle":"","family":"Bjornsson","given":"Sigurbjorn","non-dropping-particle":"","parse-names":false,"suffix":""},{"dropping-particle":"","family":"Brækhus","given":"Anne","non-dropping-particle":"","parse-names":false,"suffix":""},{"dropping-particle":"","family":"Bråthen","given":"Geir","non-dropping-particle":"","parse-names":false,"suffix":""},{"dropping-particle":"","family":"Leeuw","given":"Christiaan","non-dropping-particle":"de","parse-names":false,"suffix":""},{"dropping-particle":"","family":"Desikan","given":"Rahul S.","non-dropping-particle":"","parse-names":false,"suffix":""},{"dropping-particle":"","family":"Djurovic","given":"Srdjan","non-dropping-particle":"","parse-names":false,"suffix":""},{"dropping-particle":"","family":"Dumitrescu","given":"Logan","non-dropping-particle":"","parse-names":false,"suffix":""},{"dropping-particle":"","family":"Fladby","given":"Tormod","non-dropping-particle":"","parse-names":false,"suffix":""},{"dropping-particle":"","family":"Hohman","given":"Timothy J.","non-dropping-particle":"","parse-names":false,"suffix":""},{"dropping-particle":"V.","family":"Jonsson","given":"Palmi","non-dropping-particle":"","parse-names":false,"suffix":""},{"dropping-particle":"","family":"Kiddle","given":"Steven J.","non-dropping-particle":"","parse-names":false,"suffix":""},{"dropping-particle":"","family":"Rongve","given":"Arvid","non-dropping-particle":"","parse-names":false,"suffix":""},{"dropping-particle":"","family":"Saltvedt","given":"Ingvild","non-dropping-particle":"","parse-names":false,"suffix":""},{"dropping-particle":"","family":"Sando","given":"Sigrid B.","non-dropping-particle":"","parse-names":false,"suffix":""},{"dropping-particle":"","family":"Selbæk","given":"Geir","non-dropping-particle":"","parse-names":false,"suffix":""},{"dropping-particle":"","family":"Shoai","given":"Maryam","non-dropping-particle":"","parse-names":false,"suffix":""},{"dropping-particle":"","family":"Skene","given":"Nathan G.","non-dropping-particle":"","parse-names":false,"suffix":""},{"dropping-particle":"","family":"Snaedal","given":"Jon","non-dropping-particle":"","parse-names":false,"suffix":""},{"dropping-particle":"","family":"Stordal","given":"Eystein","non-dropping-particle":"","parse-names":false,"suffix":""},{"dropping-particle":"","family":"Ulstein","given":"Ingun D.","non-dropping-particle":"","parse-names":false,"suffix":""},{"dropping-particle":"","family":"Wang","given":"Yunpeng","non-dropping-particle":"","parse-names":false,"suffix":""},{"dropping-particle":"","family":"White","given":"Linda R.","non-dropping-particle":"","parse-names":false,"suffix":""},{"dropping-particle":"","family":"Hardy","given":"John","non-dropping-particle":"","parse-names":false,"suffix":""},{"dropping-particle":"","family":"Hjerling-Leffler","given":"Jens","non-dropping-particle":"","parse-names":false,"suffix":""},{"dropping-particle":"","family":"Sullivan","given":"Patrick F.","non-dropping-particle":"","parse-names":false,"suffix":""},{"dropping-particle":"","family":"Flier","given":"Wiesje M.","non-dropping-particle":"van der","parse-names":false,"suffix":""},{"dropping-particle":"","family":"Dobson","given":"Richard","non-dropping-particle":"","parse-names":false,"suffix":""},{"dropping-particle":"","family":"Davis","given":"Lea K.","non-dropping-particle":"","parse-names":false,"suffix":""},{"dropping-particle":"","family":"Stefansson","given":"Hreinn","non-dropping-particle":"","parse-names":false,"suffix":""},{"dropping-particle":"","family":"Stefansson","given":"Kari","non-dropping-particle":"","parse-names":false,"suffix":""},{"dropping-particle":"","family":"Pedersen","given":"Nancy L.","non-dropping-particle":"","parse-names":false,"suffix":""},{"dropping-particle":"","family":"Ripke","given":"Stephan","non-dropping-particle":"","parse-names":false,"suffix":""},{"dropping-particle":"","family":"Andreassen","given":"Ole A.","non-dropping-particle":"","parse-names":false,"suffix":""},{"dropping-particle":"","family":"Posthuma","given":"Danielle","non-dropping-particle":"","parse-names":false,"suffix":""}],"container-title":"Nature Genetics","id":"ITEM-1","issue":"3","issued":{"date-parts":[["2019","3","7"]]},"page":"404-413","publisher":"Nature Publishing Group","title":"Genome-wide meta-analysis identifies new loci and functional pathways influencing Alzheimer’s disease risk","type":"article-journal","volume":"51"},"uris":["http://www.mendeley.com/documents/?uuid=2b7f3bc4-6e71-467c-abe7-dcae848b8963"]}],"mendeley":{"formattedCitation":"&lt;sup&gt;2&lt;/sup&gt;","plainTextFormattedCitation":"2","previouslyFormattedCitation":"&lt;sup&gt;2&lt;/sup&gt;"},"properties":{"noteIndex":0},"schema":"https://github.com/citation-style-language/schema/raw/master/csl-citation.json"}</w:instrText>
      </w:r>
      <w:r w:rsidR="00C731D2" w:rsidRPr="00C959CF">
        <w:rPr>
          <w:lang w:val="en-GB"/>
        </w:rPr>
        <w:fldChar w:fldCharType="separate"/>
      </w:r>
      <w:r w:rsidR="00C731D2" w:rsidRPr="00C959CF">
        <w:rPr>
          <w:noProof/>
          <w:vertAlign w:val="superscript"/>
          <w:lang w:val="en-GB"/>
        </w:rPr>
        <w:t>2</w:t>
      </w:r>
      <w:r w:rsidR="00C731D2" w:rsidRPr="00C959CF">
        <w:rPr>
          <w:lang w:val="en-GB"/>
        </w:rPr>
        <w:fldChar w:fldCharType="end"/>
      </w:r>
      <w:r w:rsidR="00C731D2" w:rsidRPr="00C959CF">
        <w:rPr>
          <w:lang w:val="en-GB"/>
        </w:rPr>
        <w:t>. We refer to the original publication for details on the methods and repositories of FUMA</w:t>
      </w:r>
      <w:r w:rsidR="00C731D2" w:rsidRPr="00C959CF">
        <w:rPr>
          <w:lang w:val="en-GB"/>
        </w:rPr>
        <w:fldChar w:fldCharType="begin" w:fldLock="1"/>
      </w:r>
      <w:r w:rsidR="00C731D2" w:rsidRPr="00C959CF">
        <w:rPr>
          <w:lang w:val="en-GB"/>
        </w:rPr>
        <w:instrText>ADDIN CSL_CITATION {"citationItems":[{"id":"ITEM-1","itemData":{"DOI":"10.1038/s41467-017-01261-5","ISSN":"2041-1723","PMID":"29184056","abstract":"A main challenge in genome-wide association studies (GWAS) is to pinpoint possible causal variants. Results from GWAS typically do not directly translate into causal variants because the majority of hits are in non-coding or intergenic regions, and the presence of linkage disequilibrium leads to effects being statistically spread out across multiple variants. Post-GWAS annotation facilitates the selection of most likely causal variant(s). Multiple resources are available for post-GWAS annotation, yet these can be time consuming and do not provide integrated visual aids for data interpretation. We, therefore, develop FUMA: an integrative web-based platform using information from multiple biological resources to facilitate functional annotation of GWAS results, gene prioritization and interactive visualization. FUMA accommodates positional, expression quantitative trait loci (eQTL) and chromatin interaction mappings, and provides gene-based, pathway and tissue enrichment results. FUMA results directly aid in generating hypotheses that are testable in functional experiments aimed at proving causal relations.","author":[{"dropping-particle":"","family":"Watanabe","given":"Kyoko","non-dropping-particle":"","parse-names":false,"suffix":""},{"dropping-particle":"","family":"Taskesen","given":"Erdogan","non-dropping-particle":"","parse-names":false,"suffix":""},{"dropping-particle":"","family":"Bochoven","given":"Arjen","non-dropping-particle":"van","parse-names":false,"suffix":""},{"dropping-particle":"","family":"Posthuma","given":"Danielle","non-dropping-particle":"","parse-names":false,"suffix":""}],"container-title":"Nature communications","id":"ITEM-1","issued":{"date-parts":[["2017"]]},"title":"Functional mapping and annotation of genetic associations with FUMA.","type":"article-journal"},"uris":["http://www.mendeley.com/documents/?uuid=16b97a65-77ae-40ba-ac2d-7d1d9b26ca97"]}],"mendeley":{"formattedCitation":"&lt;sup&gt;1&lt;/sup&gt;","plainTextFormattedCitation":"1","previouslyFormattedCitation":"&lt;sup&gt;1&lt;/sup&gt;"},"properties":{"noteIndex":0},"schema":"https://github.com/citation-style-language/schema/raw/master/csl-citation.json"}</w:instrText>
      </w:r>
      <w:r w:rsidR="00C731D2" w:rsidRPr="00C959CF">
        <w:rPr>
          <w:lang w:val="en-GB"/>
        </w:rPr>
        <w:fldChar w:fldCharType="separate"/>
      </w:r>
      <w:r w:rsidR="00C731D2" w:rsidRPr="00C959CF">
        <w:rPr>
          <w:noProof/>
          <w:vertAlign w:val="superscript"/>
          <w:lang w:val="en-GB"/>
        </w:rPr>
        <w:t>1</w:t>
      </w:r>
      <w:r w:rsidR="00C731D2" w:rsidRPr="00C959CF">
        <w:rPr>
          <w:lang w:val="en-GB"/>
        </w:rPr>
        <w:fldChar w:fldCharType="end"/>
      </w:r>
      <w:r w:rsidR="00C731D2" w:rsidRPr="00C959CF">
        <w:rPr>
          <w:lang w:val="en-GB"/>
        </w:rPr>
        <w:t>.</w:t>
      </w:r>
    </w:p>
    <w:p w14:paraId="7D849C9F" w14:textId="77777777" w:rsidR="00C731D2" w:rsidRPr="00C959CF" w:rsidRDefault="00C731D2" w:rsidP="005B4F18">
      <w:pPr>
        <w:jc w:val="both"/>
        <w:rPr>
          <w:lang w:val="en-GB"/>
        </w:rPr>
      </w:pPr>
    </w:p>
    <w:p w14:paraId="33D90BB5" w14:textId="77777777" w:rsidR="00D14CD1" w:rsidRPr="00C959CF" w:rsidRDefault="7AB713A1" w:rsidP="7AB713A1">
      <w:pPr>
        <w:jc w:val="both"/>
        <w:rPr>
          <w:i/>
          <w:iCs/>
          <w:lang w:val="en-GB"/>
        </w:rPr>
      </w:pPr>
      <w:r w:rsidRPr="00C959CF">
        <w:rPr>
          <w:i/>
          <w:iCs/>
          <w:lang w:val="en-GB"/>
        </w:rPr>
        <w:t xml:space="preserve">Annotation of candidate SNPs in genomic risk loci. </w:t>
      </w:r>
    </w:p>
    <w:p w14:paraId="18CF3101" w14:textId="0BF18987" w:rsidR="005B4F18" w:rsidRPr="00C959CF" w:rsidRDefault="00A734A1" w:rsidP="005B4F18">
      <w:pPr>
        <w:jc w:val="both"/>
        <w:rPr>
          <w:strike/>
          <w:lang w:val="en-GB"/>
        </w:rPr>
      </w:pPr>
      <w:r>
        <w:rPr>
          <w:lang w:val="en-GB"/>
        </w:rPr>
        <w:t>The f</w:t>
      </w:r>
      <w:r w:rsidR="005B4F18" w:rsidRPr="00C959CF">
        <w:rPr>
          <w:lang w:val="en-GB"/>
        </w:rPr>
        <w:t xml:space="preserve">unctional </w:t>
      </w:r>
      <w:r>
        <w:rPr>
          <w:lang w:val="en-GB"/>
        </w:rPr>
        <w:t>effects</w:t>
      </w:r>
      <w:r w:rsidRPr="00C959CF">
        <w:rPr>
          <w:lang w:val="en-GB"/>
        </w:rPr>
        <w:t xml:space="preserve"> </w:t>
      </w:r>
      <w:r w:rsidR="005B4F18" w:rsidRPr="00C959CF">
        <w:rPr>
          <w:lang w:val="en-GB"/>
        </w:rPr>
        <w:t xml:space="preserve">of SNPs on genes </w:t>
      </w:r>
      <w:r>
        <w:rPr>
          <w:lang w:val="en-GB"/>
        </w:rPr>
        <w:t>we</w:t>
      </w:r>
      <w:r w:rsidR="005B4F18" w:rsidRPr="00C959CF">
        <w:rPr>
          <w:lang w:val="en-GB"/>
        </w:rPr>
        <w:t>re obtained by performing ANNOVAR</w:t>
      </w:r>
      <w:r w:rsidR="00C731D2" w:rsidRPr="00C959CF">
        <w:rPr>
          <w:lang w:val="en-GB"/>
        </w:rPr>
        <w:fldChar w:fldCharType="begin" w:fldLock="1"/>
      </w:r>
      <w:r w:rsidR="00C731D2" w:rsidRPr="00C959CF">
        <w:rPr>
          <w:lang w:val="en-GB"/>
        </w:rPr>
        <w:instrText xml:space="preserve">ADDIN CSL_CITATION {"citationItems":[{"id":"ITEM-1","itemData":{"DOI":"10.1093/nar/gkq603","ISSN":"0305-1048","PMID":"20601685","abstract":"High-throughput sequencing platforms are generating massive amounts of genetic variation data for diverse genomes, but it remains a challenge to pinpoint a small subset of functionally important variants. To fill these unmet needs, we developed the ANNOVAR tool to annotate single nucleotide variants (SNVs) and insertions/deletions, such as examining their functional consequence on genes, inferring cytogenetic bands, reporting functional importance scores, finding variants in conserved regions, or identifying variants reported in the 1000 Genomes Project and dbSNP. ANNOVAR can utilize annotation databases from the UCSC Genome Browser or any annotation data set conforming to Generic Feature Format version 3 (GFF3). We also illustrate a 'variants reduction' protocol on 4.7 million SNVs and indels from a human genome, including two causal mutations for Miller syndrome, a rare recessive disease. Through a stepwise procedure, we excluded variants that are unlikely to be causal, and identified 20 candidate genes including the causal gene. Using a desktop computer, ANNOVAR requires </w:instrText>
      </w:r>
      <w:r w:rsidR="00C731D2" w:rsidRPr="00C959CF">
        <w:rPr>
          <w:rFonts w:ascii="Cambria Math" w:hAnsi="Cambria Math" w:cs="Cambria Math"/>
          <w:lang w:val="en-GB"/>
        </w:rPr>
        <w:instrText>∼</w:instrText>
      </w:r>
      <w:r w:rsidR="00C731D2" w:rsidRPr="00C959CF">
        <w:rPr>
          <w:lang w:val="en-GB"/>
        </w:rPr>
        <w:instrText xml:space="preserve">4 min to perform gene-based annotation and </w:instrText>
      </w:r>
      <w:r w:rsidR="00C731D2" w:rsidRPr="00C959CF">
        <w:rPr>
          <w:rFonts w:ascii="Cambria Math" w:hAnsi="Cambria Math" w:cs="Cambria Math"/>
          <w:lang w:val="en-GB"/>
        </w:rPr>
        <w:instrText>∼</w:instrText>
      </w:r>
      <w:r w:rsidR="00C731D2" w:rsidRPr="00C959CF">
        <w:rPr>
          <w:lang w:val="en-GB"/>
        </w:rPr>
        <w:instrText>15 min to perform variants reduction on 4.7 million variants, making it practical to handle hundreds of human genomes in a day. ANNOVAR is freely available at http://www.openbioinformatics.org/annovar/.","author":[{"dropping-particle":"","family":"Wang","given":"K.","non-dropping-particle":"","parse-names":false,"suffix":""},{"dropping-particle":"","family":"Li","given":"M.","non-dropping-particle":"","parse-names":false,"suffix":""},{"dropping-particle":"","family":"Hakonarson","given":"H.","non-dropping-particle":"","parse-names":false,"suffix":""}],"container-title":"Nucleic Acids Research","id":"ITEM-1","issue":"16","issued":{"date-parts":[["2010","9","1"]]},"page":"e164-e164","title":"ANNOVAR: functional annotation of genetic variants from high-throughput sequencing data","type":"article-journal","volume":"38"},"uris":["http://www.mendeley.com/documents/?uuid=188e4b2a-48f7-3822-94f0-05b37f1e715d"]}],"mendeley":{"formattedCitation":"&lt;sup&gt;3&lt;/sup&gt;","plainTextFormattedCitation":"3","previouslyFormattedCitation":"&lt;sup&gt;3&lt;/sup&gt;"},"properties":{"noteIndex":0},"schema":"https://github.com/citation-style-language/schema/raw/master/csl-citation.json"}</w:instrText>
      </w:r>
      <w:r w:rsidR="00C731D2" w:rsidRPr="00C959CF">
        <w:rPr>
          <w:lang w:val="en-GB"/>
        </w:rPr>
        <w:fldChar w:fldCharType="separate"/>
      </w:r>
      <w:r w:rsidR="00C731D2" w:rsidRPr="00C959CF">
        <w:rPr>
          <w:noProof/>
          <w:vertAlign w:val="superscript"/>
          <w:lang w:val="en-GB"/>
        </w:rPr>
        <w:t>3</w:t>
      </w:r>
      <w:r w:rsidR="00C731D2" w:rsidRPr="00C959CF">
        <w:rPr>
          <w:lang w:val="en-GB"/>
        </w:rPr>
        <w:fldChar w:fldCharType="end"/>
      </w:r>
      <w:r w:rsidR="00DE5FEA" w:rsidRPr="00C959CF">
        <w:rPr>
          <w:lang w:val="en-GB"/>
        </w:rPr>
        <w:t xml:space="preserve"> </w:t>
      </w:r>
      <w:r w:rsidR="005B4F18" w:rsidRPr="00C959CF">
        <w:rPr>
          <w:lang w:val="en-GB"/>
        </w:rPr>
        <w:t xml:space="preserve">using </w:t>
      </w:r>
      <w:proofErr w:type="spellStart"/>
      <w:r w:rsidR="005B4F18" w:rsidRPr="00C959CF">
        <w:rPr>
          <w:lang w:val="en-GB"/>
        </w:rPr>
        <w:t>Ensembl</w:t>
      </w:r>
      <w:proofErr w:type="spellEnd"/>
      <w:r w:rsidR="005B4F18" w:rsidRPr="00C959CF">
        <w:rPr>
          <w:lang w:val="en-GB"/>
        </w:rPr>
        <w:t xml:space="preserve"> genes (build 85). Note that SNPs can be annotated to more than one gene in </w:t>
      </w:r>
      <w:r>
        <w:rPr>
          <w:lang w:val="en-GB"/>
        </w:rPr>
        <w:t xml:space="preserve">the </w:t>
      </w:r>
      <w:r w:rsidR="005B4F18" w:rsidRPr="00C959CF">
        <w:rPr>
          <w:lang w:val="en-GB"/>
        </w:rPr>
        <w:t>case of intergenic SNPs</w:t>
      </w:r>
      <w:r>
        <w:rPr>
          <w:lang w:val="en-GB"/>
        </w:rPr>
        <w:t>,</w:t>
      </w:r>
      <w:r w:rsidR="005B4F18" w:rsidRPr="00C959CF">
        <w:rPr>
          <w:lang w:val="en-GB"/>
        </w:rPr>
        <w:t xml:space="preserve"> which are annotated to the two closest up</w:t>
      </w:r>
      <w:r>
        <w:rPr>
          <w:lang w:val="en-GB"/>
        </w:rPr>
        <w:t>-</w:t>
      </w:r>
      <w:r w:rsidR="005B4F18" w:rsidRPr="00C959CF">
        <w:rPr>
          <w:lang w:val="en-GB"/>
        </w:rPr>
        <w:t xml:space="preserve"> and downstream genes. CADD scores</w:t>
      </w:r>
      <w:r w:rsidR="00C731D2" w:rsidRPr="00C959CF">
        <w:rPr>
          <w:lang w:val="en-GB"/>
        </w:rPr>
        <w:fldChar w:fldCharType="begin" w:fldLock="1"/>
      </w:r>
      <w:r w:rsidR="00C731D2" w:rsidRPr="00C959CF">
        <w:rPr>
          <w:lang w:val="en-GB"/>
        </w:rPr>
        <w:instrText>ADDIN CSL_CITATION {"citationItems":[{"id":"ITEM-1","itemData":{"DOI":"10.1038/ng.2892","ISSN":"1546-1718","PMID":"24487276","abstract":"Current methods for annotating and interpreting human genetic variation tend to exploit a single information type (for example, conservation) and/or are restricted in scope (for example, to missense changes). Here we describe Combined Annotation-Dependent Depletion (CADD), a method for objectively integrating many diverse annotations into a single measure (C score) for each variant. We implement CADD as a support vector machine trained to differentiate 14.7 million high-frequency human-derived alleles from 14.7 million simulated variants. We precompute C scores for all 8.6 billion possible human single-nucleotide variants and enable scoring of short insertions-deletions. C scores correlate with allelic diversity, annotations of functionality, pathogenicity, disease severity, experimentally measured regulatory effects and complex trait associations, and they highly rank known pathogenic variants within individual genomes. The ability of CADD to prioritize functional, deleterious and pathogenic variants across many functional categories, effect sizes and genetic architectures is unmatched by any current single-annotation method.","author":[{"dropping-particle":"","family":"Kircher","given":"Martin","non-dropping-particle":"","parse-names":false,"suffix":""},{"dropping-particle":"","family":"Witten","given":"Daniela M","non-dropping-particle":"","parse-names":false,"suffix":""},{"dropping-particle":"","family":"Jain","given":"Preti","non-dropping-particle":"","parse-names":false,"suffix":""},{"dropping-particle":"","family":"O'Roak","given":"Brian J","non-dropping-particle":"","parse-names":false,"suffix":""},{"dropping-particle":"","family":"Cooper","given":"Gregory M","non-dropping-particle":"","parse-names":false,"suffix":""},{"dropping-particle":"","family":"Shendure","given":"Jay","non-dropping-particle":"","parse-names":false,"suffix":""}],"container-title":"Nature genetics","id":"ITEM-1","issue":"3","issued":{"date-parts":[["2014","3"]]},"page":"310-5","publisher":"NIH Public Access","title":"A general framework for estimating the relative pathogenicity of human genetic variants.","type":"article-journal","volume":"46"},"uris":["http://www.mendeley.com/documents/?uuid=10cb9b13-e5f2-3434-afef-95796fe68db1"]}],"mendeley":{"formattedCitation":"&lt;sup&gt;4&lt;/sup&gt;","plainTextFormattedCitation":"4","previouslyFormattedCitation":"&lt;sup&gt;4&lt;/sup&gt;"},"properties":{"noteIndex":0},"schema":"https://github.com/citation-style-language/schema/raw/master/csl-citation.json"}</w:instrText>
      </w:r>
      <w:r w:rsidR="00C731D2" w:rsidRPr="00C959CF">
        <w:rPr>
          <w:lang w:val="en-GB"/>
        </w:rPr>
        <w:fldChar w:fldCharType="separate"/>
      </w:r>
      <w:r w:rsidR="00C731D2" w:rsidRPr="00C959CF">
        <w:rPr>
          <w:noProof/>
          <w:vertAlign w:val="superscript"/>
          <w:lang w:val="en-GB"/>
        </w:rPr>
        <w:t>4</w:t>
      </w:r>
      <w:r w:rsidR="00C731D2" w:rsidRPr="00C959CF">
        <w:rPr>
          <w:lang w:val="en-GB"/>
        </w:rPr>
        <w:fldChar w:fldCharType="end"/>
      </w:r>
      <w:r w:rsidR="005B4F18" w:rsidRPr="00C959CF">
        <w:rPr>
          <w:lang w:val="en-GB"/>
        </w:rPr>
        <w:t xml:space="preserve">, </w:t>
      </w:r>
      <w:proofErr w:type="spellStart"/>
      <w:r w:rsidR="005B4F18" w:rsidRPr="00C959CF">
        <w:rPr>
          <w:lang w:val="en-GB"/>
        </w:rPr>
        <w:t>RegulomeDB</w:t>
      </w:r>
      <w:proofErr w:type="spellEnd"/>
      <w:r w:rsidR="005B4F18" w:rsidRPr="00C959CF">
        <w:rPr>
          <w:lang w:val="en-GB"/>
        </w:rPr>
        <w:t xml:space="preserve"> scores</w:t>
      </w:r>
      <w:r w:rsidR="00C731D2" w:rsidRPr="00C959CF">
        <w:rPr>
          <w:lang w:val="en-GB"/>
        </w:rPr>
        <w:fldChar w:fldCharType="begin" w:fldLock="1"/>
      </w:r>
      <w:r w:rsidR="00C731D2" w:rsidRPr="00C959CF">
        <w:rPr>
          <w:lang w:val="en-GB"/>
        </w:rPr>
        <w:instrText>ADDIN CSL_CITATION {"citationItems":[{"id":"ITEM-1","itemData":{"DOI":"10.1101/gr.137323.112","ISSN":"1088-9051","PMID":"22955989","abstract":"As the sequencing of healthy and disease genomes becomes more commonplace, detailed annotation provides interpretation for individual variation responsible for normal and disease phenotypes. Current approaches focus on direct changes in protein coding genes, particularly nonsynonymous mutations that directly affect the gene product. However, most individual variation occurs outside of genes and, indeed, most markers generated from genome-wide association studies (GWAS) identify variants outside of coding segments. Identification of potential regulatory changes that perturb these sites will lead to a better localization of truly functional variants and interpretation of their effects. We have developed a novel approach and database, RegulomeDB, which guides interpretation of regulatory variants in the human genome. RegulomeDB includes high-throughput, experimental data sets from ENCODE and other sources, as well as computational predictions and manual annotations to identify putative regulatory potential and identify functional variants. These data sources are combined into a powerful tool that scores variants to help separate functional variants from a large pool and provides a small set of putative sites with testable hypotheses as to their function. We demonstrate the applicability of this tool to the annotation of noncoding variants from 69 full sequenced genomes as well as that of a personal genome, where thousands of functionally associated variants were identified. Moreover, we demonstrate a GWAS where the database is able to quickly identify the known associated functional variant and provide a hypothesis as to its function. Overall, we expect this approach and resource to be valuable for the annotation of human genome sequences.","author":[{"dropping-particle":"","family":"Boyle","given":"A. P.","non-dropping-particle":"","parse-names":false,"suffix":""},{"dropping-particle":"","family":"Hong","given":"E. L.","non-dropping-particle":"","parse-names":false,"suffix":""},{"dropping-particle":"","family":"Hariharan","given":"M.","non-dropping-particle":"","parse-names":false,"suffix":""},{"dropping-particle":"","family":"Cheng","given":"Y.","non-dropping-particle":"","parse-names":false,"suffix":""},{"dropping-particle":"","family":"Schaub","given":"M. A.","non-dropping-particle":"","parse-names":false,"suffix":""},{"dropping-particle":"","family":"Kasowski","given":"M.","non-dropping-particle":"","parse-names":false,"suffix":""},{"dropping-particle":"","family":"Karczewski","given":"K. J.","non-dropping-particle":"","parse-names":false,"suffix":""},{"dropping-particle":"","family":"Park","given":"J.","non-dropping-particle":"","parse-names":false,"suffix":""},{"dropping-particle":"","family":"Hitz","given":"B. C.","non-dropping-particle":"","parse-names":false,"suffix":""},{"dropping-particle":"","family":"Weng","given":"S.","non-dropping-particle":"","parse-names":false,"suffix":""},{"dropping-particle":"","family":"Cherry","given":"J. M.","non-dropping-particle":"","parse-names":false,"suffix":""},{"dropping-particle":"","family":"Snyder","given":"M.","non-dropping-particle":"","parse-names":false,"suffix":""}],"container-title":"Genome Research","id":"ITEM-1","issue":"9","issued":{"date-parts":[["2012","9","1"]]},"page":"1790-1797","title":"Annotation of functional variation in personal genomes using RegulomeDB","type":"article-journal","volume":"22"},"uris":["http://www.mendeley.com/documents/?uuid=9ff9c0d9-a433-3e3f-8081-c90d8a840115"]}],"mendeley":{"formattedCitation":"&lt;sup&gt;5&lt;/sup&gt;","plainTextFormattedCitation":"5","previouslyFormattedCitation":"&lt;sup&gt;5&lt;/sup&gt;"},"properties":{"noteIndex":0},"schema":"https://github.com/citation-style-language/schema/raw/master/csl-citation.json"}</w:instrText>
      </w:r>
      <w:r w:rsidR="00C731D2" w:rsidRPr="00C959CF">
        <w:rPr>
          <w:lang w:val="en-GB"/>
        </w:rPr>
        <w:fldChar w:fldCharType="separate"/>
      </w:r>
      <w:r w:rsidR="00C731D2" w:rsidRPr="00C959CF">
        <w:rPr>
          <w:noProof/>
          <w:vertAlign w:val="superscript"/>
          <w:lang w:val="en-GB"/>
        </w:rPr>
        <w:t>5</w:t>
      </w:r>
      <w:r w:rsidR="00C731D2" w:rsidRPr="00C959CF">
        <w:rPr>
          <w:lang w:val="en-GB"/>
        </w:rPr>
        <w:fldChar w:fldCharType="end"/>
      </w:r>
      <w:r w:rsidR="005B4F18" w:rsidRPr="00C959CF">
        <w:rPr>
          <w:lang w:val="en-GB"/>
        </w:rPr>
        <w:t xml:space="preserve"> and </w:t>
      </w:r>
      <w:r>
        <w:rPr>
          <w:lang w:val="en-GB"/>
        </w:rPr>
        <w:t xml:space="preserve">the </w:t>
      </w:r>
      <w:r w:rsidR="005B4F18" w:rsidRPr="00C959CF">
        <w:rPr>
          <w:lang w:val="en-GB"/>
        </w:rPr>
        <w:t>15-core chromatin state</w:t>
      </w:r>
      <w:r w:rsidR="00C731D2" w:rsidRPr="00C959CF">
        <w:rPr>
          <w:lang w:val="en-GB"/>
        </w:rPr>
        <w:fldChar w:fldCharType="begin" w:fldLock="1"/>
      </w:r>
      <w:r w:rsidR="00C731D2" w:rsidRPr="00C959CF">
        <w:rPr>
          <w:lang w:val="en-GB"/>
        </w:rPr>
        <w:instrText>ADDIN CSL_CITATION {"citationItems":[{"id":"ITEM-1","itemData":{"DOI":"10.1038/nmeth.1906","ISSN":"1548-7091","PMID":"22373907","author":[{"dropping-particle":"","family":"Ernst","given":"Jason","non-dropping-particle":"","parse-names":false,"suffix":""},{"dropping-particle":"","family":"Kellis","given":"Manolis","non-dropping-particle":"","parse-names":false,"suffix":""}],"container-title":"Nature Methods","id":"ITEM-1","issue":"3","issued":{"date-parts":[["2012","3","28"]]},"page":"215-216","title":"ChromHMM: automating chromatin-state discovery and characterization","type":"article-journal","volume":"9"},"uris":["http://www.mendeley.com/documents/?uuid=7a195cae-b4b4-32ba-b2b0-59dd47bc41a3"]}],"mendeley":{"formattedCitation":"&lt;sup&gt;6&lt;/sup&gt;","plainTextFormattedCitation":"6","previouslyFormattedCitation":"&lt;sup&gt;6&lt;/sup&gt;"},"properties":{"noteIndex":0},"schema":"https://github.com/citation-style-language/schema/raw/master/csl-citation.json"}</w:instrText>
      </w:r>
      <w:r w:rsidR="00C731D2" w:rsidRPr="00C959CF">
        <w:rPr>
          <w:lang w:val="en-GB"/>
        </w:rPr>
        <w:fldChar w:fldCharType="separate"/>
      </w:r>
      <w:r w:rsidR="00C731D2" w:rsidRPr="00C959CF">
        <w:rPr>
          <w:noProof/>
          <w:vertAlign w:val="superscript"/>
          <w:lang w:val="en-GB"/>
        </w:rPr>
        <w:t>6</w:t>
      </w:r>
      <w:r w:rsidR="00C731D2" w:rsidRPr="00C959CF">
        <w:rPr>
          <w:lang w:val="en-GB"/>
        </w:rPr>
        <w:fldChar w:fldCharType="end"/>
      </w:r>
      <w:r w:rsidR="005B4F18" w:rsidRPr="00C959CF">
        <w:rPr>
          <w:lang w:val="en-GB"/>
        </w:rPr>
        <w:t xml:space="preserve"> are annotated to all SNPs in 1000G phase 3 by matching chromosome, position, reference and alternative alleles. </w:t>
      </w:r>
    </w:p>
    <w:p w14:paraId="55E63838" w14:textId="77777777" w:rsidR="005B4F18" w:rsidRPr="00C959CF" w:rsidRDefault="005B4F18" w:rsidP="005B4F18">
      <w:pPr>
        <w:jc w:val="both"/>
        <w:rPr>
          <w:color w:val="385623" w:themeColor="accent6" w:themeShade="80"/>
          <w:lang w:val="en-GB"/>
        </w:rPr>
      </w:pPr>
    </w:p>
    <w:p w14:paraId="749152B5" w14:textId="0E46C9C8" w:rsidR="00136C48" w:rsidRDefault="005B4F18" w:rsidP="00136C48">
      <w:pPr>
        <w:jc w:val="both"/>
        <w:rPr>
          <w:lang w:val="en-GB"/>
        </w:rPr>
      </w:pPr>
      <w:r w:rsidRPr="00C959CF">
        <w:rPr>
          <w:lang w:val="en-GB"/>
        </w:rPr>
        <w:t xml:space="preserve">Positional mapping </w:t>
      </w:r>
      <w:r w:rsidR="00FC1C0E" w:rsidRPr="00C959CF">
        <w:rPr>
          <w:lang w:val="en-GB"/>
        </w:rPr>
        <w:t>m</w:t>
      </w:r>
      <w:r w:rsidR="00136C48" w:rsidRPr="00C959CF">
        <w:rPr>
          <w:lang w:val="en-GB"/>
        </w:rPr>
        <w:t>aps SNPs to genes based on physical distance (within a 10</w:t>
      </w:r>
      <w:r w:rsidR="00A734A1">
        <w:rPr>
          <w:lang w:val="en-GB"/>
        </w:rPr>
        <w:t xml:space="preserve"> K</w:t>
      </w:r>
      <w:r w:rsidR="00136C48" w:rsidRPr="00C959CF">
        <w:rPr>
          <w:lang w:val="en-GB"/>
        </w:rPr>
        <w:t>b window) from known protein-coding genes in the human reference assembly (GRCh37/hg19).</w:t>
      </w:r>
      <w:r w:rsidR="002E44FA" w:rsidRPr="00C959CF">
        <w:rPr>
          <w:lang w:val="en-GB"/>
        </w:rPr>
        <w:t xml:space="preserve"> Two scores of intolerance to functional mutations are annotated</w:t>
      </w:r>
      <w:r w:rsidR="00A734A1">
        <w:rPr>
          <w:lang w:val="en-GB"/>
        </w:rPr>
        <w:t>: the</w:t>
      </w:r>
      <w:r w:rsidR="002E44FA" w:rsidRPr="00C959CF">
        <w:rPr>
          <w:lang w:val="en-GB"/>
        </w:rPr>
        <w:t xml:space="preserve"> probability of being loss-of-function intolerant</w:t>
      </w:r>
      <w:r w:rsidR="00C731D2" w:rsidRPr="00C959CF">
        <w:rPr>
          <w:lang w:val="en-GB"/>
        </w:rPr>
        <w:fldChar w:fldCharType="begin" w:fldLock="1"/>
      </w:r>
      <w:r w:rsidR="00C731D2" w:rsidRPr="00C959CF">
        <w:rPr>
          <w:lang w:val="en-GB"/>
        </w:rPr>
        <w:instrText>ADDIN CSL_CITATION {"citationItems":[{"id":"ITEM-1","itemData":{"DOI":"10.1038/nature19057","ISSN":"0028-0836","PMID":"27535533","abstract":"Large-scale reference data sets of human genetic variation are critical for the medical and functional interpretation of DNA sequence changes. Here we describe the aggregation and analysis of high-quality exome (protein-coding region) DNA sequence data for 60,706 individuals of diverse ancestries generated as part of the Exome Aggregation Consortium (ExAC). This catalogue of human genetic diversity contains an average of one variant every eight bases of the exome, and provides direct evidence for the presence of widespread mutational recurrence. We have used this catalogue to calculate objective metrics of pathogenicity for sequence variants, and to identify genes subject to strong selection against various classes of mutation; identifying 3,230 genes with near-complete depletion of predicted protein-truncating variants, with 72% of these genes having no currently established human disease phenotype. Finally, we demonstrate that these data can be used for the efficient filtering of candidate disease-causing variants, and for the discovery of human 'knockout' variants in protein-coding genes.","author":[{"dropping-particle":"","family":"Lek","given":"Monkol","non-dropping-particle":"","parse-names":false,"suffix":""},{"dropping-particle":"","family":"Karczewski","given":"Konrad J.","non-dropping-particle":"","parse-names":false,"suffix":""},{"dropping-particle":"V.","family":"Minikel","given":"Eric","non-dropping-particle":"","parse-names":false,"suffix":""},{"dropping-particle":"","family":"Samocha","given":"Kaitlin E.","non-dropping-particle":"","parse-names":false,"suffix":""},{"dropping-particle":"","family":"Banks","given":"Eric","non-dropping-particle":"","parse-names":false,"suffix":""},{"dropping-particle":"","family":"Fennell","given":"Timothy","non-dropping-particle":"","parse-names":false,"suffix":""},{"dropping-particle":"","family":"O’Donnell-Luria","given":"Anne H.","non-dropping-particle":"","parse-names":false,"suffix":""},{"dropping-particle":"","family":"Ware","given":"James S.","non-dropping-particle":"","parse-names":false,"suffix":""},{"dropping-particle":"","family":"Hill","given":"Andrew J.","non-dropping-particle":"","parse-names":false,"suffix":""},{"dropping-particle":"","family":"Cummings","given":"Beryl B.","non-dropping-particle":"","parse-names":false,"suffix":""},{"dropping-particle":"","family":"Tukiainen","given":"Taru","non-dropping-particle":"","parse-names":false,"suffix":""},{"dropping-particle":"","family":"Birnbaum","given":"Daniel P.","non-dropping-particle":"","parse-names":false,"suffix":""},{"dropping-particle":"","family":"Kosmicki","given":"Jack A.","non-dropping-particle":"","parse-names":false,"suffix":""},{"dropping-particle":"","family":"Duncan","given":"Laramie E.","non-dropping-particle":"","parse-names":false,"suffix":""},{"dropping-particle":"","family":"Estrada","given":"Karol","non-dropping-particle":"","parse-names":false,"suffix":""},{"dropping-particle":"","family":"Zhao","given":"Fengmei","non-dropping-particle":"","parse-names":false,"suffix":""},{"dropping-particle":"","family":"Zou","given":"James","non-dropping-particle":"","parse-names":false,"suffix":""},{"dropping-particle":"","family":"Pierce-Hoffman","given":"Emma","non-dropping-particle":"","parse-names":false,"suffix":""},{"dropping-particle":"","family":"Berghout","given":"Joanne","non-dropping-particle":"","parse-names":false,"suffix":""},{"dropping-particle":"","family":"Cooper","given":"David N.","non-dropping-particle":"","parse-names":false,"suffix":""},{"dropping-particle":"","family":"Deflaux","given":"Nicole","non-dropping-particle":"","parse-names":false,"suffix":""},{"dropping-particle":"","family":"DePristo","given":"Mark","non-dropping-particle":"","parse-names":false,"suffix":""},{"dropping-particle":"","family":"Do","given":"Ron","non-dropping-particle":"","parse-names":false,"suffix":""},{"dropping-particle":"","family":"Flannick","given":"Jason","non-dropping-particle":"","parse-names":false,"suffix":""},{"dropping-particle":"","family":"Fromer","given":"Menachem","non-dropping-particle":"","parse-names":false,"suffix":""},{"dropping-particle":"","family":"Gauthier","given":"Laura","non-dropping-particle":"","parse-names":false,"suffix":""},{"dropping-particle":"","family":"Goldstein","given":"Jackie","non-dropping-particle":"","parse-names":false,"suffix":""},{"dropping-particle":"","family":"Gupta","given":"Namrata","non-dropping-particle":"","parse-names":false,"suffix":""},{"dropping-particle":"","family":"Howrigan","given":"Daniel","non-dropping-particle":"","parse-names":false,"suffix":""},{"dropping-particle":"","family":"Kiezun","given":"Adam","non-dropping-particle":"","parse-names":false,"suffix":""},{"dropping-particle":"","family":"Kurki","given":"Mitja I.","non-dropping-particle":"","parse-names":false,"suffix":""},{"dropping-particle":"","family":"Moonshine","given":"Ami Levy","non-dropping-particle":"","parse-names":false,"suffix":""},{"dropping-particle":"","family":"Natarajan","given":"Pradeep","non-dropping-particle":"","parse-names":false,"suffix":""},{"dropping-particle":"","family":"Orozco","given":"Lorena","non-dropping-particle":"","parse-names":false,"suffix":""},{"dropping-particle":"","family":"Peloso","given":"Gina M.","non-dropping-particle":"","parse-names":false,"suffix":""},{"dropping-particle":"","family":"Poplin","given":"Ryan","non-dropping-particle":"","parse-names":false,"suffix":""},{"dropping-particle":"","family":"Rivas","given":"Manuel A.","non-dropping-particle":"","parse-names":false,"suffix":""},{"dropping-particle":"","family":"Ruano-Rubio","given":"Valentin","non-dropping-particle":"","parse-names":false,"suffix":""},{"dropping-particle":"","family":"Rose","given":"Samuel A.","non-dropping-particle":"","parse-names":false,"suffix":""},{"dropping-particle":"","family":"Ruderfer","given":"Douglas M.","non-dropping-particle":"","parse-names":false,"suffix":""},{"dropping-particle":"","family":"Shakir","given":"Khalid","non-dropping-particle":"","parse-names":false,"suffix":""},{"dropping-particle":"","family":"Stenson","given":"Peter D.","non-dropping-particle":"","parse-names":false,"suffix":""},{"dropping-particle":"","family":"Stevens","given":"Christine","non-dropping-particle":"","parse-names":false,"suffix":""},{"dropping-particle":"","family":"Thomas","given":"Brett P.","non-dropping-particle":"","parse-names":false,"suffix":""},{"dropping-particle":"","family":"Tiao","given":"Grace","non-dropping-particle":"","parse-names":false,"suffix":""},{"dropping-particle":"","family":"Tusie-Luna","given":"Maria T.","non-dropping-particle":"","parse-names":false,"suffix":""},{"dropping-particle":"","family":"Weisburd","given":"Ben","non-dropping-particle":"","parse-names":false,"suffix":""},{"dropping-particle":"","family":"Won","given":"Hong-Hee","non-dropping-particle":"","parse-names":false,"suffix":""},{"dropping-particle":"","family":"Yu","given":"Dongmei","non-dropping-particle":"","parse-names":false,"suffix":""},{"dropping-particle":"","family":"Altshuler","given":"David M.","non-dropping-particle":"","parse-names":false,"suffix":""},{"dropping-particle":"","family":"Ardissino","given":"Diego","non-dropping-particle":"","parse-names":false,"suffix":""},{"dropping-particle":"","family":"Boehnke","given":"Michael","non-dropping-particle":"","parse-names":false,"suffix":""},{"dropping-particle":"","family":"Danesh","given":"John","non-dropping-particle":"","parse-names":false,"suffix":""},{"dropping-particle":"","family":"Donnelly","given":"Stacey","non-dropping-particle":"","parse-names":false,"suffix":""},{"dropping-particle":"","family":"Elosua","given":"Roberto","non-dropping-particle":"","parse-names":false,"suffix":""},{"dropping-particle":"","family":"Florez","given":"Jose C.","non-dropping-particle":"","parse-names":false,"suffix":""},{"dropping-particle":"","family":"Gabriel","given":"Stacey B.","non-dropping-particle":"","parse-names":false,"suffix":""},{"dropping-particle":"","family":"Getz","given":"Gad","non-dropping-particle":"","parse-names":false,"suffix":""},{"dropping-particle":"","family":"Glatt","given":"Stephen J.","non-dropping-particle":"","parse-names":false,"suffix":""},{"dropping-particle":"","family":"Hultman","given":"Christina M.","non-dropping-particle":"","parse-names":false,"suffix":""},{"dropping-particle":"","family":"Kathiresan","given":"Sekar","non-dropping-particle":"","parse-names":false,"suffix":""},{"dropping-particle":"","family":"Laakso","given":"Markku","non-dropping-particle":"","parse-names":false,"suffix":""},{"dropping-particle":"","family":"McCarroll","given":"Steven","non-dropping-particle":"","parse-names":false,"suffix":""},{"dropping-particle":"","family":"McCarthy","given":"Mark I.","non-dropping-particle":"","parse-names":false,"suffix":""},{"dropping-particle":"","family":"McGovern","given":"Dermot","non-dropping-particle":"","parse-names":false,"suffix":""},{"dropping-particle":"","family":"McPherson","given":"Ruth","non-dropping-particle":"","parse-names":false,"suffix":""},{"dropping-particle":"","family":"Neale","given":"Benjamin M.","non-dropping-particle":"","parse-names":false,"suffix":""},{"dropping-particle":"","family":"Palotie","given":"Aarno","non-dropping-particle":"","parse-names":false,"suffix":""},{"dropping-particle":"","family":"Purcell","given":"Shaun M.","non-dropping-particle":"","parse-names":false,"suffix":""},{"dropping-particle":"","family":"Saleheen","given":"Danish","non-dropping-particle":"","parse-names":false,"suffix":""},{"dropping-particle":"","family":"Scharf","given":"Jeremiah M.","non-dropping-particle":"","parse-names":false,"suffix":""},{"dropping-particle":"","family":"Sklar","given":"Pamela","non-dropping-particle":"","parse-names":false,"suffix":""},{"dropping-particle":"","family":"Sullivan","given":"Patrick F.","non-dropping-particle":"","parse-names":false,"suffix":""},{"dropping-particle":"","family":"Tuomilehto","given":"Jaakko","non-dropping-particle":"","parse-names":false,"suffix":""},{"dropping-particle":"","family":"Tsuang","given":"Ming T.","non-dropping-particle":"","parse-names":false,"suffix":""},{"dropping-particle":"","family":"Watkins","given":"Hugh C.","non-dropping-particle":"","parse-names":false,"suffix":""},{"dropping-particle":"","family":"Wilson","given":"James G.","non-dropping-particle":"","parse-names":false,"suffix":""},{"dropping-particle":"","family":"Daly","given":"Mark J.","non-dropping-particle":"","parse-names":false,"suffix":""},{"dropping-particle":"","family":"MacArthur","given":"Daniel G.","non-dropping-particle":"","parse-names":false,"suffix":""},{"dropping-particle":"","family":"Exome Aggregation Consortium","given":"","non-dropping-particle":"","parse-names":false,"suffix":""}],"container-title":"Nature","id":"ITEM-1","issue":"7616","issued":{"date-parts":[["2016","8","17"]]},"page":"285-291","title":"Analysis of protein-coding genetic variation in 60,706 humans","type":"article-journal","volume":"536"},"uris":["http://www.mendeley.com/documents/?uuid=c00aa2f1-cce7-385d-9fb1-dedc3bad1cdb"]}],"mendeley":{"formattedCitation":"&lt;sup&gt;7&lt;/sup&gt;","plainTextFormattedCitation":"7","previouslyFormattedCitation":"&lt;sup&gt;7&lt;/sup&gt;"},"properties":{"noteIndex":0},"schema":"https://github.com/citation-style-language/schema/raw/master/csl-citation.json"}</w:instrText>
      </w:r>
      <w:r w:rsidR="00C731D2" w:rsidRPr="00C959CF">
        <w:rPr>
          <w:lang w:val="en-GB"/>
        </w:rPr>
        <w:fldChar w:fldCharType="separate"/>
      </w:r>
      <w:r w:rsidR="00C731D2" w:rsidRPr="00C959CF">
        <w:rPr>
          <w:noProof/>
          <w:vertAlign w:val="superscript"/>
          <w:lang w:val="en-GB"/>
        </w:rPr>
        <w:t>7</w:t>
      </w:r>
      <w:r w:rsidR="00C731D2" w:rsidRPr="00C959CF">
        <w:rPr>
          <w:lang w:val="en-GB"/>
        </w:rPr>
        <w:fldChar w:fldCharType="end"/>
      </w:r>
      <w:r w:rsidR="002E44FA" w:rsidRPr="00C959CF">
        <w:rPr>
          <w:lang w:val="en-GB"/>
        </w:rPr>
        <w:t xml:space="preserve"> (</w:t>
      </w:r>
      <w:proofErr w:type="spellStart"/>
      <w:r w:rsidR="002E44FA" w:rsidRPr="00C959CF">
        <w:rPr>
          <w:lang w:val="en-GB"/>
        </w:rPr>
        <w:t>pLI</w:t>
      </w:r>
      <w:proofErr w:type="spellEnd"/>
      <w:r w:rsidR="002E44FA" w:rsidRPr="00C959CF">
        <w:rPr>
          <w:lang w:val="en-GB"/>
        </w:rPr>
        <w:t>) and</w:t>
      </w:r>
      <w:r w:rsidR="00A734A1">
        <w:rPr>
          <w:lang w:val="en-GB"/>
        </w:rPr>
        <w:t xml:space="preserve"> the</w:t>
      </w:r>
      <w:r w:rsidR="002E44FA" w:rsidRPr="00C959CF">
        <w:rPr>
          <w:lang w:val="en-GB"/>
        </w:rPr>
        <w:t xml:space="preserve"> non-coding residual variation intolerance score</w:t>
      </w:r>
      <w:r w:rsidR="00C731D2" w:rsidRPr="00C959CF">
        <w:rPr>
          <w:lang w:val="en-GB"/>
        </w:rPr>
        <w:fldChar w:fldCharType="begin" w:fldLock="1"/>
      </w:r>
      <w:r w:rsidR="00F147E3" w:rsidRPr="00C959CF">
        <w:rPr>
          <w:lang w:val="en-GB"/>
        </w:rPr>
        <w:instrText>ADDIN CSL_CITATION {"citationItems":[{"id":"ITEM-1","itemData":{"DOI":"10.1371/journal.pgen.1005492","ISSN":"1553-7404","PMID":"26332131","abstract":"Noncoding sequence contains pathogenic mutations. Yet, compared with mutations in protein-coding sequence, pathogenic regulatory mutations are notoriously difficult to recognize. Most fundamentally, we are not yet adept at recognizing the sequence stretches in the human genome that are most important in regulating the expression of genes. For this reason, it is difficult to apply to the regulatory regions the same kinds of analytical paradigms that are being successfully applied to identify mutations among protein-coding regions that influence risk. To determine whether dosage sensitive genes have distinct patterns among their noncoding sequence, we present two primary approaches that focus solely on a gene's proximal noncoding regulatory sequence. The first approach is a regulatory sequence analogue of the recently introduced residual variation intolerance score (RVIS), termed noncoding RVIS, or ncRVIS. The ncRVIS compares observed and predicted levels of standing variation in the regulatory sequence of human genes. The second approach, termed ncGERP, reflects the phylogenetic conservation of a gene's regulatory sequence using GERP++. We assess how well these two approaches correlate with four gene lists that use different ways to identify genes known or likely to cause disease through changes in expression: 1) genes that are known to cause disease through haploinsufficiency, 2) genes curated as dosage sensitive in ClinGen's Genome Dosage Map, 3) genes judged likely to be under purifying selection for mutations that change expression levels because they are statistically depleted of loss-of-function variants in the general population, and 4) genes judged unlikely to cause disease based on the presence of copy number variants in the general population. We find that both noncoding scores are highly predictive of dosage sensitivity using any of these criteria. In a similar way to ncGERP, we assess two ensemble-based predictors of regional noncoding importance, ncCADD and ncGWAVA, and find both scores are significantly predictive of human dosage sensitive genes and appear to carry information beyond conservation, as assessed by ncGERP. These results highlight that the intolerance of noncoding sequence stretches in the human genome can provide a critical complementary tool to other genome annotation approaches to help identify the parts of the human genome increasingly likely to harbor mutations that influence risk of disease.","author":[{"dropping-particle":"","family":"Petrovski","given":"Slavé","non-dropping-particle":"","parse-names":false,"suffix":""},{"dropping-particle":"","family":"Gussow","given":"Ayal B.","non-dropping-particle":"","parse-names":false,"suffix":""},{"dropping-particle":"","family":"Wang","given":"Quanli","non-dropping-particle":"","parse-names":false,"suffix":""},{"dropping-particle":"","family":"Halvorsen","given":"Matt","non-dropping-particle":"","parse-names":false,"suffix":""},{"dropping-particle":"","family":"Han","given":"Yujun","non-dropping-particle":"","parse-names":false,"suffix":""},{"dropping-particle":"","family":"Weir","given":"William H.","non-dropping-particle":"","parse-names":false,"suffix":""},{"dropping-particle":"","family":"Allen","given":"Andrew S.","non-dropping-particle":"","parse-names":false,"suffix":""},{"dropping-particle":"","family":"Goldstein","given":"David B.","non-dropping-particle":"","parse-names":false,"suffix":""}],"container-title":"PLOS Genetics","editor":[{"dropping-particle":"","family":"Cotsapas","given":"Chris","non-dropping-particle":"","parse-names":false,"suffix":""}],"id":"ITEM-1","issue":"9","issued":{"date-parts":[["2015","9","2"]]},"page":"e1005492","title":"The Intolerance of Regulatory Sequence to Genetic Variation Predicts Gene Dosage Sensitivity","type":"article-journal","volume":"11"},"uris":["http://www.mendeley.com/documents/?uuid=029de129-80dc-329b-ad28-b04fe49157e3"]}],"mendeley":{"formattedCitation":"&lt;sup&gt;8&lt;/sup&gt;","plainTextFormattedCitation":"8","previouslyFormattedCitation":"&lt;sup&gt;8&lt;/sup&gt;"},"properties":{"noteIndex":0},"schema":"https://github.com/citation-style-language/schema/raw/master/csl-citation.json"}</w:instrText>
      </w:r>
      <w:r w:rsidR="00C731D2" w:rsidRPr="00C959CF">
        <w:rPr>
          <w:lang w:val="en-GB"/>
        </w:rPr>
        <w:fldChar w:fldCharType="separate"/>
      </w:r>
      <w:r w:rsidR="00C731D2" w:rsidRPr="00C959CF">
        <w:rPr>
          <w:noProof/>
          <w:vertAlign w:val="superscript"/>
          <w:lang w:val="en-GB"/>
        </w:rPr>
        <w:t>8</w:t>
      </w:r>
      <w:r w:rsidR="00C731D2" w:rsidRPr="00C959CF">
        <w:rPr>
          <w:lang w:val="en-GB"/>
        </w:rPr>
        <w:fldChar w:fldCharType="end"/>
      </w:r>
      <w:r w:rsidR="002E44FA" w:rsidRPr="00C959CF">
        <w:rPr>
          <w:lang w:val="en-GB"/>
        </w:rPr>
        <w:t xml:space="preserve"> (</w:t>
      </w:r>
      <w:proofErr w:type="spellStart"/>
      <w:r w:rsidR="002E44FA" w:rsidRPr="00C959CF">
        <w:rPr>
          <w:lang w:val="en-GB"/>
        </w:rPr>
        <w:t>ncRVIS</w:t>
      </w:r>
      <w:proofErr w:type="spellEnd"/>
      <w:r w:rsidR="002E44FA" w:rsidRPr="00C959CF">
        <w:rPr>
          <w:lang w:val="en-GB"/>
        </w:rPr>
        <w:t>).</w:t>
      </w:r>
    </w:p>
    <w:p w14:paraId="5C555C3B" w14:textId="77777777" w:rsidR="00D758C9" w:rsidRPr="00C959CF" w:rsidRDefault="00D758C9" w:rsidP="00136C48">
      <w:pPr>
        <w:jc w:val="both"/>
        <w:rPr>
          <w:lang w:val="en-GB"/>
        </w:rPr>
      </w:pPr>
    </w:p>
    <w:p w14:paraId="1BF8B55A" w14:textId="4CB7B2EE" w:rsidR="00136C48" w:rsidRPr="00C959CF" w:rsidRDefault="00136C48" w:rsidP="00136C48">
      <w:pPr>
        <w:jc w:val="both"/>
        <w:rPr>
          <w:lang w:val="en-GB"/>
        </w:rPr>
      </w:pPr>
      <w:proofErr w:type="spellStart"/>
      <w:r w:rsidRPr="00C959CF">
        <w:rPr>
          <w:lang w:val="en-GB"/>
        </w:rPr>
        <w:t>eQTL</w:t>
      </w:r>
      <w:proofErr w:type="spellEnd"/>
      <w:r w:rsidRPr="00C959CF">
        <w:rPr>
          <w:lang w:val="en-GB"/>
        </w:rPr>
        <w:t xml:space="preserve"> mapping maps significant SNPs and SNPs in LD of them to genes with which they show a significant </w:t>
      </w:r>
      <w:proofErr w:type="spellStart"/>
      <w:r w:rsidRPr="00C959CF">
        <w:rPr>
          <w:lang w:val="en-GB"/>
        </w:rPr>
        <w:t>eQTL</w:t>
      </w:r>
      <w:proofErr w:type="spellEnd"/>
      <w:r w:rsidRPr="00C959CF">
        <w:rPr>
          <w:lang w:val="en-GB"/>
        </w:rPr>
        <w:t xml:space="preserve"> association </w:t>
      </w:r>
      <w:r w:rsidR="00EE04D8" w:rsidRPr="00C959CF">
        <w:rPr>
          <w:lang w:val="en-GB"/>
        </w:rPr>
        <w:t xml:space="preserve">or </w:t>
      </w:r>
      <w:r w:rsidR="00A734A1">
        <w:rPr>
          <w:lang w:val="en-GB"/>
        </w:rPr>
        <w:t>where</w:t>
      </w:r>
      <w:r w:rsidR="00EE04D8" w:rsidRPr="00C959CF">
        <w:rPr>
          <w:lang w:val="en-GB"/>
        </w:rPr>
        <w:t xml:space="preserve"> the same, </w:t>
      </w:r>
      <w:r w:rsidRPr="00C959CF">
        <w:rPr>
          <w:lang w:val="en-GB"/>
        </w:rPr>
        <w:t>allelic variation at the SNP is associated with the expression level of that gene.</w:t>
      </w:r>
      <w:r w:rsidR="00EE04D8" w:rsidRPr="00C959CF">
        <w:rPr>
          <w:lang w:val="en-GB"/>
        </w:rPr>
        <w:t xml:space="preserve"> </w:t>
      </w:r>
      <w:proofErr w:type="spellStart"/>
      <w:r w:rsidRPr="00C959CF">
        <w:rPr>
          <w:lang w:val="en-GB"/>
        </w:rPr>
        <w:t>eQTL</w:t>
      </w:r>
      <w:proofErr w:type="spellEnd"/>
      <w:r w:rsidRPr="00C959CF">
        <w:rPr>
          <w:lang w:val="en-GB"/>
        </w:rPr>
        <w:t xml:space="preserve"> mapping uses information from 45 tissue types in 3 data repositories (GTEx</w:t>
      </w:r>
      <w:r w:rsidR="00F147E3" w:rsidRPr="00C959CF">
        <w:rPr>
          <w:lang w:val="en-GB"/>
        </w:rPr>
        <w:fldChar w:fldCharType="begin" w:fldLock="1"/>
      </w:r>
      <w:r w:rsidR="00F147E3" w:rsidRPr="00C959CF">
        <w:rPr>
          <w:lang w:val="en-GB"/>
        </w:rPr>
        <w:instrText>ADDIN CSL_CITATION {"citationItems":[{"id":"ITEM-1","itemData":{"DOI":"10.1126/science.1262110","ISBN":"0036-8075","ISSN":"1095-9203","PMID":"25954001","abstract":"Understanding the functional consequences of genetic variation, and how it affects complex human disease and quantitative traits, remains a critical challenge for biomedicine. We present an analysis of RNA sequencing data from 1641 samples across 43 tissues from 175 individuals, generated as part of the pilot phase of the Genotype-Tissue Expression (GTEx) project. We describe the landscape of gene expression across tissues, catalog thousands of tissue-specific and shared regulatory expression quantitative trait loci (eQTL) variants, describe complex network relationships, and identify signals from genome-wide association studies explained by eQTLs. These findings provide a systematic understanding of the cellular and biological consequences of human genetic variation and of the heterogeneity of such effects among a diverse set of human tissues.\\nExpression, genetic variation, and tissues\\nHuman genomes show extensive genetic variation across individuals, but we have only just started documenting the effects of this variation on the regulation of gene expression. Furthermore, only a few tissues have been examined per genetic variant. In order to examine how genetic expression varies among tissues within individuals, the Genotype-Tissue Expression (GTEx) Consortium collected 1641 postmortem samples covering 54 body sites from 175 individuals. They identified quantitative genetic traits that affect gene expression and determined which of these exhibit tissue-specific expression patterns. Melé et al. measured how transcription varies among tissues, and Rivas et al. looked at how truncated protein variants affect expression across tissues.\\nScience, this issue p. 648, p. 660, p. 666; see also p. 640","author":[{"dropping-particle":"","family":"The GTEx Consortium","given":"","non-dropping-particle":"","parse-names":false,"suffix":""},{"dropping-particle":"","family":"Ardlie","given":"K. G.","non-dropping-particle":"","parse-names":false,"suffix":""},{"dropping-particle":"","family":"Deluca","given":"D. S.","non-dropping-particle":"","parse-names":false,"suffix":""},{"dropping-particle":"V.","family":"Segre","given":"A.","non-dropping-particle":"","parse-names":false,"suffix":""},{"dropping-particle":"","family":"Sullivan","given":"T. J.","non-dropping-particle":"","parse-names":false,"suffix":""},{"dropping-particle":"","family":"Young","given":"T. R.","non-dropping-particle":"","parse-names":false,"suffix":""},{"dropping-particle":"","family":"Gelfand","given":"E. T.","non-dropping-particle":"","parse-names":false,"suffix":""},{"dropping-particle":"","family":"Trowbridge","given":"C. A.","non-dropping-particle":"","parse-names":false,"suffix":""},{"dropping-particle":"","family":"Maller","given":"J. B.","non-dropping-particle":"","parse-names":false,"suffix":""},{"dropping-particle":"","family":"Tukiainen","given":"T.","non-dropping-particle":"","parse-names":false,"suffix":""},{"dropping-particle":"","family":"Lek","given":"M.","non-dropping-particle":"","parse-names":false,"suffix":""},{"dropping-particle":"","family":"Ward","given":"L. D.","non-dropping-particle":"","parse-names":false,"suffix":""},{"dropping-particle":"","family":"Kheradpour","given":"P.","non-dropping-particle":"","parse-names":false,"suffix":""},{"dropping-particle":"","family":"Iriarte","given":"B.","non-dropping-particle":"","parse-names":false,"suffix":""},{"dropping-particle":"","family":"Meng","given":"Y.","non-dropping-particle":"","parse-names":false,"suffix":""},{"dropping-particle":"","family":"Palmer","given":"C. D.","non-dropping-particle":"","parse-names":false,"suffix":""},{"dropping-particle":"","family":"Esko","given":"T.","non-dropping-particle":"","parse-names":false,"suffix":""},{"dropping-particle":"","family":"Winckler","given":"W.","non-dropping-particle":"","parse-names":false,"suffix":""},{"dropping-particle":"","family":"Hirschhorn","given":"J. N.","non-dropping-particle":"","parse-names":false,"suffix":""},{"dropping-particle":"","family":"Kellis","given":"M.","non-dropping-particle":"","parse-names":false,"suffix":""},{"dropping-particle":"","family":"MacArthur","given":"D. G.","non-dropping-particle":"","parse-names":false,"suffix":""},{"dropping-particle":"","family":"Getz","given":"G.","non-dropping-particle":"","parse-names":false,"suffix":""},{"dropping-particle":"","family":"Shabalin","given":"A. A.","non-dropping-particle":"","parse-names":false,"suffix":""},{"dropping-particle":"","family":"Li","given":"G.","non-dropping-particle":"","parse-names":false,"suffix":""},{"dropping-particle":"","family":"Zhou","given":"Y.-H.","non-dropping-particle":"","parse-names":false,"suffix":""},{"dropping-particle":"","family":"Nobel","given":"A. B.","non-dropping-particle":"","parse-names":false,"suffix":""},{"dropping-particle":"","family":"Rusyn","given":"I.","non-dropping-particle":"","parse-names":false,"suffix":""},{"dropping-particle":"","family":"Wright","given":"F. A.","non-dropping-particle":"","parse-names":false,"suffix":""},{"dropping-particle":"","family":"Lappalainen","given":"T.","non-dropping-particle":"","parse-names":false,"suffix":""},{"dropping-particle":"","family":"Ferreira","given":"P. G.","non-dropping-particle":"","parse-names":false,"suffix":""},{"dropping-particle":"","family":"Ongen","given":"H.","non-dropping-particle":"","parse-names":false,"suffix":""},{"dropping-particle":"","family":"Rivas","given":"M. A.","non-dropping-particle":"","parse-names":false,"suffix":""},{"dropping-particle":"","family":"Battle","given":"A.","non-dropping-particle":"","parse-names":false,"suffix":""},{"dropping-particle":"","family":"Mostafavi","given":"S.","non-dropping-particle":"","parse-names":false,"suffix":""},{"dropping-particle":"","family":"Monlong","given":"J.","non-dropping-particle":"","parse-names":false,"suffix":""},{"dropping-particle":"","family":"Sammeth","given":"M.","non-dropping-particle":"","parse-names":false,"suffix":""},{"dropping-particle":"","family":"Mele","given":"M.","non-dropping-particle":"","parse-names":false,"suffix":""},{"dropping-particle":"","family":"Reverter","given":"F.","non-dropping-particle":"","parse-names":false,"suffix":""},{"dropping-particle":"","family":"Goldmann","given":"J. M.","non-dropping-particle":"","parse-names":false,"suffix":""},{"dropping-particle":"","family":"Koller","given":"D.","non-dropping-particle":"","parse-names":false,"suffix":""},{"dropping-particle":"","family":"Guigo","given":"R.","non-dropping-particle":"","parse-names":false,"suffix":""},{"dropping-particle":"","family":"McCarthy","given":"M. I.","non-dropping-particle":"","parse-names":false,"suffix":""},{"dropping-particle":"","family":"Dermitzakis","given":"E. T.","non-dropping-particle":"","parse-names":false,"suffix":""},{"dropping-particle":"","family":"Gamazon","given":"E. R.","non-dropping-particle":"","parse-names":false,"suffix":""},{"dropping-particle":"","family":"Im","given":"H. K.","non-dropping-particle":"","parse-names":false,"suffix":""},{"dropping-particle":"","family":"Konkashbaev","given":"A.","non-dropping-particle":"","parse-names":false,"suffix":""},{"dropping-particle":"","family":"Nicolae","given":"D. L.","non-dropping-particle":"","parse-names":false,"suffix":""},{"dropping-particle":"","family":"Cox","given":"N. J.","non-dropping-particle":"","parse-names":false,"suffix":""},{"dropping-particle":"","family":"Flutre","given":"T.","non-dropping-particle":"","parse-names":false,"suffix":""},{"dropping-particle":"","family":"Wen","given":"X.","non-dropping-particle":"","parse-names":false,"suffix":""},{"dropping-particle":"","family":"Stephens","given":"M.","non-dropping-particle":"","parse-names":false,"suffix":""},{"dropping-particle":"","family":"Pritchard","given":"J. K.","non-dropping-particle":"","parse-names":false,"suffix":""},{"dropping-particle":"","family":"Tu","given":"Z.","non-dropping-particle":"","parse-names":false,"suffix":""},{"dropping-particle":"","family":"Zhang","given":"B.","non-dropping-particle":"","parse-names":false,"suffix":""},{"dropping-particle":"","family":"Huang","given":"T.","non-dropping-particle":"","parse-names":false,"suffix":""},{"dropping-particle":"","family":"Long","given":"Q.","non-dropping-particle":"","parse-names":false,"suffix":""},{"dropping-particle":"","family":"Lin","given":"L.","non-dropping-particle":"","parse-names":false,"suffix":""},{"dropping-particle":"","family":"Yang","given":"J.","non-dropping-particle":"","parse-names":false,"suffix":""},{"dropping-particle":"","family":"Zhu","given":"J.","non-dropping-particle":"","parse-names":false,"suffix":""},{"dropping-particle":"","family":"Liu","given":"J.","non-dropping-particle":"","parse-names":false,"suffix":""},{"dropping-particle":"","family":"Brown","given":"A.","non-dropping-particle":"","parse-names":false,"suffix":""},{"dropping-particle":"","family":"Mestichelli","given":"B.","non-dropping-particle":"","parse-names":false,"suffix":""},{"dropping-particle":"","family":"Tidwell","given":"D.","non-dropping-particle":"","parse-names":false,"suffix":""},{"dropping-particle":"","family":"Lo","given":"E.","non-dropping-particle":"","parse-names":false,"suffix":""},{"dropping-particle":"","family":"Salvatore","given":"M.","non-dropping-particle":"","parse-names":false,"suffix":""},{"dropping-particle":"","family":"Shad","given":"S.","non-dropping-particle":"","parse-names":false,"suffix":""},{"dropping-particle":"","family":"Thomas","given":"J. A.","non-dropping-particle":"","parse-names":false,"suffix":""},{"dropping-particle":"","family":"Lonsdale","given":"J. T.","non-dropping-particle":"","parse-names":false,"suffix":""},{"dropping-particle":"","family":"Moser","given":"M. T.","non-dropping-particle":"","parse-names":false,"suffix":""},{"dropping-particle":"","family":"Gillard","given":"B. M.","non-dropping-particle":"","parse-names":false,"suffix":""},{"dropping-particle":"","family":"Karasik","given":"E.","non-dropping-particle":"","parse-names":false,"suffix":""},{"dropping-particle":"","family":"Ramsey","given":"K.","non-dropping-particle":"","parse-names":false,"suffix":""},{"dropping-particle":"","family":"Choi","given":"C.","non-dropping-particle":"","parse-names":false,"suffix":""},{"dropping-particle":"","family":"Foster","given":"B. A.","non-dropping-particle":"","parse-names":false,"suffix":""},{"dropping-particle":"","family":"Syron","given":"J.","non-dropping-particle":"","parse-names":false,"suffix":""},{"dropping-particle":"","family":"Fleming","given":"J.","non-dropping-particle":"","parse-names":false,"suffix":""},{"dropping-particle":"","family":"Magazine","given":"H.","non-dropping-particle":"","parse-names":false,"suffix":""},{"dropping-particle":"","family":"Hasz","given":"R.","non-dropping-particle":"","parse-names":false,"suffix":""},{"dropping-particle":"","family":"Walters","given":"G. D.","non-dropping-particle":"","parse-names":false,"suffix":""},{"dropping-particle":"","family":"Bridge","given":"J. P.","non-dropping-particle":"","parse-names":false,"suffix":""},{"dropping-particle":"","family":"Miklos","given":"M.","non-dropping-particle":"","parse-names":false,"suffix":""},{"dropping-particle":"","family":"Sullivan","given":"S.","non-dropping-particle":"","parse-names":false,"suffix":""},{"dropping-particle":"","family":"Barker","given":"L. K.","non-dropping-particle":"","parse-names":false,"suffix":""},{"dropping-particle":"","family":"Traino","given":"H. M.","non-dropping-particle":"","parse-names":false,"suffix":""},{"dropping-particle":"","family":"Mosavel","given":"M.","non-dropping-particle":"","parse-names":false,"suffix":""},{"dropping-particle":"","family":"Siminoff","given":"L. A.","non-dropping-particle":"","parse-names":false,"suffix":""},{"dropping-particle":"","family":"Valley","given":"D. R.","non-dropping-particle":"","parse-names":false,"suffix":""},{"dropping-particle":"","family":"Rohrer","given":"D. C.","non-dropping-particle":"","parse-names":false,"suffix":""},{"dropping-particle":"","family":"Jewell","given":"S. D.","non-dropping-particle":"","parse-names":false,"suffix":""},{"dropping-particle":"","family":"Branton","given":"P. A.","non-dropping-particle":"","parse-names":false,"suffix":""},{"dropping-particle":"","family":"Sobin","given":"L. H.","non-dropping-particle":"","parse-names":false,"suffix":""},{"dropping-particle":"","family":"Barcus","given":"M.","non-dropping-particle":"","parse-names":false,"suffix":""},{"dropping-particle":"","family":"Qi","given":"L.","non-dropping-particle":"","parse-names":false,"suffix":""},{"dropping-particle":"","family":"McLean","given":"J.","non-dropping-particle":"","parse-names":false,"suffix":""},{"dropping-particle":"","family":"Hariharan","given":"P.","non-dropping-particle":"","parse-names":false,"suffix":""},{"dropping-particle":"","family":"Um","given":"K. S.","non-dropping-particle":"","parse-names":false,"suffix":""},{"dropping-particle":"","family":"Wu","given":"S.","non-dropping-particle":"","parse-names":false,"suffix":""},{"dropping-particle":"","family":"Tabor","given":"D.","non-dropping-particle":"","parse-names":false,"suffix":""},{"dropping-particle":"","family":"Shive","given":"C.","non-dropping-particle":"","parse-names":false,"suffix":""},{"dropping-particle":"","family":"Smith","given":"A. M.","non-dropping-particle":"","parse-names":false,"suffix":""},{"dropping-particle":"","family":"Buia","given":"S. A.","non-dropping-particle":"","parse-names":false,"suffix":""},{"dropping-particle":"","family":"Undale","given":"A. H.","non-dropping-particle":"","parse-names":false,"suffix":""},{"dropping-particle":"","family":"Robinson","given":"K. L.","non-dropping-particle":"","parse-names":false,"suffix":""},{"dropping-particle":"","family":"Roche","given":"N.","non-dropping-particle":"","parse-names":false,"suffix":""},{"dropping-particle":"","family":"Valentino","given":"K. M.","non-dropping-particle":"","parse-names":false,"suffix":""},{"dropping-particle":"","family":"Britton","given":"A.","non-dropping-particle":"","parse-names":false,"suffix":""},{"dropping-particle":"","family":"Burges","given":"R.","non-dropping-particle":"","parse-names":false,"suffix":""},{"dropping-particle":"","family":"Bradbury","given":"D.","non-dropping-particle":"","parse-names":false,"suffix":""},{"dropping-particle":"","family":"Hambright","given":"K. W.","non-dropping-particle":"","parse-names":false,"suffix":""},{"dropping-particle":"","family":"Seleski","given":"J.","non-dropping-particle":"","parse-names":false,"suffix":""},{"dropping-particle":"","family":"Korzeniewski","given":"G. E.","non-dropping-particle":"","parse-names":false,"suffix":""},{"dropping-particle":"","family":"Erickson","given":"K.","non-dropping-particle":"","parse-names":false,"suffix":""},{"dropping-particle":"","family":"Marcus","given":"Y.","non-dropping-particle":"","parse-names":false,"suffix":""},{"dropping-particle":"","family":"Tejada","given":"J.","non-dropping-particle":"","parse-names":false,"suffix":""},{"dropping-particle":"","family":"Taherian","given":"M.","non-dropping-particle":"","parse-names":false,"suffix":""},{"dropping-particle":"","family":"Lu","given":"C.","non-dropping-particle":"","parse-names":false,"suffix":""},{"dropping-particle":"","family":"Basile","given":"M.","non-dropping-particle":"","parse-names":false,"suffix":""},{"dropping-particle":"","family":"Mash","given":"D. C.","non-dropping-particle":"","parse-names":false,"suffix":""},{"dropping-particle":"","family":"Volpi","given":"S.","non-dropping-particle":"","parse-names":false,"suffix":""},{"dropping-particle":"","family":"Struewing","given":"J. P.","non-dropping-particle":"","parse-names":false,"suffix":""},{"dropping-particle":"","family":"Temple","given":"G. F.","non-dropping-particle":"","parse-names":false,"suffix":""},{"dropping-particle":"","family":"Boyer","given":"J.","non-dropping-particle":"","parse-names":false,"suffix":""},{"dropping-particle":"","family":"Colantuoni","given":"D.","non-dropping-particle":"","parse-names":false,"suffix":""},{"dropping-particle":"","family":"Little","given":"R.","non-dropping-particle":"","parse-names":false,"suffix":""},{"dropping-particle":"","family":"Koester","given":"S.","non-dropping-particle":"","parse-names":false,"suffix":""},{"dropping-particle":"","family":"Carithers","given":"L. J.","non-dropping-particle":"","parse-names":false,"suffix":""},{"dropping-particle":"","family":"Moore","given":"H. M.","non-dropping-particle":"","parse-names":false,"suffix":""},{"dropping-particle":"","family":"Guan","given":"P.","non-dropping-particle":"","parse-names":false,"suffix":""},{"dropping-particle":"","family":"Compton","given":"C.","non-dropping-particle":"","parse-names":false,"suffix":""},{"dropping-particle":"","family":"Sawyer","given":"S. J.","non-dropping-particle":"","parse-names":false,"suffix":""},{"dropping-particle":"","family":"Demchok","given":"J. P.","non-dropping-particle":"","parse-names":false,"suffix":""},{"dropping-particle":"","family":"Vaught","given":"J. B.","non-dropping-particle":"","parse-names":false,"suffix":""},{"dropping-particle":"","family":"Rabiner","given":"C. A.","non-dropping-particle":"","parse-names":false,"suffix":""},{"dropping-particle":"","family":"Lockhart","given":"N. C.","non-dropping-particle":"","parse-names":false,"suffix":""}],"container-title":"Science","id":"ITEM-1","issued":{"date-parts":[["2015"]]},"title":"The Genotype-Tissue Expression (GTEx) pilot analysis: Multitissue gene regulation in humans","type":"article-journal"},"uris":["http://www.mendeley.com/documents/?uuid=52599060-6e6a-4894-b624-c25d4a61c87d"]}],"mendeley":{"formattedCitation":"&lt;sup&gt;9&lt;/sup&gt;","plainTextFormattedCitation":"9","previouslyFormattedCitation":"&lt;sup&gt;9&lt;/sup&gt;"},"properties":{"noteIndex":0},"schema":"https://github.com/citation-style-language/schema/raw/master/csl-citation.json"}</w:instrText>
      </w:r>
      <w:r w:rsidR="00F147E3" w:rsidRPr="00C959CF">
        <w:rPr>
          <w:lang w:val="en-GB"/>
        </w:rPr>
        <w:fldChar w:fldCharType="separate"/>
      </w:r>
      <w:r w:rsidR="00F147E3" w:rsidRPr="00C959CF">
        <w:rPr>
          <w:noProof/>
          <w:vertAlign w:val="superscript"/>
          <w:lang w:val="en-GB"/>
        </w:rPr>
        <w:t>9</w:t>
      </w:r>
      <w:r w:rsidR="00F147E3" w:rsidRPr="00C959CF">
        <w:rPr>
          <w:lang w:val="en-GB"/>
        </w:rPr>
        <w:fldChar w:fldCharType="end"/>
      </w:r>
      <w:r w:rsidR="00F147E3" w:rsidRPr="00C959CF">
        <w:rPr>
          <w:lang w:val="en-GB"/>
        </w:rPr>
        <w:t xml:space="preserve"> v6</w:t>
      </w:r>
      <w:r w:rsidRPr="00C959CF">
        <w:rPr>
          <w:lang w:val="en-GB"/>
        </w:rPr>
        <w:t xml:space="preserve">, Blood </w:t>
      </w:r>
      <w:proofErr w:type="spellStart"/>
      <w:r w:rsidRPr="00C959CF">
        <w:rPr>
          <w:lang w:val="en-GB"/>
        </w:rPr>
        <w:t>eQTL</w:t>
      </w:r>
      <w:proofErr w:type="spellEnd"/>
      <w:r w:rsidRPr="00C959CF">
        <w:rPr>
          <w:lang w:val="en-GB"/>
        </w:rPr>
        <w:t xml:space="preserve"> browser</w:t>
      </w:r>
      <w:r w:rsidR="00F147E3" w:rsidRPr="00C959CF">
        <w:rPr>
          <w:lang w:val="en-GB"/>
        </w:rPr>
        <w:fldChar w:fldCharType="begin" w:fldLock="1"/>
      </w:r>
      <w:r w:rsidR="00F147E3" w:rsidRPr="00C959CF">
        <w:rPr>
          <w:lang w:val="en-GB"/>
        </w:rPr>
        <w:instrText>ADDIN CSL_CITATION {"citationItems":[{"id":"ITEM-1","itemData":{"DOI":"10.1038/ng.2756","ISSN":"1061-4036","PMID":"24013639","abstract":"Identifying the downstream effects of disease-associated SNPs is challenging. To help overcome this problem, we performed expression quantitative trait locus (eQTL) meta-analysis in non-transformed peripheral blood samples from 5,311 individuals with replication in 2,775 individuals. We identified and replicated trans eQTLs for 233 SNPs (reflecting 103 independent loci) that were previously associated with complex traits at genome-wide significance. Some of these SNPs affect multiple genes in trans that are known to be altered in individuals with disease: rs4917014, previously associated with systemic lupus erythematosus (SLE), altered gene expression of C1QB and five type I interferon response genes, both hallmarks of SLE. DeepSAGE RNA sequencing showed that rs4917014 strongly alters the 3' UTR levels of IKZF1 in cis, and chromatin immunoprecipitation and sequencing analysis of the trans-regulated genes implicated IKZF1 as the causal gene. Variants associated with cholesterol metabolism and type 1 diabetes showed similar phenomena, indicating that large-scale eQTL mapping provides insight into the downstream effects of many trait-associated variants.","author":[{"dropping-particle":"","family":"Westra","given":"Harm-Jan","non-dropping-particle":"","parse-names":false,"suffix":""},{"dropping-particle":"","family":"Peters","given":"Marjolein J","non-dropping-particle":"","parse-names":false,"suffix":""},{"dropping-particle":"","family":"Esko","given":"Tõnu","non-dropping-particle":"","parse-names":false,"suffix":""},{"dropping-particle":"","family":"Yaghootkar","given":"Hanieh","non-dropping-particle":"","parse-names":false,"suffix":""},{"dropping-particle":"","family":"Schurmann","given":"Claudia","non-dropping-particle":"","parse-names":false,"suffix":""},{"dropping-particle":"","family":"Kettunen","given":"Johannes","non-dropping-particle":"","parse-names":false,"suffix":""},{"dropping-particle":"","family":"Christiansen","given":"Mark W","non-dropping-particle":"","parse-names":false,"suffix":""},{"dropping-particle":"","family":"Fairfax","given":"Benjamin P","non-dropping-particle":"","parse-names":false,"suffix":""},{"dropping-particle":"","family":"Schramm","given":"Katharina","non-dropping-particle":"","parse-names":false,"suffix":""},{"dropping-particle":"","family":"Powell","given":"Joseph E","non-dropping-particle":"","parse-names":false,"suffix":""},{"dropping-particle":"","family":"Zhernakova","given":"Alexandra","non-dropping-particle":"","parse-names":false,"suffix":""},{"dropping-particle":"V","family":"Zhernakova","given":"Daria","non-dropping-particle":"","parse-names":false,"suffix":""},{"dropping-particle":"","family":"Veldink","given":"Jan H","non-dropping-particle":"","parse-names":false,"suffix":""},{"dropping-particle":"","family":"Berg","given":"Leonard H","non-dropping-particle":"Van den","parse-names":false,"suffix":""},{"dropping-particle":"","family":"Karjalainen","given":"Juha","non-dropping-particle":"","parse-names":false,"suffix":""},{"dropping-particle":"","family":"Withoff","given":"Sebo","non-dropping-particle":"","parse-names":false,"suffix":""},{"dropping-particle":"","family":"Uitterlinden","given":"André G","non-dropping-particle":"","parse-names":false,"suffix":""},{"dropping-particle":"","family":"Hofman","given":"Albert","non-dropping-particle":"","parse-names":false,"suffix":""},{"dropping-particle":"","family":"Rivadeneira","given":"Fernando","non-dropping-particle":"","parse-names":false,"suffix":""},{"dropping-particle":"","family":"'t Hoen","given":"Peter A C","non-dropping-particle":"","parse-names":false,"suffix":""},{"dropping-particle":"","family":"Reinmaa","given":"Eva","non-dropping-particle":"","parse-names":false,"suffix":""},{"dropping-particle":"","family":"Fischer","given":"Krista","non-dropping-particle":"","parse-names":false,"suffix":""},{"dropping-particle":"","family":"Nelis","given":"Mari","non-dropping-particle":"","parse-names":false,"suffix":""},{"dropping-particle":"","family":"Milani","given":"Lili","non-dropping-particle":"","parse-names":false,"suffix":""},{"dropping-particle":"","family":"Melzer","given":"David","non-dropping-particle":"","parse-names":false,"suffix":""},{"dropping-particle":"","family":"Ferrucci","given":"Luigi","non-dropping-particle":"","parse-names":false,"suffix":""},{"dropping-particle":"","family":"Singleton","given":"Andrew B","non-dropping-particle":"","parse-names":false,"suffix":""},{"dropping-particle":"","family":"Hernandez","given":"Dena G","non-dropping-particle":"","parse-names":false,"suffix":""},{"dropping-particle":"","family":"Nalls","given":"Michael A","non-dropping-particle":"","parse-names":false,"suffix":""},{"dropping-particle":"","family":"Homuth","given":"Georg","non-dropping-particle":"","parse-names":false,"suffix":""},{"dropping-particle":"","family":"Nauck","given":"Matthias","non-dropping-particle":"","parse-names":false,"suffix":""},{"dropping-particle":"","family":"Radke","given":"Dörte","non-dropping-particle":"","parse-names":false,"suffix":""},{"dropping-particle":"","family":"Völker","given":"Uwe","non-dropping-particle":"","parse-names":false,"suffix":""},{"dropping-particle":"","family":"Perola","given":"Markus","non-dropping-particle":"","parse-names":false,"suffix":""},{"dropping-particle":"","family":"Salomaa","given":"Veikko","non-dropping-particle":"","parse-names":false,"suffix":""},{"dropping-particle":"","family":"Brody","given":"Jennifer","non-dropping-particle":"","parse-names":false,"suffix":""},{"dropping-particle":"","family":"Suchy-Dicey","given":"Astrid","non-dropping-particle":"","parse-names":false,"suffix":""},{"dropping-particle":"","family":"Gharib","given":"Sina A","non-dropping-particle":"","parse-names":false,"suffix":""},{"dropping-particle":"","family":"Enquobahrie","given":"Daniel A","non-dropping-particle":"","parse-names":false,"suffix":""},{"dropping-particle":"","family":"Lumley","given":"Thomas","non-dropping-particle":"","parse-names":false,"suffix":""},{"dropping-particle":"","family":"Montgomery","given":"Grant W","non-dropping-particle":"","parse-names":false,"suffix":""},{"dropping-particle":"","family":"Makino","given":"Seiko","non-dropping-particle":"","parse-names":false,"suffix":""},{"dropping-particle":"","family":"Prokisch","given":"Holger","non-dropping-particle":"","parse-names":false,"suffix":""},{"dropping-particle":"","family":"Herder","given":"Christian","non-dropping-particle":"","parse-names":false,"suffix":""},{"dropping-particle":"","family":"Roden","given":"Michael","non-dropping-particle":"","parse-names":false,"suffix":""},{"dropping-particle":"","family":"Grallert","given":"Harald","non-dropping-particle":"","parse-names":false,"suffix":""},{"dropping-particle":"","family":"Meitinger","given":"Thomas","non-dropping-particle":"","parse-names":false,"suffix":""},{"dropping-particle":"","family":"Strauch","given":"Konstantin","non-dropping-particle":"","parse-names":false,"suffix":""},{"dropping-particle":"","family":"Li","given":"Yang","non-dropping-particle":"","parse-names":false,"suffix":""},{"dropping-particle":"","family":"Jansen","given":"Ritsert C","non-dropping-particle":"","parse-names":false,"suffix":""},{"dropping-particle":"","family":"Visscher","given":"Peter M","non-dropping-particle":"","parse-names":false,"suffix":""},{"dropping-particle":"","family":"Knight","given":"Julian C","non-dropping-particle":"","parse-names":false,"suffix":""},{"dropping-particle":"","family":"Psaty","given":"Bruce M","non-dropping-particle":"","parse-names":false,"suffix":""},{"dropping-particle":"","family":"Ripatti","given":"Samuli","non-dropping-particle":"","parse-names":false,"suffix":""},{"dropping-particle":"","family":"Teumer","given":"Alexander","non-dropping-particle":"","parse-names":false,"suffix":""},{"dropping-particle":"","family":"Frayling","given":"Timothy M","non-dropping-particle":"","parse-names":false,"suffix":""},{"dropping-particle":"","family":"Metspalu","given":"Andres","non-dropping-particle":"","parse-names":false,"suffix":""},{"dropping-particle":"","family":"Meurs","given":"Joyce B J","non-dropping-particle":"van","parse-names":false,"suffix":""},{"dropping-particle":"","family":"Franke","given":"Lude","non-dropping-particle":"","parse-names":false,"suffix":""}],"container-title":"Nature Genetics","id":"ITEM-1","issue":"10","issued":{"date-parts":[["2013","10","8"]]},"page":"1238-1243","title":"Systematic identification of trans eQTLs as putative drivers of known disease associations","type":"article-journal","volume":"45"},"uris":["http://www.mendeley.com/documents/?uuid=a7c958ab-376d-3c23-827d-e36dc140065d"]}],"mendeley":{"formattedCitation":"&lt;sup&gt;10&lt;/sup&gt;","plainTextFormattedCitation":"10","previouslyFormattedCitation":"&lt;sup&gt;10&lt;/sup&gt;"},"properties":{"noteIndex":0},"schema":"https://github.com/citation-style-language/schema/raw/master/csl-citation.json"}</w:instrText>
      </w:r>
      <w:r w:rsidR="00F147E3" w:rsidRPr="00C959CF">
        <w:rPr>
          <w:lang w:val="en-GB"/>
        </w:rPr>
        <w:fldChar w:fldCharType="separate"/>
      </w:r>
      <w:r w:rsidR="00F147E3" w:rsidRPr="00C959CF">
        <w:rPr>
          <w:noProof/>
          <w:vertAlign w:val="superscript"/>
          <w:lang w:val="en-GB"/>
        </w:rPr>
        <w:t>10</w:t>
      </w:r>
      <w:r w:rsidR="00F147E3" w:rsidRPr="00C959CF">
        <w:rPr>
          <w:lang w:val="en-GB"/>
        </w:rPr>
        <w:fldChar w:fldCharType="end"/>
      </w:r>
      <w:r w:rsidRPr="00C959CF">
        <w:rPr>
          <w:lang w:val="en-GB"/>
        </w:rPr>
        <w:t>, BIOS QTL browser</w:t>
      </w:r>
      <w:r w:rsidR="00F147E3" w:rsidRPr="00C959CF">
        <w:rPr>
          <w:lang w:val="en-GB"/>
        </w:rPr>
        <w:fldChar w:fldCharType="begin" w:fldLock="1"/>
      </w:r>
      <w:r w:rsidR="0046794C" w:rsidRPr="00C959CF">
        <w:rPr>
          <w:lang w:val="en-GB"/>
        </w:rPr>
        <w:instrText>ADDIN CSL_CITATION {"citationItems":[{"id":"ITEM-1","itemData":{"DOI":"10.1038/ng.3737","ISSN":"1061-4036","PMID":"27918533","abstract":"Genetic risk factors often localize to noncoding regions of the genome with unknown effects on disease etiology. Expression quantitative trait loci (eQTLs) help to explain the regulatory mechanisms underlying these genetic associations. Knowledge of the context that determines the nature and strength of eQTLs may help identify cell types relevant to pathophysiology and the regulatory networks underlying disease. Here we generated peripheral blood RNA-seq data from 2,116 unrelated individuals and systematically identified context-dependent eQTLs using a hypothesis-free strategy that does not require previous knowledge of the identity of the modifiers. Of the 23,060 significant cis-regulated genes (false discovery rate (FDR) ≤ 0.05), 2,743 (12%) showed context-dependent eQTL effects. The majority of these effects were influenced by cell type composition. A set of 145 cis-eQTLs depended on type I interferon signaling. Others were modulated by specific transcription factors binding to the eQTL SNPs.","author":[{"dropping-particle":"V","family":"Zhernakova","given":"Daria","non-dropping-particle":"","parse-names":false,"suffix":""},{"dropping-particle":"","family":"Deelen","given":"Patrick","non-dropping-particle":"","parse-names":false,"suffix":""},{"dropping-particle":"","family":"Vermaat","given":"Martijn","non-dropping-particle":"","parse-names":false,"suffix":""},{"dropping-particle":"","family":"Iterson","given":"Maarten","non-dropping-particle":"van","parse-names":false,"suffix":""},{"dropping-particle":"","family":"Galen","given":"Michiel","non-dropping-particle":"van","parse-names":false,"suffix":""},{"dropping-particle":"","family":"Arindrarto","given":"Wibowo","non-dropping-particle":"","parse-names":false,"suffix":""},{"dropping-particle":"","family":"'t Hof","given":"Peter","non-dropping-particle":"van","parse-names":false,"suffix":""},{"dropping-particle":"","family":"Mei","given":"Hailiang","non-dropping-particle":"","parse-names":false,"suffix":""},{"dropping-particle":"","family":"Dijk","given":"Freerk","non-dropping-particle":"van","parse-names":false,"suffix":""},{"dropping-particle":"","family":"Westra","given":"Harm-Jan","non-dropping-particle":"","parse-names":false,"suffix":""},{"dropping-particle":"","family":"Bonder","given":"Marc Jan","non-dropping-particle":"","parse-names":false,"suffix":""},{"dropping-particle":"","family":"Rooij","given":"Jeroen","non-dropping-particle":"van","parse-names":false,"suffix":""},{"dropping-particle":"","family":"Verkerk","given":"Marijn","non-dropping-particle":"","parse-names":false,"suffix":""},{"dropping-particle":"","family":"Jhamai","given":"P Mila","non-dropping-particle":"","parse-names":false,"suffix":""},{"dropping-particle":"","family":"Moed","given":"Matthijs","non-dropping-particle":"","parse-names":false,"suffix":""},{"dropping-particle":"","family":"Kielbasa","given":"Szymon M","non-dropping-particle":"","parse-names":false,"suffix":""},{"dropping-particle":"","family":"Bot","given":"Jan","non-dropping-particle":"","parse-names":false,"suffix":""},{"dropping-particle":"","family":"Nooren","given":"Irene","non-dropping-particle":"","parse-names":false,"suffix":""},{"dropping-particle":"","family":"Pool","given":"René","non-dropping-particle":"","parse-names":false,"suffix":""},{"dropping-particle":"","family":"Dongen","given":"Jenny","non-dropping-particle":"van","parse-names":false,"suffix":""},{"dropping-particle":"","family":"Hottenga","given":"Jouke J","non-dropping-particle":"","parse-names":false,"suffix":""},{"dropping-particle":"","family":"Stehouwer","given":"Coen D A","non-dropping-particle":"","parse-names":false,"suffix":""},{"dropping-particle":"","family":"Kallen","given":"Carla J H","non-dropping-particle":"van der","parse-names":false,"suffix":""},{"dropping-particle":"","family":"Schalkwijk","given":"Casper G","non-dropping-particle":"","parse-names":false,"suffix":""},{"dropping-particle":"","family":"Zhernakova","given":"Alexandra","non-dropping-particle":"","parse-names":false,"suffix":""},{"dropping-particle":"","family":"Li","given":"Yang","non-dropping-particle":"","parse-names":false,"suffix":""},{"dropping-particle":"","family":"Tigchelaar","given":"Ettje F","non-dropping-particle":"","parse-names":false,"suffix":""},{"dropping-particle":"","family":"Klein","given":"Niek","non-dropping-particle":"de","parse-names":false,"suffix":""},{"dropping-particle":"","family":"Beekman","given":"Marian","non-dropping-particle":"","parse-names":false,"suffix":""},{"dropping-particle":"","family":"Deelen","given":"Joris","non-dropping-particle":"","parse-names":false,"suffix":""},{"dropping-particle":"","family":"Heemst","given":"Diana","non-dropping-particle":"van","parse-names":false,"suffix":""},{"dropping-particle":"","family":"Berg","given":"Leonard H","non-dropping-particle":"van den","parse-names":false,"suffix":""},{"dropping-particle":"","family":"Hofman","given":"Albert","non-dropping-particle":"","parse-names":false,"suffix":""},{"dropping-particle":"","family":"Uitterlinden","given":"André G","non-dropping-particle":"","parse-names":false,"suffix":""},{"dropping-particle":"","family":"Greevenbroek","given":"Marleen M J","non-dropping-particle":"van","parse-names":false,"suffix":""},{"dropping-particle":"","family":"Veldink","given":"Jan H","non-dropping-particle":"","parse-names":false,"suffix":""},{"dropping-particle":"","family":"Boomsma","given":"Dorret I","non-dropping-particle":"","parse-names":false,"suffix":""},{"dropping-particle":"","family":"Duijn","given":"Cornelia M","non-dropping-particle":"van","parse-names":false,"suffix":""},{"dropping-particle":"","family":"Wijmenga","given":"Cisca","non-dropping-particle":"","parse-names":false,"suffix":""},{"dropping-particle":"","family":"Slagboom","given":"P Eline","non-dropping-particle":"","parse-names":false,"suffix":""},{"dropping-particle":"","family":"Swertz","given":"Morris A","non-dropping-particle":"","parse-names":false,"suffix":""},{"dropping-particle":"","family":"Isaacs","given":"Aaron","non-dropping-particle":"","parse-names":false,"suffix":""},{"dropping-particle":"","family":"Meurs","given":"Joyce B J","non-dropping-particle":"van","parse-names":false,"suffix":""},{"dropping-particle":"","family":"Jansen","given":"Rick","non-dropping-particle":"","parse-names":false,"suffix":""},{"dropping-particle":"","family":"Heijmans","given":"Bastiaan T","non-dropping-particle":"","parse-names":false,"suffix":""},{"dropping-particle":"","family":"'t Hoen","given":"Peter A C","non-dropping-particle":"","parse-names":false,"suffix":""},{"dropping-particle":"","family":"Franke","given":"Lude","non-dropping-particle":"","parse-names":false,"suffix":""}],"container-title":"Nature Genetics","id":"ITEM-1","issue":"1","issued":{"date-parts":[["2017","1","5"]]},"page":"139-145","title":"Identification of context-dependent expression quantitative trait loci in whole blood","type":"article-journal","volume":"49"},"uris":["http://www.mendeley.com/documents/?uuid=850f6867-1573-3cb7-845f-f30d37dfbe60"]}],"mendeley":{"formattedCitation":"&lt;sup&gt;11&lt;/sup&gt;","plainTextFormattedCitation":"11","previouslyFormattedCitation":"&lt;sup&gt;11&lt;/sup&gt;"},"properties":{"noteIndex":0},"schema":"https://github.com/citation-style-language/schema/raw/master/csl-citation.json"}</w:instrText>
      </w:r>
      <w:r w:rsidR="00F147E3" w:rsidRPr="00C959CF">
        <w:rPr>
          <w:lang w:val="en-GB"/>
        </w:rPr>
        <w:fldChar w:fldCharType="separate"/>
      </w:r>
      <w:r w:rsidR="00F147E3" w:rsidRPr="00C959CF">
        <w:rPr>
          <w:noProof/>
          <w:vertAlign w:val="superscript"/>
          <w:lang w:val="en-GB"/>
        </w:rPr>
        <w:t>11</w:t>
      </w:r>
      <w:r w:rsidR="00F147E3" w:rsidRPr="00C959CF">
        <w:rPr>
          <w:lang w:val="en-GB"/>
        </w:rPr>
        <w:fldChar w:fldCharType="end"/>
      </w:r>
      <w:r w:rsidRPr="00C959CF">
        <w:rPr>
          <w:lang w:val="en-GB"/>
        </w:rPr>
        <w:t>) and is based on cis-</w:t>
      </w:r>
      <w:proofErr w:type="spellStart"/>
      <w:r w:rsidRPr="00C959CF">
        <w:rPr>
          <w:lang w:val="en-GB"/>
        </w:rPr>
        <w:t>eQTLs</w:t>
      </w:r>
      <w:proofErr w:type="spellEnd"/>
      <w:r w:rsidR="00A734A1">
        <w:rPr>
          <w:lang w:val="en-GB"/>
        </w:rPr>
        <w:t>,</w:t>
      </w:r>
      <w:r w:rsidRPr="00C959CF">
        <w:rPr>
          <w:lang w:val="en-GB"/>
        </w:rPr>
        <w:t xml:space="preserve"> which can map SNPs to genes up to 1 Mb apart. We used a false discovery rate of 0.05 to define significant </w:t>
      </w:r>
      <w:proofErr w:type="spellStart"/>
      <w:r w:rsidRPr="00C959CF">
        <w:rPr>
          <w:lang w:val="en-GB"/>
        </w:rPr>
        <w:t>eQTL</w:t>
      </w:r>
      <w:proofErr w:type="spellEnd"/>
      <w:r w:rsidRPr="00C959CF">
        <w:rPr>
          <w:lang w:val="en-GB"/>
        </w:rPr>
        <w:t xml:space="preserve"> associations.</w:t>
      </w:r>
    </w:p>
    <w:p w14:paraId="57B2D0AF" w14:textId="77777777" w:rsidR="00DE5FEA" w:rsidRPr="00C959CF" w:rsidRDefault="00A61CBD" w:rsidP="00A61CBD">
      <w:pPr>
        <w:jc w:val="both"/>
        <w:rPr>
          <w:lang w:val="en-GB"/>
        </w:rPr>
      </w:pPr>
      <w:r w:rsidRPr="00C959CF">
        <w:rPr>
          <w:lang w:val="en-GB"/>
        </w:rPr>
        <w:t>Chromatin interaction mapping</w:t>
      </w:r>
      <w:r w:rsidR="00B22A34" w:rsidRPr="00C959CF">
        <w:rPr>
          <w:lang w:val="en-GB"/>
        </w:rPr>
        <w:t xml:space="preserve"> w</w:t>
      </w:r>
      <w:r w:rsidRPr="00C959CF">
        <w:rPr>
          <w:lang w:val="en-GB"/>
        </w:rPr>
        <w:t xml:space="preserve">as performed to map SNPs to genes when there was a three-dimensional DNA–DNA interaction between the SNP region and another gene region. </w:t>
      </w:r>
    </w:p>
    <w:p w14:paraId="1D0DA22F" w14:textId="77777777" w:rsidR="00DE5FEA" w:rsidRPr="00C959CF" w:rsidRDefault="00DE5FEA" w:rsidP="005B4F18">
      <w:pPr>
        <w:jc w:val="both"/>
        <w:rPr>
          <w:lang w:val="en-GB"/>
        </w:rPr>
      </w:pPr>
    </w:p>
    <w:p w14:paraId="61715B79" w14:textId="77777777" w:rsidR="00BB1FDA" w:rsidRPr="00C959CF" w:rsidRDefault="005B4F18" w:rsidP="005B4F18">
      <w:pPr>
        <w:jc w:val="both"/>
        <w:rPr>
          <w:i/>
          <w:iCs/>
          <w:lang w:val="en-GB"/>
        </w:rPr>
      </w:pPr>
      <w:r w:rsidRPr="00C959CF">
        <w:rPr>
          <w:i/>
          <w:iCs/>
          <w:lang w:val="en-GB"/>
        </w:rPr>
        <w:t xml:space="preserve">MAGMA for gene analysis and gene set analysis. </w:t>
      </w:r>
    </w:p>
    <w:p w14:paraId="017DF728" w14:textId="3E5833EC" w:rsidR="005B4F18" w:rsidRPr="00C959CF" w:rsidRDefault="005B4F18" w:rsidP="005B4F18">
      <w:pPr>
        <w:jc w:val="both"/>
        <w:rPr>
          <w:lang w:val="en-GB"/>
        </w:rPr>
      </w:pPr>
      <w:r w:rsidRPr="00C959CF">
        <w:rPr>
          <w:lang w:val="en-GB"/>
        </w:rPr>
        <w:t xml:space="preserve">FUMA uses input GWAS summary statistics to compute gene-based P-values (gene analysis) and gene set P-value (gene set analysis) using the </w:t>
      </w:r>
      <w:r w:rsidR="00C731D2" w:rsidRPr="00C959CF">
        <w:rPr>
          <w:lang w:val="en-GB"/>
        </w:rPr>
        <w:t>MAGMA</w:t>
      </w:r>
      <w:r w:rsidR="00C731D2" w:rsidRPr="00C959CF">
        <w:rPr>
          <w:lang w:val="en-GB"/>
        </w:rPr>
        <w:fldChar w:fldCharType="begin" w:fldLock="1"/>
      </w:r>
      <w:r w:rsidR="0046794C" w:rsidRPr="00C959CF">
        <w:rPr>
          <w:lang w:val="en-GB"/>
        </w:rPr>
        <w:instrText>ADDIN CSL_CITATION {"citationItems":[{"id":"ITEM-1","itemData":{"DOI":"10.1371/journal.pcbi.1004219","ISSN":"15537358","abstract":"© 2015 de Leeuw et al. By aggregating data for complex traits in a biologically meaningful way, gene and gene-set analysis constitute a valuable addition to single-marker analysis. However, although various methods for gene and gene-set analysis currently exist, they generally suffer from a number of issues. Statistical power for most methods is strongly affected by linkage disequilibrium between markers, multi-marker associations are often hard to detect, and the reliance on permutation to compute p-values tends to make the analysis computationally very expensive. To address these issues we have developed MAGMA, a novel tool for gene and gene-set analysis. The gene analysis is based on a multiple regression model, to provide better statistical performance. The gene-set analysis is built as a separate layer around the gene analysis for additional flexibility. This gene-set analysis also uses a regression structure to allow generalization to analysis of continuous properties of genes and simultaneous analysis of multiple gene sets and other gene properties. Simulations and an analysis of Crohn’s Disease data are used to evaluate the performance of MAGMA and to compare it to a number of other gene and gene-set analysis tools. The results show that MAGMA has significantly more power than other tools for both the gene and the gene-set analysis, identifying more genes and gene sets associated with Crohn’s Disease while maintaining a correct type 1 error rate. Moreover, the MAGMA analysis of the Crohn’s Disease data was found to be considerably faster as well.","author":[{"dropping-particle":"","family":"Leeuw","given":"Christiaan A.","non-dropping-particle":"de","parse-names":false,"suffix":""},{"dropping-particle":"","family":"Mooij","given":"Joris M.","non-dropping-particle":"","parse-names":false,"suffix":""},{"dropping-particle":"","family":"Heskes","given":"Tom","non-dropping-particle":"","parse-names":false,"suffix":""},{"dropping-particle":"","family":"Posthuma","given":"Danielle","non-dropping-particle":"","parse-names":false,"suffix":""}],"container-title":"PLoS Computational Biology","id":"ITEM-1","issued":{"date-parts":[["2015"]]},"title":"MAGMA: Generalized Gene-Set Analysis of GWAS Data","type":"article-journal"},"uris":["http://www.mendeley.com/documents/?uuid=a4a97272-10b8-422c-a515-c5d219318d80"]}],"mendeley":{"formattedCitation":"&lt;sup&gt;12&lt;/sup&gt;","plainTextFormattedCitation":"12","previouslyFormattedCitation":"&lt;sup&gt;12&lt;/sup&gt;"},"properties":{"noteIndex":0},"schema":"https://github.com/citation-style-language/schema/raw/master/csl-citation.json"}</w:instrText>
      </w:r>
      <w:r w:rsidR="00C731D2" w:rsidRPr="00C959CF">
        <w:rPr>
          <w:lang w:val="en-GB"/>
        </w:rPr>
        <w:fldChar w:fldCharType="separate"/>
      </w:r>
      <w:r w:rsidR="00F147E3" w:rsidRPr="00C959CF">
        <w:rPr>
          <w:noProof/>
          <w:vertAlign w:val="superscript"/>
          <w:lang w:val="en-GB"/>
        </w:rPr>
        <w:t>12</w:t>
      </w:r>
      <w:r w:rsidR="00C731D2" w:rsidRPr="00C959CF">
        <w:rPr>
          <w:lang w:val="en-GB"/>
        </w:rPr>
        <w:fldChar w:fldCharType="end"/>
      </w:r>
      <w:r w:rsidR="00C731D2" w:rsidRPr="00C959CF">
        <w:rPr>
          <w:lang w:val="en-GB"/>
        </w:rPr>
        <w:t xml:space="preserve"> </w:t>
      </w:r>
      <w:r w:rsidRPr="00C959CF">
        <w:rPr>
          <w:lang w:val="en-GB"/>
        </w:rPr>
        <w:t>tool. For gene analysis, the gene</w:t>
      </w:r>
      <w:r w:rsidR="00D6672C" w:rsidRPr="00C959CF">
        <w:rPr>
          <w:lang w:val="en-GB"/>
        </w:rPr>
        <w:t>-</w:t>
      </w:r>
      <w:r w:rsidRPr="00C959CF">
        <w:rPr>
          <w:lang w:val="en-GB"/>
        </w:rPr>
        <w:t>based P-value is computed for protein-coding genes by mapping SNPs to genes if SNPs are located within the genes. For gene set analysis, the gene set P-value is computed using the gene-based P-value for 4</w:t>
      </w:r>
      <w:r w:rsidR="00D12599" w:rsidRPr="00C959CF">
        <w:rPr>
          <w:lang w:val="en-GB"/>
        </w:rPr>
        <w:t>,</w:t>
      </w:r>
      <w:r w:rsidRPr="00C959CF">
        <w:rPr>
          <w:lang w:val="en-GB"/>
        </w:rPr>
        <w:t>728 curated gene sets (including canonical pathways) and 6</w:t>
      </w:r>
      <w:r w:rsidR="00D12599" w:rsidRPr="00C959CF">
        <w:rPr>
          <w:lang w:val="en-GB"/>
        </w:rPr>
        <w:t>,</w:t>
      </w:r>
      <w:r w:rsidRPr="00C959CF">
        <w:rPr>
          <w:lang w:val="en-GB"/>
        </w:rPr>
        <w:t xml:space="preserve">166 GO terms obtained from </w:t>
      </w:r>
      <w:proofErr w:type="spellStart"/>
      <w:r w:rsidRPr="00C959CF">
        <w:rPr>
          <w:lang w:val="en-GB"/>
        </w:rPr>
        <w:t>MsigDB</w:t>
      </w:r>
      <w:proofErr w:type="spellEnd"/>
      <w:r w:rsidRPr="00C959CF">
        <w:rPr>
          <w:lang w:val="en-GB"/>
        </w:rPr>
        <w:t xml:space="preserve"> v5.2. For both analyses, the default MAGMA setting (</w:t>
      </w:r>
      <w:r w:rsidR="00A734A1">
        <w:rPr>
          <w:lang w:val="en-GB"/>
        </w:rPr>
        <w:t xml:space="preserve">the </w:t>
      </w:r>
      <w:r w:rsidRPr="00C959CF">
        <w:rPr>
          <w:lang w:val="en-GB"/>
        </w:rPr>
        <w:t xml:space="preserve">SNP-wise model for gene analysis and </w:t>
      </w:r>
      <w:r w:rsidR="00A734A1">
        <w:rPr>
          <w:lang w:val="en-GB"/>
        </w:rPr>
        <w:t xml:space="preserve">the </w:t>
      </w:r>
      <w:r w:rsidRPr="00C959CF">
        <w:rPr>
          <w:lang w:val="en-GB"/>
        </w:rPr>
        <w:t xml:space="preserve">competitive model for gene set analysis) </w:t>
      </w:r>
      <w:r w:rsidR="00A734A1">
        <w:rPr>
          <w:lang w:val="en-GB"/>
        </w:rPr>
        <w:t>we</w:t>
      </w:r>
      <w:r w:rsidRPr="00C959CF">
        <w:rPr>
          <w:lang w:val="en-GB"/>
        </w:rPr>
        <w:t xml:space="preserve">re used, and the Bonferroni correction (gene) or FDR (gene-set) was used to correct for multiple testing. </w:t>
      </w:r>
    </w:p>
    <w:p w14:paraId="54145225" w14:textId="77777777" w:rsidR="005B4F18" w:rsidRPr="00C959CF" w:rsidRDefault="005B4F18" w:rsidP="005B4F18">
      <w:pPr>
        <w:jc w:val="both"/>
        <w:rPr>
          <w:color w:val="385623" w:themeColor="accent6" w:themeShade="80"/>
          <w:lang w:val="en-GB"/>
        </w:rPr>
      </w:pPr>
    </w:p>
    <w:p w14:paraId="2B4F9364" w14:textId="77777777" w:rsidR="00C731D2" w:rsidRPr="00C959CF" w:rsidRDefault="00EA2DF7" w:rsidP="00C731D2">
      <w:pPr>
        <w:jc w:val="both"/>
        <w:rPr>
          <w:i/>
          <w:iCs/>
          <w:lang w:val="en-GB"/>
        </w:rPr>
      </w:pPr>
      <w:r w:rsidRPr="00C959CF">
        <w:rPr>
          <w:i/>
          <w:iCs/>
          <w:lang w:val="en-GB"/>
        </w:rPr>
        <w:t>G</w:t>
      </w:r>
      <w:r w:rsidR="005B4F18" w:rsidRPr="00C959CF">
        <w:rPr>
          <w:i/>
          <w:iCs/>
          <w:lang w:val="en-GB"/>
        </w:rPr>
        <w:t>ene expression data set</w:t>
      </w:r>
      <w:r w:rsidRPr="00C959CF">
        <w:rPr>
          <w:i/>
          <w:iCs/>
          <w:lang w:val="en-GB"/>
        </w:rPr>
        <w:t xml:space="preserve"> and gene set enrichment test</w:t>
      </w:r>
      <w:r w:rsidR="005B4F18" w:rsidRPr="00C959CF">
        <w:rPr>
          <w:i/>
          <w:iCs/>
          <w:lang w:val="en-GB"/>
        </w:rPr>
        <w:t xml:space="preserve">. </w:t>
      </w:r>
    </w:p>
    <w:p w14:paraId="1037AB28" w14:textId="4222A9C8" w:rsidR="00C731D2" w:rsidRPr="00C959CF" w:rsidRDefault="00C731D2" w:rsidP="00C731D2">
      <w:pPr>
        <w:jc w:val="both"/>
        <w:rPr>
          <w:lang w:val="en-GB"/>
        </w:rPr>
      </w:pPr>
      <w:r w:rsidRPr="00C959CF">
        <w:rPr>
          <w:lang w:val="en-GB"/>
        </w:rPr>
        <w:t>The GENE2FUNC process annotates the prioriti</w:t>
      </w:r>
      <w:r w:rsidR="00A734A1">
        <w:rPr>
          <w:lang w:val="en-GB"/>
        </w:rPr>
        <w:t>s</w:t>
      </w:r>
      <w:r w:rsidRPr="00C959CF">
        <w:rPr>
          <w:lang w:val="en-GB"/>
        </w:rPr>
        <w:t xml:space="preserve">ed genes in </w:t>
      </w:r>
      <w:r w:rsidR="00A734A1">
        <w:rPr>
          <w:lang w:val="en-GB"/>
        </w:rPr>
        <w:t xml:space="preserve">a </w:t>
      </w:r>
      <w:r w:rsidRPr="00C959CF">
        <w:rPr>
          <w:lang w:val="en-GB"/>
        </w:rPr>
        <w:t>biological context and visuali</w:t>
      </w:r>
      <w:r w:rsidR="00A734A1">
        <w:rPr>
          <w:lang w:val="en-GB"/>
        </w:rPr>
        <w:t>s</w:t>
      </w:r>
      <w:r w:rsidRPr="00C959CF">
        <w:rPr>
          <w:lang w:val="en-GB"/>
        </w:rPr>
        <w:t>e</w:t>
      </w:r>
      <w:r w:rsidR="00A734A1">
        <w:rPr>
          <w:lang w:val="en-GB"/>
        </w:rPr>
        <w:t>s</w:t>
      </w:r>
      <w:r w:rsidRPr="00C959CF">
        <w:rPr>
          <w:lang w:val="en-GB"/>
        </w:rPr>
        <w:t xml:space="preserve"> </w:t>
      </w:r>
      <w:r w:rsidR="00A734A1" w:rsidRPr="00901B8A">
        <w:rPr>
          <w:lang w:val="en-GB"/>
        </w:rPr>
        <w:t>the</w:t>
      </w:r>
      <w:r w:rsidR="00A734A1">
        <w:rPr>
          <w:lang w:val="en-GB"/>
        </w:rPr>
        <w:t>ir</w:t>
      </w:r>
      <w:r w:rsidR="00A734A1" w:rsidRPr="00901B8A">
        <w:rPr>
          <w:lang w:val="en-GB"/>
        </w:rPr>
        <w:t xml:space="preserve"> tissue</w:t>
      </w:r>
      <w:r w:rsidR="00A734A1">
        <w:rPr>
          <w:lang w:val="en-GB"/>
        </w:rPr>
        <w:t>-</w:t>
      </w:r>
      <w:r w:rsidR="00A734A1" w:rsidRPr="00901B8A">
        <w:rPr>
          <w:lang w:val="en-GB"/>
        </w:rPr>
        <w:t xml:space="preserve">specific expression patterns </w:t>
      </w:r>
      <w:r w:rsidRPr="00C959CF">
        <w:rPr>
          <w:lang w:val="en-GB"/>
        </w:rPr>
        <w:t xml:space="preserve">as an interactive </w:t>
      </w:r>
      <w:proofErr w:type="spellStart"/>
      <w:r w:rsidRPr="00C959CF">
        <w:rPr>
          <w:lang w:val="en-GB"/>
        </w:rPr>
        <w:t>heatmap</w:t>
      </w:r>
      <w:proofErr w:type="spellEnd"/>
      <w:r w:rsidRPr="00C959CF">
        <w:rPr>
          <w:lang w:val="en-GB"/>
        </w:rPr>
        <w:t xml:space="preserve"> based on </w:t>
      </w:r>
      <w:proofErr w:type="spellStart"/>
      <w:r w:rsidRPr="00C959CF">
        <w:rPr>
          <w:lang w:val="en-GB"/>
        </w:rPr>
        <w:t>GTEx</w:t>
      </w:r>
      <w:proofErr w:type="spellEnd"/>
      <w:r w:rsidRPr="00C959CF">
        <w:rPr>
          <w:lang w:val="en-GB"/>
        </w:rPr>
        <w:t xml:space="preserve"> v6 RNA-</w:t>
      </w:r>
      <w:proofErr w:type="spellStart"/>
      <w:r w:rsidRPr="00C959CF">
        <w:rPr>
          <w:lang w:val="en-GB"/>
        </w:rPr>
        <w:t>seq</w:t>
      </w:r>
      <w:proofErr w:type="spellEnd"/>
      <w:r w:rsidRPr="00C959CF">
        <w:rPr>
          <w:lang w:val="en-GB"/>
        </w:rPr>
        <w:t xml:space="preserve"> data for each gene. Normali</w:t>
      </w:r>
      <w:r w:rsidR="00A734A1">
        <w:rPr>
          <w:lang w:val="en-GB"/>
        </w:rPr>
        <w:t>s</w:t>
      </w:r>
      <w:r w:rsidRPr="00C959CF">
        <w:rPr>
          <w:lang w:val="en-GB"/>
        </w:rPr>
        <w:t xml:space="preserve">ed gene expression data (RPKM, Read Per </w:t>
      </w:r>
      <w:proofErr w:type="spellStart"/>
      <w:r w:rsidRPr="00C959CF">
        <w:rPr>
          <w:lang w:val="en-GB"/>
        </w:rPr>
        <w:t>Kilobase</w:t>
      </w:r>
      <w:proofErr w:type="spellEnd"/>
      <w:r w:rsidRPr="00C959CF">
        <w:rPr>
          <w:lang w:val="en-GB"/>
        </w:rPr>
        <w:t xml:space="preserve"> per Million) from </w:t>
      </w:r>
      <w:r w:rsidR="00A734A1">
        <w:rPr>
          <w:lang w:val="en-GB"/>
        </w:rPr>
        <w:t xml:space="preserve">the </w:t>
      </w:r>
      <w:proofErr w:type="spellStart"/>
      <w:r w:rsidRPr="00C959CF">
        <w:rPr>
          <w:lang w:val="en-GB"/>
        </w:rPr>
        <w:t>GTEx</w:t>
      </w:r>
      <w:proofErr w:type="spellEnd"/>
      <w:r w:rsidRPr="00C959CF">
        <w:rPr>
          <w:lang w:val="en-GB"/>
        </w:rPr>
        <w:t xml:space="preserve"> portal v68 for 53 tissue types were processed. To test for</w:t>
      </w:r>
      <w:r w:rsidR="00A734A1">
        <w:rPr>
          <w:lang w:val="en-GB"/>
        </w:rPr>
        <w:t xml:space="preserve"> the</w:t>
      </w:r>
      <w:r w:rsidRPr="00C959CF">
        <w:rPr>
          <w:lang w:val="en-GB"/>
        </w:rPr>
        <w:t xml:space="preserve"> overrepresentation of biological functions, a list of prioriti</w:t>
      </w:r>
      <w:r w:rsidR="00A734A1">
        <w:rPr>
          <w:lang w:val="en-GB"/>
        </w:rPr>
        <w:t>s</w:t>
      </w:r>
      <w:r w:rsidRPr="00C959CF">
        <w:rPr>
          <w:lang w:val="en-GB"/>
        </w:rPr>
        <w:t xml:space="preserve">ed genes </w:t>
      </w:r>
      <w:r w:rsidR="00A734A1">
        <w:rPr>
          <w:lang w:val="en-GB"/>
        </w:rPr>
        <w:t>wa</w:t>
      </w:r>
      <w:r w:rsidR="00E27D38" w:rsidRPr="00C959CF">
        <w:rPr>
          <w:lang w:val="en-GB"/>
        </w:rPr>
        <w:t>s</w:t>
      </w:r>
      <w:r w:rsidRPr="00C959CF">
        <w:rPr>
          <w:lang w:val="en-GB"/>
        </w:rPr>
        <w:t xml:space="preserve"> tested against gene sets obtained from </w:t>
      </w:r>
      <w:proofErr w:type="spellStart"/>
      <w:r w:rsidRPr="00C959CF">
        <w:rPr>
          <w:lang w:val="en-GB"/>
        </w:rPr>
        <w:t>MsigDB</w:t>
      </w:r>
      <w:proofErr w:type="spellEnd"/>
      <w:r w:rsidRPr="00C959CF">
        <w:rPr>
          <w:lang w:val="en-GB"/>
        </w:rPr>
        <w:t xml:space="preserve"> and </w:t>
      </w:r>
      <w:proofErr w:type="spellStart"/>
      <w:r w:rsidRPr="00C959CF">
        <w:rPr>
          <w:lang w:val="en-GB"/>
        </w:rPr>
        <w:t>WikiPathways</w:t>
      </w:r>
      <w:proofErr w:type="spellEnd"/>
      <w:r w:rsidRPr="00C959CF">
        <w:rPr>
          <w:lang w:val="en-GB"/>
        </w:rPr>
        <w:t xml:space="preserve"> using hypergeometric </w:t>
      </w:r>
      <w:r w:rsidRPr="00C959CF">
        <w:rPr>
          <w:lang w:val="en-GB"/>
        </w:rPr>
        <w:lastRenderedPageBreak/>
        <w:t>tests. FUMA report</w:t>
      </w:r>
      <w:r w:rsidR="00A734A1">
        <w:rPr>
          <w:lang w:val="en-GB"/>
        </w:rPr>
        <w:t>ed</w:t>
      </w:r>
      <w:r w:rsidRPr="00C959CF">
        <w:rPr>
          <w:lang w:val="en-GB"/>
        </w:rPr>
        <w:t xml:space="preserve"> gene sets with </w:t>
      </w:r>
      <w:r w:rsidR="00A734A1">
        <w:rPr>
          <w:lang w:val="en-GB"/>
        </w:rPr>
        <w:t xml:space="preserve">an </w:t>
      </w:r>
      <w:r w:rsidRPr="00C959CF">
        <w:rPr>
          <w:lang w:val="en-GB"/>
        </w:rPr>
        <w:t>adjusted P-value</w:t>
      </w:r>
      <w:r w:rsidR="00A734A1">
        <w:rPr>
          <w:lang w:val="en-GB"/>
        </w:rPr>
        <w:t xml:space="preserve"> of</w:t>
      </w:r>
      <w:r w:rsidRPr="00C959CF">
        <w:rPr>
          <w:lang w:val="en-GB"/>
        </w:rPr>
        <w:t xml:space="preserve"> ≤</w:t>
      </w:r>
      <w:r w:rsidR="005D5CEF">
        <w:rPr>
          <w:lang w:val="en-GB"/>
        </w:rPr>
        <w:t xml:space="preserve"> </w:t>
      </w:r>
      <w:r w:rsidRPr="00C959CF">
        <w:rPr>
          <w:lang w:val="en-GB"/>
        </w:rPr>
        <w:t>0.05 and the number of genes that overlap with the gene set &gt;</w:t>
      </w:r>
      <w:r w:rsidR="00A734A1">
        <w:rPr>
          <w:lang w:val="en-GB"/>
        </w:rPr>
        <w:t xml:space="preserve"> </w:t>
      </w:r>
      <w:r w:rsidRPr="00C959CF">
        <w:rPr>
          <w:lang w:val="en-GB"/>
        </w:rPr>
        <w:t xml:space="preserve">1 by default. Multiple testing correction </w:t>
      </w:r>
      <w:r w:rsidR="00A734A1">
        <w:rPr>
          <w:lang w:val="en-GB"/>
        </w:rPr>
        <w:t>wa</w:t>
      </w:r>
      <w:r w:rsidRPr="00C959CF">
        <w:rPr>
          <w:lang w:val="en-GB"/>
        </w:rPr>
        <w:t>s performed per data source of tested gene sets.</w:t>
      </w:r>
    </w:p>
    <w:p w14:paraId="0B649FCA" w14:textId="2E52BB43" w:rsidR="00314A8D" w:rsidRPr="00C959CF" w:rsidRDefault="00314A8D" w:rsidP="00CE32CD">
      <w:pPr>
        <w:jc w:val="both"/>
        <w:rPr>
          <w:color w:val="385623" w:themeColor="accent6" w:themeShade="80"/>
          <w:lang w:val="en-GB"/>
        </w:rPr>
      </w:pPr>
    </w:p>
    <w:p w14:paraId="262AE65F" w14:textId="25F68B6C" w:rsidR="00D73A90" w:rsidRPr="00C959CF" w:rsidRDefault="00B54C27" w:rsidP="00CE32CD">
      <w:pPr>
        <w:jc w:val="both"/>
        <w:rPr>
          <w:b/>
          <w:bCs/>
          <w:lang w:val="en-GB" w:bidi="en-US"/>
        </w:rPr>
      </w:pPr>
      <w:r w:rsidRPr="00C959CF">
        <w:rPr>
          <w:b/>
          <w:bCs/>
          <w:lang w:val="en-GB" w:bidi="en-US"/>
        </w:rPr>
        <w:t>Follow-up</w:t>
      </w:r>
      <w:r w:rsidR="00D73A90" w:rsidRPr="00C959CF">
        <w:rPr>
          <w:b/>
          <w:bCs/>
          <w:lang w:val="en-GB" w:bidi="en-US"/>
        </w:rPr>
        <w:t xml:space="preserve"> Datasets</w:t>
      </w:r>
    </w:p>
    <w:p w14:paraId="56D4A3E6" w14:textId="4AC69C23" w:rsidR="00D73A90" w:rsidRPr="00C959CF" w:rsidRDefault="00D73A90" w:rsidP="33414058">
      <w:pPr>
        <w:jc w:val="both"/>
        <w:rPr>
          <w:lang w:val="en-GB"/>
        </w:rPr>
      </w:pPr>
      <w:r w:rsidRPr="33414058">
        <w:rPr>
          <w:lang w:val="en-GB"/>
        </w:rPr>
        <w:t xml:space="preserve">We present a short description of </w:t>
      </w:r>
      <w:r w:rsidR="00A734A1" w:rsidRPr="33414058">
        <w:rPr>
          <w:lang w:val="en-GB"/>
        </w:rPr>
        <w:t>1</w:t>
      </w:r>
      <w:r w:rsidR="00C959CF" w:rsidRPr="33414058">
        <w:rPr>
          <w:lang w:val="en-GB"/>
        </w:rPr>
        <w:t>6</w:t>
      </w:r>
      <w:r w:rsidR="00A734A1" w:rsidRPr="33414058">
        <w:rPr>
          <w:lang w:val="en-GB"/>
        </w:rPr>
        <w:t xml:space="preserve"> </w:t>
      </w:r>
      <w:r w:rsidRPr="33414058">
        <w:rPr>
          <w:lang w:val="en-GB"/>
        </w:rPr>
        <w:t xml:space="preserve">cohorts, often including multiple sites or studies, that contributed to this manuscript (Supplementary Table </w:t>
      </w:r>
      <w:r w:rsidR="00476B96" w:rsidRPr="33414058">
        <w:rPr>
          <w:lang w:val="en-GB"/>
        </w:rPr>
        <w:t>3</w:t>
      </w:r>
      <w:r w:rsidRPr="33414058">
        <w:rPr>
          <w:lang w:val="en-GB"/>
        </w:rPr>
        <w:t>).</w:t>
      </w:r>
    </w:p>
    <w:p w14:paraId="7FE8ACD6" w14:textId="0AEA8C9B" w:rsidR="003C3572" w:rsidRPr="00C959CF" w:rsidRDefault="003C3572" w:rsidP="00CE32CD">
      <w:pPr>
        <w:jc w:val="both"/>
        <w:rPr>
          <w:lang w:val="en-GB"/>
        </w:rPr>
      </w:pPr>
    </w:p>
    <w:p w14:paraId="5B87D427" w14:textId="020E411E" w:rsidR="00447785" w:rsidRPr="00E20C73" w:rsidRDefault="00447785" w:rsidP="001D7292">
      <w:pPr>
        <w:jc w:val="both"/>
        <w:rPr>
          <w:lang w:val="en-GB"/>
        </w:rPr>
      </w:pPr>
      <w:r w:rsidRPr="00E20C73">
        <w:rPr>
          <w:i/>
          <w:iCs/>
          <w:u w:val="single"/>
          <w:lang w:val="en-GB"/>
        </w:rPr>
        <w:t xml:space="preserve">The European Alzheimer's Disease DNA </w:t>
      </w:r>
      <w:proofErr w:type="spellStart"/>
      <w:r w:rsidRPr="00E20C73">
        <w:rPr>
          <w:i/>
          <w:iCs/>
          <w:u w:val="single"/>
          <w:lang w:val="en-GB"/>
        </w:rPr>
        <w:t>BioBank</w:t>
      </w:r>
      <w:proofErr w:type="spellEnd"/>
      <w:r w:rsidRPr="00E20C73">
        <w:rPr>
          <w:i/>
          <w:iCs/>
          <w:u w:val="single"/>
          <w:lang w:val="en-GB"/>
        </w:rPr>
        <w:t xml:space="preserve"> </w:t>
      </w:r>
      <w:r w:rsidR="00A42290" w:rsidRPr="00E20C73">
        <w:rPr>
          <w:i/>
          <w:iCs/>
          <w:u w:val="single"/>
          <w:lang w:val="en-GB"/>
        </w:rPr>
        <w:t xml:space="preserve">dataset (EADB) </w:t>
      </w:r>
      <w:r w:rsidR="00A42290" w:rsidRPr="00E20C73">
        <w:rPr>
          <w:lang w:val="en-GB"/>
        </w:rPr>
        <w:t xml:space="preserve">contains 14,503 Alzheimer’s disease (AD) cases and 18,992 controls </w:t>
      </w:r>
      <w:r w:rsidR="005A0500" w:rsidRPr="00E20C73">
        <w:rPr>
          <w:lang w:val="en-GB"/>
        </w:rPr>
        <w:t xml:space="preserve">analysed mainly from 3 nodes: EADB-France, EADB-Germany and EADB-Netherlands. </w:t>
      </w:r>
    </w:p>
    <w:p w14:paraId="181E5923" w14:textId="77777777" w:rsidR="00447785" w:rsidRPr="00E20C73" w:rsidRDefault="00447785" w:rsidP="001D7292">
      <w:pPr>
        <w:jc w:val="both"/>
        <w:rPr>
          <w:i/>
          <w:iCs/>
          <w:u w:val="single"/>
          <w:lang w:val="en-GB"/>
        </w:rPr>
      </w:pPr>
    </w:p>
    <w:p w14:paraId="7AD1965B" w14:textId="4BE53460" w:rsidR="00A325F0" w:rsidRPr="004D75D4" w:rsidRDefault="39007711" w:rsidP="39007711">
      <w:pPr>
        <w:jc w:val="both"/>
        <w:rPr>
          <w:u w:val="single"/>
          <w:lang w:val="en-GB"/>
        </w:rPr>
      </w:pPr>
      <w:r w:rsidRPr="004D75D4">
        <w:rPr>
          <w:u w:val="single"/>
          <w:lang w:val="en-GB"/>
        </w:rPr>
        <w:t xml:space="preserve">EADB-France node </w:t>
      </w:r>
    </w:p>
    <w:p w14:paraId="739871A0" w14:textId="73330CDE" w:rsidR="39007711" w:rsidRDefault="18C3F947" w:rsidP="18C3F947">
      <w:pPr>
        <w:jc w:val="both"/>
        <w:rPr>
          <w:lang w:val="en-GB"/>
        </w:rPr>
      </w:pPr>
      <w:r w:rsidRPr="18C3F947">
        <w:rPr>
          <w:lang w:val="en-GB"/>
        </w:rPr>
        <w:t>In the France node</w:t>
      </w:r>
      <w:r w:rsidR="004D75D4">
        <w:rPr>
          <w:lang w:val="en-GB"/>
        </w:rPr>
        <w:t xml:space="preserve"> (</w:t>
      </w:r>
      <w:r w:rsidR="004D75D4" w:rsidRPr="658CFA49">
        <w:rPr>
          <w:b/>
          <w:bCs/>
          <w:i/>
          <w:iCs/>
          <w:u w:val="single"/>
          <w:lang w:val="en-GB"/>
        </w:rPr>
        <w:t>EADB-</w:t>
      </w:r>
      <w:proofErr w:type="spellStart"/>
      <w:r w:rsidR="004D75D4">
        <w:rPr>
          <w:b/>
          <w:bCs/>
          <w:i/>
          <w:iCs/>
          <w:u w:val="single"/>
          <w:lang w:val="en-GB"/>
        </w:rPr>
        <w:t>nodeFRA</w:t>
      </w:r>
      <w:proofErr w:type="spellEnd"/>
      <w:r w:rsidR="004D75D4">
        <w:rPr>
          <w:b/>
          <w:bCs/>
          <w:i/>
          <w:iCs/>
          <w:u w:val="single"/>
          <w:lang w:val="en-GB"/>
        </w:rPr>
        <w:t>)</w:t>
      </w:r>
      <w:r w:rsidRPr="18C3F947">
        <w:rPr>
          <w:lang w:val="en-GB"/>
        </w:rPr>
        <w:t>, samples were collected from 8 countries: Belgium</w:t>
      </w:r>
      <w:r w:rsidR="004D75D4">
        <w:rPr>
          <w:lang w:val="en-GB"/>
        </w:rPr>
        <w:t xml:space="preserve"> (1,171 AD cases and 1,510 controls)</w:t>
      </w:r>
      <w:r w:rsidRPr="18C3F947">
        <w:rPr>
          <w:lang w:val="en-GB"/>
        </w:rPr>
        <w:t>, Finland</w:t>
      </w:r>
      <w:r w:rsidR="004D75D4">
        <w:rPr>
          <w:lang w:val="en-GB"/>
        </w:rPr>
        <w:t xml:space="preserve"> (1,219 AD cases and 2,018 controls)</w:t>
      </w:r>
      <w:r w:rsidRPr="18C3F947">
        <w:rPr>
          <w:lang w:val="en-GB"/>
        </w:rPr>
        <w:t>, France</w:t>
      </w:r>
      <w:r w:rsidR="004D75D4">
        <w:rPr>
          <w:lang w:val="en-GB"/>
        </w:rPr>
        <w:t xml:space="preserve"> (2,355 AD cases and 4,170 controls)</w:t>
      </w:r>
      <w:r w:rsidRPr="18C3F947">
        <w:rPr>
          <w:lang w:val="en-GB"/>
        </w:rPr>
        <w:t>, Greece</w:t>
      </w:r>
      <w:r w:rsidR="004D75D4">
        <w:rPr>
          <w:lang w:val="en-GB"/>
        </w:rPr>
        <w:t xml:space="preserve"> (568 AD cases and 112 controls)</w:t>
      </w:r>
      <w:r w:rsidRPr="18C3F947">
        <w:rPr>
          <w:lang w:val="en-GB"/>
        </w:rPr>
        <w:t>, Italy</w:t>
      </w:r>
      <w:r w:rsidR="004D75D4">
        <w:rPr>
          <w:lang w:val="en-GB"/>
        </w:rPr>
        <w:t xml:space="preserve"> (3,430 AD cases and 1,418 controls)</w:t>
      </w:r>
      <w:r w:rsidRPr="18C3F947">
        <w:rPr>
          <w:lang w:val="en-GB"/>
        </w:rPr>
        <w:t>, Spain</w:t>
      </w:r>
      <w:r w:rsidR="004D75D4">
        <w:rPr>
          <w:lang w:val="en-GB"/>
        </w:rPr>
        <w:t xml:space="preserve"> (1,607 AD cases and 1,376 controls)</w:t>
      </w:r>
      <w:r w:rsidRPr="18C3F947">
        <w:rPr>
          <w:lang w:val="en-GB"/>
        </w:rPr>
        <w:t>, Sweden</w:t>
      </w:r>
      <w:r w:rsidR="004D75D4">
        <w:rPr>
          <w:lang w:val="en-GB"/>
        </w:rPr>
        <w:t xml:space="preserve"> (1,566 AD cases and 1,376 controls)</w:t>
      </w:r>
      <w:r w:rsidRPr="18C3F947">
        <w:rPr>
          <w:lang w:val="en-GB"/>
        </w:rPr>
        <w:t xml:space="preserve"> and United Kingdom</w:t>
      </w:r>
      <w:r w:rsidR="004D75D4">
        <w:rPr>
          <w:lang w:val="en-GB"/>
        </w:rPr>
        <w:t xml:space="preserve"> (2,700 AD cases and 2,601 controls)</w:t>
      </w:r>
      <w:r w:rsidRPr="18C3F947">
        <w:rPr>
          <w:lang w:val="en-GB"/>
        </w:rPr>
        <w:t xml:space="preserve">. </w:t>
      </w:r>
      <w:r w:rsidR="004D75D4">
        <w:rPr>
          <w:lang w:val="en-GB"/>
        </w:rPr>
        <w:t xml:space="preserve">After processing the data, they were </w:t>
      </w:r>
      <w:r w:rsidRPr="18C3F947">
        <w:rPr>
          <w:lang w:val="en-GB"/>
        </w:rPr>
        <w:t>10,374 AD cases and 11,321 controls.</w:t>
      </w:r>
    </w:p>
    <w:p w14:paraId="40290CAA" w14:textId="3582B150" w:rsidR="39007711" w:rsidRDefault="39007711" w:rsidP="39007711">
      <w:pPr>
        <w:jc w:val="both"/>
        <w:rPr>
          <w:u w:val="single"/>
          <w:lang w:val="en-GB"/>
        </w:rPr>
      </w:pPr>
    </w:p>
    <w:p w14:paraId="7204F14A" w14:textId="03545639" w:rsidR="00447785" w:rsidRPr="00E20C73" w:rsidRDefault="00AA6C54" w:rsidP="00A42290">
      <w:pPr>
        <w:jc w:val="both"/>
        <w:rPr>
          <w:u w:val="single"/>
          <w:lang w:val="en-GB"/>
        </w:rPr>
      </w:pPr>
      <w:r w:rsidRPr="00E20C73">
        <w:rPr>
          <w:u w:val="single"/>
          <w:lang w:val="en-GB"/>
        </w:rPr>
        <w:t>EADB-</w:t>
      </w:r>
      <w:r w:rsidR="00447785" w:rsidRPr="00E20C73">
        <w:rPr>
          <w:u w:val="single"/>
          <w:lang w:val="en-GB"/>
        </w:rPr>
        <w:t>German node</w:t>
      </w:r>
      <w:r w:rsidR="003C449B" w:rsidRPr="00E20C73">
        <w:rPr>
          <w:u w:val="single"/>
          <w:lang w:val="en-GB"/>
        </w:rPr>
        <w:t xml:space="preserve"> </w:t>
      </w:r>
    </w:p>
    <w:p w14:paraId="27C1234E" w14:textId="1C146C9C" w:rsidR="005A0500" w:rsidRPr="00E20C73" w:rsidRDefault="18C3F947" w:rsidP="18C3F947">
      <w:pPr>
        <w:jc w:val="both"/>
        <w:rPr>
          <w:lang w:val="en-GB"/>
        </w:rPr>
      </w:pPr>
      <w:r w:rsidRPr="18C3F947">
        <w:rPr>
          <w:lang w:val="en-GB"/>
        </w:rPr>
        <w:t>In the German node, samples were collected from 7 countries: Germany, Greece, Switzerland, Portugal, Spain, Belgium and Bulgaria. To avoid problems of population stratification, each country with AD and controls was analysed separately.</w:t>
      </w:r>
    </w:p>
    <w:p w14:paraId="7E90D20F" w14:textId="58323C8A" w:rsidR="18C3F947" w:rsidRDefault="18C3F947" w:rsidP="18C3F947">
      <w:pPr>
        <w:jc w:val="both"/>
        <w:rPr>
          <w:lang w:val="en-GB"/>
        </w:rPr>
      </w:pPr>
    </w:p>
    <w:p w14:paraId="169F1448" w14:textId="17DF1A2E" w:rsidR="658CFA49" w:rsidRDefault="658CFA49" w:rsidP="00E51FF4">
      <w:pPr>
        <w:jc w:val="both"/>
        <w:rPr>
          <w:lang w:val="en-GB"/>
        </w:rPr>
      </w:pPr>
      <w:r w:rsidRPr="658CFA49">
        <w:rPr>
          <w:b/>
          <w:bCs/>
          <w:i/>
          <w:iCs/>
          <w:u w:val="single"/>
          <w:lang w:val="en-GB"/>
        </w:rPr>
        <w:t>EADB-GER</w:t>
      </w:r>
      <w:r w:rsidRPr="658CFA49">
        <w:rPr>
          <w:lang w:val="en-GB"/>
        </w:rPr>
        <w:t xml:space="preserve"> was configured by 7 data sets from Germany comprising 1,228 AD cases and 1799 controls: the VOGEL study, the Heidelberg/Mannheim clinical memory sample, the PAGES study, the </w:t>
      </w:r>
      <w:proofErr w:type="spellStart"/>
      <w:r w:rsidRPr="658CFA49">
        <w:rPr>
          <w:lang w:val="en-GB"/>
        </w:rPr>
        <w:t>Technische</w:t>
      </w:r>
      <w:proofErr w:type="spellEnd"/>
      <w:r w:rsidRPr="658CFA49">
        <w:rPr>
          <w:lang w:val="en-GB"/>
        </w:rPr>
        <w:t xml:space="preserve"> </w:t>
      </w:r>
      <w:proofErr w:type="spellStart"/>
      <w:r w:rsidRPr="658CFA49">
        <w:rPr>
          <w:lang w:val="en-GB"/>
        </w:rPr>
        <w:t>Universität</w:t>
      </w:r>
      <w:proofErr w:type="spellEnd"/>
      <w:r w:rsidRPr="658CFA49">
        <w:rPr>
          <w:lang w:val="en-GB"/>
        </w:rPr>
        <w:t xml:space="preserve"> </w:t>
      </w:r>
      <w:proofErr w:type="spellStart"/>
      <w:r w:rsidRPr="658CFA49">
        <w:rPr>
          <w:lang w:val="en-GB"/>
        </w:rPr>
        <w:t>München</w:t>
      </w:r>
      <w:proofErr w:type="spellEnd"/>
      <w:r w:rsidRPr="658CFA49">
        <w:rPr>
          <w:lang w:val="en-GB"/>
        </w:rPr>
        <w:t xml:space="preserve"> study,</w:t>
      </w:r>
      <w:r w:rsidRPr="658CFA49">
        <w:rPr>
          <w:lang w:val="en-US"/>
        </w:rPr>
        <w:t xml:space="preserve"> </w:t>
      </w:r>
      <w:r w:rsidRPr="658CFA49">
        <w:rPr>
          <w:lang w:val="en-GB"/>
        </w:rPr>
        <w:t xml:space="preserve">The </w:t>
      </w:r>
      <w:proofErr w:type="spellStart"/>
      <w:r w:rsidRPr="658CFA49">
        <w:rPr>
          <w:lang w:val="en-GB"/>
        </w:rPr>
        <w:t>Göttingen</w:t>
      </w:r>
      <w:proofErr w:type="spellEnd"/>
      <w:r w:rsidRPr="658CFA49">
        <w:rPr>
          <w:lang w:val="en-GB"/>
        </w:rPr>
        <w:t xml:space="preserve"> </w:t>
      </w:r>
      <w:proofErr w:type="spellStart"/>
      <w:r w:rsidRPr="658CFA49">
        <w:rPr>
          <w:lang w:val="en-GB"/>
        </w:rPr>
        <w:t>Universität</w:t>
      </w:r>
      <w:proofErr w:type="spellEnd"/>
      <w:r w:rsidRPr="658CFA49">
        <w:rPr>
          <w:lang w:val="en-GB"/>
        </w:rPr>
        <w:t xml:space="preserve"> study, German Dementia Competence Network cohort (DCN), German study on aging, cognition and dementia cohort (</w:t>
      </w:r>
      <w:proofErr w:type="spellStart"/>
      <w:r w:rsidRPr="658CFA49">
        <w:rPr>
          <w:lang w:val="en-GB"/>
        </w:rPr>
        <w:t>AgeCoDe</w:t>
      </w:r>
      <w:proofErr w:type="spellEnd"/>
      <w:r w:rsidRPr="658CFA49">
        <w:rPr>
          <w:lang w:val="en-GB"/>
        </w:rPr>
        <w:t>) and Ludwig-</w:t>
      </w:r>
      <w:proofErr w:type="spellStart"/>
      <w:r w:rsidRPr="658CFA49">
        <w:rPr>
          <w:lang w:val="en-GB"/>
        </w:rPr>
        <w:t>Maximilians</w:t>
      </w:r>
      <w:proofErr w:type="spellEnd"/>
      <w:r w:rsidRPr="658CFA49">
        <w:rPr>
          <w:lang w:val="en-GB"/>
        </w:rPr>
        <w:t>-</w:t>
      </w:r>
      <w:proofErr w:type="spellStart"/>
      <w:r w:rsidRPr="658CFA49">
        <w:rPr>
          <w:lang w:val="en-GB"/>
        </w:rPr>
        <w:t>Universität</w:t>
      </w:r>
      <w:proofErr w:type="spellEnd"/>
      <w:r w:rsidRPr="658CFA49">
        <w:rPr>
          <w:lang w:val="en-GB"/>
        </w:rPr>
        <w:t xml:space="preserve"> (LMU).</w:t>
      </w:r>
    </w:p>
    <w:p w14:paraId="03E750B1" w14:textId="160FB24A" w:rsidR="658CFA49" w:rsidRDefault="658CFA49" w:rsidP="658CFA49">
      <w:pPr>
        <w:rPr>
          <w:highlight w:val="yellow"/>
          <w:lang w:val="en-GB"/>
        </w:rPr>
      </w:pPr>
    </w:p>
    <w:p w14:paraId="634149D4" w14:textId="72998CC1" w:rsidR="00447785" w:rsidRPr="00E20C73" w:rsidRDefault="00447785" w:rsidP="00E27069">
      <w:pPr>
        <w:ind w:left="708"/>
        <w:jc w:val="both"/>
        <w:rPr>
          <w:iCs/>
          <w:lang w:val="en-GB"/>
        </w:rPr>
      </w:pPr>
      <w:r w:rsidRPr="00E20C73">
        <w:rPr>
          <w:u w:val="single"/>
          <w:lang w:val="en-GB"/>
        </w:rPr>
        <w:t>The VOGEL study</w:t>
      </w:r>
      <w:r w:rsidRPr="00E20C73">
        <w:rPr>
          <w:i/>
          <w:iCs/>
          <w:u w:val="single"/>
          <w:lang w:val="en-GB"/>
        </w:rPr>
        <w:t>:</w:t>
      </w:r>
      <w:r w:rsidRPr="00E20C73">
        <w:rPr>
          <w:iCs/>
          <w:lang w:val="en-GB"/>
        </w:rPr>
        <w:t xml:space="preserve"> The Vogel study is a prospective, observational, long-term,</w:t>
      </w:r>
      <w:r w:rsidR="00E27069" w:rsidRPr="00E20C73">
        <w:rPr>
          <w:iCs/>
          <w:lang w:val="en-GB"/>
        </w:rPr>
        <w:t xml:space="preserve"> </w:t>
      </w:r>
      <w:r w:rsidRPr="00E20C73">
        <w:rPr>
          <w:iCs/>
          <w:lang w:val="en-GB"/>
        </w:rPr>
        <w:t>follow-up study with three time points of investigation within 6-8 years.</w:t>
      </w:r>
      <w:r w:rsidR="00884E11">
        <w:rPr>
          <w:iCs/>
          <w:lang w:val="en-GB"/>
        </w:rPr>
        <w:t xml:space="preserve"> </w:t>
      </w:r>
      <w:r w:rsidR="00884E11" w:rsidRPr="00E20C73">
        <w:rPr>
          <w:lang w:val="en-GB"/>
        </w:rPr>
        <w:t>This cohort includes dementia and healthy subjects</w:t>
      </w:r>
      <w:r w:rsidR="00884E11">
        <w:rPr>
          <w:lang w:val="en-US" w:eastAsia="de-DE"/>
        </w:rPr>
        <w:t xml:space="preserve">. </w:t>
      </w:r>
      <w:bookmarkStart w:id="0" w:name="_GoBack"/>
      <w:bookmarkEnd w:id="0"/>
      <w:r w:rsidRPr="00E20C73">
        <w:rPr>
          <w:iCs/>
          <w:lang w:val="en-GB"/>
        </w:rPr>
        <w:t xml:space="preserve">Residents of the city of </w:t>
      </w:r>
      <w:proofErr w:type="spellStart"/>
      <w:r w:rsidRPr="00E20C73">
        <w:rPr>
          <w:iCs/>
          <w:lang w:val="en-GB"/>
        </w:rPr>
        <w:t>Würzburg</w:t>
      </w:r>
      <w:proofErr w:type="spellEnd"/>
      <w:r w:rsidRPr="00E20C73">
        <w:rPr>
          <w:iCs/>
          <w:lang w:val="en-GB"/>
        </w:rPr>
        <w:t xml:space="preserve"> born between 1936 and 1941 were recruited. Every participant underwent physical, psychiatric, and laboratory examinations, and performed an intense neuropsychological testing as well as VSEP and NIRS according to the published procedures. 604 subjects were included. Mean age of the participants was 73.9 ± 1.55 years.</w:t>
      </w:r>
    </w:p>
    <w:p w14:paraId="364B48B3" w14:textId="041C9C3D" w:rsidR="00447785" w:rsidRPr="00E20C73" w:rsidRDefault="00E27069" w:rsidP="00E27069">
      <w:pPr>
        <w:ind w:left="708"/>
        <w:jc w:val="both"/>
        <w:rPr>
          <w:iCs/>
          <w:lang w:val="en-GB"/>
        </w:rPr>
      </w:pPr>
      <w:r w:rsidRPr="00E20C73">
        <w:rPr>
          <w:u w:val="single"/>
          <w:lang w:val="en-GB"/>
        </w:rPr>
        <w:br/>
      </w:r>
      <w:r w:rsidR="00447785" w:rsidRPr="00E20C73">
        <w:rPr>
          <w:u w:val="single"/>
          <w:lang w:val="en-GB"/>
        </w:rPr>
        <w:t>Heidelberg/Mannheim memory clinic sample:</w:t>
      </w:r>
      <w:r w:rsidR="00447785" w:rsidRPr="00E20C73">
        <w:rPr>
          <w:iCs/>
          <w:lang w:val="en-GB"/>
        </w:rPr>
        <w:t xml:space="preserve"> This cohort includes 61 subjects from whom 40 MCI patients were recruited and assessed between 2012 to 2016. Some of those patients converted to dementia by </w:t>
      </w:r>
      <w:r w:rsidR="003C449B" w:rsidRPr="00E20C73">
        <w:rPr>
          <w:iCs/>
          <w:lang w:val="en-GB"/>
        </w:rPr>
        <w:t xml:space="preserve">AD </w:t>
      </w:r>
      <w:r w:rsidR="00447785" w:rsidRPr="00E20C73">
        <w:rPr>
          <w:iCs/>
          <w:lang w:val="en-GB"/>
        </w:rPr>
        <w:t>or other dementias.</w:t>
      </w:r>
    </w:p>
    <w:p w14:paraId="48800489" w14:textId="58A27FD0" w:rsidR="00447785" w:rsidRPr="00E20C73" w:rsidRDefault="00E27069" w:rsidP="00E27069">
      <w:pPr>
        <w:ind w:left="708"/>
        <w:jc w:val="both"/>
        <w:rPr>
          <w:iCs/>
          <w:lang w:val="en-GB"/>
        </w:rPr>
      </w:pPr>
      <w:r w:rsidRPr="00E20C73">
        <w:rPr>
          <w:u w:val="single"/>
          <w:lang w:val="en-GB"/>
        </w:rPr>
        <w:br/>
      </w:r>
      <w:r w:rsidR="00447785" w:rsidRPr="00E20C73">
        <w:rPr>
          <w:u w:val="single"/>
          <w:lang w:val="en-GB"/>
        </w:rPr>
        <w:t>The PAGES study:</w:t>
      </w:r>
      <w:r w:rsidR="00447785" w:rsidRPr="00E20C73">
        <w:rPr>
          <w:iCs/>
          <w:lang w:val="en-GB"/>
        </w:rPr>
        <w:t xml:space="preserve"> This study includes 301 subjects. Patients with A</w:t>
      </w:r>
      <w:r w:rsidR="003C449B" w:rsidRPr="00E20C73">
        <w:rPr>
          <w:iCs/>
          <w:lang w:val="en-GB"/>
        </w:rPr>
        <w:t xml:space="preserve">D </w:t>
      </w:r>
      <w:r w:rsidR="00447785" w:rsidRPr="00E20C73">
        <w:rPr>
          <w:iCs/>
          <w:lang w:val="en-GB"/>
        </w:rPr>
        <w:t xml:space="preserve">were recruited at the memory clinic of the Department of Psychiatry, University of Munich, Germany. Participants in whom dementia associated with </w:t>
      </w:r>
      <w:r w:rsidR="003C449B" w:rsidRPr="00E20C73">
        <w:rPr>
          <w:iCs/>
          <w:lang w:val="en-GB"/>
        </w:rPr>
        <w:t xml:space="preserve">AD </w:t>
      </w:r>
      <w:r w:rsidR="00447785" w:rsidRPr="00E20C73">
        <w:rPr>
          <w:iCs/>
          <w:lang w:val="en-GB"/>
        </w:rPr>
        <w:t xml:space="preserve">was diagnosed fulfilled the criteria for probable </w:t>
      </w:r>
      <w:r w:rsidR="003C449B" w:rsidRPr="00E20C73">
        <w:rPr>
          <w:iCs/>
          <w:lang w:val="en-GB"/>
        </w:rPr>
        <w:t>AD</w:t>
      </w:r>
      <w:r w:rsidR="00447785" w:rsidRPr="00E20C73">
        <w:rPr>
          <w:iCs/>
          <w:lang w:val="en-GB"/>
        </w:rPr>
        <w:t>, according to the NINCDS-</w:t>
      </w:r>
      <w:r w:rsidR="00447785" w:rsidRPr="00E20C73">
        <w:rPr>
          <w:iCs/>
          <w:lang w:val="en-GB"/>
        </w:rPr>
        <w:lastRenderedPageBreak/>
        <w:t>ADRDA criteria. The control group included participants who were randomly selected from the general population of Munich. Controls who had a disease of the central nervous system or a psychotic disorder or who had a first-degree relative with a psychotic disorder were excluded.</w:t>
      </w:r>
    </w:p>
    <w:p w14:paraId="723AE7D1" w14:textId="77777777" w:rsidR="00447785" w:rsidRPr="00E20C73" w:rsidRDefault="00447785" w:rsidP="00447785">
      <w:pPr>
        <w:jc w:val="both"/>
        <w:rPr>
          <w:iCs/>
          <w:lang w:val="en-GB"/>
        </w:rPr>
      </w:pPr>
    </w:p>
    <w:p w14:paraId="58DC1F61" w14:textId="505BA69F" w:rsidR="00447785" w:rsidRPr="00E20C73" w:rsidRDefault="00447785" w:rsidP="008861CF">
      <w:pPr>
        <w:ind w:left="708"/>
        <w:jc w:val="both"/>
        <w:rPr>
          <w:lang w:val="en-GB"/>
        </w:rPr>
      </w:pPr>
      <w:r w:rsidRPr="00E20C73">
        <w:rPr>
          <w:u w:val="single"/>
          <w:lang w:val="en-GB"/>
        </w:rPr>
        <w:t xml:space="preserve">The </w:t>
      </w:r>
      <w:proofErr w:type="spellStart"/>
      <w:r w:rsidRPr="00E20C73">
        <w:rPr>
          <w:u w:val="single"/>
          <w:lang w:val="en-GB"/>
        </w:rPr>
        <w:t>Technische</w:t>
      </w:r>
      <w:proofErr w:type="spellEnd"/>
      <w:r w:rsidRPr="00E20C73">
        <w:rPr>
          <w:u w:val="single"/>
          <w:lang w:val="en-GB"/>
        </w:rPr>
        <w:t xml:space="preserve"> </w:t>
      </w:r>
      <w:proofErr w:type="spellStart"/>
      <w:r w:rsidRPr="00E20C73">
        <w:rPr>
          <w:u w:val="single"/>
          <w:lang w:val="en-GB"/>
        </w:rPr>
        <w:t>Universität</w:t>
      </w:r>
      <w:proofErr w:type="spellEnd"/>
      <w:r w:rsidRPr="00E20C73">
        <w:rPr>
          <w:u w:val="single"/>
          <w:lang w:val="en-GB"/>
        </w:rPr>
        <w:t xml:space="preserve"> </w:t>
      </w:r>
      <w:proofErr w:type="spellStart"/>
      <w:r w:rsidRPr="00E20C73">
        <w:rPr>
          <w:u w:val="single"/>
          <w:lang w:val="en-GB"/>
        </w:rPr>
        <w:t>München</w:t>
      </w:r>
      <w:proofErr w:type="spellEnd"/>
      <w:r w:rsidRPr="00E20C73">
        <w:rPr>
          <w:u w:val="single"/>
          <w:lang w:val="en-GB"/>
        </w:rPr>
        <w:t xml:space="preserve"> study:</w:t>
      </w:r>
      <w:r w:rsidRPr="00E20C73">
        <w:rPr>
          <w:lang w:val="en-GB"/>
        </w:rPr>
        <w:t xml:space="preserve"> This cohort includes 359 healthy, </w:t>
      </w:r>
      <w:r w:rsidR="003C449B" w:rsidRPr="00E20C73">
        <w:rPr>
          <w:lang w:val="en-GB"/>
        </w:rPr>
        <w:t xml:space="preserve">AD </w:t>
      </w:r>
      <w:r w:rsidRPr="00E20C73">
        <w:rPr>
          <w:lang w:val="en-GB"/>
        </w:rPr>
        <w:t>and other dementias patients recruited from the Centre for Cognitive Disorders. All participants provided written informed consent. Biobank was submitted to the ethic committee of the Technical University of Munich, School of Medicine, Munich, Germany that raised no objections and approved the biobank (reference number 347-14).</w:t>
      </w:r>
    </w:p>
    <w:p w14:paraId="0FACC028" w14:textId="77777777" w:rsidR="00447785" w:rsidRPr="00E20C73" w:rsidRDefault="00447785" w:rsidP="00447785">
      <w:pPr>
        <w:jc w:val="both"/>
        <w:rPr>
          <w:highlight w:val="yellow"/>
          <w:lang w:val="en-GB"/>
        </w:rPr>
      </w:pPr>
    </w:p>
    <w:p w14:paraId="715471EE" w14:textId="1FCD7671" w:rsidR="00447785" w:rsidRPr="00E20C73" w:rsidRDefault="658CFA49" w:rsidP="008861CF">
      <w:pPr>
        <w:ind w:left="708"/>
        <w:jc w:val="both"/>
        <w:rPr>
          <w:lang w:val="en-GB"/>
        </w:rPr>
      </w:pPr>
      <w:r w:rsidRPr="658CFA49">
        <w:rPr>
          <w:u w:val="single"/>
          <w:lang w:val="en-GB"/>
        </w:rPr>
        <w:t xml:space="preserve">The </w:t>
      </w:r>
      <w:proofErr w:type="spellStart"/>
      <w:r w:rsidRPr="658CFA49">
        <w:rPr>
          <w:u w:val="single"/>
          <w:lang w:val="en-GB"/>
        </w:rPr>
        <w:t>Göttingen</w:t>
      </w:r>
      <w:proofErr w:type="spellEnd"/>
      <w:r w:rsidRPr="658CFA49">
        <w:rPr>
          <w:u w:val="single"/>
          <w:lang w:val="en-GB"/>
        </w:rPr>
        <w:t xml:space="preserve"> </w:t>
      </w:r>
      <w:proofErr w:type="spellStart"/>
      <w:r w:rsidRPr="658CFA49">
        <w:rPr>
          <w:u w:val="single"/>
          <w:lang w:val="en-GB"/>
        </w:rPr>
        <w:t>Universität</w:t>
      </w:r>
      <w:proofErr w:type="spellEnd"/>
      <w:r w:rsidRPr="658CFA49">
        <w:rPr>
          <w:u w:val="single"/>
          <w:lang w:val="en-GB"/>
        </w:rPr>
        <w:t xml:space="preserve"> study:</w:t>
      </w:r>
      <w:r w:rsidRPr="658CFA49">
        <w:rPr>
          <w:lang w:val="en-GB"/>
        </w:rPr>
        <w:t xml:space="preserve"> This study includes 111 in- and out-patients with a healthy or AD dementia status from the department of psychiatry of the University of </w:t>
      </w:r>
      <w:proofErr w:type="spellStart"/>
      <w:r w:rsidRPr="658CFA49">
        <w:rPr>
          <w:lang w:val="en-GB"/>
        </w:rPr>
        <w:t>Göttingen</w:t>
      </w:r>
      <w:proofErr w:type="spellEnd"/>
      <w:r w:rsidRPr="658CFA49">
        <w:rPr>
          <w:lang w:val="en-GB"/>
        </w:rPr>
        <w:t xml:space="preserve">. The study ethical statement was provided locally at the </w:t>
      </w:r>
      <w:proofErr w:type="spellStart"/>
      <w:r w:rsidRPr="658CFA49">
        <w:rPr>
          <w:lang w:val="en-GB"/>
        </w:rPr>
        <w:t>Göttingen</w:t>
      </w:r>
      <w:proofErr w:type="spellEnd"/>
      <w:r w:rsidRPr="658CFA49">
        <w:rPr>
          <w:lang w:val="en-GB"/>
        </w:rPr>
        <w:t xml:space="preserve"> University Medical Centre.</w:t>
      </w:r>
    </w:p>
    <w:p w14:paraId="46A17A16" w14:textId="2768B87F" w:rsidR="658CFA49" w:rsidRDefault="658CFA49" w:rsidP="658CFA49">
      <w:pPr>
        <w:ind w:left="708"/>
        <w:jc w:val="both"/>
        <w:rPr>
          <w:lang w:val="en-GB"/>
        </w:rPr>
      </w:pPr>
    </w:p>
    <w:p w14:paraId="34295CE6" w14:textId="28624E8A" w:rsidR="658CFA49" w:rsidRPr="00E51FF4" w:rsidRDefault="658CFA49" w:rsidP="658CFA49">
      <w:pPr>
        <w:ind w:left="708"/>
        <w:jc w:val="both"/>
        <w:rPr>
          <w:u w:val="single"/>
          <w:lang w:val="en-US"/>
        </w:rPr>
      </w:pPr>
      <w:r w:rsidRPr="00E51FF4">
        <w:rPr>
          <w:u w:val="single"/>
          <w:lang w:val="en-US"/>
        </w:rPr>
        <w:t xml:space="preserve">German Dementia Competence Network cohort (DCN): </w:t>
      </w:r>
      <w:r w:rsidRPr="00E51FF4">
        <w:rPr>
          <w:lang w:val="en-US"/>
        </w:rPr>
        <w:t>The individuals from DCN cohort were recruited from 14 university hospital memory clinics across Germany between 2003 and 2005</w:t>
      </w:r>
      <w:r w:rsidR="007D6ABE">
        <w:rPr>
          <w:lang w:val="en-US"/>
        </w:rPr>
        <w:fldChar w:fldCharType="begin" w:fldLock="1"/>
      </w:r>
      <w:r w:rsidR="007D6ABE">
        <w:rPr>
          <w:lang w:val="en-US"/>
        </w:rPr>
        <w:instrText>ADDIN CSL_CITATION {"citationItems":[{"id":"ITEM-1","itemData":{"DOI":"10.1159/000210388","ISSN":"1421-9824","PMID":"19339779","abstract":"BACKGROUND The German Dementia Competence Network (DCN) has established procedures for standardized multicenter acquisition of clinical, biological and imaging data, for centralized data management, and for the evaluation of new treatments. METHODS A longitudinal cohort study was set up for patients with mild cognitive impairment (MCI), patients with mild dementia and control subjects. The aims were to establish the diagnostic, differential diagnostic and prognostic power of a range of clinical, laboratory and imaging methods. Furthermore, 2 clinical trials were conducted with patients suffering from MCI and mild to moderate Alzheimer's Disease (AD). These trials aimed at evaluating the efficacy and safety of the combination of galantamine and memantine versus galantamine alone. RESULTS Here, we report on the scope and projects of the DCN, the methods that were employed, the composition and flow within the diverse groups of patients and control persons and on the clinical and neuropsychological baseline characteristics of the group of 2,113 subjects who participated in the observational and clinical trials. CONCLUSION These data have an impact on the procedures for the early and differential clinical diagnosis of dementias, the current standard treatment of AD as well as on future clinical trials in AD.","author":[{"dropping-particle":"","family":"Kornhuber","given":"Johannes","non-dropping-particle":"","parse-names":false,"suffix":""},{"dropping-particle":"","family":"Schmidtke","given":"Klaus","non-dropping-particle":"","parse-names":false,"suffix":""},{"dropping-particle":"","family":"Fr&amp;ouml;lich","given":"Lutz","non-dropping-particle":"","parse-names":false,"suffix":""},{"dropping-particle":"","family":"Perneczky","given":"Robert","non-dropping-particle":"","parse-names":false,"suffix":""},{"dropping-particle":"","family":"Wolf","given":"Stefanie","non-dropping-particle":"","parse-names":false,"suffix":""},{"dropping-particle":"","family":"Hampel","given":"Harald","non-dropping-particle":"","parse-names":false,"suffix":""},{"dropping-particle":"","family":"Jessen","given":"Frank","non-dropping-particle":"","parse-names":false,"suffix":""},{"dropping-particle":"","family":"Heuser","given":"Isabella","non-dropping-particle":"","parse-names":false,"suffix":""},{"dropping-particle":"","family":"Peters","given":"Oliver","non-dropping-particle":"","parse-names":false,"suffix":""},{"dropping-particle":"","family":"Weih","given":"Markus","non-dropping-particle":"","parse-names":false,"suffix":""},{"dropping-particle":"","family":"Jahn","given":"Holger","non-dropping-particle":"","parse-names":false,"suffix":""},{"dropping-particle":"","family":"Luckhaus","given":"Christian","non-dropping-particle":"","parse-names":false,"suffix":""},{"dropping-particle":"","family":"H&amp;uuml;ll","given":"Michael","non-dropping-particle":"","parse-names":false,"suffix":""},{"dropping-particle":"","family":"Gertz","given":"Hermann-Josef","non-dropping-particle":"","parse-names":false,"suffix":""},{"dropping-particle":"","family":"Schr&amp;ouml;der","given":"Johannes","non-dropping-particle":"","parse-names":false,"suffix":""},{"dropping-particle":"","family":"Pantel","given":"Johannes","non-dropping-particle":"","parse-names":false,"suffix":""},{"dropping-particle":"","family":"Rienhoff","given":"Otto","non-dropping-particle":"","parse-names":false,"suffix":""},{"dropping-particle":"","family":"Seuchter","given":"Susanne A.","non-dropping-particle":"","parse-names":false,"suffix":""},{"dropping-particle":"","family":"R&amp;uuml;ther","given":"Eckart","non-dropping-particle":"","parse-names":false,"suffix":""},{"dropping-particle":"","family":"Henn","given":"Fritz","non-dropping-particle":"","parse-names":false,"suffix":""},{"dropping-particle":"","family":"Maier","given":"Wolfgang","non-dropping-particle":"","parse-names":false,"suffix":""},{"dropping-particle":"","family":"Wiltfang","given":"Jens","non-dropping-particle":"","parse-names":false,"suffix":""}],"container-title":"Dementia and Geriatric Cognitive Disorders","id":"ITEM-1","issue":"5","issued":{"date-parts":[["2009"]]},"page":"404-417","title":"Early and Differential Diagnosis of Dementia and Mild Cognitive Impairment","type":"article-journal","volume":"27"},"uris":["http://www.mendeley.com/documents/?uuid=80ba890d-baf9-330d-a223-5027c1bfdaf7"]}],"mendeley":{"formattedCitation":"&lt;sup&gt;13&lt;/sup&gt;","plainTextFormattedCitation":"13","previouslyFormattedCitation":"&lt;sup&gt;13&lt;/sup&gt;"},"properties":{"noteIndex":0},"schema":"https://github.com/citation-style-language/schema/raw/master/csl-citation.json"}</w:instrText>
      </w:r>
      <w:r w:rsidR="007D6ABE">
        <w:rPr>
          <w:lang w:val="en-US"/>
        </w:rPr>
        <w:fldChar w:fldCharType="separate"/>
      </w:r>
      <w:r w:rsidR="007D6ABE" w:rsidRPr="007D6ABE">
        <w:rPr>
          <w:noProof/>
          <w:vertAlign w:val="superscript"/>
          <w:lang w:val="en-US"/>
        </w:rPr>
        <w:t>13</w:t>
      </w:r>
      <w:r w:rsidR="007D6ABE">
        <w:rPr>
          <w:lang w:val="en-US"/>
        </w:rPr>
        <w:fldChar w:fldCharType="end"/>
      </w:r>
      <w:r w:rsidRPr="00E51FF4">
        <w:rPr>
          <w:lang w:val="en-US"/>
        </w:rPr>
        <w:t>. The study was approved by the respective ethics committees, and written informed consent was obtained from all participants prior to inclusion.</w:t>
      </w:r>
    </w:p>
    <w:p w14:paraId="6E4E976A" w14:textId="65739D72" w:rsidR="658CFA49" w:rsidRPr="00E51FF4" w:rsidRDefault="658CFA49" w:rsidP="658CFA49">
      <w:pPr>
        <w:ind w:left="1416"/>
        <w:jc w:val="both"/>
        <w:rPr>
          <w:lang w:val="en-US"/>
        </w:rPr>
      </w:pPr>
    </w:p>
    <w:p w14:paraId="3CC6BB58" w14:textId="649C8F76" w:rsidR="658CFA49" w:rsidRPr="00E51FF4" w:rsidRDefault="658CFA49" w:rsidP="658CFA49">
      <w:pPr>
        <w:ind w:left="708"/>
        <w:jc w:val="both"/>
        <w:rPr>
          <w:lang w:val="en-US"/>
        </w:rPr>
      </w:pPr>
      <w:r w:rsidRPr="00E51FF4">
        <w:rPr>
          <w:u w:val="single"/>
          <w:lang w:val="en-US"/>
        </w:rPr>
        <w:t>German study on aging, cognition and dementia cohort (</w:t>
      </w:r>
      <w:proofErr w:type="spellStart"/>
      <w:r w:rsidRPr="00E51FF4">
        <w:rPr>
          <w:u w:val="single"/>
          <w:lang w:val="en-US"/>
        </w:rPr>
        <w:t>AgeCoDe</w:t>
      </w:r>
      <w:proofErr w:type="spellEnd"/>
      <w:r w:rsidRPr="00E51FF4">
        <w:rPr>
          <w:u w:val="single"/>
          <w:lang w:val="en-US"/>
        </w:rPr>
        <w:t>):</w:t>
      </w:r>
      <w:r w:rsidRPr="00E51FF4">
        <w:rPr>
          <w:lang w:val="en-US"/>
        </w:rPr>
        <w:t xml:space="preserve"> The </w:t>
      </w:r>
      <w:proofErr w:type="spellStart"/>
      <w:r w:rsidRPr="00E51FF4">
        <w:rPr>
          <w:lang w:val="en-US"/>
        </w:rPr>
        <w:t>AgeCoDe</w:t>
      </w:r>
      <w:proofErr w:type="spellEnd"/>
      <w:r w:rsidRPr="00E51FF4">
        <w:rPr>
          <w:lang w:val="en-US"/>
        </w:rPr>
        <w:t xml:space="preserve"> study is a general practice (GP) registry-based longitudinal study in elderly individuals that recruited patients aged 75 years and above in six German cities from 2003 to 2004</w:t>
      </w:r>
      <w:r w:rsidR="007D6ABE">
        <w:rPr>
          <w:lang w:val="en-US"/>
        </w:rPr>
        <w:fldChar w:fldCharType="begin" w:fldLock="1"/>
      </w:r>
      <w:r w:rsidR="007D6ABE">
        <w:rPr>
          <w:lang w:val="en-US"/>
        </w:rPr>
        <w:instrText>ADDIN CSL_CITATION {"citationItems":[{"id":"ITEM-1","itemData":{"DOI":"10.1159/000108099","ISSN":"1420-8008","PMID":"17848793","abstract":"BACKGROUND Although mild cognitive impairment (MCI) represents a high-risk factor for developing dementia, little is known about the prevalence of MCI among patients of general practitioners (GPs). AIMS Estimation of age-specific prevalence for original and modified concepts of MCI and their association with sociodemographic, medical and genetic (apoE epsilon4 genotype) factors among patients of GPs. METHODS A GP practice sample of 3,327 individuals aged 75+ was assessed by structured clinical interviews. RESULTS Prevalence was 15.4% (95% CI = 14.1-16.6) for original and 25.2% (95% CI = 23.7-26.7) for modified MCI. Rates increased significantly with older age. Positive associations were found for apoE epsilon4 allele, vascular diseases and depressive symptoms. CONCLUSION MCI is frequent in elderly patients of GPs. GPs have a key position in secondary prevention and care of incipient cognitive deterioration up to the diagnosis of dementia.","author":[{"dropping-particle":"","family":"Luck","given":"Tobias","non-dropping-particle":"","parse-names":false,"suffix":""},{"dropping-particle":"","family":"Riedel-Heller","given":"Steffi G.","non-dropping-particle":"","parse-names":false,"suffix":""},{"dropping-particle":"","family":"Kaduszkiewicz","given":"Hanna","non-dropping-particle":"","parse-names":false,"suffix":""},{"dropping-particle":"","family":"Bickel","given":"Horst","non-dropping-particle":"","parse-names":false,"suffix":""},{"dropping-particle":"","family":"Jessen","given":"Frank","non-dropping-particle":"","parse-names":false,"suffix":""},{"dropping-particle":"","family":"Pentzek","given":"Michael","non-dropping-particle":"","parse-names":false,"suffix":""},{"dropping-particle":"","family":"Wiese","given":"Birgitt","non-dropping-particle":"","parse-names":false,"suffix":""},{"dropping-particle":"","family":"Koelsch","given":"Heike","non-dropping-particle":"","parse-names":false,"suffix":""},{"dropping-particle":"","family":"Bussche","given":"Hendrik","non-dropping-particle":"van den","parse-names":false,"suffix":""},{"dropping-particle":"","family":"Abholz","given":"Heinz-Harald","non-dropping-particle":"","parse-names":false,"suffix":""},{"dropping-particle":"","family":"Moesch","given":"Edelgard","non-dropping-particle":"","parse-names":false,"suffix":""},{"dropping-particle":"","family":"Gorfer","given":"Sandra","non-dropping-particle":"","parse-names":false,"suffix":""},{"dropping-particle":"","family":"Angermeyer","given":"Matthias C.","non-dropping-particle":"","parse-names":false,"suffix":""},{"dropping-particle":"","family":"Maier","given":"Wolfgang","non-dropping-particle":"","parse-names":false,"suffix":""},{"dropping-particle":"","family":"Weyerer","given":"Siegfried","non-dropping-particle":"","parse-names":false,"suffix":""},{"dropping-particle":"","family":"AgeCoDe group","given":"","non-dropping-particle":"","parse-names":false,"suffix":""}],"container-title":"Dementia and Geriatric Cognitive Disorders","id":"ITEM-1","issue":"4","issued":{"date-parts":[["2007"]]},"page":"307-316","title":"Mild Cognitive Impairment in General Practice: Age-Specific Prevalence and Correlate Results from the German Study on Ageing, Cognition and Dementia in Primary Care Patients (AgeCoDe)","type":"article-journal","volume":"24"},"uris":["http://www.mendeley.com/documents/?uuid=8893709b-ce73-311c-96e5-ef37e5cf3a79"]}],"mendeley":{"formattedCitation":"&lt;sup&gt;14&lt;/sup&gt;","plainTextFormattedCitation":"14"},"properties":{"noteIndex":0},"schema":"https://github.com/citation-style-language/schema/raw/master/csl-citation.json"}</w:instrText>
      </w:r>
      <w:r w:rsidR="007D6ABE">
        <w:rPr>
          <w:lang w:val="en-US"/>
        </w:rPr>
        <w:fldChar w:fldCharType="separate"/>
      </w:r>
      <w:r w:rsidR="007D6ABE" w:rsidRPr="007D6ABE">
        <w:rPr>
          <w:noProof/>
          <w:vertAlign w:val="superscript"/>
          <w:lang w:val="en-US"/>
        </w:rPr>
        <w:t>14</w:t>
      </w:r>
      <w:r w:rsidR="007D6ABE">
        <w:rPr>
          <w:lang w:val="en-US"/>
        </w:rPr>
        <w:fldChar w:fldCharType="end"/>
      </w:r>
      <w:r w:rsidRPr="00E51FF4">
        <w:rPr>
          <w:lang w:val="en-US"/>
        </w:rPr>
        <w:t xml:space="preserve">. The study was approved by the respective ethics committees, and written informed consent was obtained from all participants prior to inclusion. </w:t>
      </w:r>
    </w:p>
    <w:p w14:paraId="4FA3A887" w14:textId="77777777" w:rsidR="00447785" w:rsidRPr="00E20C73" w:rsidRDefault="00447785" w:rsidP="00447785">
      <w:pPr>
        <w:jc w:val="both"/>
        <w:rPr>
          <w:highlight w:val="yellow"/>
          <w:lang w:val="en-GB"/>
        </w:rPr>
      </w:pPr>
    </w:p>
    <w:p w14:paraId="2829A171" w14:textId="66E85DE0" w:rsidR="007D6FD2" w:rsidRPr="00E20C73" w:rsidRDefault="007D6FD2" w:rsidP="007D6FD2">
      <w:pPr>
        <w:jc w:val="both"/>
        <w:rPr>
          <w:lang w:val="en-GB"/>
        </w:rPr>
      </w:pPr>
      <w:r w:rsidRPr="00E20C73">
        <w:rPr>
          <w:b/>
          <w:bCs/>
          <w:i/>
          <w:iCs/>
          <w:u w:val="single"/>
          <w:lang w:val="en-GB"/>
        </w:rPr>
        <w:t>EADB-SWI</w:t>
      </w:r>
      <w:r w:rsidRPr="00E20C73">
        <w:rPr>
          <w:i/>
          <w:iCs/>
          <w:u w:val="single"/>
          <w:lang w:val="en-GB"/>
        </w:rPr>
        <w:t xml:space="preserve"> </w:t>
      </w:r>
      <w:r w:rsidRPr="00E20C73">
        <w:rPr>
          <w:lang w:val="en-GB"/>
        </w:rPr>
        <w:t xml:space="preserve">was configured by 2 data sets </w:t>
      </w:r>
      <w:r w:rsidR="008861CF" w:rsidRPr="00E20C73">
        <w:rPr>
          <w:lang w:val="en-GB"/>
        </w:rPr>
        <w:t>from Switzerland</w:t>
      </w:r>
      <w:r w:rsidR="00A325F0" w:rsidRPr="00E20C73">
        <w:rPr>
          <w:lang w:val="en-GB"/>
        </w:rPr>
        <w:t xml:space="preserve"> and Austria totalling 181 AD cases and 401 controls</w:t>
      </w:r>
      <w:r w:rsidR="008861CF" w:rsidRPr="00E20C73">
        <w:rPr>
          <w:lang w:val="en-GB"/>
        </w:rPr>
        <w:t xml:space="preserve">: </w:t>
      </w:r>
      <w:r w:rsidRPr="00E20C73">
        <w:rPr>
          <w:lang w:val="en-GB"/>
        </w:rPr>
        <w:t xml:space="preserve">the </w:t>
      </w:r>
      <w:r w:rsidRPr="00E20C73">
        <w:rPr>
          <w:u w:val="single"/>
          <w:lang w:val="en-GB"/>
        </w:rPr>
        <w:t>Lausanne study and VITA study</w:t>
      </w:r>
      <w:r w:rsidRPr="00E20C73">
        <w:rPr>
          <w:lang w:val="en-GB"/>
        </w:rPr>
        <w:t>.</w:t>
      </w:r>
    </w:p>
    <w:p w14:paraId="5ED53354" w14:textId="231E0E92" w:rsidR="007D6FD2" w:rsidRPr="00E20C73" w:rsidRDefault="007D6FD2" w:rsidP="00447785">
      <w:pPr>
        <w:jc w:val="both"/>
        <w:rPr>
          <w:i/>
          <w:iCs/>
          <w:u w:val="single"/>
          <w:lang w:val="en-GB"/>
        </w:rPr>
      </w:pPr>
    </w:p>
    <w:p w14:paraId="548520A1" w14:textId="37309BC9" w:rsidR="00447785" w:rsidRPr="00E20C73" w:rsidRDefault="00447785" w:rsidP="008861CF">
      <w:pPr>
        <w:ind w:left="708"/>
        <w:jc w:val="both"/>
        <w:rPr>
          <w:lang w:val="en-GB"/>
        </w:rPr>
      </w:pPr>
      <w:r w:rsidRPr="00E20C73">
        <w:rPr>
          <w:u w:val="single"/>
          <w:lang w:val="en-GB"/>
        </w:rPr>
        <w:t>The Lausanne study:</w:t>
      </w:r>
      <w:r w:rsidRPr="00E20C73">
        <w:rPr>
          <w:lang w:val="en-GB"/>
        </w:rPr>
        <w:t xml:space="preserve"> This study included 137 community dwelling participants aged 55+, with cognitive impairment (memory clinic patients with MCI, dementia) or normal cognition (recruited by advertisement, word of mouth). The study ethical statement was provided locally at the Department of Psychiatry, Geneva University Centre, Switzerland.</w:t>
      </w:r>
    </w:p>
    <w:p w14:paraId="1241954F" w14:textId="45D4E199" w:rsidR="00447785" w:rsidRPr="00E20C73" w:rsidRDefault="00447785" w:rsidP="00447785">
      <w:pPr>
        <w:jc w:val="both"/>
        <w:rPr>
          <w:lang w:val="en-GB"/>
        </w:rPr>
      </w:pPr>
    </w:p>
    <w:p w14:paraId="12DF810D" w14:textId="74991895" w:rsidR="007D6FD2" w:rsidRPr="00E20C73" w:rsidRDefault="007D6FD2" w:rsidP="008861CF">
      <w:pPr>
        <w:ind w:left="708"/>
        <w:jc w:val="both"/>
        <w:rPr>
          <w:lang w:val="en-GB"/>
        </w:rPr>
      </w:pPr>
      <w:r w:rsidRPr="00E20C73">
        <w:rPr>
          <w:u w:val="single"/>
          <w:lang w:val="en-GB"/>
        </w:rPr>
        <w:t>The VITA study:</w:t>
      </w:r>
      <w:r w:rsidRPr="00E20C73">
        <w:rPr>
          <w:iCs/>
          <w:lang w:val="en-GB"/>
        </w:rPr>
        <w:t xml:space="preserve"> </w:t>
      </w:r>
      <w:r w:rsidRPr="00E20C73">
        <w:rPr>
          <w:lang w:val="en-GB"/>
        </w:rPr>
        <w:t>This is a Longitudinal study of 606 individuals (Vienna, Austria) who were 75 years old in year 2000, followed up every 30 months up to 90 months. This cohort includes dementia and healthy subjects. All participants of the VITA study gave a written, informed consent. The study conformed to the latest version of the Declaration of Helsinki and was approved by the Ethics Committee of the City of Vienna, Austria.</w:t>
      </w:r>
    </w:p>
    <w:p w14:paraId="06850628" w14:textId="77777777" w:rsidR="00447785" w:rsidRPr="00E20C73" w:rsidRDefault="00447785" w:rsidP="00447785">
      <w:pPr>
        <w:jc w:val="both"/>
        <w:rPr>
          <w:i/>
          <w:iCs/>
          <w:u w:val="single"/>
          <w:lang w:val="en-GB"/>
        </w:rPr>
      </w:pPr>
    </w:p>
    <w:p w14:paraId="4DB6FA34" w14:textId="24A6D604" w:rsidR="007D6FD2" w:rsidRPr="00E20C73" w:rsidRDefault="00447785" w:rsidP="007D6FD2">
      <w:pPr>
        <w:jc w:val="both"/>
        <w:rPr>
          <w:lang w:val="en-GB"/>
        </w:rPr>
      </w:pPr>
      <w:r w:rsidRPr="00E20C73">
        <w:rPr>
          <w:b/>
          <w:bCs/>
          <w:i/>
          <w:iCs/>
          <w:u w:val="single"/>
          <w:lang w:val="en-GB"/>
        </w:rPr>
        <w:t>EADB-GRE</w:t>
      </w:r>
      <w:r w:rsidR="007D6FD2" w:rsidRPr="00E20C73">
        <w:rPr>
          <w:i/>
          <w:iCs/>
          <w:u w:val="single"/>
          <w:lang w:val="en-GB"/>
        </w:rPr>
        <w:t xml:space="preserve"> </w:t>
      </w:r>
      <w:r w:rsidR="007D6FD2" w:rsidRPr="00E20C73">
        <w:rPr>
          <w:lang w:val="en-GB"/>
        </w:rPr>
        <w:t xml:space="preserve">was configured by </w:t>
      </w:r>
      <w:r w:rsidR="00B06DAA" w:rsidRPr="00E20C73">
        <w:rPr>
          <w:u w:val="single"/>
          <w:lang w:val="en-GB"/>
        </w:rPr>
        <w:t>t</w:t>
      </w:r>
      <w:r w:rsidR="007D6FD2" w:rsidRPr="00E20C73">
        <w:rPr>
          <w:u w:val="single"/>
          <w:lang w:val="en-GB"/>
        </w:rPr>
        <w:t>he HELIAD study</w:t>
      </w:r>
      <w:r w:rsidR="008861CF" w:rsidRPr="00E20C73">
        <w:rPr>
          <w:u w:val="single"/>
          <w:lang w:val="en-GB"/>
        </w:rPr>
        <w:t xml:space="preserve"> </w:t>
      </w:r>
      <w:r w:rsidR="008861CF" w:rsidRPr="00E20C73">
        <w:rPr>
          <w:lang w:val="en-GB"/>
        </w:rPr>
        <w:t>from Greece</w:t>
      </w:r>
      <w:r w:rsidR="008D7E7F" w:rsidRPr="00E20C73">
        <w:rPr>
          <w:lang w:val="en-GB"/>
        </w:rPr>
        <w:t xml:space="preserve"> comprising 49 AD cases and 1150 controls</w:t>
      </w:r>
      <w:r w:rsidR="007D6FD2" w:rsidRPr="00E20C73">
        <w:rPr>
          <w:lang w:val="en-GB"/>
        </w:rPr>
        <w:t xml:space="preserve">. HELIAD is a population-based, multidisciplinary, collaborative study designed to estimate, in the Greek population over the age of 64 years, prevalence and incidence of MCI, AD, other forms of dementia and other neuropsychiatric conditions of </w:t>
      </w:r>
      <w:r w:rsidR="007D6FD2" w:rsidRPr="00E20C73">
        <w:rPr>
          <w:lang w:val="en-GB"/>
        </w:rPr>
        <w:lastRenderedPageBreak/>
        <w:t xml:space="preserve">aging and to investigate associations between nutrition and cognitive dysfunction or age-related neuropsychiatric diseases. </w:t>
      </w:r>
      <w:r w:rsidR="008D7E7F" w:rsidRPr="00E20C73">
        <w:rPr>
          <w:lang w:val="en-GB"/>
        </w:rPr>
        <w:t>The p</w:t>
      </w:r>
      <w:r w:rsidR="007D6FD2" w:rsidRPr="00E20C73">
        <w:rPr>
          <w:lang w:val="en-GB"/>
        </w:rPr>
        <w:t xml:space="preserve">articipants were selected through random sampling from the records of 2 Greek municipalities, Larissa and </w:t>
      </w:r>
      <w:proofErr w:type="spellStart"/>
      <w:r w:rsidR="007D6FD2" w:rsidRPr="00E20C73">
        <w:rPr>
          <w:lang w:val="en-GB"/>
        </w:rPr>
        <w:t>Marousi</w:t>
      </w:r>
      <w:proofErr w:type="spellEnd"/>
      <w:r w:rsidR="007D6FD2" w:rsidRPr="00E20C73">
        <w:rPr>
          <w:lang w:val="en-GB"/>
        </w:rPr>
        <w:t>. All participants signed an informed consent in Greek.</w:t>
      </w:r>
    </w:p>
    <w:p w14:paraId="05687B4C" w14:textId="1C7C62C9" w:rsidR="00447785" w:rsidRPr="00E20C73" w:rsidRDefault="00447785" w:rsidP="00447785">
      <w:pPr>
        <w:jc w:val="both"/>
        <w:rPr>
          <w:lang w:val="en-GB"/>
        </w:rPr>
      </w:pPr>
      <w:r w:rsidRPr="00E20C73">
        <w:rPr>
          <w:i/>
          <w:iCs/>
          <w:u w:val="single"/>
          <w:lang w:val="en-GB"/>
        </w:rPr>
        <w:br/>
      </w:r>
      <w:r w:rsidRPr="00E20C73">
        <w:rPr>
          <w:b/>
          <w:bCs/>
          <w:i/>
          <w:iCs/>
          <w:u w:val="single"/>
          <w:lang w:val="en-GB"/>
        </w:rPr>
        <w:t>EADB-POR</w:t>
      </w:r>
      <w:r w:rsidR="00B06DAA" w:rsidRPr="00E20C73">
        <w:rPr>
          <w:i/>
          <w:iCs/>
          <w:u w:val="single"/>
          <w:lang w:val="en-GB"/>
        </w:rPr>
        <w:t xml:space="preserve"> </w:t>
      </w:r>
      <w:r w:rsidR="00B06DAA" w:rsidRPr="00E20C73">
        <w:rPr>
          <w:lang w:val="en-GB"/>
        </w:rPr>
        <w:t>was configured by</w:t>
      </w:r>
      <w:r w:rsidR="00B06DAA" w:rsidRPr="00E20C73">
        <w:rPr>
          <w:u w:val="single"/>
          <w:lang w:val="en-GB"/>
        </w:rPr>
        <w:t xml:space="preserve"> t</w:t>
      </w:r>
      <w:r w:rsidRPr="00E20C73">
        <w:rPr>
          <w:u w:val="single"/>
          <w:lang w:val="en-GB"/>
        </w:rPr>
        <w:t>he Lisbon study</w:t>
      </w:r>
      <w:r w:rsidR="008861CF" w:rsidRPr="00E20C73">
        <w:rPr>
          <w:u w:val="single"/>
          <w:lang w:val="en-GB"/>
        </w:rPr>
        <w:t xml:space="preserve"> </w:t>
      </w:r>
      <w:r w:rsidR="008861CF" w:rsidRPr="00E20C73">
        <w:rPr>
          <w:lang w:val="en-GB"/>
        </w:rPr>
        <w:t>from Portugal</w:t>
      </w:r>
      <w:r w:rsidR="00682BBC" w:rsidRPr="00E20C73">
        <w:rPr>
          <w:lang w:val="en-GB"/>
        </w:rPr>
        <w:t xml:space="preserve"> totalling 78 AD cases and 74 controls</w:t>
      </w:r>
      <w:r w:rsidR="00B06DAA" w:rsidRPr="00E20C73">
        <w:rPr>
          <w:lang w:val="en-GB"/>
        </w:rPr>
        <w:t xml:space="preserve">. </w:t>
      </w:r>
      <w:r w:rsidRPr="00E20C73">
        <w:rPr>
          <w:lang w:val="en-GB"/>
        </w:rPr>
        <w:t>Th</w:t>
      </w:r>
      <w:r w:rsidR="00B06DAA" w:rsidRPr="00E20C73">
        <w:rPr>
          <w:lang w:val="en-GB"/>
        </w:rPr>
        <w:t>is</w:t>
      </w:r>
      <w:r w:rsidRPr="00E20C73">
        <w:rPr>
          <w:lang w:val="en-GB"/>
        </w:rPr>
        <w:t xml:space="preserve"> cohort was recruited in 2008-2009 to investigate connections between oxidative stress and lipid </w:t>
      </w:r>
      <w:proofErr w:type="spellStart"/>
      <w:r w:rsidRPr="00E20C73">
        <w:rPr>
          <w:lang w:val="en-GB"/>
        </w:rPr>
        <w:t>dyshomeostasis</w:t>
      </w:r>
      <w:proofErr w:type="spellEnd"/>
      <w:r w:rsidRPr="00E20C73">
        <w:rPr>
          <w:lang w:val="en-GB"/>
        </w:rPr>
        <w:t xml:space="preserve"> in </w:t>
      </w:r>
      <w:r w:rsidR="003C449B" w:rsidRPr="00E20C73">
        <w:rPr>
          <w:lang w:val="en-GB"/>
        </w:rPr>
        <w:t>AD</w:t>
      </w:r>
      <w:r w:rsidRPr="00E20C73">
        <w:rPr>
          <w:lang w:val="en-GB"/>
        </w:rPr>
        <w:t xml:space="preserve">. The project includes 190 subjects and was approved by the local ethics committee and all participants provided written informed consent. This study includes healthy and dementia by </w:t>
      </w:r>
      <w:r w:rsidR="003C449B" w:rsidRPr="00E20C73">
        <w:rPr>
          <w:lang w:val="en-GB"/>
        </w:rPr>
        <w:t xml:space="preserve">AD </w:t>
      </w:r>
      <w:r w:rsidRPr="00E20C73">
        <w:rPr>
          <w:lang w:val="en-GB"/>
        </w:rPr>
        <w:t>subjects.</w:t>
      </w:r>
    </w:p>
    <w:p w14:paraId="1E192F30" w14:textId="77777777" w:rsidR="00447785" w:rsidRPr="00E20C73" w:rsidRDefault="00447785" w:rsidP="00447785">
      <w:pPr>
        <w:jc w:val="both"/>
        <w:rPr>
          <w:i/>
          <w:iCs/>
          <w:u w:val="single"/>
          <w:lang w:val="en-GB"/>
        </w:rPr>
      </w:pPr>
    </w:p>
    <w:p w14:paraId="32401883" w14:textId="6B06B8AC" w:rsidR="00B06DAA" w:rsidRPr="00E20C73" w:rsidRDefault="00B06DAA" w:rsidP="00447785">
      <w:pPr>
        <w:jc w:val="both"/>
        <w:rPr>
          <w:lang w:val="en-GB" w:bidi="en-US"/>
        </w:rPr>
      </w:pPr>
      <w:r w:rsidRPr="00E20C73">
        <w:rPr>
          <w:b/>
          <w:bCs/>
          <w:i/>
          <w:iCs/>
          <w:u w:val="single"/>
          <w:lang w:val="en-GB"/>
        </w:rPr>
        <w:t>EADB-F.ACE/BBB</w:t>
      </w:r>
      <w:r w:rsidRPr="00E20C73">
        <w:rPr>
          <w:lang w:val="en-GB"/>
        </w:rPr>
        <w:t xml:space="preserve"> represents the Spanish samples.</w:t>
      </w:r>
      <w:r w:rsidRPr="00E20C73">
        <w:rPr>
          <w:lang w:val="en-GB" w:bidi="en-US"/>
        </w:rPr>
        <w:t xml:space="preserve"> This sub-cohort configured an extra and independent dataset comprising a total of 1,008 AD cases and </w:t>
      </w:r>
      <w:r w:rsidRPr="00E20C73">
        <w:rPr>
          <w:lang w:val="en-GB"/>
        </w:rPr>
        <w:t>1,386 controls.</w:t>
      </w:r>
      <w:r w:rsidRPr="00E20C73">
        <w:rPr>
          <w:lang w:val="en-GB" w:bidi="en-US"/>
        </w:rPr>
        <w:t xml:space="preserve"> A fraction of the AD cases</w:t>
      </w:r>
      <w:r w:rsidRPr="00E20C73">
        <w:rPr>
          <w:lang w:val="en-GB"/>
        </w:rPr>
        <w:t xml:space="preserve"> (n = 332) were pathological, confirmed by Biobank-Hospital </w:t>
      </w:r>
      <w:proofErr w:type="spellStart"/>
      <w:r w:rsidRPr="00E20C73">
        <w:rPr>
          <w:lang w:val="en-GB"/>
        </w:rPr>
        <w:t>Clínic-Institut</w:t>
      </w:r>
      <w:proofErr w:type="spellEnd"/>
      <w:r w:rsidRPr="00E20C73">
        <w:rPr>
          <w:lang w:val="en-GB"/>
        </w:rPr>
        <w:t xml:space="preserve"> </w:t>
      </w:r>
      <w:proofErr w:type="spellStart"/>
      <w:r w:rsidRPr="00E20C73">
        <w:rPr>
          <w:lang w:val="en-GB"/>
        </w:rPr>
        <w:t>d’Investigacions</w:t>
      </w:r>
      <w:proofErr w:type="spellEnd"/>
      <w:r w:rsidRPr="00E20C73">
        <w:rPr>
          <w:lang w:val="en-GB"/>
        </w:rPr>
        <w:t xml:space="preserve"> </w:t>
      </w:r>
      <w:proofErr w:type="spellStart"/>
      <w:r w:rsidRPr="00E20C73">
        <w:rPr>
          <w:lang w:val="en-GB"/>
        </w:rPr>
        <w:t>Biomèdiques</w:t>
      </w:r>
      <w:proofErr w:type="spellEnd"/>
      <w:r w:rsidRPr="00E20C73">
        <w:rPr>
          <w:lang w:val="en-GB"/>
        </w:rPr>
        <w:t xml:space="preserve"> August Pi </w:t>
      </w:r>
      <w:proofErr w:type="spellStart"/>
      <w:r w:rsidRPr="00E20C73">
        <w:rPr>
          <w:lang w:val="en-GB"/>
        </w:rPr>
        <w:t>i</w:t>
      </w:r>
      <w:proofErr w:type="spellEnd"/>
      <w:r w:rsidRPr="00E20C73">
        <w:rPr>
          <w:lang w:val="en-GB"/>
        </w:rPr>
        <w:t xml:space="preserve"> Sunyer</w:t>
      </w:r>
      <w:r w:rsidRPr="00E20C73">
        <w:rPr>
          <w:lang w:val="en-GB"/>
        </w:rPr>
        <w:fldChar w:fldCharType="begin" w:fldLock="1"/>
      </w:r>
      <w:r w:rsidR="007D6ABE">
        <w:rPr>
          <w:lang w:val="en-GB"/>
        </w:rPr>
        <w:instrText>ADDIN CSL_CITATION {"citationItems":[{"id":"ITEM-1","itemData":{"DOI":"10.1159/000439251","ISSN":"16602862","abstract":"Background: Rapidly progressive dementia (RPD) is caused by a heterogeneous group of both neurodegenerative and non-neurodegenerative disorders. The presence of concomitant pathologies, mainly Alzheimer's disease (AD), may act as a confounding variable in the diagnostic process of this group of diseases. Objectives: We aimed to describe clinicopathological features, including Alzheimer's co-pathology, and diagnostic accuracy in a postmortem series of RPD. Methods: Retrospective analysis of 160 brain donors with RPD (defined as 2 years of disease duration from the first symptom to death) registered at the Neurological Tissue Bank of the Biobanc-Hospital Clínic-IDIBAPS, from 2001 to 2011. Results: Prion diseases were the most frequent neuropathological diagnosis (67%), followed by non-prion neurodegenerative pathologies (17%), mostly AD and dementia with Lewy bodies, and non-neurodegenerative diseases (16%). We observed clinicopathological diagnostic agree-ment in 94% of the patients with prion RPD but only in 21% of those with non-prion RPD. Four patients with potentially treatable disorders were diagnosed, while still alive, as having Creutzfeldt-Jakob disease. Concomitant pathologies were detected in 117 (73%). Among all RPD cases, 51 presented moderate or frequent mature â-amyloid plaques (neuritic plaques), which are considered to be associated with positive amyloid biomarkers in vivo. Conclusions: Prion diseases were accurately identified in our series. In contrast, non-prion RPD diagnosis was poor while the patients were still alive, supporting the need for better diagnostic tools and confirmatory neuropathological studies. The presence of concomitant AD pathology in RPD should be taken into account in the interpretation of amyloid biomarkers.","author":[{"dropping-particle":"","family":"Grau-Rivera","given":"Oriol","non-dropping-particle":"","parse-names":false,"suffix":""},{"dropping-particle":"","family":"Gelpi","given":"Ellen","non-dropping-particle":"","parse-names":false,"suffix":""},{"dropping-particle":"","family":"Nos","given":"Carlos","non-dropping-particle":"","parse-names":false,"suffix":""},{"dropping-particle":"","family":"Gaig","given":"Carles","non-dropping-particle":"","parse-names":false,"suffix":""},{"dropping-particle":"","family":"Ferrer","given":"Isidro","non-dropping-particle":"","parse-names":false,"suffix":""},{"dropping-particle":"","family":"Saiz","given":"Albert","non-dropping-particle":"","parse-names":false,"suffix":""},{"dropping-particle":"","family":"Lladó","given":"Albert","non-dropping-particle":"","parse-names":false,"suffix":""},{"dropping-particle":"","family":"Molinuevo","given":"José L.","non-dropping-particle":"","parse-names":false,"suffix":""},{"dropping-particle":"","family":"Graus","given":"Francesc","non-dropping-particle":"","parse-names":false,"suffix":""},{"dropping-particle":"","family":"Sánchez-Valle","given":"Raquel","non-dropping-particle":"","parse-names":false,"suffix":""}],"container-title":"Neurodegenerative Diseases","id":"ITEM-1","issued":{"date-parts":[["2015"]]},"title":"Clinicopathological Correlations and Concomitant Pathologies in Rapidly Progressive Dementia: A Brain Bank Series","type":"article-journal"},"uris":["http://www.mendeley.com/documents/?uuid=9d1a1454-d2cd-4d79-b35b-57f8c54cb21c"]}],"mendeley":{"formattedCitation":"&lt;sup&gt;15&lt;/sup&gt;","plainTextFormattedCitation":"15","previouslyFormattedCitation":"&lt;sup&gt;14&lt;/sup&gt;"},"properties":{"noteIndex":0},"schema":"https://github.com/citation-style-language/schema/raw/master/csl-citation.json"}</w:instrText>
      </w:r>
      <w:r w:rsidRPr="00E20C73">
        <w:rPr>
          <w:lang w:val="en-GB"/>
        </w:rPr>
        <w:fldChar w:fldCharType="separate"/>
      </w:r>
      <w:r w:rsidR="007D6ABE" w:rsidRPr="007D6ABE">
        <w:rPr>
          <w:noProof/>
          <w:vertAlign w:val="superscript"/>
          <w:lang w:val="en-GB"/>
        </w:rPr>
        <w:t>15</w:t>
      </w:r>
      <w:r w:rsidRPr="00E20C73">
        <w:rPr>
          <w:lang w:val="en-GB"/>
        </w:rPr>
        <w:fldChar w:fldCharType="end"/>
      </w:r>
      <w:r w:rsidRPr="00E20C73">
        <w:rPr>
          <w:lang w:val="en-GB"/>
        </w:rPr>
        <w:t xml:space="preserve"> (IDIBAPS; Barcelona, Spain; URL: </w:t>
      </w:r>
      <w:hyperlink r:id="rId8">
        <w:r w:rsidRPr="00E20C73">
          <w:rPr>
            <w:rStyle w:val="Hipervnculo"/>
            <w:color w:val="auto"/>
            <w:lang w:val="en-GB"/>
          </w:rPr>
          <w:t>www.clinicbiobanc.org</w:t>
        </w:r>
      </w:hyperlink>
      <w:r w:rsidRPr="00E20C73">
        <w:rPr>
          <w:lang w:val="en-GB"/>
        </w:rPr>
        <w:t xml:space="preserve">) following the guidelines and approval of the local ethics committee. The remaining </w:t>
      </w:r>
      <w:r w:rsidRPr="00E20C73">
        <w:rPr>
          <w:lang w:val="en-GB" w:bidi="en-US"/>
        </w:rPr>
        <w:t>(n = 676) were</w:t>
      </w:r>
      <w:r w:rsidRPr="00E20C73">
        <w:rPr>
          <w:lang w:val="en-GB"/>
        </w:rPr>
        <w:t xml:space="preserve"> diagnosed based on clinical criteria from </w:t>
      </w:r>
      <w:proofErr w:type="spellStart"/>
      <w:r w:rsidRPr="00E20C73">
        <w:rPr>
          <w:lang w:val="en-GB" w:bidi="en-US"/>
        </w:rPr>
        <w:t>Fundació</w:t>
      </w:r>
      <w:proofErr w:type="spellEnd"/>
      <w:r w:rsidRPr="00E20C73">
        <w:rPr>
          <w:lang w:val="en-GB" w:bidi="en-US"/>
        </w:rPr>
        <w:t xml:space="preserve"> ACE. These individuals were recruited following </w:t>
      </w:r>
      <w:proofErr w:type="gramStart"/>
      <w:r w:rsidRPr="00E20C73">
        <w:rPr>
          <w:lang w:val="en-GB" w:bidi="en-US"/>
        </w:rPr>
        <w:t>an</w:t>
      </w:r>
      <w:proofErr w:type="gramEnd"/>
      <w:r w:rsidRPr="00E20C73">
        <w:rPr>
          <w:lang w:val="en-GB" w:bidi="en-US"/>
        </w:rPr>
        <w:t xml:space="preserve"> methodology identical to that previously described for the GR@ACE discovery cohort. </w:t>
      </w:r>
    </w:p>
    <w:p w14:paraId="733FF6C6" w14:textId="77777777" w:rsidR="00B06DAA" w:rsidRPr="00E20C73" w:rsidRDefault="00B06DAA" w:rsidP="00447785">
      <w:pPr>
        <w:jc w:val="both"/>
        <w:rPr>
          <w:i/>
          <w:iCs/>
          <w:u w:val="single"/>
          <w:lang w:val="en-GB"/>
        </w:rPr>
      </w:pPr>
    </w:p>
    <w:p w14:paraId="32A00543" w14:textId="0B581F6E" w:rsidR="00B06DAA" w:rsidRPr="00E20C73" w:rsidRDefault="00AA6C54" w:rsidP="00B06DAA">
      <w:pPr>
        <w:jc w:val="both"/>
        <w:rPr>
          <w:u w:val="single"/>
          <w:lang w:val="en-GB"/>
        </w:rPr>
      </w:pPr>
      <w:r w:rsidRPr="00E20C73">
        <w:rPr>
          <w:u w:val="single"/>
          <w:lang w:val="en-GB"/>
        </w:rPr>
        <w:t>EADB-</w:t>
      </w:r>
      <w:r w:rsidR="00B06DAA" w:rsidRPr="00E20C73">
        <w:rPr>
          <w:u w:val="single"/>
          <w:lang w:val="en-GB"/>
        </w:rPr>
        <w:t>Netherlands node</w:t>
      </w:r>
    </w:p>
    <w:p w14:paraId="33DE9CA3" w14:textId="5BFB218E" w:rsidR="008861CF" w:rsidRPr="00C959CF" w:rsidRDefault="00447785" w:rsidP="008861CF">
      <w:pPr>
        <w:jc w:val="both"/>
        <w:rPr>
          <w:lang w:val="en-GB"/>
        </w:rPr>
      </w:pPr>
      <w:r w:rsidRPr="00C959CF">
        <w:rPr>
          <w:lang w:val="en-GB"/>
        </w:rPr>
        <w:t xml:space="preserve">The </w:t>
      </w:r>
      <w:r w:rsidRPr="00AA6C54">
        <w:rPr>
          <w:b/>
          <w:bCs/>
          <w:i/>
          <w:iCs/>
          <w:u w:val="single"/>
          <w:lang w:val="en-GB"/>
        </w:rPr>
        <w:t>EADB–N</w:t>
      </w:r>
      <w:r w:rsidR="00B06DAA" w:rsidRPr="00AA6C54">
        <w:rPr>
          <w:b/>
          <w:bCs/>
          <w:i/>
          <w:iCs/>
          <w:u w:val="single"/>
          <w:lang w:val="en-GB"/>
        </w:rPr>
        <w:t>L</w:t>
      </w:r>
      <w:r w:rsidRPr="00C959CF">
        <w:rPr>
          <w:lang w:val="en-GB"/>
        </w:rPr>
        <w:t xml:space="preserve"> dataset contains 1,895 </w:t>
      </w:r>
      <w:r w:rsidR="003C449B">
        <w:rPr>
          <w:lang w:val="en-GB"/>
        </w:rPr>
        <w:t xml:space="preserve">AD </w:t>
      </w:r>
      <w:r w:rsidRPr="00C959CF">
        <w:rPr>
          <w:lang w:val="en-GB"/>
        </w:rPr>
        <w:t xml:space="preserve">cases and 2,865 controls recruited by three studies: the Amsterdam Dementia Cohort (ADC), the Longitudinal </w:t>
      </w:r>
      <w:r>
        <w:rPr>
          <w:lang w:val="en-GB"/>
        </w:rPr>
        <w:t>A</w:t>
      </w:r>
      <w:r w:rsidRPr="00C959CF">
        <w:rPr>
          <w:lang w:val="en-GB"/>
        </w:rPr>
        <w:t xml:space="preserve">ging </w:t>
      </w:r>
      <w:r>
        <w:rPr>
          <w:lang w:val="en-GB"/>
        </w:rPr>
        <w:t>S</w:t>
      </w:r>
      <w:r w:rsidRPr="00C959CF">
        <w:rPr>
          <w:lang w:val="en-GB"/>
        </w:rPr>
        <w:t xml:space="preserve">tudy of Amsterdam </w:t>
      </w:r>
      <w:r>
        <w:rPr>
          <w:lang w:val="en-GB"/>
        </w:rPr>
        <w:t>c</w:t>
      </w:r>
      <w:r w:rsidRPr="00C959CF">
        <w:rPr>
          <w:lang w:val="en-GB"/>
        </w:rPr>
        <w:t xml:space="preserve">ohort (LASA) and </w:t>
      </w:r>
      <w:r>
        <w:rPr>
          <w:lang w:val="en-GB"/>
        </w:rPr>
        <w:t xml:space="preserve">the </w:t>
      </w:r>
      <w:r w:rsidRPr="00C959CF">
        <w:rPr>
          <w:lang w:val="en-GB"/>
        </w:rPr>
        <w:t>100</w:t>
      </w:r>
      <w:r>
        <w:rPr>
          <w:lang w:val="en-GB"/>
        </w:rPr>
        <w:t>-P</w:t>
      </w:r>
      <w:r w:rsidRPr="00C959CF">
        <w:rPr>
          <w:lang w:val="en-GB"/>
        </w:rPr>
        <w:t xml:space="preserve">lus </w:t>
      </w:r>
      <w:r>
        <w:rPr>
          <w:lang w:val="en-GB"/>
        </w:rPr>
        <w:t>s</w:t>
      </w:r>
      <w:r w:rsidRPr="00C959CF">
        <w:rPr>
          <w:lang w:val="en-GB"/>
        </w:rPr>
        <w:t>tudy</w:t>
      </w:r>
      <w:r w:rsidRPr="00C959CF">
        <w:rPr>
          <w:rFonts w:eastAsia="Calibri"/>
          <w:lang w:val="en-GB"/>
        </w:rPr>
        <w:t xml:space="preserve">. </w:t>
      </w:r>
      <w:r w:rsidR="008861CF" w:rsidRPr="00C959CF">
        <w:rPr>
          <w:lang w:val="en-GB"/>
        </w:rPr>
        <w:t xml:space="preserve">The Medical Ethics Committee of the VU University Medical </w:t>
      </w:r>
      <w:r w:rsidR="008861CF" w:rsidRPr="0037124D">
        <w:rPr>
          <w:lang w:val="en-GB"/>
        </w:rPr>
        <w:t>Centre</w:t>
      </w:r>
      <w:r w:rsidR="008861CF" w:rsidRPr="00C959CF">
        <w:rPr>
          <w:lang w:val="en-GB"/>
        </w:rPr>
        <w:t xml:space="preserve"> (METC) approved the </w:t>
      </w:r>
      <w:r w:rsidR="008861CF">
        <w:rPr>
          <w:lang w:val="en-GB"/>
        </w:rPr>
        <w:t xml:space="preserve">three studies. </w:t>
      </w:r>
      <w:r w:rsidR="008861CF" w:rsidRPr="00C959CF">
        <w:rPr>
          <w:lang w:val="en-GB"/>
        </w:rPr>
        <w:t xml:space="preserve">All participants and/or their legal guardians gave written informed consent for participation in clinical and genetic studies. </w:t>
      </w:r>
    </w:p>
    <w:p w14:paraId="6DB3F9B5" w14:textId="77777777" w:rsidR="00447785" w:rsidRPr="00C959CF" w:rsidRDefault="00447785" w:rsidP="00447785">
      <w:pPr>
        <w:jc w:val="both"/>
        <w:rPr>
          <w:lang w:val="en-GB"/>
        </w:rPr>
      </w:pPr>
    </w:p>
    <w:p w14:paraId="2C7F9063" w14:textId="308D1F79" w:rsidR="00447785" w:rsidRDefault="00447785" w:rsidP="008861CF">
      <w:pPr>
        <w:ind w:left="708"/>
        <w:jc w:val="both"/>
        <w:rPr>
          <w:lang w:val="en-GB"/>
        </w:rPr>
      </w:pPr>
      <w:r w:rsidRPr="00C959CF">
        <w:rPr>
          <w:lang w:val="en-GB"/>
        </w:rPr>
        <w:t xml:space="preserve">The </w:t>
      </w:r>
      <w:r w:rsidRPr="00DE2A6C">
        <w:rPr>
          <w:u w:val="single"/>
          <w:lang w:val="en-GB"/>
        </w:rPr>
        <w:t>100-Plus study</w:t>
      </w:r>
      <w:r w:rsidRPr="00C959CF">
        <w:rPr>
          <w:lang w:val="en-GB"/>
        </w:rPr>
        <w:t xml:space="preserve"> includes Dutch-speaking individuals who (</w:t>
      </w:r>
      <w:proofErr w:type="spellStart"/>
      <w:r w:rsidRPr="00C959CF">
        <w:rPr>
          <w:lang w:val="en-GB"/>
        </w:rPr>
        <w:t>i</w:t>
      </w:r>
      <w:proofErr w:type="spellEnd"/>
      <w:r w:rsidRPr="00C959CF">
        <w:rPr>
          <w:lang w:val="en-GB"/>
        </w:rPr>
        <w:t xml:space="preserve">) can provide official evidence for being aged 100 years or older, (ii) self-report to be cognitively healthy, which is confirmed by a proxy, (iii) consent to </w:t>
      </w:r>
      <w:r>
        <w:rPr>
          <w:lang w:val="en-GB"/>
        </w:rPr>
        <w:t xml:space="preserve">the </w:t>
      </w:r>
      <w:r w:rsidRPr="00C959CF">
        <w:rPr>
          <w:lang w:val="en-GB"/>
        </w:rPr>
        <w:t>donation of a blood sample, (iv) consent to (at least) two home visits from a researcher and (v) consent to undergo an interview and neuropsychological test battery</w:t>
      </w:r>
      <w:r w:rsidRPr="00C959CF">
        <w:rPr>
          <w:lang w:val="en-GB"/>
        </w:rPr>
        <w:fldChar w:fldCharType="begin" w:fldLock="1"/>
      </w:r>
      <w:r w:rsidR="007D6ABE">
        <w:rPr>
          <w:lang w:val="en-GB"/>
        </w:rPr>
        <w:instrText>ADDIN CSL_CITATION {"citationID":"kyInE3IZ","citationItems":[{"id":"ITEM-1","itemData":{"DOI":"10.1007/s10654-018-0451-3","ISSN":"0393-2990, 1573-7284","author":[{"dropping-particle":"","family":"Holstege","given":"Henne","non-dropping-particle":"","parse-names":false,"suffix":""},{"dropping-particle":"","family":"Beker","given":"Nina","non-dropping-particle":"","parse-names":false,"suffix":""},{"dropping-particle":"","family":"Dijkstra","given":"Tjitske","non-dropping-particle":"","parse-names":false,"suffix":""},{"dropping-particle":"","family":"Pieterse","given":"Karlijn","non-dropping-particle":"","parse-names":false,"suffix":""},{"dropping-particle":"","family":"Wemmenhove","given":"Elizabeth","non-dropping-particle":"","parse-names":false,"suffix":""},{"dropping-particle":"","family":"Schouten","given":"Kimja","non-dropping-particle":"","parse-names":false,"suffix":""},{"dropping-particle":"","family":"Thiessens","given":"Linette","non-dropping-particle":"","parse-names":false,"suffix":""},{"dropping-particle":"","family":"Horsten","given":"Debbie","non-dropping-particle":"","parse-names":false,"suffix":""},{"dropping-particle":"","family":"Rechtuijt","given":"Sterre","non-dropping-particle":"","parse-names":false,"suffix":""},{"dropping-particle":"","family":"Sikkes","given":"Sietske","non-dropping-particle":"","parse-names":false,"suffix":""},{"dropping-particle":"","family":"Poppel","given":"Frans W. A.","non-dropping-particle":"van","parse-names":false,"suffix":""},{"dropping-particle":"","family":"Meijers-Heijboer","given":"Hanne","non-dropping-particle":"","parse-names":false,"suffix":""},{"dropping-particle":"","family":"Hulsman","given":"Marc","non-dropping-particle":"","parse-names":false,"suffix":""},{"dropping-particle":"","family":"Scheltens","given":"Philip","non-dropping-particle":"","parse-names":false,"suffix":""}],"container-title":"European Journal of Epidemiology","id":"ITEM-1","issued":{"date-parts":[["2018","10"]]},"language":"en","title":"The 100-plus Study of cognitively healthy centenarians: rationale, design and cohort description","type":"article-journal"},"uri":["http://zotero.org/users/local/isgLPCe3/items/HZ2PDBWW"],"uris":["http://zotero.org/users/local/isgLPCe3/items/HZ2PDBWW","http://www.mendeley.com/documents/?uuid=2b54e6f5-8e11-4fc8-af6a-a7c2570b04d3"]}],"mendeley":{"formattedCitation":"&lt;sup&gt;16&lt;/sup&gt;","plainTextFormattedCitation":"16","previouslyFormattedCitation":"&lt;sup&gt;15&lt;/sup&gt;"},"properties":{"formattedCitation":"\\super 1\\nosupersub{}","noteIndex":0,"plainCitation":"1"},"schema":"https://github.com/citation-style-language/schema/raw/master/csl-citation.json"}</w:instrText>
      </w:r>
      <w:r w:rsidRPr="00C959CF">
        <w:rPr>
          <w:lang w:val="en-GB"/>
        </w:rPr>
        <w:fldChar w:fldCharType="separate"/>
      </w:r>
      <w:r w:rsidR="007D6ABE" w:rsidRPr="007D6ABE">
        <w:rPr>
          <w:noProof/>
          <w:vertAlign w:val="superscript"/>
          <w:lang w:val="en-GB"/>
        </w:rPr>
        <w:t>16</w:t>
      </w:r>
      <w:r w:rsidRPr="00C959CF">
        <w:rPr>
          <w:lang w:val="en-GB"/>
        </w:rPr>
        <w:fldChar w:fldCharType="end"/>
      </w:r>
      <w:r w:rsidRPr="00C959CF">
        <w:rPr>
          <w:lang w:val="en-GB"/>
        </w:rPr>
        <w:t>.</w:t>
      </w:r>
    </w:p>
    <w:p w14:paraId="34D2F4B7" w14:textId="77777777" w:rsidR="00447785" w:rsidRPr="00C959CF" w:rsidRDefault="00447785" w:rsidP="00447785">
      <w:pPr>
        <w:jc w:val="both"/>
        <w:rPr>
          <w:lang w:val="en-GB"/>
        </w:rPr>
      </w:pPr>
    </w:p>
    <w:p w14:paraId="1C02E6A7" w14:textId="406CF5AB" w:rsidR="00447785" w:rsidRDefault="00447785" w:rsidP="008861CF">
      <w:pPr>
        <w:ind w:left="708"/>
        <w:jc w:val="both"/>
        <w:rPr>
          <w:lang w:val="en-GB"/>
        </w:rPr>
      </w:pPr>
      <w:r w:rsidRPr="00DE2A6C">
        <w:rPr>
          <w:u w:val="single"/>
          <w:lang w:val="en-GB"/>
        </w:rPr>
        <w:t>LASA</w:t>
      </w:r>
      <w:r w:rsidRPr="00C959CF">
        <w:rPr>
          <w:lang w:val="en-GB"/>
        </w:rPr>
        <w:t xml:space="preserve"> is an ongoing longitudinal study of older adults in the Netherlands initiated in 1991, and represents a sample of </w:t>
      </w:r>
      <w:r>
        <w:rPr>
          <w:lang w:val="en-GB"/>
        </w:rPr>
        <w:t xml:space="preserve">individuals aged </w:t>
      </w:r>
      <w:r w:rsidRPr="00C959CF">
        <w:rPr>
          <w:lang w:val="en-GB"/>
        </w:rPr>
        <w:t>55</w:t>
      </w:r>
      <w:r>
        <w:rPr>
          <w:lang w:val="en-GB"/>
        </w:rPr>
        <w:t>–</w:t>
      </w:r>
      <w:r w:rsidRPr="00C959CF">
        <w:rPr>
          <w:lang w:val="en-GB"/>
        </w:rPr>
        <w:t>85</w:t>
      </w:r>
      <w:r>
        <w:rPr>
          <w:lang w:val="en-GB"/>
        </w:rPr>
        <w:t xml:space="preserve"> </w:t>
      </w:r>
      <w:r w:rsidRPr="00C959CF">
        <w:rPr>
          <w:lang w:val="en-GB"/>
        </w:rPr>
        <w:t>years from the Netherlands</w:t>
      </w:r>
      <w:r w:rsidRPr="00C959CF">
        <w:rPr>
          <w:lang w:val="en-GB"/>
        </w:rPr>
        <w:fldChar w:fldCharType="begin" w:fldLock="1"/>
      </w:r>
      <w:r w:rsidR="007D6ABE">
        <w:rPr>
          <w:lang w:val="en-GB"/>
        </w:rPr>
        <w:instrText>ADDIN CSL_CITATION {"citationID":"jYT5EPUo","citationItems":[{"id":"ITEM-1","itemData":{"DOI":"10.1093/ije/dyq219","ISSN":"0300-5771, 1464-3685","author":[{"dropping-particle":"","family":"Huisman","given":"M.","non-dropping-particle":"","parse-names":false,"suffix":""},{"dropping-particle":"","family":"Poppelaars","given":"J.","non-dropping-particle":"","parse-names":false,"suffix":""},{"dropping-particle":"","family":"Horst","given":"M.","non-dropping-particle":"van der","parse-names":false,"suffix":""},{"dropping-particle":"","family":"Beekman","given":"A. T.","non-dropping-particle":"","parse-names":false,"suffix":""},{"dropping-particle":"","family":"Brug","given":"J.","non-dropping-particle":"","parse-names":false,"suffix":""},{"dropping-particle":"","family":"Tilburg","given":"T. G.","non-dropping-particle":"van","parse-names":false,"suffix":""},{"dropping-particle":"","family":"Deeg","given":"D. J.","non-dropping-particle":"","parse-names":false,"suffix":""}],"container-title":"International Journal of Epidemiology","id":"ITEM-1","issue":"4","issued":{"date-parts":[["2011","8"]]},"language":"en","page":"868-876","title":"Cohort Profile: The Longitudinal Aging Study Amsterdam","type":"article-journal","volume":"40"},"uri":["http://zotero.org/users/local/isgLPCe3/items/68SXA635"],"uris":["http://zotero.org/users/local/isgLPCe3/items/68SXA635","http://www.mendeley.com/documents/?uuid=ddf60dfb-3e50-40b3-9fe1-b92044a6e2ad"]},{"id":"ITEM-2","itemData":{"DOI":"10.1007/s10654-016-0192-0","ISSN":"0393-2990, 1573-7284","author":[{"dropping-particle":"","family":"Hoogendijk","given":"Emiel O.","non-dropping-particle":"","parse-names":false,"suffix":""},{"dropping-particle":"","family":"Deeg","given":"Dorly J. H.","non-dropping-particle":"","parse-names":false,"suffix":""},{"dropping-particle":"","family":"Poppelaars","given":"Jan","non-dropping-particle":"","parse-names":false,"suffix":""},{"dropping-particle":"","family":"Horst","given":"Marleen","non-dropping-particle":"van der","parse-names":false,"suffix":""},{"dropping-particle":"","family":"Broese van Groenou","given":"Marjolein I.","non-dropping-particle":"","parse-names":false,"suffix":""},{"dropping-particle":"","family":"Comijs","given":"Hannie C.","non-dropping-particle":"","parse-names":false,"suffix":""},{"dropping-particle":"","family":"Pasman","given":"H. Roeline W.","non-dropping-particle":"","parse-names":false,"suffix":""},{"dropping-particle":"","family":"Schoor","given":"Natasja M.","non-dropping-particle":"van","parse-names":false,"suffix":""},{"dropping-particle":"","family":"Suanet","given":"Bianca","non-dropping-particle":"","parse-names":false,"suffix":""},{"dropping-particle":"","family":"Thomése","given":"Fleur","non-dropping-particle":"","parse-names":false,"suffix":""},{"dropping-particle":"","family":"Tilburg","given":"Theo G.","non-dropping-particle":"van","parse-names":false,"suffix":""},{"dropping-particle":"","family":"Visser","given":"Marjolein","non-dropping-particle":"","parse-names":false,"suffix":""},{"dropping-particle":"","family":"Huisman","given":"Martijn","non-dropping-particle":"","parse-names":false,"suffix":""}],"container-title":"European Journal of Epidemiology","id":"ITEM-2","issue":"9","issued":{"date-parts":[["2016","9"]]},"language":"en","page":"927-945","title":"The Longitudinal Aging Study Amsterdam: cohort update 2016 and major findings","type":"article-journal","volume":"31"},"uri":["http://zotero.org/users/local/isgLPCe3/items/DELCIHEC"],"uris":["http://zotero.org/users/local/isgLPCe3/items/DELCIHEC","http://www.mendeley.com/documents/?uuid=9be9b6e7-4924-4a5b-9ee6-b6977a0cfa33"]}],"mendeley":{"formattedCitation":"&lt;sup&gt;17,18&lt;/sup&gt;","plainTextFormattedCitation":"17,18","previouslyFormattedCitation":"&lt;sup&gt;16,17&lt;/sup&gt;"},"properties":{"formattedCitation":"\\super 2,3\\nosupersub{}","noteIndex":0,"plainCitation":"2,3"},"schema":"https://github.com/citation-style-language/schema/raw/master/csl-citation.json"}</w:instrText>
      </w:r>
      <w:r w:rsidRPr="00C959CF">
        <w:rPr>
          <w:lang w:val="en-GB"/>
        </w:rPr>
        <w:fldChar w:fldCharType="separate"/>
      </w:r>
      <w:r w:rsidR="007D6ABE" w:rsidRPr="007D6ABE">
        <w:rPr>
          <w:noProof/>
          <w:vertAlign w:val="superscript"/>
          <w:lang w:val="en-GB"/>
        </w:rPr>
        <w:t>17,18</w:t>
      </w:r>
      <w:r w:rsidRPr="00C959CF">
        <w:rPr>
          <w:lang w:val="en-GB"/>
        </w:rPr>
        <w:fldChar w:fldCharType="end"/>
      </w:r>
      <w:r w:rsidRPr="00C959CF">
        <w:rPr>
          <w:lang w:val="en-GB"/>
        </w:rPr>
        <w:t>.</w:t>
      </w:r>
    </w:p>
    <w:p w14:paraId="365743CC" w14:textId="77777777" w:rsidR="00447785" w:rsidRPr="00C959CF" w:rsidRDefault="00447785" w:rsidP="00447785">
      <w:pPr>
        <w:jc w:val="both"/>
        <w:rPr>
          <w:lang w:val="en-GB"/>
        </w:rPr>
      </w:pPr>
    </w:p>
    <w:p w14:paraId="4CD0CC9D" w14:textId="62B50724" w:rsidR="00447785" w:rsidRDefault="00447785" w:rsidP="008861CF">
      <w:pPr>
        <w:ind w:left="708"/>
        <w:jc w:val="both"/>
        <w:rPr>
          <w:lang w:val="en-GB"/>
        </w:rPr>
      </w:pPr>
      <w:r w:rsidRPr="00DE2A6C">
        <w:rPr>
          <w:lang w:val="en-GB"/>
        </w:rPr>
        <w:t xml:space="preserve">The </w:t>
      </w:r>
      <w:r w:rsidRPr="00DE2A6C">
        <w:rPr>
          <w:u w:val="single"/>
          <w:lang w:val="en-GB"/>
        </w:rPr>
        <w:t>ADC</w:t>
      </w:r>
      <w:r>
        <w:rPr>
          <w:u w:val="single"/>
          <w:lang w:val="en-GB"/>
        </w:rPr>
        <w:t xml:space="preserve"> </w:t>
      </w:r>
      <w:r w:rsidRPr="00C959CF">
        <w:rPr>
          <w:lang w:val="en-GB"/>
        </w:rPr>
        <w:t xml:space="preserve">comprises patients who visit the memory clinic of the VU University Medical </w:t>
      </w:r>
      <w:r w:rsidRPr="0037124D">
        <w:rPr>
          <w:lang w:val="en-GB"/>
        </w:rPr>
        <w:t>Centre</w:t>
      </w:r>
      <w:r w:rsidRPr="00C959CF">
        <w:rPr>
          <w:lang w:val="en-GB"/>
        </w:rPr>
        <w:t xml:space="preserve">, </w:t>
      </w:r>
      <w:r>
        <w:rPr>
          <w:lang w:val="en-GB"/>
        </w:rPr>
        <w:t>t</w:t>
      </w:r>
      <w:r w:rsidRPr="00C959CF">
        <w:rPr>
          <w:lang w:val="en-GB"/>
        </w:rPr>
        <w:t>he Netherlands. The diagnosis of probable AD is based on the clinical criteria formulated by the National Institute of Neurological and Communicative Disorders and Stroke</w:t>
      </w:r>
      <w:r>
        <w:rPr>
          <w:lang w:val="en-GB"/>
        </w:rPr>
        <w:t>–</w:t>
      </w:r>
      <w:r w:rsidR="003C449B">
        <w:rPr>
          <w:lang w:val="en-GB"/>
        </w:rPr>
        <w:t xml:space="preserve">AD </w:t>
      </w:r>
      <w:r w:rsidRPr="00C959CF">
        <w:rPr>
          <w:lang w:val="en-GB"/>
        </w:rPr>
        <w:t>and Related Disorders Association (NINCDS</w:t>
      </w:r>
      <w:r>
        <w:rPr>
          <w:lang w:val="en-GB"/>
        </w:rPr>
        <w:t>–</w:t>
      </w:r>
      <w:r w:rsidRPr="00C959CF">
        <w:rPr>
          <w:lang w:val="en-GB"/>
        </w:rPr>
        <w:t xml:space="preserve">ADRDA) and based on </w:t>
      </w:r>
      <w:r>
        <w:rPr>
          <w:lang w:val="en-GB"/>
        </w:rPr>
        <w:t xml:space="preserve">the </w:t>
      </w:r>
      <w:r w:rsidRPr="00C959CF">
        <w:rPr>
          <w:lang w:val="en-GB"/>
        </w:rPr>
        <w:t>National Institute of Aging</w:t>
      </w:r>
      <w:r>
        <w:rPr>
          <w:lang w:val="en-GB"/>
        </w:rPr>
        <w:t>–</w:t>
      </w:r>
      <w:r w:rsidRPr="00C959CF">
        <w:rPr>
          <w:lang w:val="en-GB"/>
        </w:rPr>
        <w:t xml:space="preserve">Alzheimer’s </w:t>
      </w:r>
      <w:r>
        <w:rPr>
          <w:lang w:val="en-GB"/>
        </w:rPr>
        <w:t>A</w:t>
      </w:r>
      <w:r w:rsidRPr="00C959CF">
        <w:rPr>
          <w:lang w:val="en-GB"/>
        </w:rPr>
        <w:t>ssociation (NIA</w:t>
      </w:r>
      <w:r>
        <w:rPr>
          <w:lang w:val="en-GB"/>
        </w:rPr>
        <w:t>–</w:t>
      </w:r>
      <w:r w:rsidRPr="00C959CF">
        <w:rPr>
          <w:lang w:val="en-GB"/>
        </w:rPr>
        <w:t>AA)</w:t>
      </w:r>
      <w:r w:rsidRPr="00C959CF">
        <w:rPr>
          <w:lang w:val="en-GB"/>
        </w:rPr>
        <w:fldChar w:fldCharType="begin" w:fldLock="1"/>
      </w:r>
      <w:r w:rsidR="007D6ABE">
        <w:rPr>
          <w:lang w:val="en-GB"/>
        </w:rPr>
        <w:instrText>ADDIN CSL_CITATION {"citationID":"lOpxKa65","citationItems":[{"id":"ITEM-1","itemData":{"DOI":"10.3233/JAD-132306","ISSN":"1875-8908","abstract":"Since its opening in 2000, patient care and research go hand in hand at the Alzheimer center of the VU University Medical Center, both organized in such a way that they mutually strengthen each other. Our mission is to give patients a voice by lifting the stigma on dementia, to find new diagnostic and treatment strategies, and, ultimately, to cure diseases that cause dementia. Our healthcare pathway is uniquely designed to accommodate all necessary investigations for the diagnostic work-up of dementia in one day (one-stop shop). A second unique feature is that research has been fully integrated in the healthcare pathway. The resulting Amsterdam Dementia Cohort now includes over 4000 patients, and for the majority of these, we have MRI, EEG, blood (serum, plasma), DNA, and CSF available. The Amsterdam Dementia Cohort forms the basis of much of our research, which focuses on four major research lines: 1) variability in manifestation, 2) early diagnosis, 3) vascular factors, and 4) interventions. By answering research questions closely related to clinical practice, the results of our research can be looped back to improve clinical work-up for our patients.","author":[{"dropping-particle":"","family":"Flier","given":"Wiesje M.","non-dropping-particle":"van der","parse-names":false,"suffix":""},{"dropping-particle":"","family":"Pijnenburg","given":"Yolande A. L.","non-dropping-particle":"","parse-names":false,"suffix":""},{"dropping-particle":"","family":"Prins","given":"Niels","non-dropping-particle":"","parse-names":false,"suffix":""},{"dropping-particle":"","family":"Lemstra","given":"Afina W.","non-dropping-particle":"","parse-names":false,"suffix":""},{"dropping-particle":"","family":"Bouwman","given":"Femke H.","non-dropping-particle":"","parse-names":false,"suffix":""},{"dropping-particle":"","family":"Teunissen","given":"Charlotte E.","non-dropping-particle":"","parse-names":false,"suffix":""},{"dropping-particle":"","family":"Berckel","given":"Bart N. M.","non-dropping-particle":"van","parse-names":false,"suffix":""},{"dropping-particle":"","family":"Stam","given":"Cornelis J.","non-dropping-particle":"","parse-names":false,"suffix":""},{"dropping-particle":"","family":"Barkhof","given":"Frederik","non-dropping-particle":"","parse-names":false,"suffix":""},{"dropping-particle":"","family":"Visser","given":"Pieter Jelle","non-dropping-particle":"","parse-names":false,"suffix":""},{"dropping-particle":"","family":"Egmond","given":"Evan","non-dropping-particle":"van","parse-names":false,"suffix":""},{"dropping-particle":"","family":"Scheltens","given":"Philip","non-dropping-particle":"","parse-names":false,"suffix":""}],"container-title":"Journal of Alzheimer's disease: JAD","id":"ITEM-1","issue":"1","issued":{"date-parts":[["2014"]]},"language":"eng","page":"313-327","title":"Optimizing patient care and research: the Amsterdam Dementia Cohort","type":"article-journal","volume":"41"},"uri":["http://zotero.org/users/local/isgLPCe3/items/NHDG28Y7"],"uris":["http://zotero.org/users/local/isgLPCe3/items/NHDG28Y7","http://www.mendeley.com/documents/?uuid=f15877ce-ddca-4167-97a5-b42db2bcf465"]},{"id":"ITEM-2","itemData":{"DOI":"10.3233/JAD-170850","ISSN":"18758908","abstract":"The Alzheimer center of the VU University Medical Center opened in 2000 and was initiated to combine both patient care and research. Together, to date, all patients forming the Amsterdam Dementia Cohort number almost 6,000 individuals. In this cohort profile, we provide an overview of the results produced based on the Amsterdam Dementia Cohort. We describe the main results over the years in each of these research lines: 1) early diagnosis, 2) heterogeneity, and 3) vascular factors. Among the most important research efforts that have also impacted patients' lives and/or the research field, we count the development of novel, easy to use diagnostic measures such as visual rating scales for MRI and the Amsterdam IADL Questionnaire, insight in different subgroups of AD, and findings on incidence and clinical sequelae of microbleeds. Finally, we describe in the outlook how our research endeavors have improved the lives of our patients.","author":[{"dropping-particle":"","family":"Flier","given":"Wiesje M.","non-dropping-particle":"Van Der","parse-names":false,"suffix":""},{"dropping-particle":"","family":"Scheltens","given":"Philip","non-dropping-particle":"","parse-names":false,"suffix":""}],"container-title":"Journal of Alzheimer's Disease","id":"ITEM-2","issued":{"date-parts":[["2018"]]},"title":"Amsterdam dementia cohort: Performing research to optimize care","type":"article"},"uris":["http://www.mendeley.com/documents/?uuid=fa4cb813-fc3f-424e-84cf-d4bf10b1d8bf"]}],"mendeley":{"formattedCitation":"&lt;sup&gt;19,20&lt;/sup&gt;","plainTextFormattedCitation":"19,20","previouslyFormattedCitation":"&lt;sup&gt;18,19&lt;/sup&gt;"},"properties":{"formattedCitation":"\\super 4,5\\nosupersub{}","noteIndex":0,"plainCitation":"4,5"},"schema":"https://github.com/citation-style-language/schema/raw/master/csl-citation.json"}</w:instrText>
      </w:r>
      <w:r w:rsidRPr="00C959CF">
        <w:rPr>
          <w:lang w:val="en-GB"/>
        </w:rPr>
        <w:fldChar w:fldCharType="separate"/>
      </w:r>
      <w:r w:rsidR="007D6ABE" w:rsidRPr="007D6ABE">
        <w:rPr>
          <w:noProof/>
          <w:vertAlign w:val="superscript"/>
          <w:lang w:val="en-GB"/>
        </w:rPr>
        <w:t>19,20</w:t>
      </w:r>
      <w:r w:rsidRPr="00C959CF">
        <w:rPr>
          <w:lang w:val="en-GB"/>
        </w:rPr>
        <w:fldChar w:fldCharType="end"/>
      </w:r>
      <w:r w:rsidRPr="00C959CF">
        <w:rPr>
          <w:lang w:val="en-GB"/>
        </w:rPr>
        <w:t>.</w:t>
      </w:r>
    </w:p>
    <w:p w14:paraId="349589CF" w14:textId="77777777" w:rsidR="00447785" w:rsidRPr="00C959CF" w:rsidRDefault="00447785" w:rsidP="003954F8">
      <w:pPr>
        <w:jc w:val="both"/>
        <w:rPr>
          <w:bCs/>
          <w:i/>
          <w:iCs/>
          <w:u w:val="single"/>
          <w:lang w:val="en-GB"/>
        </w:rPr>
      </w:pPr>
    </w:p>
    <w:p w14:paraId="0CE85C11" w14:textId="41B3F53B" w:rsidR="003954F8" w:rsidRPr="00C959CF" w:rsidRDefault="003954F8" w:rsidP="7AB713A1">
      <w:pPr>
        <w:jc w:val="both"/>
        <w:rPr>
          <w:lang w:val="en-GB"/>
        </w:rPr>
      </w:pPr>
      <w:r w:rsidRPr="003A22FE">
        <w:rPr>
          <w:bCs/>
          <w:i/>
          <w:iCs/>
          <w:u w:val="single"/>
          <w:lang w:val="en-GB"/>
        </w:rPr>
        <w:t>PGC</w:t>
      </w:r>
      <w:r w:rsidR="00A734A1" w:rsidRPr="003A22FE">
        <w:rPr>
          <w:bCs/>
          <w:i/>
          <w:iCs/>
          <w:u w:val="single"/>
          <w:lang w:val="en-GB"/>
        </w:rPr>
        <w:t>–</w:t>
      </w:r>
      <w:r w:rsidRPr="003A22FE">
        <w:rPr>
          <w:bCs/>
          <w:i/>
          <w:iCs/>
          <w:u w:val="single"/>
          <w:lang w:val="en-GB"/>
        </w:rPr>
        <w:t>ALZ:</w:t>
      </w:r>
      <w:r w:rsidR="00D758C9">
        <w:rPr>
          <w:lang w:val="en-GB"/>
        </w:rPr>
        <w:t xml:space="preserve"> </w:t>
      </w:r>
      <w:r w:rsidR="007445EF" w:rsidRPr="00C959CF">
        <w:rPr>
          <w:lang w:val="en-GB"/>
        </w:rPr>
        <w:t>The Alzheimer workgroup initiative of the Psychiatric Genomic Consortium w</w:t>
      </w:r>
      <w:r w:rsidR="00A734A1">
        <w:rPr>
          <w:lang w:val="en-GB"/>
        </w:rPr>
        <w:t>as</w:t>
      </w:r>
      <w:r w:rsidR="007445EF" w:rsidRPr="00C959CF">
        <w:rPr>
          <w:lang w:val="en-GB"/>
        </w:rPr>
        <w:t xml:space="preserve"> configured by t</w:t>
      </w:r>
      <w:r w:rsidRPr="00C959CF">
        <w:rPr>
          <w:lang w:val="en-GB"/>
        </w:rPr>
        <w:t xml:space="preserve">hree non-public datasets </w:t>
      </w:r>
      <w:r w:rsidR="000F3928">
        <w:rPr>
          <w:lang w:val="en-GB"/>
        </w:rPr>
        <w:t xml:space="preserve">with 2,737 AD cases and 14,800 controls </w:t>
      </w:r>
      <w:r w:rsidRPr="00C959CF">
        <w:rPr>
          <w:lang w:val="en-GB"/>
        </w:rPr>
        <w:t xml:space="preserve">(the Norwegian </w:t>
      </w:r>
      <w:proofErr w:type="spellStart"/>
      <w:r w:rsidRPr="00C959CF">
        <w:rPr>
          <w:lang w:val="en-GB"/>
        </w:rPr>
        <w:t>DemGene</w:t>
      </w:r>
      <w:proofErr w:type="spellEnd"/>
      <w:r w:rsidRPr="00C959CF">
        <w:rPr>
          <w:lang w:val="en-GB"/>
        </w:rPr>
        <w:t xml:space="preserve"> network, </w:t>
      </w:r>
      <w:r w:rsidR="00A734A1">
        <w:rPr>
          <w:lang w:val="en-GB"/>
        </w:rPr>
        <w:t>t</w:t>
      </w:r>
      <w:r w:rsidRPr="00C959CF">
        <w:rPr>
          <w:lang w:val="en-GB"/>
        </w:rPr>
        <w:t>he Swedish Twin Studies of Aging</w:t>
      </w:r>
      <w:r w:rsidR="0063785A">
        <w:rPr>
          <w:lang w:val="en-GB"/>
        </w:rPr>
        <w:t xml:space="preserve"> and</w:t>
      </w:r>
      <w:r w:rsidRPr="00C959CF">
        <w:rPr>
          <w:lang w:val="en-GB"/>
        </w:rPr>
        <w:t xml:space="preserve"> </w:t>
      </w:r>
      <w:proofErr w:type="spellStart"/>
      <w:r w:rsidRPr="00C959CF">
        <w:rPr>
          <w:lang w:val="en-GB"/>
        </w:rPr>
        <w:t>TwinGene</w:t>
      </w:r>
      <w:proofErr w:type="spellEnd"/>
      <w:r w:rsidRPr="00C959CF">
        <w:rPr>
          <w:lang w:val="en-GB"/>
        </w:rPr>
        <w:t>)</w:t>
      </w:r>
      <w:r w:rsidR="007445EF" w:rsidRPr="00C959CF">
        <w:rPr>
          <w:lang w:val="en-GB"/>
        </w:rPr>
        <w:t>. F</w:t>
      </w:r>
      <w:r w:rsidR="001174E1" w:rsidRPr="00C959CF">
        <w:rPr>
          <w:lang w:val="en-GB"/>
        </w:rPr>
        <w:t xml:space="preserve">urther details </w:t>
      </w:r>
      <w:r w:rsidR="00A734A1">
        <w:rPr>
          <w:lang w:val="en-GB"/>
        </w:rPr>
        <w:t>can be found</w:t>
      </w:r>
      <w:r w:rsidR="001174E1" w:rsidRPr="00C959CF">
        <w:rPr>
          <w:lang w:val="en-GB"/>
        </w:rPr>
        <w:t xml:space="preserve"> in Jansen et al.</w:t>
      </w:r>
      <w:r w:rsidR="00625C45" w:rsidRPr="00C959CF">
        <w:rPr>
          <w:lang w:val="en-GB"/>
        </w:rPr>
        <w:fldChar w:fldCharType="begin" w:fldLock="1"/>
      </w:r>
      <w:r w:rsidR="00094C73" w:rsidRPr="00C959CF">
        <w:rPr>
          <w:bCs/>
          <w:lang w:val="en-GB"/>
        </w:rPr>
        <w:instrText>ADDIN CSL_CITATION {"citationItems":[{"id":"ITEM-1","itemData":{"DOI":"10.1038/s41588-018-0311-9","ISSN":"15461718","abstract":"Alzheimer’s disease (AD) is highly heritable and recent studies have identified over 20 disease-associated genomic loci. Yet these only explain a small proportion of the genetic variance, indicating that undiscovered loci remain. Here, we performed a large genome-wide association study of clinically diagnosed AD and AD-by-proxy (71,880 cases, 383,378 controls). AD-by-proxy, based on parental diagnoses, showed strong genetic correlation with AD (rg = 0.81). Meta-analysis identified 29 risk loci, implicating 215 potential causative genes. Associated genes are strongly expressed in immune-related tissues and cell types (spleen, liver, and microglia). Gene-set analyses indicate biological mechanisms involved in lipid-related processes and degradation of amyloid precursor proteins. We show strong genetic correlations with multiple health-related outcomes, and Mendelian randomization results suggest a protective effect of cognitive ability on AD risk. These results are a step forward in identifying the genetic factors that contribute to AD risk and add novel insights into the neurobiology of AD.","author":[{"dropping-particle":"","family":"Jansen","given":"Iris E.","non-dropping-particle":"","parse-names":false,"suffix":""},{"dropping-particle":"","family":"Savage","given":"Jeanne E.","non-dropping-particle":"","parse-names":false,"suffix":""},{"dropping-particle":"","family":"Watanabe","given":"Kyoko","non-dropping-particle":"","parse-names":false,"suffix":""},{"dropping-particle":"","family":"Bryois","given":"Julien","non-dropping-particle":"","parse-names":false,"suffix":""},{"dropping-particle":"","family":"Williams","given":"Dylan M.","non-dropping-particle":"","parse-names":false,"suffix":""},{"dropping-particle":"","family":"Steinberg","given":"Stacy","non-dropping-particle":"","parse-names":false,"suffix":""},{"dropping-particle":"","family":"Sealock","given":"Julia","non-dropping-particle":"","parse-names":false,"suffix":""},{"dropping-particle":"","family":"Karlsson","given":"Ida K.","non-dropping-particle":"","parse-names":false,"suffix":""},{"dropping-particle":"","family":"Hägg","given":"Sara","non-dropping-particle":"","parse-names":false,"suffix":""},{"dropping-particle":"","family":"Athanasiu","given":"Lavinia","non-dropping-particle":"","parse-names":false,"suffix":""},{"dropping-particle":"","family":"Voyle","given":"Nicola","non-dropping-particle":"","parse-names":false,"suffix":""},{"dropping-particle":"","family":"Proitsi","given":"Petroula","non-dropping-particle":"","parse-names":false,"suffix":""},{"dropping-particle":"","family":"Witoelar","given":"Aree","non-dropping-particle":"","parse-names":false,"suffix":""},{"dropping-particle":"","family":"Stringer","given":"Sven","non-dropping-particle":"","parse-names":false,"suffix":""},{"dropping-particle":"","family":"Aarsland","given":"Dag","non-dropping-particle":"","parse-names":false,"suffix":""},{"dropping-particle":"","family":"Almdahl","given":"Ina S.","non-dropping-particle":"","parse-names":false,"suffix":""},{"dropping-particle":"","family":"Andersen","given":"Fred","non-dropping-particle":"","parse-names":false,"suffix":""},{"dropping-particle":"","family":"Bergh","given":"Sverre","non-dropping-particle":"","parse-names":false,"suffix":""},{"dropping-particle":"","family":"Bettella","given":"Francesco","non-dropping-particle":"","parse-names":false,"suffix":""},{"dropping-particle":"","family":"Bjornsson","given":"Sigurbjorn","non-dropping-particle":"","parse-names":false,"suffix":""},{"dropping-particle":"","family":"Brækhus","given":"Anne","non-dropping-particle":"","parse-names":false,"suffix":""},{"dropping-particle":"","family":"Bråthen","given":"Geir","non-dropping-particle":"","parse-names":false,"suffix":""},{"dropping-particle":"","family":"Leeuw","given":"Christiaan","non-dropping-particle":"de","parse-names":false,"suffix":""},{"dropping-particle":"","family":"Desikan","given":"Rahul S.","non-dropping-particle":"","parse-names":false,"suffix":""},{"dropping-particle":"","family":"Djurovic","given":"Srdjan","non-dropping-particle":"","parse-names":false,"suffix":""},{"dropping-particle":"","family":"Dumitrescu","given":"Logan","non-dropping-particle":"","parse-names":false,"suffix":""},{"dropping-particle":"","family":"Fladby","given":"Tormod","non-dropping-particle":"","parse-names":false,"suffix":""},{"dropping-particle":"","family":"Hohman","given":"Timothy J.","non-dropping-particle":"","parse-names":false,"suffix":""},{"dropping-particle":"V.","family":"Jonsson","given":"Palmi","non-dropping-particle":"","parse-names":false,"suffix":""},{"dropping-particle":"","family":"Kiddle","given":"Steven J.","non-dropping-particle":"","parse-names":false,"suffix":""},{"dropping-particle":"","family":"Rongve","given":"Arvid","non-dropping-particle":"","parse-names":false,"suffix":""},{"dropping-particle":"","family":"Saltvedt","given":"Ingvild","non-dropping-particle":"","parse-names":false,"suffix":""},{"dropping-particle":"","family":"Sando","given":"Sigrid B.","non-dropping-particle":"","parse-names":false,"suffix":""},{"dropping-particle":"","family":"Selbæk","given":"Geir","non-dropping-particle":"","parse-names":false,"suffix":""},{"dropping-particle":"","family":"Shoai","given":"Maryam","non-dropping-particle":"","parse-names":false,"suffix":""},{"dropping-particle":"","family":"Skene","given":"Nathan G.","non-dropping-particle":"","parse-names":false,"suffix":""},{"dropping-particle":"","family":"Snaedal","given":"Jon","non-dropping-particle":"","parse-names":false,"suffix":""},{"dropping-particle":"","family":"Stordal","given":"Eystein","non-dropping-particle":"","parse-names":false,"suffix":""},{"dropping-particle":"","family":"Ulstein","given":"Ingun D.","non-dropping-particle":"","parse-names":false,"suffix":""},{"dropping-particle":"","family":"Wang","given":"Yunpeng","non-dropping-particle":"","parse-names":false,"suffix":""},{"dropping-particle":"","family":"White","given":"Linda R.","non-dropping-particle":"","parse-names":false,"suffix":""},{"dropping-particle":"","family":"Hardy","given":"John","non-dropping-particle":"","parse-names":false,"suffix":""},{"dropping-particle":"","family":"Hjerling-Leffler","given":"Jens","non-dropping-particle":"","parse-names":false,"suffix":""},{"dropping-particle":"","family":"Sullivan","given":"Patrick F.","non-dropping-particle":"","parse-names":false,"suffix":""},{"dropping-particle":"","family":"Flier","given":"Wiesje M.","non-dropping-particle":"van der","parse-names":false,"suffix":""},{"dropping-particle":"","family":"Dobson","given":"Richard","non-dropping-particle":"","parse-names":false,"suffix":""},{"dropping-particle":"","family":"Davis","given":"Lea K.","non-dropping-particle":"","parse-names":false,"suffix":""},{"dropping-particle":"","family":"Stefansson","given":"Hreinn","non-dropping-particle":"","parse-names":false,"suffix":""},{"dropping-particle":"","family":"Stefansson","given":"Kari","non-dropping-particle":"","parse-names":false,"suffix":""},{"dropping-particle":"","family":"Pedersen","given":"Nancy L.","non-dropping-particle":"","parse-names":false,"suffix":""},{"dropping-particle":"","family":"Ripke","given":"Stephan","non-dropping-particle":"","parse-names":false,"suffix":""},{"dropping-particle":"","family":"Andreassen","given":"Ole A.","non-dropping-particle":"","parse-names":false,"suffix":""},{"dropping-particle":"","family":"Posthuma","given":"Danielle","non-dropping-particle":"","parse-names":false,"suffix":""}],"container-title":"Nature Genetics","id":"ITEM-1","issue":"3","issued":{"date-parts":[["2019","3","7"]]},"page":"404-413","publisher":"Nature Publishing Group","title":"Genome-wide meta-analysis identifies new loci and functional pathways influencing Alzheimer’s disease risk","type":"article-journal","volume":"51"},"uris":["http://www.mendeley.com/documents/?uuid=2b7f3bc4-6e71-467c-abe7-dcae848b8963"]}],"mendeley":{"formattedCitation":"&lt;sup&gt;2&lt;/sup&gt;","plainTextFormattedCitation":"2","previouslyFormattedCitation":"&lt;sup&gt;2&lt;/sup&gt;"},"properties":{"noteIndex":0},"schema":"https://github.com/citation-style-language/schema/raw/master/csl-citation.json"}</w:instrText>
      </w:r>
      <w:r w:rsidR="00625C45" w:rsidRPr="00C959CF">
        <w:rPr>
          <w:bCs/>
          <w:lang w:val="en-GB"/>
        </w:rPr>
        <w:fldChar w:fldCharType="separate"/>
      </w:r>
      <w:r w:rsidR="00625C45" w:rsidRPr="00C959CF">
        <w:rPr>
          <w:noProof/>
          <w:vertAlign w:val="superscript"/>
          <w:lang w:val="en-GB"/>
        </w:rPr>
        <w:t>2</w:t>
      </w:r>
      <w:r w:rsidR="00625C45" w:rsidRPr="00C959CF">
        <w:rPr>
          <w:lang w:val="en-GB"/>
        </w:rPr>
        <w:fldChar w:fldCharType="end"/>
      </w:r>
      <w:r w:rsidR="00625C45" w:rsidRPr="00C959CF">
        <w:rPr>
          <w:lang w:val="en-GB"/>
        </w:rPr>
        <w:t>.</w:t>
      </w:r>
    </w:p>
    <w:p w14:paraId="7F1B6D5D" w14:textId="77777777" w:rsidR="007445EF" w:rsidRPr="00C959CF" w:rsidRDefault="007445EF" w:rsidP="003954F8">
      <w:pPr>
        <w:jc w:val="both"/>
        <w:rPr>
          <w:bCs/>
          <w:lang w:val="en-GB"/>
        </w:rPr>
      </w:pPr>
    </w:p>
    <w:p w14:paraId="2CAD70AF" w14:textId="7200524A" w:rsidR="007445EF" w:rsidRDefault="001174E1" w:rsidP="7AB713A1">
      <w:pPr>
        <w:jc w:val="both"/>
        <w:rPr>
          <w:lang w:val="en-GB"/>
        </w:rPr>
      </w:pPr>
      <w:r w:rsidRPr="00C959CF">
        <w:rPr>
          <w:lang w:val="en-GB"/>
        </w:rPr>
        <w:lastRenderedPageBreak/>
        <w:t>Briefly, t</w:t>
      </w:r>
      <w:r w:rsidR="003954F8" w:rsidRPr="00C959CF">
        <w:rPr>
          <w:lang w:val="en-GB"/>
        </w:rPr>
        <w:t xml:space="preserve">he </w:t>
      </w:r>
      <w:proofErr w:type="spellStart"/>
      <w:r w:rsidR="003954F8" w:rsidRPr="00AA6C54">
        <w:rPr>
          <w:b/>
          <w:bCs/>
          <w:i/>
          <w:iCs/>
          <w:u w:val="single"/>
          <w:lang w:val="en-GB"/>
        </w:rPr>
        <w:t>DemGene</w:t>
      </w:r>
      <w:proofErr w:type="spellEnd"/>
      <w:r w:rsidR="003954F8" w:rsidRPr="00C959CF">
        <w:rPr>
          <w:u w:val="single"/>
          <w:lang w:val="en-GB"/>
        </w:rPr>
        <w:t xml:space="preserve"> </w:t>
      </w:r>
      <w:r w:rsidR="7AB713A1" w:rsidRPr="00C959CF">
        <w:rPr>
          <w:u w:val="single"/>
          <w:lang w:val="en-GB"/>
        </w:rPr>
        <w:t>Network</w:t>
      </w:r>
      <w:r w:rsidR="7AB713A1" w:rsidRPr="00C959CF">
        <w:rPr>
          <w:lang w:val="en-GB"/>
        </w:rPr>
        <w:t xml:space="preserve"> </w:t>
      </w:r>
      <w:r w:rsidR="003954F8" w:rsidRPr="00C959CF">
        <w:rPr>
          <w:lang w:val="en-GB"/>
        </w:rPr>
        <w:t xml:space="preserve">is a Norwegian network of clinical sites collecting cases from Memory Clinics based on </w:t>
      </w:r>
      <w:r w:rsidR="00130776" w:rsidRPr="00C959CF">
        <w:rPr>
          <w:lang w:val="en-GB"/>
        </w:rPr>
        <w:t>standardi</w:t>
      </w:r>
      <w:r w:rsidR="00A734A1">
        <w:rPr>
          <w:lang w:val="en-GB"/>
        </w:rPr>
        <w:t>s</w:t>
      </w:r>
      <w:r w:rsidR="00130776" w:rsidRPr="00C959CF">
        <w:rPr>
          <w:lang w:val="en-GB"/>
        </w:rPr>
        <w:t>ed</w:t>
      </w:r>
      <w:r w:rsidR="003954F8" w:rsidRPr="00C959CF">
        <w:rPr>
          <w:lang w:val="en-GB"/>
        </w:rPr>
        <w:t xml:space="preserve"> examination of cognitive, functional and </w:t>
      </w:r>
      <w:r w:rsidR="0037124D" w:rsidRPr="0037124D">
        <w:rPr>
          <w:lang w:val="en-GB"/>
        </w:rPr>
        <w:t>behavioural</w:t>
      </w:r>
      <w:r w:rsidR="003954F8" w:rsidRPr="00C959CF">
        <w:rPr>
          <w:lang w:val="en-GB"/>
        </w:rPr>
        <w:t xml:space="preserve"> measures and data on </w:t>
      </w:r>
      <w:r w:rsidR="00A734A1">
        <w:rPr>
          <w:lang w:val="en-GB"/>
        </w:rPr>
        <w:t xml:space="preserve">the </w:t>
      </w:r>
      <w:r w:rsidR="003954F8" w:rsidRPr="00C959CF">
        <w:rPr>
          <w:lang w:val="en-GB"/>
        </w:rPr>
        <w:t>progression of most patients.</w:t>
      </w:r>
      <w:r w:rsidR="007445EF" w:rsidRPr="00C959CF">
        <w:rPr>
          <w:lang w:val="en-GB"/>
        </w:rPr>
        <w:t xml:space="preserve"> The Norwegian </w:t>
      </w:r>
      <w:proofErr w:type="spellStart"/>
      <w:r w:rsidR="007445EF" w:rsidRPr="00C959CF">
        <w:rPr>
          <w:lang w:val="en-GB"/>
        </w:rPr>
        <w:t>DemGene</w:t>
      </w:r>
      <w:proofErr w:type="spellEnd"/>
      <w:r w:rsidR="007445EF" w:rsidRPr="00C959CF">
        <w:rPr>
          <w:lang w:val="en-GB"/>
        </w:rPr>
        <w:t xml:space="preserve"> Network includes 2,224 cases and 1,855 healthy controls from different studies described elsewhere</w:t>
      </w:r>
      <w:r w:rsidR="007445EF" w:rsidRPr="00C959CF">
        <w:rPr>
          <w:lang w:val="en-GB"/>
        </w:rPr>
        <w:fldChar w:fldCharType="begin" w:fldLock="1"/>
      </w:r>
      <w:r w:rsidR="00C731D2" w:rsidRPr="00C959CF">
        <w:rPr>
          <w:bCs/>
          <w:lang w:val="en-GB"/>
        </w:rPr>
        <w:instrText>ADDIN CSL_CITATION {"citationItems":[{"id":"ITEM-1","itemData":{"DOI":"10.1038/s41588-018-0311-9","ISSN":"15461718","abstract":"Alzheimer’s disease (AD) is highly heritable and recent studies have identified over 20 disease-associated genomic loci. Yet these only explain a small proportion of the genetic variance, indicating that undiscovered loci remain. Here, we performed a large genome-wide association study of clinically diagnosed AD and AD-by-proxy (71,880 cases, 383,378 controls). AD-by-proxy, based on parental diagnoses, showed strong genetic correlation with AD (rg = 0.81). Meta-analysis identified 29 risk loci, implicating 215 potential causative genes. Associated genes are strongly expressed in immune-related tissues and cell types (spleen, liver, and microglia). Gene-set analyses indicate biological mechanisms involved in lipid-related processes and degradation of amyloid precursor proteins. We show strong genetic correlations with multiple health-related outcomes, and Mendelian randomization results suggest a protective effect of cognitive ability on AD risk. These results are a step forward in identifying the genetic factors that contribute to AD risk and add novel insights into the neurobiology of AD.","author":[{"dropping-particle":"","family":"Jansen","given":"Iris E.","non-dropping-particle":"","parse-names":false,"suffix":""},{"dropping-particle":"","family":"Savage","given":"Jeanne E.","non-dropping-particle":"","parse-names":false,"suffix":""},{"dropping-particle":"","family":"Watanabe","given":"Kyoko","non-dropping-particle":"","parse-names":false,"suffix":""},{"dropping-particle":"","family":"Bryois","given":"Julien","non-dropping-particle":"","parse-names":false,"suffix":""},{"dropping-particle":"","family":"Williams","given":"Dylan M.","non-dropping-particle":"","parse-names":false,"suffix":""},{"dropping-particle":"","family":"Steinberg","given":"Stacy","non-dropping-particle":"","parse-names":false,"suffix":""},{"dropping-particle":"","family":"Sealock","given":"Julia","non-dropping-particle":"","parse-names":false,"suffix":""},{"dropping-particle":"","family":"Karlsson","given":"Ida K.","non-dropping-particle":"","parse-names":false,"suffix":""},{"dropping-particle":"","family":"Hägg","given":"Sara","non-dropping-particle":"","parse-names":false,"suffix":""},{"dropping-particle":"","family":"Athanasiu","given":"Lavinia","non-dropping-particle":"","parse-names":false,"suffix":""},{"dropping-particle":"","family":"Voyle","given":"Nicola","non-dropping-particle":"","parse-names":false,"suffix":""},{"dropping-particle":"","family":"Proitsi","given":"Petroula","non-dropping-particle":"","parse-names":false,"suffix":""},{"dropping-particle":"","family":"Witoelar","given":"Aree","non-dropping-particle":"","parse-names":false,"suffix":""},{"dropping-particle":"","family":"Stringer","given":"Sven","non-dropping-particle":"","parse-names":false,"suffix":""},{"dropping-particle":"","family":"Aarsland","given":"Dag","non-dropping-particle":"","parse-names":false,"suffix":""},{"dropping-particle":"","family":"Almdahl","given":"Ina S.","non-dropping-particle":"","parse-names":false,"suffix":""},{"dropping-particle":"","family":"Andersen","given":"Fred","non-dropping-particle":"","parse-names":false,"suffix":""},{"dropping-particle":"","family":"Bergh","given":"Sverre","non-dropping-particle":"","parse-names":false,"suffix":""},{"dropping-particle":"","family":"Bettella","given":"Francesco","non-dropping-particle":"","parse-names":false,"suffix":""},{"dropping-particle":"","family":"Bjornsson","given":"Sigurbjorn","non-dropping-particle":"","parse-names":false,"suffix":""},{"dropping-particle":"","family":"Brækhus","given":"Anne","non-dropping-particle":"","parse-names":false,"suffix":""},{"dropping-particle":"","family":"Bråthen","given":"Geir","non-dropping-particle":"","parse-names":false,"suffix":""},{"dropping-particle":"","family":"Leeuw","given":"Christiaan","non-dropping-particle":"de","parse-names":false,"suffix":""},{"dropping-particle":"","family":"Desikan","given":"Rahul S.","non-dropping-particle":"","parse-names":false,"suffix":""},{"dropping-particle":"","family":"Djurovic","given":"Srdjan","non-dropping-particle":"","parse-names":false,"suffix":""},{"dropping-particle":"","family":"Dumitrescu","given":"Logan","non-dropping-particle":"","parse-names":false,"suffix":""},{"dropping-particle":"","family":"Fladby","given":"Tormod","non-dropping-particle":"","parse-names":false,"suffix":""},{"dropping-particle":"","family":"Hohman","given":"Timothy J.","non-dropping-particle":"","parse-names":false,"suffix":""},{"dropping-particle":"V.","family":"Jonsson","given":"Palmi","non-dropping-particle":"","parse-names":false,"suffix":""},{"dropping-particle":"","family":"Kiddle","given":"Steven J.","non-dropping-particle":"","parse-names":false,"suffix":""},{"dropping-particle":"","family":"Rongve","given":"Arvid","non-dropping-particle":"","parse-names":false,"suffix":""},{"dropping-particle":"","family":"Saltvedt","given":"Ingvild","non-dropping-particle":"","parse-names":false,"suffix":""},{"dropping-particle":"","family":"Sando","given":"Sigrid B.","non-dropping-particle":"","parse-names":false,"suffix":""},{"dropping-particle":"","family":"Selbæk","given":"Geir","non-dropping-particle":"","parse-names":false,"suffix":""},{"dropping-particle":"","family":"Shoai","given":"Maryam","non-dropping-particle":"","parse-names":false,"suffix":""},{"dropping-particle":"","family":"Skene","given":"Nathan G.","non-dropping-particle":"","parse-names":false,"suffix":""},{"dropping-particle":"","family":"Snaedal","given":"Jon","non-dropping-particle":"","parse-names":false,"suffix":""},{"dropping-particle":"","family":"Stordal","given":"Eystein","non-dropping-particle":"","parse-names":false,"suffix":""},{"dropping-particle":"","family":"Ulstein","given":"Ingun D.","non-dropping-particle":"","parse-names":false,"suffix":""},{"dropping-particle":"","family":"Wang","given":"Yunpeng","non-dropping-particle":"","parse-names":false,"suffix":""},{"dropping-particle":"","family":"White","given":"Linda R.","non-dropping-particle":"","parse-names":false,"suffix":""},{"dropping-particle":"","family":"Hardy","given":"John","non-dropping-particle":"","parse-names":false,"suffix":""},{"dropping-particle":"","family":"Hjerling-Leffler","given":"Jens","non-dropping-particle":"","parse-names":false,"suffix":""},{"dropping-particle":"","family":"Sullivan","given":"Patrick F.","non-dropping-particle":"","parse-names":false,"suffix":""},{"dropping-particle":"","family":"Flier","given":"Wiesje M.","non-dropping-particle":"van der","parse-names":false,"suffix":""},{"dropping-particle":"","family":"Dobson","given":"Richard","non-dropping-particle":"","parse-names":false,"suffix":""},{"dropping-particle":"","family":"Davis","given":"Lea K.","non-dropping-particle":"","parse-names":false,"suffix":""},{"dropping-particle":"","family":"Stefansson","given":"Hreinn","non-dropping-particle":"","parse-names":false,"suffix":""},{"dropping-particle":"","family":"Stefansson","given":"Kari","non-dropping-particle":"","parse-names":false,"suffix":""},{"dropping-particle":"","family":"Pedersen","given":"Nancy L.","non-dropping-particle":"","parse-names":false,"suffix":""},{"dropping-particle":"","family":"Ripke","given":"Stephan","non-dropping-particle":"","parse-names":false,"suffix":""},{"dropping-particle":"","family":"Andreassen","given":"Ole A.","non-dropping-particle":"","parse-names":false,"suffix":""},{"dropping-particle":"","family":"Posthuma","given":"Danielle","non-dropping-particle":"","parse-names":false,"suffix":""}],"container-title":"Nature Genetics","id":"ITEM-1","issue":"3","issued":{"date-parts":[["2019","3","7"]]},"page":"404-413","publisher":"Nature Publishing Group","title":"Genome-wide meta-analysis identifies new loci and functional pathways influencing Alzheimer’s disease risk","type":"article-journal","volume":"51"},"uris":["http://www.mendeley.com/documents/?uuid=2b7f3bc4-6e71-467c-abe7-dcae848b8963"]}],"mendeley":{"formattedCitation":"&lt;sup&gt;2&lt;/sup&gt;","plainTextFormattedCitation":"2","previouslyFormattedCitation":"&lt;sup&gt;2&lt;/sup&gt;"},"properties":{"noteIndex":0},"schema":"https://github.com/citation-style-language/schema/raw/master/csl-citation.json"}</w:instrText>
      </w:r>
      <w:r w:rsidR="007445EF" w:rsidRPr="00C959CF">
        <w:rPr>
          <w:bCs/>
          <w:lang w:val="en-GB"/>
        </w:rPr>
        <w:fldChar w:fldCharType="separate"/>
      </w:r>
      <w:r w:rsidR="00C731D2" w:rsidRPr="00C959CF">
        <w:rPr>
          <w:noProof/>
          <w:vertAlign w:val="superscript"/>
          <w:lang w:val="en-GB"/>
        </w:rPr>
        <w:t>2</w:t>
      </w:r>
      <w:r w:rsidR="007445EF" w:rsidRPr="00C959CF">
        <w:rPr>
          <w:lang w:val="en-GB"/>
        </w:rPr>
        <w:fldChar w:fldCharType="end"/>
      </w:r>
      <w:r w:rsidR="007445EF" w:rsidRPr="00C959CF">
        <w:rPr>
          <w:lang w:val="en-GB"/>
        </w:rPr>
        <w:t xml:space="preserve">. </w:t>
      </w:r>
      <w:r w:rsidR="003954F8" w:rsidRPr="00C959CF">
        <w:rPr>
          <w:lang w:val="en-GB"/>
        </w:rPr>
        <w:t xml:space="preserve">The cases were diagnosed according to the recommendations from the National Institute on Aging–Alzheimer’s Association (NIA/AA), the NINCDS-ADRDA criteria or the ICD-10 research criteria. The controls were screened with </w:t>
      </w:r>
      <w:r w:rsidR="00A734A1">
        <w:rPr>
          <w:lang w:val="en-GB"/>
        </w:rPr>
        <w:t xml:space="preserve">a </w:t>
      </w:r>
      <w:r w:rsidR="003954F8" w:rsidRPr="00C959CF">
        <w:rPr>
          <w:lang w:val="en-GB"/>
        </w:rPr>
        <w:t>standardi</w:t>
      </w:r>
      <w:r w:rsidR="00A734A1">
        <w:rPr>
          <w:lang w:val="en-GB"/>
        </w:rPr>
        <w:t>s</w:t>
      </w:r>
      <w:r w:rsidR="003954F8" w:rsidRPr="00C959CF">
        <w:rPr>
          <w:lang w:val="en-GB"/>
        </w:rPr>
        <w:t xml:space="preserve">ed interview and cognitive tests. Individuals from the </w:t>
      </w:r>
      <w:proofErr w:type="spellStart"/>
      <w:r w:rsidR="003954F8" w:rsidRPr="00C959CF">
        <w:rPr>
          <w:lang w:val="en-GB"/>
        </w:rPr>
        <w:t>DemGene</w:t>
      </w:r>
      <w:proofErr w:type="spellEnd"/>
      <w:r w:rsidR="003954F8" w:rsidRPr="00C959CF">
        <w:rPr>
          <w:lang w:val="en-GB"/>
        </w:rPr>
        <w:t xml:space="preserve"> Study were genotyped </w:t>
      </w:r>
      <w:r w:rsidR="00A734A1">
        <w:rPr>
          <w:lang w:val="en-GB"/>
        </w:rPr>
        <w:t>using the</w:t>
      </w:r>
      <w:r w:rsidR="003954F8" w:rsidRPr="00C959CF">
        <w:rPr>
          <w:lang w:val="en-GB"/>
        </w:rPr>
        <w:t xml:space="preserve"> Human Omni Express-24 v.1.1 (Illumina Inc., San Diego, CA, USA) at </w:t>
      </w:r>
      <w:proofErr w:type="spellStart"/>
      <w:r w:rsidR="003954F8" w:rsidRPr="00C959CF">
        <w:rPr>
          <w:lang w:val="en-GB"/>
        </w:rPr>
        <w:t>deCODE</w:t>
      </w:r>
      <w:proofErr w:type="spellEnd"/>
      <w:r w:rsidR="003954F8" w:rsidRPr="00C959CF">
        <w:rPr>
          <w:lang w:val="en-GB"/>
        </w:rPr>
        <w:t xml:space="preserve"> Genetics (Reykjavik, Iceland). </w:t>
      </w:r>
    </w:p>
    <w:p w14:paraId="717FBA63" w14:textId="77777777" w:rsidR="00D758C9" w:rsidRPr="00C959CF" w:rsidRDefault="00D758C9" w:rsidP="7AB713A1">
      <w:pPr>
        <w:jc w:val="both"/>
        <w:rPr>
          <w:lang w:val="en-GB"/>
        </w:rPr>
      </w:pPr>
    </w:p>
    <w:p w14:paraId="408D246F" w14:textId="0BB7DC3B" w:rsidR="7AB713A1" w:rsidRDefault="7AB713A1" w:rsidP="7AB713A1">
      <w:pPr>
        <w:jc w:val="both"/>
        <w:rPr>
          <w:lang w:val="en-GB"/>
        </w:rPr>
      </w:pPr>
      <w:r w:rsidRPr="00AA6C54">
        <w:rPr>
          <w:b/>
          <w:bCs/>
          <w:i/>
          <w:iCs/>
          <w:u w:val="single"/>
          <w:lang w:val="en-GB"/>
        </w:rPr>
        <w:t>The Swedish Twin Studies of Aging (STSA)</w:t>
      </w:r>
      <w:r w:rsidRPr="00C959CF">
        <w:rPr>
          <w:lang w:val="en-GB"/>
        </w:rPr>
        <w:t xml:space="preserve"> (n cases =</w:t>
      </w:r>
      <w:r w:rsidR="00A734A1">
        <w:rPr>
          <w:lang w:val="en-GB"/>
        </w:rPr>
        <w:t xml:space="preserve"> </w:t>
      </w:r>
      <w:r w:rsidRPr="00C959CF">
        <w:rPr>
          <w:lang w:val="en-GB"/>
        </w:rPr>
        <w:t>398, n controls = 1,079) includes three sub-studies of aging within the Swedish Twin Registry. Informed consent was obtained from all participants</w:t>
      </w:r>
      <w:r w:rsidR="00A734A1">
        <w:rPr>
          <w:lang w:val="en-GB"/>
        </w:rPr>
        <w:t>,</w:t>
      </w:r>
      <w:r w:rsidRPr="00C959CF">
        <w:rPr>
          <w:lang w:val="en-GB"/>
        </w:rPr>
        <w:t xml:space="preserve"> and the studies were approved by the Regional Ethics Board in Stockholm and the Institutional Review Board at the University of Southern California. DNA was extracted from blood samples and genotyped using Illumina </w:t>
      </w:r>
      <w:proofErr w:type="spellStart"/>
      <w:r w:rsidRPr="00C959CF">
        <w:rPr>
          <w:lang w:val="en-GB"/>
        </w:rPr>
        <w:t>Infinium</w:t>
      </w:r>
      <w:proofErr w:type="spellEnd"/>
      <w:r w:rsidRPr="00C959CF">
        <w:rPr>
          <w:lang w:val="en-GB"/>
        </w:rPr>
        <w:t xml:space="preserve"> </w:t>
      </w:r>
      <w:proofErr w:type="spellStart"/>
      <w:r w:rsidRPr="00C959CF">
        <w:rPr>
          <w:lang w:val="en-GB"/>
        </w:rPr>
        <w:t>PsychArray</w:t>
      </w:r>
      <w:proofErr w:type="spellEnd"/>
      <w:r w:rsidRPr="00C959CF">
        <w:rPr>
          <w:lang w:val="en-GB"/>
        </w:rPr>
        <w:t>. A</w:t>
      </w:r>
      <w:r w:rsidR="003C449B">
        <w:rPr>
          <w:lang w:val="en-GB"/>
        </w:rPr>
        <w:t xml:space="preserve">D </w:t>
      </w:r>
      <w:r w:rsidRPr="00C959CF">
        <w:rPr>
          <w:lang w:val="en-GB"/>
        </w:rPr>
        <w:t>patients were diagnosed as part of the studies according to the NINCDS/ADRDA criteria.</w:t>
      </w:r>
    </w:p>
    <w:p w14:paraId="058D10BA" w14:textId="77777777" w:rsidR="00D758C9" w:rsidRPr="00C959CF" w:rsidRDefault="00D758C9" w:rsidP="7AB713A1">
      <w:pPr>
        <w:jc w:val="both"/>
        <w:rPr>
          <w:lang w:val="en-GB"/>
        </w:rPr>
      </w:pPr>
    </w:p>
    <w:p w14:paraId="3BD56025" w14:textId="5C0FA1A0" w:rsidR="004D755B" w:rsidRPr="00C959CF" w:rsidRDefault="005D5CEF" w:rsidP="004D755B">
      <w:pPr>
        <w:jc w:val="both"/>
        <w:rPr>
          <w:i/>
          <w:iCs/>
          <w:u w:val="single"/>
          <w:lang w:val="en-GB"/>
        </w:rPr>
      </w:pPr>
      <w:proofErr w:type="spellStart"/>
      <w:r w:rsidRPr="00AA6C54">
        <w:rPr>
          <w:b/>
          <w:bCs/>
          <w:i/>
          <w:iCs/>
          <w:u w:val="single"/>
          <w:lang w:val="en-GB"/>
        </w:rPr>
        <w:t>TwinGene</w:t>
      </w:r>
      <w:proofErr w:type="spellEnd"/>
      <w:r w:rsidRPr="00B9067A">
        <w:rPr>
          <w:u w:val="single"/>
          <w:lang w:val="en-GB"/>
        </w:rPr>
        <w:t>:</w:t>
      </w:r>
      <w:r>
        <w:rPr>
          <w:b/>
          <w:bCs/>
          <w:lang w:val="en-GB"/>
        </w:rPr>
        <w:t xml:space="preserve"> </w:t>
      </w:r>
      <w:r w:rsidRPr="00C959CF">
        <w:rPr>
          <w:lang w:val="en-GB"/>
        </w:rPr>
        <w:t xml:space="preserve">This </w:t>
      </w:r>
      <w:r w:rsidR="7AB713A1" w:rsidRPr="00C959CF">
        <w:rPr>
          <w:lang w:val="en-GB"/>
        </w:rPr>
        <w:t xml:space="preserve">is a population-based study of older twins drawn from the Swedish Twin Registry. Written informed consent was obtained from all participants and the study was approved by the Regional Ethics Board in Stockholm. DNA was extracted from blood samples and genotyped using Illumina Human </w:t>
      </w:r>
      <w:proofErr w:type="spellStart"/>
      <w:r w:rsidR="7AB713A1" w:rsidRPr="00C959CF">
        <w:rPr>
          <w:lang w:val="en-GB"/>
        </w:rPr>
        <w:t>OmniExpress</w:t>
      </w:r>
      <w:proofErr w:type="spellEnd"/>
      <w:r w:rsidR="7AB713A1" w:rsidRPr="00C959CF">
        <w:rPr>
          <w:lang w:val="en-GB"/>
        </w:rPr>
        <w:t>.</w:t>
      </w:r>
      <w:r w:rsidR="004D755B" w:rsidRPr="00C959CF">
        <w:rPr>
          <w:i/>
          <w:iCs/>
          <w:u w:val="single"/>
          <w:lang w:val="en-GB"/>
        </w:rPr>
        <w:t xml:space="preserve"> </w:t>
      </w:r>
    </w:p>
    <w:p w14:paraId="384EFB9A" w14:textId="77777777" w:rsidR="00A940FF" w:rsidRPr="00C959CF" w:rsidRDefault="00A940FF" w:rsidP="7AB713A1">
      <w:pPr>
        <w:jc w:val="both"/>
        <w:rPr>
          <w:i/>
          <w:iCs/>
          <w:color w:val="FF0000"/>
          <w:u w:val="single"/>
          <w:lang w:val="en-GB"/>
        </w:rPr>
      </w:pPr>
    </w:p>
    <w:p w14:paraId="152A12AB" w14:textId="06D18F6F" w:rsidR="00A940FF" w:rsidRPr="00C959CF" w:rsidRDefault="00A940FF" w:rsidP="00A940FF">
      <w:pPr>
        <w:jc w:val="both"/>
        <w:rPr>
          <w:lang w:val="en-GB" w:bidi="en-US"/>
        </w:rPr>
      </w:pPr>
      <w:r w:rsidRPr="00B9067A">
        <w:rPr>
          <w:b/>
          <w:bCs/>
          <w:i/>
          <w:iCs/>
          <w:u w:val="single"/>
          <w:lang w:val="en-GB"/>
        </w:rPr>
        <w:t>GR@ACE</w:t>
      </w:r>
      <w:r w:rsidR="00BD600C" w:rsidRPr="00B9067A">
        <w:rPr>
          <w:b/>
          <w:bCs/>
          <w:u w:val="single"/>
          <w:lang w:val="en-GB"/>
        </w:rPr>
        <w:t xml:space="preserve"> </w:t>
      </w:r>
      <w:r w:rsidRPr="00AA6C54">
        <w:rPr>
          <w:b/>
          <w:bCs/>
          <w:i/>
          <w:iCs/>
          <w:u w:val="single"/>
          <w:lang w:val="en-GB"/>
        </w:rPr>
        <w:t>replication</w:t>
      </w:r>
      <w:r w:rsidRPr="00B9067A">
        <w:rPr>
          <w:u w:val="single"/>
          <w:lang w:val="en-GB"/>
        </w:rPr>
        <w:t>:</w:t>
      </w:r>
      <w:r w:rsidRPr="00C959CF">
        <w:rPr>
          <w:b/>
          <w:bCs/>
          <w:i/>
          <w:iCs/>
          <w:lang w:val="en-GB"/>
        </w:rPr>
        <w:t xml:space="preserve"> </w:t>
      </w:r>
      <w:r w:rsidRPr="00C959CF">
        <w:rPr>
          <w:lang w:val="en-GB" w:bidi="en-US"/>
        </w:rPr>
        <w:t>We also configured an extra and independent dataset comprising 516</w:t>
      </w:r>
      <w:r w:rsidRPr="00C959CF">
        <w:rPr>
          <w:color w:val="FF0000"/>
          <w:lang w:val="en-GB" w:bidi="en-US"/>
        </w:rPr>
        <w:t xml:space="preserve"> </w:t>
      </w:r>
      <w:r w:rsidRPr="00C959CF">
        <w:rPr>
          <w:lang w:val="en-GB" w:bidi="en-US"/>
        </w:rPr>
        <w:t>AD cases and 686</w:t>
      </w:r>
      <w:r w:rsidRPr="00C959CF">
        <w:rPr>
          <w:color w:val="FF0000"/>
          <w:lang w:val="en-GB" w:bidi="en-US"/>
        </w:rPr>
        <w:t xml:space="preserve"> </w:t>
      </w:r>
      <w:r w:rsidRPr="00C959CF">
        <w:rPr>
          <w:lang w:val="en-GB" w:bidi="en-US"/>
        </w:rPr>
        <w:t xml:space="preserve">controls. This dataset was incorporated only for replication purposes. </w:t>
      </w:r>
      <w:r w:rsidR="00BD600C">
        <w:rPr>
          <w:lang w:val="en-GB" w:bidi="en-US"/>
        </w:rPr>
        <w:t xml:space="preserve">The </w:t>
      </w:r>
      <w:r w:rsidRPr="00C959CF">
        <w:rPr>
          <w:lang w:val="en-GB" w:bidi="en-US"/>
        </w:rPr>
        <w:t xml:space="preserve">GR@ACE dataset was recruited following </w:t>
      </w:r>
      <w:r w:rsidR="0011187B" w:rsidRPr="00C959CF">
        <w:rPr>
          <w:lang w:val="en-GB" w:bidi="en-US"/>
        </w:rPr>
        <w:t>a</w:t>
      </w:r>
      <w:r w:rsidRPr="00C959CF">
        <w:rPr>
          <w:lang w:val="en-GB" w:bidi="en-US"/>
        </w:rPr>
        <w:t xml:space="preserve"> methodology </w:t>
      </w:r>
      <w:r w:rsidR="00BD600C">
        <w:rPr>
          <w:lang w:val="en-GB" w:bidi="en-US"/>
        </w:rPr>
        <w:t xml:space="preserve">identical to that </w:t>
      </w:r>
      <w:r w:rsidRPr="00C959CF">
        <w:rPr>
          <w:lang w:val="en-GB" w:bidi="en-US"/>
        </w:rPr>
        <w:t xml:space="preserve">described for </w:t>
      </w:r>
      <w:r w:rsidR="00BD600C">
        <w:rPr>
          <w:lang w:val="en-GB" w:bidi="en-US"/>
        </w:rPr>
        <w:t xml:space="preserve">the </w:t>
      </w:r>
      <w:r w:rsidRPr="00C959CF">
        <w:rPr>
          <w:lang w:val="en-GB" w:bidi="en-US"/>
        </w:rPr>
        <w:t xml:space="preserve">GR@ACE discovery cohort. </w:t>
      </w:r>
    </w:p>
    <w:p w14:paraId="17062EFC" w14:textId="77777777" w:rsidR="00DE2A6C" w:rsidRDefault="00DE2A6C" w:rsidP="7AB713A1">
      <w:pPr>
        <w:jc w:val="both"/>
        <w:rPr>
          <w:b/>
          <w:color w:val="FF0000"/>
          <w:lang w:val="en-GB"/>
        </w:rPr>
      </w:pPr>
    </w:p>
    <w:p w14:paraId="25B23F8A" w14:textId="00FE3F53" w:rsidR="00DE2A6C" w:rsidRDefault="00DE2A6C" w:rsidP="7AB713A1">
      <w:pPr>
        <w:jc w:val="both"/>
        <w:rPr>
          <w:lang w:val="en-GB"/>
        </w:rPr>
      </w:pPr>
      <w:r w:rsidRPr="00B9067A">
        <w:rPr>
          <w:b/>
          <w:bCs/>
          <w:i/>
          <w:iCs/>
          <w:u w:val="single"/>
          <w:lang w:val="en-GB"/>
        </w:rPr>
        <w:t>Clinical AD Sweden, and the Gothenburg Birth Cohort Studies (GBCS)</w:t>
      </w:r>
      <w:r w:rsidRPr="00B9067A">
        <w:rPr>
          <w:u w:val="single"/>
          <w:lang w:val="en-GB"/>
        </w:rPr>
        <w:t>:</w:t>
      </w:r>
      <w:r w:rsidRPr="00C959CF">
        <w:rPr>
          <w:lang w:val="en-GB"/>
        </w:rPr>
        <w:t xml:space="preserve"> </w:t>
      </w:r>
      <w:r>
        <w:rPr>
          <w:lang w:val="en-GB"/>
        </w:rPr>
        <w:t xml:space="preserve">The AD sample consists of AD </w:t>
      </w:r>
      <w:r w:rsidRPr="00FC605B">
        <w:rPr>
          <w:lang w:val="en-GB"/>
        </w:rPr>
        <w:t>cases recruited at memory-clinics in different Swedish Cities</w:t>
      </w:r>
      <w:r>
        <w:rPr>
          <w:lang w:val="en-GB"/>
        </w:rPr>
        <w:fldChar w:fldCharType="begin" w:fldLock="1"/>
      </w:r>
      <w:r w:rsidR="007D6ABE">
        <w:rPr>
          <w:lang w:val="en-GB"/>
        </w:rPr>
        <w:instrText>ADDIN CSL_CITATION {"citationItems":[{"id":"ITEM-1","itemData":{"DOI":"10.1111/j.1600-0404.2007.00985.x","ISSN":"00016314","abstract":"Neurodegenerative disorders are characterized by neuronal impairment that eventually leads to neuronal death. In spite of the brain's known capacity for regeneration, lost neurons are difficult to replace. Therefore, drugs aimed at inhibiting neurodegenerative processes are likely to be most effective if the treatment is initiated as early as possible. However, clinical manifestations in early disease stages are often numerous, subtle and difficult to diagnose. This is where biomarkers that specifically reflect onset of pathology, directly or indirectly, may have a profound impact on diagnosis making in the future. A triplet of biomarkers for Alzheimer's disease (AD), total and hyperphosphorylated tau and the 42 amino acid isoform of β-amyloid, has already been established for early detection of AD before the onset of dementia. However, more biomarkers are needed both for AD and for other neurodegenerative disorders, such as Parkinson's disease, frontotemporal dementia and amyotrophic lateral sclerosis. This review provides an update on recent advances in clinical neuroproteomics, a biomarker discovery field that has expanded immensely during the last decade, and gives an overview of the most commonly used techniques and the major clinically relevant findings these techniques have lead to. Copyright © 2008 The Authors.","author":[{"dropping-particle":"","family":"Zetterberg","given":"H.","non-dropping-particle":"","parse-names":false,"suffix":""},{"dropping-particle":"","family":"Rüetschi","given":"U.","non-dropping-particle":"","parse-names":false,"suffix":""},{"dropping-particle":"","family":"Portelius","given":"E.","non-dropping-particle":"","parse-names":false,"suffix":""},{"dropping-particle":"","family":"Brinkmalm","given":"G.","non-dropping-particle":"","parse-names":false,"suffix":""},{"dropping-particle":"","family":"Andreasson","given":"U.","non-dropping-particle":"","parse-names":false,"suffix":""},{"dropping-particle":"","family":"Blennow","given":"K.","non-dropping-particle":"","parse-names":false,"suffix":""},{"dropping-particle":"","family":"Brinkmalm","given":"A.","non-dropping-particle":"","parse-names":false,"suffix":""}],"container-title":"Acta Neurologica Scandinavica","id":"ITEM-1","issued":{"date-parts":[["2008"]]},"title":"Clinical proteomics in neurodegenerative disorders","type":"article"},"uris":["http://www.mendeley.com/documents/?uuid=3cc972a0-96e0-45c8-a308-de2311a0d4f3"]}],"mendeley":{"formattedCitation":"&lt;sup&gt;21&lt;/sup&gt;","plainTextFormattedCitation":"21","previouslyFormattedCitation":"&lt;sup&gt;20&lt;/sup&gt;"},"properties":{"noteIndex":0},"schema":"https://github.com/citation-style-language/schema/raw/master/csl-citation.json"}</w:instrText>
      </w:r>
      <w:r>
        <w:rPr>
          <w:lang w:val="en-GB"/>
        </w:rPr>
        <w:fldChar w:fldCharType="separate"/>
      </w:r>
      <w:r w:rsidR="007D6ABE" w:rsidRPr="007D6ABE">
        <w:rPr>
          <w:noProof/>
          <w:vertAlign w:val="superscript"/>
          <w:lang w:val="en-GB"/>
        </w:rPr>
        <w:t>21</w:t>
      </w:r>
      <w:r>
        <w:rPr>
          <w:lang w:val="en-GB"/>
        </w:rPr>
        <w:fldChar w:fldCharType="end"/>
      </w:r>
      <w:r w:rsidRPr="00FC605B">
        <w:rPr>
          <w:lang w:val="en-GB"/>
        </w:rPr>
        <w:t>.</w:t>
      </w:r>
      <w:r>
        <w:rPr>
          <w:lang w:val="en-GB"/>
        </w:rPr>
        <w:t xml:space="preserve"> </w:t>
      </w:r>
      <w:r w:rsidRPr="0041566C">
        <w:rPr>
          <w:lang w:val="en-GB"/>
        </w:rPr>
        <w:t xml:space="preserve">The study was approved by the local Ethical Commissions at the respective academic </w:t>
      </w:r>
      <w:proofErr w:type="spellStart"/>
      <w:r w:rsidRPr="0041566C">
        <w:rPr>
          <w:lang w:val="en-GB"/>
        </w:rPr>
        <w:t>center</w:t>
      </w:r>
      <w:proofErr w:type="spellEnd"/>
      <w:r w:rsidRPr="0041566C">
        <w:rPr>
          <w:lang w:val="en-GB"/>
        </w:rPr>
        <w:t xml:space="preserve"> and the tenets of the Declaration of Helsinki were followed.</w:t>
      </w:r>
      <w:r w:rsidR="001D4CAF">
        <w:rPr>
          <w:lang w:val="en-GB"/>
        </w:rPr>
        <w:t xml:space="preserve"> In the present study the AD and GBCS cohort contributed to 514 AD cases and 3,467 controls.</w:t>
      </w:r>
    </w:p>
    <w:p w14:paraId="44AEAAEE" w14:textId="7834CDF6" w:rsidR="003954F8" w:rsidRDefault="003954F8" w:rsidP="7AB713A1">
      <w:pPr>
        <w:jc w:val="both"/>
        <w:rPr>
          <w:lang w:val="en-GB"/>
        </w:rPr>
      </w:pPr>
      <w:r w:rsidRPr="00C959CF">
        <w:rPr>
          <w:b/>
          <w:color w:val="FF0000"/>
          <w:lang w:val="en-GB"/>
        </w:rPr>
        <w:br/>
      </w:r>
      <w:r w:rsidRPr="00C959CF">
        <w:rPr>
          <w:lang w:val="en-GB"/>
        </w:rPr>
        <w:t xml:space="preserve">The </w:t>
      </w:r>
      <w:r w:rsidRPr="00DE2A6C">
        <w:rPr>
          <w:u w:val="single"/>
          <w:lang w:val="en-GB"/>
        </w:rPr>
        <w:t>Gothenburg Birth Cohort Studies</w:t>
      </w:r>
      <w:r w:rsidRPr="00C959CF">
        <w:rPr>
          <w:lang w:val="en-GB"/>
        </w:rPr>
        <w:t xml:space="preserve"> </w:t>
      </w:r>
      <w:r w:rsidR="00DE2A6C">
        <w:rPr>
          <w:lang w:val="en-GB"/>
        </w:rPr>
        <w:t xml:space="preserve">(controls) </w:t>
      </w:r>
      <w:r w:rsidRPr="00C959CF">
        <w:rPr>
          <w:lang w:val="en-GB"/>
        </w:rPr>
        <w:t xml:space="preserve">consist of data from </w:t>
      </w:r>
      <w:r w:rsidR="00FF7534">
        <w:rPr>
          <w:lang w:val="en-GB"/>
        </w:rPr>
        <w:t>four</w:t>
      </w:r>
      <w:r w:rsidRPr="00C959CF">
        <w:rPr>
          <w:lang w:val="en-GB"/>
        </w:rPr>
        <w:t xml:space="preserve"> studies which recruited </w:t>
      </w:r>
      <w:proofErr w:type="gramStart"/>
      <w:r w:rsidRPr="00C959CF">
        <w:rPr>
          <w:lang w:val="en-GB"/>
        </w:rPr>
        <w:t>individuals</w:t>
      </w:r>
      <w:proofErr w:type="gramEnd"/>
      <w:r w:rsidRPr="00C959CF">
        <w:rPr>
          <w:lang w:val="en-GB"/>
        </w:rPr>
        <w:t xml:space="preserve"> representative of the Swedish population. The </w:t>
      </w:r>
      <w:r w:rsidR="00DE2A6C">
        <w:rPr>
          <w:lang w:val="en-GB"/>
        </w:rPr>
        <w:t xml:space="preserve">sample </w:t>
      </w:r>
      <w:r w:rsidRPr="00C959CF">
        <w:rPr>
          <w:lang w:val="en-GB"/>
        </w:rPr>
        <w:t xml:space="preserve">with genetic data includes individuals from </w:t>
      </w:r>
      <w:r w:rsidR="00DE2A6C" w:rsidRPr="00C959CF">
        <w:rPr>
          <w:lang w:val="en-GB"/>
        </w:rPr>
        <w:t>“</w:t>
      </w:r>
      <w:r w:rsidR="00DE2A6C">
        <w:rPr>
          <w:lang w:val="en-GB"/>
        </w:rPr>
        <w:t>Prospective Population Study of Women</w:t>
      </w:r>
      <w:r w:rsidR="00DE2A6C" w:rsidRPr="00C959CF">
        <w:rPr>
          <w:lang w:val="en-GB"/>
        </w:rPr>
        <w:t>” (</w:t>
      </w:r>
      <w:r w:rsidR="00DE2A6C">
        <w:rPr>
          <w:lang w:val="en-GB"/>
        </w:rPr>
        <w:t>PPSW</w:t>
      </w:r>
      <w:r w:rsidR="00DE2A6C" w:rsidRPr="00C959CF">
        <w:rPr>
          <w:lang w:val="en-GB"/>
        </w:rPr>
        <w:t xml:space="preserve">), </w:t>
      </w:r>
      <w:r w:rsidRPr="00C959CF">
        <w:rPr>
          <w:lang w:val="en-GB"/>
        </w:rPr>
        <w:t>a study of women who have been followed since 1968 (age at inclusion 38</w:t>
      </w:r>
      <w:r w:rsidR="00BD600C">
        <w:rPr>
          <w:lang w:val="en-GB"/>
        </w:rPr>
        <w:t>–</w:t>
      </w:r>
      <w:r w:rsidRPr="00C959CF">
        <w:rPr>
          <w:lang w:val="en-GB"/>
        </w:rPr>
        <w:t>60)</w:t>
      </w:r>
      <w:r w:rsidR="007072C8" w:rsidRPr="00C959CF">
        <w:rPr>
          <w:lang w:val="en-GB"/>
        </w:rPr>
        <w:fldChar w:fldCharType="begin" w:fldLock="1"/>
      </w:r>
      <w:r w:rsidR="007D6ABE">
        <w:rPr>
          <w:bCs/>
          <w:lang w:val="en-GB"/>
        </w:rPr>
        <w:instrText>ADDIN CSL_CITATION {"citationItems":[{"id":"ITEM-1","itemData":{"DOI":"10.1111/j.0954-6820.1973.tb10583.x","ISSN":"00016101","PMID":"4717311","author":[{"dropping-particle":"","family":"Bengtsson","given":"Calle","non-dropping-particle":"","parse-names":false,"suffix":""},{"dropping-particle":"","family":"Blohmé","given":"Göran","non-dropping-particle":"","parse-names":false,"suffix":""},{"dropping-particle":"","family":"Hallberg","given":"Leif","non-dropping-particle":"","parse-names":false,"suffix":""},{"dropping-particle":"","family":"Hällström","given":"Tore","non-dropping-particle":"","parse-names":false,"suffix":""},{"dropping-particle":"","family":"Isaksson","given":"Björn","non-dropping-particle":"","parse-names":false,"suffix":""},{"dropping-particle":"","family":"Korsan-Bengtsen","given":"Kristoffer","non-dropping-particle":"","parse-names":false,"suffix":""},{"dropping-particle":"","family":"Rybo","given":"Göran","non-dropping-particle":"","parse-names":false,"suffix":""},{"dropping-particle":"","family":"Tibblin","given":"Elisabeth","non-dropping-particle":"","parse-names":false,"suffix":""},{"dropping-particle":"","family":"Tibblin","given":"Gösta","non-dropping-particle":"","parse-names":false,"suffix":""},{"dropping-particle":"","family":"Westerberg","given":"Hans","non-dropping-particle":"","parse-names":false,"suffix":""}],"container-title":"Acta Medica Scandinavica","id":"ITEM-1","issue":"1-6","issued":{"date-parts":[["2009","4","24"]]},"page":"311-318","title":"THE STUDY OF WOMEN IN GOTHENBURG 1968-1969 -A POPULATION STUDY","type":"article-journal","volume":"193"},"uris":["http://www.mendeley.com/documents/?uuid=813df7af-fbb4-3578-8058-bef16b8bfe21"]}],"mendeley":{"formattedCitation":"&lt;sup&gt;22&lt;/sup&gt;","plainTextFormattedCitation":"22","previouslyFormattedCitation":"&lt;sup&gt;21&lt;/sup&gt;"},"properties":{"noteIndex":0},"schema":"https://github.com/citation-style-language/schema/raw/master/csl-citation.json"}</w:instrText>
      </w:r>
      <w:r w:rsidR="007072C8" w:rsidRPr="00C959CF">
        <w:rPr>
          <w:bCs/>
          <w:lang w:val="en-GB"/>
        </w:rPr>
        <w:fldChar w:fldCharType="separate"/>
      </w:r>
      <w:r w:rsidR="007D6ABE" w:rsidRPr="007D6ABE">
        <w:rPr>
          <w:noProof/>
          <w:vertAlign w:val="superscript"/>
          <w:lang w:val="en-GB"/>
        </w:rPr>
        <w:t>22</w:t>
      </w:r>
      <w:r w:rsidR="007072C8" w:rsidRPr="00C959CF">
        <w:rPr>
          <w:lang w:val="en-GB"/>
        </w:rPr>
        <w:fldChar w:fldCharType="end"/>
      </w:r>
      <w:r w:rsidRPr="00C959CF">
        <w:rPr>
          <w:lang w:val="en-GB"/>
        </w:rPr>
        <w:t xml:space="preserve">; individuals born </w:t>
      </w:r>
      <w:r w:rsidR="00BD600C">
        <w:rPr>
          <w:lang w:val="en-GB"/>
        </w:rPr>
        <w:t xml:space="preserve">in </w:t>
      </w:r>
      <w:r w:rsidRPr="00C959CF">
        <w:rPr>
          <w:lang w:val="en-GB"/>
        </w:rPr>
        <w:t>1930 and 1944 from the H70 study, which includes longitudinally followed samples recruited at age 70</w:t>
      </w:r>
      <w:r w:rsidR="008D6EBB" w:rsidRPr="00C959CF">
        <w:rPr>
          <w:lang w:val="en-GB"/>
        </w:rPr>
        <w:fldChar w:fldCharType="begin" w:fldLock="1"/>
      </w:r>
      <w:r w:rsidR="007D6ABE">
        <w:rPr>
          <w:lang w:val="en-GB"/>
        </w:rPr>
        <w:instrText>ADDIN CSL_CITATION {"citationItems":[{"id":"ITEM-1","itemData":{"DOI":"10.1016/J.BIOPSYCH.2015.01.006","ISSN":"0006-3223","abstract":"BACKGROUND\nIt is well established that there is an association between the apolipoprotein E (APOE) ε4 allele (APOE*E4) and Alzheimerʼs disease. It is less clear whether there is also an association with geriatric depression. We examined the relationship between APOE*E4 and 5-year incidence of depression in a Swedish population-based sample of older adults without dementia and excluding older adults who developed dementia within 4 years after the diagnosis of depression. \n\nMETHODS\nIn 2000–2001, 839 women and men (age range, 70–92 years; mean age, 73.8 years) free from dementia and depression underwent neuropsychiatric and neuropsychological examinations and genotyping of the APOE*E4 allele. Follow-up evaluations were conducted in 2005 and 2009.The association between APOE*E4 allele and 5-year incidence of depression was examined, while avoiding possible confounding effects of clinical or preclinical dementia by excluding participants who had dementia at study entry, subsequently developed dementia during the 9-year follow-up period, or had a decline in Mini-Mental State Examination score of ≥5 points. \n\nRESULTS\nAmong subjects without depression at study entry and without dementia or significant cognitive decline during the subsequent 9 years, APOE*E4 was prospectively associated with more severe depressive symptoms (b = 1.56, p = .007), incident minor depression (odds ratio = 1.99 [confidence interval = 1.11–3.55], p = .020), and any depression (odds ratio = 1.75 [confidence interval = 1.01–3.03], p = .048). \n\nCONCLUSIONS\nThe presence of the APOE*E4 allele predicted future depression in this Swedish population study, even after excluding depressed individuals who later developed dementia, suggesting that the APOE*E4 allele could potentially identify people at high risk for clinically significant depression.","author":[{"dropping-particle":"","family":"Skoog","given":"Ingmar","non-dropping-particle":"","parse-names":false,"suffix":""},{"dropping-particle":"","family":"Waern","given":"Margda","non-dropping-particle":"","parse-names":false,"suffix":""},{"dropping-particle":"","family":"Duberstein","given":"Paul","non-dropping-particle":"","parse-names":false,"suffix":""},{"dropping-particle":"","family":"Blennow","given":"Kaj","non-dropping-particle":"","parse-names":false,"suffix":""},{"dropping-particle":"","family":"Zetterberg","given":"Henrik","non-dropping-particle":"","parse-names":false,"suffix":""},{"dropping-particle":"","family":"Börjesson-Hanson","given":"Anne","non-dropping-particle":"","parse-names":false,"suffix":""},{"dropping-particle":"","family":"Östling","given":"Svante","non-dropping-particle":"","parse-names":false,"suffix":""},{"dropping-particle":"","family":"Guo","given":"Xinxin","non-dropping-particle":"","parse-names":false,"suffix":""},{"dropping-particle":"","family":"Kern","given":"Jürgen","non-dropping-particle":"","parse-names":false,"suffix":""},{"dropping-particle":"","family":"Gustafson","given":"Deborah","non-dropping-particle":"","parse-names":false,"suffix":""},{"dropping-particle":"","family":"Gudmundsson","given":"Pia","non-dropping-particle":"","parse-names":false,"suffix":""},{"dropping-particle":"","family":"Marlow","given":"Thomas","non-dropping-particle":"","parse-names":false,"suffix":""},{"dropping-particle":"","family":"Kern","given":"Silke","non-dropping-particle":"","parse-names":false,"suffix":""}],"container-title":"Biological Psychiatry","id":"ITEM-1","issue":"10","issued":{"date-parts":[["2015","11","15"]]},"page":"730-736","publisher":"Elsevier","title":"A 9-Year Prospective Population-Based Study on the Association Between the APOE*E4 Allele and Late-Life Depression in Sweden","type":"article-journal","volume":"78"},"uris":["http://www.mendeley.com/documents/?uuid=f2ee85ab-85f2-3cb4-982c-9a755e831621"]},{"id":"ITEM-2","itemData":{"DOI":"10.1016/j.jagp.2016.06.009","ISSN":"15457214","abstract":"Objective Depression and dementia in the elderly have been suggested to share similar risk factors and pathogenetic background, and recently the authors reported that the APOEɛ4 allele is a risk factor for both disorders in the general population. The aim of the present study was to examine the influence of the well-known polymorphisms rs1799752 in the angiotensin-converting enzyme (ACE) and rs5186 in the angiotensin receptor II type 1 (AGTR1) on late-life depression and dementia in a population-based Swedish cohort of older individuals followed over 12 years. Methods In 2000–2001, 900 individuals underwent neuropsychiatric and neuropsychological examinations. Follow-up evaluations were performed in 2005–2006 and 2009–2010, and register data on dementia to 2012 were included. Cross-sectional associations between genotypes/alleles and depression and dementia at baseline and between genotypes/alleles and depression on at least one occasion during the study period and dementia onset to 2012 were investigated. Results As previously found for rs1799752 in ACE, rs5186 in AGTR1 was associated with dementia at baseline (OR: 3.25 [CI: 1.42–7.06], z = 2.90, p = 0.004). These associations became substantially weaker, or disappeared, when dementia onset to 2012 was included. For rs1799752 this could be explained by a significant association with age at onset (mean: 79.5 [SD: 6.45] years for risk-genotype carriers and 81.7 [SD: 7.12] years for carriers of other genotypes, b = −2.43, t = −2.38, df = 192, p = 0.02). When individuals with major depression on at least one occasion were analyzed, a significant association (OR: 2.14 [95% CI: 1.13–4.20], z = 2.28, p = 0.02), remaining after exclusion of dementia, with rs1799752 in ACE was found. Conclusion In this population-based sample of older individuals, genetic variations in ACE seem to be important both for late-life major depression and dementia.","author":[{"dropping-particle":"","family":"Zettergren","given":"Anna","non-dropping-particle":"","parse-names":false,"suffix":""},{"dropping-particle":"","family":"Kern","given":"Silke","non-dropping-particle":"","parse-names":false,"suffix":""},{"dropping-particle":"","family":"Gustafson","given":"Deborah","non-dropping-particle":"","parse-names":false,"suffix":""},{"dropping-particle":"","family":"Gudmundsson","given":"Pia","non-dropping-particle":"","parse-names":false,"suffix":""},{"dropping-particle":"","family":"Sigström","given":"Robert","non-dropping-particle":"","parse-names":false,"suffix":""},{"dropping-particle":"","family":"Östling","given":"Svante","non-dropping-particle":"","parse-names":false,"suffix":""},{"dropping-particle":"","family":"Eriksson","given":"Elias","non-dropping-particle":"","parse-names":false,"suffix":""},{"dropping-particle":"","family":"Zetterberg","given":"Henrik","non-dropping-particle":"","parse-names":false,"suffix":""},{"dropping-particle":"","family":"Blennow","given":"Kaj","non-dropping-particle":"","parse-names":false,"suffix":""},{"dropping-particle":"","family":"Skoog","given":"Ingmar","non-dropping-particle":"","parse-names":false,"suffix":""}],"container-title":"American Journal of Geriatric Psychiatry","id":"ITEM-2","issued":{"date-parts":[["2017"]]},"title":"The ACE Gene Is Associated with Late-Life Major Depression and Age at Dementia Onset in a Population-Based Cohort","type":"article-journal"},"uris":["http://www.mendeley.com/documents/?uuid=ea9ef818-5a3c-4317-a085-55bf79cdfa2b"]}],"mendeley":{"formattedCitation":"&lt;sup&gt;23,24&lt;/sup&gt;","plainTextFormattedCitation":"23,24","previouslyFormattedCitation":"&lt;sup&gt;22,23&lt;/sup&gt;"},"properties":{"noteIndex":0},"schema":"https://github.com/citation-style-language/schema/raw/master/csl-citation.json"}</w:instrText>
      </w:r>
      <w:r w:rsidR="008D6EBB" w:rsidRPr="00C959CF">
        <w:rPr>
          <w:lang w:val="en-GB"/>
        </w:rPr>
        <w:fldChar w:fldCharType="separate"/>
      </w:r>
      <w:r w:rsidR="007D6ABE" w:rsidRPr="007D6ABE">
        <w:rPr>
          <w:noProof/>
          <w:vertAlign w:val="superscript"/>
          <w:lang w:val="en-GB"/>
        </w:rPr>
        <w:t>23,24</w:t>
      </w:r>
      <w:r w:rsidR="008D6EBB" w:rsidRPr="00C959CF">
        <w:rPr>
          <w:lang w:val="en-GB"/>
        </w:rPr>
        <w:fldChar w:fldCharType="end"/>
      </w:r>
      <w:r w:rsidR="00BD600C">
        <w:rPr>
          <w:lang w:val="en-GB"/>
        </w:rPr>
        <w:t>;</w:t>
      </w:r>
      <w:r w:rsidR="008D6EBB" w:rsidRPr="00C959CF">
        <w:rPr>
          <w:lang w:val="en-GB"/>
        </w:rPr>
        <w:t xml:space="preserve"> </w:t>
      </w:r>
      <w:r w:rsidRPr="00C959CF">
        <w:rPr>
          <w:lang w:val="en-GB"/>
        </w:rPr>
        <w:t xml:space="preserve">individuals born </w:t>
      </w:r>
      <w:r w:rsidR="00BD600C">
        <w:rPr>
          <w:lang w:val="en-GB"/>
        </w:rPr>
        <w:t xml:space="preserve">in </w:t>
      </w:r>
      <w:r w:rsidRPr="00C959CF">
        <w:rPr>
          <w:lang w:val="en-GB"/>
        </w:rPr>
        <w:t>1923</w:t>
      </w:r>
      <w:r w:rsidR="00BD600C">
        <w:rPr>
          <w:lang w:val="en-GB"/>
        </w:rPr>
        <w:t>–</w:t>
      </w:r>
      <w:r w:rsidRPr="00C959CF">
        <w:rPr>
          <w:lang w:val="en-GB"/>
        </w:rPr>
        <w:t>24 from the H85 study, which includes longitudinally followed samples recruited at age 85</w:t>
      </w:r>
      <w:r w:rsidR="00C13ED3" w:rsidRPr="00C959CF">
        <w:rPr>
          <w:lang w:val="en-GB"/>
        </w:rPr>
        <w:fldChar w:fldCharType="begin" w:fldLock="1"/>
      </w:r>
      <w:r w:rsidR="007D6ABE">
        <w:rPr>
          <w:lang w:val="en-GB"/>
        </w:rPr>
        <w:instrText>ADDIN CSL_CITATION {"citationItems":[{"id":"ITEM-1","itemData":{"DOI":"10.1038/s41598-017-05022-8","ISSN":"2045-2322","PMID":"28733627","abstract":"Individuals aged 80 years and older constitute the fastest growing segment of the population worldwide, leading to an expected increase in dementia cases. Education level and treatment of vascular risk factors has increased during the last decades. We examined whether this has influenced the prevalence of dementia according to DSM-III-R using population-based samples of 85-year-olds (N = 1065) examined with identical methods 1986-87 and 2008-10. The prevalence of dementia was 29.8% in 1986-87 and 21.7% in 2008-10 (OR 0.66; 95%-CI: 0.50-0.86). The decline was mainly observed for vascular dementia. The proportion with more than basic education (25.2% and 57.7%), and the prevalence of stroke (20% and 30%) increased, but the odds ratio for dementia with stroke decreased from 4.3 to 1.8 (interaction stroke*birth cohort; p = 0.008). In a logistic regression, education (OR 0.70; 95%-CI 0.51-0.96), stroke (OR 3.78; 95%-CI 2.28-6.29), interaction stroke*birth cohort (OR 0.50; 95%-CI 0.26-0.97), but not birth cohort (OR 0.98; 95%-CI 0.68-1.41), were related to prevalence of dementia. Thus, the decline in dementia prevalence was mainly explained by higher education and lower odds for dementia with stroke in later born birth cohorts. The findings may be related to an increased cognitive reserve and better treatment of stroke in later-born cohorts.","author":[{"dropping-particle":"","family":"Skoog","given":"Ingmar","non-dropping-particle":"","parse-names":false,"suffix":""},{"dropping-particle":"","family":"Börjesson-Hanson","given":"Anne","non-dropping-particle":"","parse-names":false,"suffix":""},{"dropping-particle":"","family":"Kern","given":"Silke","non-dropping-particle":"","parse-names":false,"suffix":""},{"dropping-particle":"","family":"Johansson","given":"Lena","non-dropping-particle":"","parse-names":false,"suffix":""},{"dropping-particle":"","family":"Falk","given":"Hanna","non-dropping-particle":"","parse-names":false,"suffix":""},{"dropping-particle":"","family":"Sigström","given":"Robert","non-dropping-particle":"","parse-names":false,"suffix":""},{"dropping-particle":"","family":"Östling","given":"Svante","non-dropping-particle":"","parse-names":false,"suffix":""}],"container-title":"Scientific Reports","id":"ITEM-1","issue":"1","issued":{"date-parts":[["2017","12","21"]]},"page":"6136","title":"Decreasing prevalence of dementia in 85-year olds examined 22 years apart: the influence of education and stroke","type":"article-journal","volume":"7"},"uris":["http://www.mendeley.com/documents/?uuid=12bf2ce6-5458-3bc8-b9d5-dd4464e6c6ee"]}],"mendeley":{"formattedCitation":"&lt;sup&gt;25&lt;/sup&gt;","plainTextFormattedCitation":"25","previouslyFormattedCitation":"&lt;sup&gt;24&lt;/sup&gt;"},"properties":{"noteIndex":0},"schema":"https://github.com/citation-style-language/schema/raw/master/csl-citation.json"}</w:instrText>
      </w:r>
      <w:r w:rsidR="00C13ED3" w:rsidRPr="00C959CF">
        <w:rPr>
          <w:lang w:val="en-GB"/>
        </w:rPr>
        <w:fldChar w:fldCharType="separate"/>
      </w:r>
      <w:r w:rsidR="007D6ABE" w:rsidRPr="007D6ABE">
        <w:rPr>
          <w:noProof/>
          <w:vertAlign w:val="superscript"/>
          <w:lang w:val="en-GB"/>
        </w:rPr>
        <w:t>25</w:t>
      </w:r>
      <w:r w:rsidR="00C13ED3" w:rsidRPr="00C959CF">
        <w:rPr>
          <w:lang w:val="en-GB"/>
        </w:rPr>
        <w:fldChar w:fldCharType="end"/>
      </w:r>
      <w:r w:rsidRPr="00C959CF">
        <w:rPr>
          <w:lang w:val="en-GB"/>
        </w:rPr>
        <w:t xml:space="preserve"> and individuals from the 95-</w:t>
      </w:r>
      <w:r w:rsidR="004D054F">
        <w:rPr>
          <w:lang w:val="en-GB"/>
        </w:rPr>
        <w:t>P</w:t>
      </w:r>
      <w:r w:rsidR="004D054F" w:rsidRPr="00C959CF">
        <w:rPr>
          <w:lang w:val="en-GB"/>
        </w:rPr>
        <w:t xml:space="preserve">lus </w:t>
      </w:r>
      <w:r w:rsidRPr="00C959CF">
        <w:rPr>
          <w:lang w:val="en-GB"/>
        </w:rPr>
        <w:t>study, recruited between 1996 and 2012 and followed until death</w:t>
      </w:r>
      <w:r w:rsidR="00B36311" w:rsidRPr="00C959CF">
        <w:rPr>
          <w:lang w:val="en-GB"/>
        </w:rPr>
        <w:fldChar w:fldCharType="begin" w:fldLock="1"/>
      </w:r>
      <w:r w:rsidR="007D6ABE">
        <w:rPr>
          <w:lang w:val="en-GB"/>
        </w:rPr>
        <w:instrText>ADDIN CSL_CITATION {"citationItems":[{"id":"ITEM-1","itemData":{"DOI":"10.1111/jgs.14871","ISSN":"00028614","author":[{"dropping-particle":"","family":"Skoog","given":"Johan","non-dropping-particle":"","parse-names":false,"suffix":""},{"dropping-particle":"","family":"Backman","given":"Kristoffer","non-dropping-particle":"","parse-names":false,"suffix":""},{"dropping-particle":"","family":"Ribbe","given":"Mats","non-dropping-particle":"","parse-names":false,"suffix":""},{"dropping-particle":"","family":"Falk","given":"Hanna","non-dropping-particle":"","parse-names":false,"suffix":""},{"dropping-particle":"","family":"Gudmundsson","given":"Pia","non-dropping-particle":"","parse-names":false,"suffix":""},{"dropping-particle":"","family":"Thorvaldsson","given":"Valgeir","non-dropping-particle":"","parse-names":false,"suffix":""},{"dropping-particle":"","family":"Borjesson-Hanson","given":"Anne","non-dropping-particle":"","parse-names":false,"suffix":""},{"dropping-particle":"","family":"Ostling","given":"Svante","non-dropping-particle":"","parse-names":false,"suffix":""},{"dropping-particle":"","family":"Johansson","given":"Boo","non-dropping-particle":"","parse-names":false,"suffix":""},{"dropping-particle":"","family":"Skoog","given":"Ingmar","non-dropping-particle":"","parse-names":false,"suffix":""}],"container-title":"Journal of the American Geriatrics Society","id":"ITEM-1","issue":"6","issued":{"date-parts":[["2017","6","1"]]},"page":"1296-1300","publisher":"John Wiley &amp; Sons, Ltd (10.1111)","title":"A Longitudinal Study of the Mini-Mental State Examination in Late Nonagenarians and Its Relationship with Dementia, Mortality, and Education","type":"article-journal","volume":"65"},"uris":["http://www.mendeley.com/documents/?uuid=fec72a85-171b-3d37-a061-c3ccb81c0b86"]}],"mendeley":{"formattedCitation":"&lt;sup&gt;26&lt;/sup&gt;","plainTextFormattedCitation":"26","previouslyFormattedCitation":"&lt;sup&gt;25&lt;/sup&gt;"},"properties":{"noteIndex":0},"schema":"https://github.com/citation-style-language/schema/raw/master/csl-citation.json"}</w:instrText>
      </w:r>
      <w:r w:rsidR="00B36311" w:rsidRPr="00C959CF">
        <w:rPr>
          <w:lang w:val="en-GB"/>
        </w:rPr>
        <w:fldChar w:fldCharType="separate"/>
      </w:r>
      <w:r w:rsidR="007D6ABE" w:rsidRPr="007D6ABE">
        <w:rPr>
          <w:noProof/>
          <w:vertAlign w:val="superscript"/>
          <w:lang w:val="en-GB"/>
        </w:rPr>
        <w:t>26</w:t>
      </w:r>
      <w:r w:rsidR="00B36311" w:rsidRPr="00C959CF">
        <w:rPr>
          <w:lang w:val="en-GB"/>
        </w:rPr>
        <w:fldChar w:fldCharType="end"/>
      </w:r>
      <w:r w:rsidRPr="00C959CF">
        <w:rPr>
          <w:lang w:val="en-GB"/>
        </w:rPr>
        <w:t xml:space="preserve">. </w:t>
      </w:r>
      <w:r w:rsidR="00DE2A6C" w:rsidRPr="0041566C">
        <w:rPr>
          <w:lang w:val="en-GB"/>
        </w:rPr>
        <w:t>The studies were approved by the Regional Ethical Review Board in Gothenburg, and informed consent was obtained from all participants and/or their relatives in cases of dementia.</w:t>
      </w:r>
    </w:p>
    <w:p w14:paraId="4B9F8E32" w14:textId="77777777" w:rsidR="00D73A90" w:rsidRPr="00C959CF" w:rsidRDefault="00D73A90" w:rsidP="00CE32CD">
      <w:pPr>
        <w:jc w:val="both"/>
        <w:rPr>
          <w:b/>
          <w:i/>
          <w:iCs/>
          <w:lang w:val="en-GB"/>
        </w:rPr>
      </w:pPr>
    </w:p>
    <w:p w14:paraId="475132EC" w14:textId="3D039525" w:rsidR="00BB2098" w:rsidRPr="00D758C9" w:rsidRDefault="003549B8" w:rsidP="7AB713A1">
      <w:pPr>
        <w:spacing w:after="120"/>
        <w:contextualSpacing/>
        <w:jc w:val="both"/>
        <w:rPr>
          <w:b/>
          <w:bCs/>
          <w:i/>
          <w:iCs/>
          <w:lang w:val="en-GB"/>
        </w:rPr>
      </w:pPr>
      <w:r w:rsidRPr="00B9067A">
        <w:rPr>
          <w:b/>
          <w:bCs/>
          <w:i/>
          <w:iCs/>
          <w:spacing w:val="3"/>
          <w:u w:val="single"/>
          <w:shd w:val="clear" w:color="auto" w:fill="FFFFFF"/>
          <w:lang w:val="en-GB"/>
        </w:rPr>
        <w:t xml:space="preserve">The </w:t>
      </w:r>
      <w:proofErr w:type="spellStart"/>
      <w:r w:rsidRPr="00B9067A">
        <w:rPr>
          <w:b/>
          <w:bCs/>
          <w:i/>
          <w:iCs/>
          <w:spacing w:val="3"/>
          <w:u w:val="single"/>
          <w:shd w:val="clear" w:color="auto" w:fill="FFFFFF"/>
          <w:lang w:val="en-GB"/>
        </w:rPr>
        <w:t>Neocodex</w:t>
      </w:r>
      <w:proofErr w:type="spellEnd"/>
      <w:r w:rsidR="00BD600C" w:rsidRPr="00B9067A">
        <w:rPr>
          <w:b/>
          <w:bCs/>
          <w:i/>
          <w:iCs/>
          <w:spacing w:val="3"/>
          <w:u w:val="single"/>
          <w:shd w:val="clear" w:color="auto" w:fill="FFFFFF"/>
          <w:lang w:val="en-GB"/>
        </w:rPr>
        <w:t>–</w:t>
      </w:r>
      <w:r w:rsidRPr="00B9067A">
        <w:rPr>
          <w:b/>
          <w:bCs/>
          <w:i/>
          <w:iCs/>
          <w:spacing w:val="3"/>
          <w:u w:val="single"/>
          <w:shd w:val="clear" w:color="auto" w:fill="FFFFFF"/>
          <w:lang w:val="en-GB"/>
        </w:rPr>
        <w:t>Murcia study (</w:t>
      </w:r>
      <w:proofErr w:type="spellStart"/>
      <w:r w:rsidRPr="00B9067A">
        <w:rPr>
          <w:b/>
          <w:bCs/>
          <w:i/>
          <w:iCs/>
          <w:spacing w:val="3"/>
          <w:u w:val="single"/>
          <w:shd w:val="clear" w:color="auto" w:fill="FFFFFF"/>
          <w:lang w:val="en-GB"/>
        </w:rPr>
        <w:t>NxC</w:t>
      </w:r>
      <w:proofErr w:type="spellEnd"/>
      <w:r w:rsidRPr="00B9067A">
        <w:rPr>
          <w:b/>
          <w:bCs/>
          <w:i/>
          <w:iCs/>
          <w:spacing w:val="3"/>
          <w:u w:val="single"/>
          <w:shd w:val="clear" w:color="auto" w:fill="FFFFFF"/>
          <w:lang w:val="en-GB"/>
        </w:rPr>
        <w:t>)</w:t>
      </w:r>
      <w:r w:rsidRPr="00B9067A">
        <w:rPr>
          <w:spacing w:val="3"/>
          <w:u w:val="single"/>
          <w:shd w:val="clear" w:color="auto" w:fill="FFFFFF"/>
          <w:lang w:val="en-GB"/>
        </w:rPr>
        <w:t>:</w:t>
      </w:r>
      <w:r w:rsidR="00C11C7E" w:rsidRPr="00D758C9">
        <w:rPr>
          <w:b/>
          <w:bCs/>
          <w:i/>
          <w:iCs/>
          <w:spacing w:val="3"/>
          <w:shd w:val="clear" w:color="auto" w:fill="FFFFFF"/>
          <w:lang w:val="en-GB"/>
        </w:rPr>
        <w:t xml:space="preserve"> </w:t>
      </w:r>
      <w:r w:rsidRPr="00D758C9">
        <w:rPr>
          <w:lang w:val="en-GB"/>
        </w:rPr>
        <w:t>The study includes 32</w:t>
      </w:r>
      <w:r w:rsidR="00BB2098" w:rsidRPr="00D758C9">
        <w:rPr>
          <w:lang w:val="en-GB"/>
        </w:rPr>
        <w:t>4</w:t>
      </w:r>
      <w:r w:rsidRPr="00D758C9">
        <w:rPr>
          <w:lang w:val="en-GB"/>
        </w:rPr>
        <w:t xml:space="preserve"> sporadic AD patients and </w:t>
      </w:r>
      <w:r w:rsidR="00BB2098" w:rsidRPr="00AC087F">
        <w:rPr>
          <w:lang w:val="en-GB"/>
        </w:rPr>
        <w:t>754</w:t>
      </w:r>
      <w:r w:rsidRPr="00AC087F">
        <w:rPr>
          <w:lang w:val="en-GB"/>
        </w:rPr>
        <w:t xml:space="preserve"> controls </w:t>
      </w:r>
      <w:r w:rsidR="00BD600C">
        <w:rPr>
          <w:lang w:val="en-GB"/>
        </w:rPr>
        <w:t>of</w:t>
      </w:r>
      <w:r w:rsidR="00BD600C" w:rsidRPr="00AC087F">
        <w:rPr>
          <w:lang w:val="en-GB"/>
        </w:rPr>
        <w:t xml:space="preserve"> </w:t>
      </w:r>
      <w:r w:rsidRPr="00AC087F">
        <w:rPr>
          <w:lang w:val="en-GB"/>
        </w:rPr>
        <w:t>unknown cognitive status from the Spanish general population collected by Neocodex</w:t>
      </w:r>
      <w:r w:rsidRPr="00C959CF">
        <w:rPr>
          <w:lang w:val="en-GB"/>
        </w:rPr>
        <w:fldChar w:fldCharType="begin" w:fldLock="1"/>
      </w:r>
      <w:r w:rsidR="007D6ABE">
        <w:rPr>
          <w:lang w:val="en-GB"/>
        </w:rPr>
        <w:instrText>ADDIN CSL_CITATION {"citationItems":[{"id":"ITEM-1","itemData":{"DOI":"10.1186/1471-2164-11-326","ISSN":"1471-2164","PMID":"20500880","abstract":"BACKGROUND Genetic admixture is a common caveat for genetic association analysis. Therefore, it is important to characterize the genetic structure of the population under study to control for this kind of potential bias. RESULTS In this study we have sampled over 800 unrelated individuals from the population of Spain, and have genotyped them with a genome-wide coverage. We have carried out linkage disequilibrium, haplotype, population structure and copy-number variation (CNV) analyses, and have compared these estimates of the Spanish population with existing data from similar efforts. CONCLUSIONS In general, the Spanish population is similar to the Western and Northern Europeans, but has a more diverse haplotypic structure. Moreover, the Spanish population is also largely homogeneous within itself, although patterns of micro-structure may be able to predict locations of origin from distant regions. Finally, we also present the first characterization of a CNV map of the Spanish population. These results and original data are made available to the scientific community.","author":[{"dropping-particle":"","family":"Gayán","given":"Javier","non-dropping-particle":"","parse-names":false,"suffix":""},{"dropping-particle":"","family":"Galan","given":"José J","non-dropping-particle":"","parse-names":false,"suffix":""},{"dropping-particle":"","family":"González-Pérez","given":"Antonio","non-dropping-particle":"","parse-names":false,"suffix":""},{"dropping-particle":"","family":"Sáez","given":"María Eugenia","non-dropping-particle":"","parse-names":false,"suffix":""},{"dropping-particle":"","family":"Martínez-Larrad","given":"María Teresa","non-dropping-particle":"","parse-names":false,"suffix":""},{"dropping-particle":"","family":"Zabena","given":"Carina","non-dropping-particle":"","parse-names":false,"suffix":""},{"dropping-particle":"","family":"Rivero","given":"M Carmen","non-dropping-particle":"","parse-names":false,"suffix":""},{"dropping-particle":"","family":"Salinas","given":"Ana","non-dropping-particle":"","parse-names":false,"suffix":""},{"dropping-particle":"","family":"Ramírez-Lorca","given":"Reposo","non-dropping-particle":"","parse-names":false,"suffix":""},{"dropping-particle":"","family":"Morón","given":"Francisco J","non-dropping-particle":"","parse-names":false,"suffix":""},{"dropping-particle":"","family":"Royo","given":"Jose Luis","non-dropping-particle":"","parse-names":false,"suffix":""},{"dropping-particle":"","family":"Moreno-Rey","given":"Concha","non-dropping-particle":"","parse-names":false,"suffix":""},{"dropping-particle":"","family":"Velasco","given":"Juan","non-dropping-particle":"","parse-names":false,"suffix":""},{"dropping-particle":"","family":"Carrasco","given":"José M","non-dropping-particle":"","parse-names":false,"suffix":""},{"dropping-particle":"","family":"Molero","given":"Eva","non-dropping-particle":"","parse-names":false,"suffix":""},{"dropping-particle":"","family":"Ochoa","given":"Carolina","non-dropping-particle":"","parse-names":false,"suffix":""},{"dropping-particle":"","family":"Ochoa","given":"María Dolores","non-dropping-particle":"","parse-names":false,"suffix":""},{"dropping-particle":"","family":"Gutiérrez","given":"Marta","non-dropping-particle":"","parse-names":false,"suffix":""},{"dropping-particle":"","family":"Reina","given":"Mercedes","non-dropping-particle":"","parse-names":false,"suffix":""},{"dropping-particle":"","family":"Pascual","given":"Rocío","non-dropping-particle":"","parse-names":false,"suffix":""},{"dropping-particle":"","family":"Romo-Astorga","given":"Alejandro","non-dropping-particle":"","parse-names":false,"suffix":""},{"dropping-particle":"","family":"Susillo-González","given":"Juan Luis","non-dropping-particle":"","parse-names":false,"suffix":""},{"dropping-particle":"","family":"Vázquez","given":"Enrique","non-dropping-particle":"","parse-names":false,"suffix":""},{"dropping-particle":"","family":"Real","given":"Luis M","non-dropping-particle":"","parse-names":false,"suffix":""},{"dropping-particle":"","family":"Ruiz","given":"Agustín","non-dropping-particle":"","parse-names":false,"suffix":""},{"dropping-particle":"","family":"Serrano-Ríos","given":"Manuel","non-dropping-particle":"","parse-names":false,"suffix":""}],"container-title":"BMC genomics","id":"ITEM-1","issue":"1","issued":{"date-parts":[["2010","5"]]},"page":"326","title":"Genetic structure of the Spanish population.","type":"article-journal","volume":"11"},"uris":["http://www.mendeley.com/documents/?uuid=0e433156-f4ab-3210-b5c7-746b0f98e042","http://www.mendeley.com/documents/?uuid=0fbb2e1f-f19e-4db4-9926-ff78d00c12de","http://www.mendeley.com/documents/?uuid=c95ada4b-4973-40f6-99a6-8b5d5f1a5c0a"]},{"id":"ITEM-2","itemData":{"DOI":"10.1186/gm249","ISSN":"1756-994X","PMID":"21627779","abstract":"BACKGROUND In order to identify novel loci associated with Alzheimer's disease (AD), we conducted a genome-wide association study (GWAS) in the Spanish population. METHODS We genotyped 1,128 individuals using the Affymetrix Nsp I 250K chip. A sample of 327 sporadic AD patients and 801 controls with unknown cognitive status from the Spanish general population were included in our initial study. To increase the power of the study, we combined our results with those of four other public GWAS datasets by applying identical quality control filters and the same imputation methods, which were then analyzed with a global meta-GWAS. A replication sample with 2,200 sporadic AD patients and 2,301 controls was genotyped to confirm our GWAS findings. RESULTS Meta-analysis of our data and independent replication datasets allowed us to confirm a novel genome-wide significant association of AD with the membrane-spanning 4-domains subfamily A (MS4A) gene cluster (rs1562990, P = 4.40E-11, odds ratio = 0.88, 95% confidence interval 0.85 to 0.91, n = 10,181 cases and 14,341 controls). CONCLUSIONS Our results underscore the importance of international efforts combining GWAS datasets to isolate genetic loci for complex diseases.","author":[{"dropping-particle":"","family":"Antúnez","given":"Carmen","non-dropping-particle":"","parse-names":false,"suffix":""},{"dropping-particle":"","family":"Boada","given":"Mercè","non-dropping-particle":"","parse-names":false,"suffix":""},{"dropping-particle":"","family":"González-Pérez","given":"Antonio","non-dropping-particle":"","parse-names":false,"suffix":""},{"dropping-particle":"","family":"Gayán","given":"Javier","non-dropping-particle":"","parse-names":false,"suffix":""},{"dropping-particle":"","family":"Ramírez-Lorca","given":"Reposo","non-dropping-particle":"","parse-names":false,"suffix":""},{"dropping-particle":"","family":"Marín","given":"Juan","non-dropping-particle":"","parse-names":false,"suffix":""},{"dropping-particle":"","family":"Hernández","given":"Isabel","non-dropping-particle":"","parse-names":false,"suffix":""},{"dropping-particle":"","family":"Moreno-Rey","given":"Concha","non-dropping-particle":"","parse-names":false,"suffix":""},{"dropping-particle":"","family":"Morón","given":"Francisco Jesús","non-dropping-particle":"","parse-names":false,"suffix":""},{"dropping-particle":"","family":"López-Arrieta","given":"Jesús","non-dropping-particle":"","parse-names":false,"suffix":""},{"dropping-particle":"","family":"Mauleón","given":"Ana","non-dropping-particle":"","parse-names":false,"suffix":""},{"dropping-particle":"","family":"Rosende-Roca","given":"Maitée","non-dropping-particle":"","parse-names":false,"suffix":""},{"dropping-particle":"","family":"Noguera-Perea","given":"Fuensanta","non-dropping-particle":"","parse-names":false,"suffix":""},{"dropping-particle":"","family":"Legaz-García","given":"Agustina","non-dropping-particle":"","parse-names":false,"suffix":""},{"dropping-particle":"","family":"Vivancos-Moreau","given":"Laura","non-dropping-particle":"","parse-names":false,"suffix":""},{"dropping-particle":"","family":"Velasco","given":"Juan","non-dropping-particle":"","parse-names":false,"suffix":""},{"dropping-particle":"","family":"Carrasco","given":"José Miguel","non-dropping-particle":"","parse-names":false,"suffix":""},{"dropping-particle":"","family":"Alegret","given":"Montserrat","non-dropping-particle":"","parse-names":false,"suffix":""},{"dropping-particle":"","family":"Antequera-Torres","given":"Martirio","non-dropping-particle":"","parse-names":false,"suffix":""},{"dropping-particle":"","family":"Manzanares","given":"Salvadora","non-dropping-particle":"","parse-names":false,"suffix":""},{"dropping-particle":"","family":"Romo","given":"Alejandro","non-dropping-particle":"","parse-names":false,"suffix":""},{"dropping-particle":"","family":"Blanca","given":"Irene","non-dropping-particle":"","parse-names":false,"suffix":""},{"dropping-particle":"","family":"Ruiz","given":"Susana","non-dropping-particle":"","parse-names":false,"suffix":""},{"dropping-particle":"","family":"Espinosa","given":"Anna","non-dropping-particle":"","parse-names":false,"suffix":""},{"dropping-particle":"","family":"Castaño","given":"Sandra","non-dropping-particle":"","parse-names":false,"suffix":""},{"dropping-particle":"","family":"García","given":"Blanca","non-dropping-particle":"","parse-names":false,"suffix":""},{"dropping-particle":"","family":"Martínez-Herrada","given":"Begoña","non-dropping-particle":"","parse-names":false,"suffix":""},{"dropping-particle":"","family":"Vinyes","given":"Georgina","non-dropping-particle":"","parse-names":false,"suffix":""},{"dropping-particle":"","family":"Lafuente","given":"Asunción","non-dropping-particle":"","parse-names":false,"suffix":""},{"dropping-particle":"","family":"Becker","given":"James T","non-dropping-particle":"","parse-names":false,"suffix":""},{"dropping-particle":"","family":"Galán","given":"José Jorge","non-dropping-particle":"","parse-names":false,"suffix":""},{"dropping-particle":"","family":"Serrano-Ríos","given":"Manuel","non-dropping-particle":"","parse-names":false,"suffix":""},{"dropping-particle":"","family":"Alzheimer's Disease Neuroimaging Initiative","given":"Enrique","non-dropping-particle":"","parse-names":false,"suffix":""},{"dropping-particle":"","family":"Vázquez","given":"Enrique","non-dropping-particle":"","parse-names":false,"suffix":""},{"dropping-particle":"","family":"Tárraga","given":"Lluís","non-dropping-particle":"","parse-names":false,"suffix":""},{"dropping-particle":"","family":"Sáez","given":"María Eugenia","non-dropping-particle":"","parse-names":false,"suffix":""},{"dropping-particle":"","family":"López","given":"Oscar L","non-dropping-particle":"","parse-names":false,"suffix":""},{"dropping-particle":"","family":"Real","given":"Luis Miguel","non-dropping-particle":"","parse-names":false,"suffix":""},{"dropping-particle":"","family":"Ruiz","given":"Agustín","non-dropping-particle":"","parse-names":false,"suffix":""}],"container-title":"Genome medicine","id":"ITEM-2","issue":"5","issued":{"date-parts":[["2011","5"]]},"page":"33","title":"The membrane-spanning 4-domains, subfamily A (MS4A) gene cluster contains a common variant associated with Alzheimer's disease.","type":"article-journal","volume":"3"},"uris":["http://www.mendeley.com/documents/?uuid=2cb279cd-eb1c-35e5-a181-b7af4b86c0cf","http://www.mendeley.com/documents/?uuid=e82a3c2c-a0a8-4c19-a3dd-05b3b6f0d15d","http://www.mendeley.com/documents/?uuid=61607755-ce16-4faa-9a33-bf1cbe3be707"]}],"mendeley":{"formattedCitation":"&lt;sup&gt;27,28&lt;/sup&gt;","plainTextFormattedCitation":"27,28","previouslyFormattedCitation":"&lt;sup&gt;26,27&lt;/sup&gt;"},"properties":{"noteIndex":0},"schema":"https://github.com/citation-style-language/schema/raw/master/csl-citation.json"}</w:instrText>
      </w:r>
      <w:r w:rsidRPr="00C959CF">
        <w:rPr>
          <w:lang w:val="en-GB"/>
        </w:rPr>
        <w:fldChar w:fldCharType="separate"/>
      </w:r>
      <w:r w:rsidR="007D6ABE" w:rsidRPr="007D6ABE">
        <w:rPr>
          <w:noProof/>
          <w:vertAlign w:val="superscript"/>
          <w:lang w:val="en-GB"/>
        </w:rPr>
        <w:t>27,28</w:t>
      </w:r>
      <w:r w:rsidRPr="00C959CF">
        <w:rPr>
          <w:lang w:val="en-GB"/>
        </w:rPr>
        <w:fldChar w:fldCharType="end"/>
      </w:r>
      <w:r w:rsidRPr="00D758C9">
        <w:rPr>
          <w:lang w:val="en-GB"/>
        </w:rPr>
        <w:t>. AD patients were diagnosed as</w:t>
      </w:r>
      <w:r w:rsidR="00BD600C">
        <w:rPr>
          <w:lang w:val="en-GB"/>
        </w:rPr>
        <w:t xml:space="preserve"> having</w:t>
      </w:r>
      <w:r w:rsidRPr="00D758C9">
        <w:rPr>
          <w:lang w:val="en-GB"/>
        </w:rPr>
        <w:t xml:space="preserve"> possible or probable AD in </w:t>
      </w:r>
      <w:r w:rsidRPr="00D758C9">
        <w:rPr>
          <w:lang w:val="en-GB"/>
        </w:rPr>
        <w:lastRenderedPageBreak/>
        <w:t xml:space="preserve">accordance with the criteria of the National Institute of Neurological and Communicative Disorders and Stroke and the </w:t>
      </w:r>
      <w:r w:rsidR="003C449B">
        <w:rPr>
          <w:lang w:val="en-GB"/>
        </w:rPr>
        <w:t xml:space="preserve">AD </w:t>
      </w:r>
      <w:r w:rsidRPr="00D758C9">
        <w:rPr>
          <w:lang w:val="en-GB"/>
        </w:rPr>
        <w:t>and Related Disorders Association (NINCDS</w:t>
      </w:r>
      <w:r w:rsidR="00BD600C">
        <w:rPr>
          <w:lang w:val="en-GB"/>
        </w:rPr>
        <w:t>–</w:t>
      </w:r>
      <w:r w:rsidRPr="00D758C9">
        <w:rPr>
          <w:lang w:val="en-GB"/>
        </w:rPr>
        <w:t>ADRDA)</w:t>
      </w:r>
      <w:r w:rsidRPr="00C959CF">
        <w:rPr>
          <w:lang w:val="en-GB"/>
        </w:rPr>
        <w:fldChar w:fldCharType="begin" w:fldLock="1"/>
      </w:r>
      <w:r w:rsidR="007D6ABE">
        <w:rPr>
          <w:lang w:val="en-GB"/>
        </w:rPr>
        <w:instrText>ADDIN CSL_CITATION {"citationItems":[{"id":"ITEM-1","itemData":{"DOI":"10.1212/WNL.34.7.939","ISBN":"6028765465","ISSN":"0028-3878","PMID":"6610841","abstract":"Clinical criteria for the diagnosis of Alzheimer's disease include insidious onset and progressive impairment of memory and other cognitive functions. There are no motor, sensory, or coordination deficits early in the disease. The diagnosis cannot be determined by laboratory tests. These tests are important primarily in identifying other possible causes of dementia that must be excluded before the diagnosis of Alzheimer's disease may be made with confidence. Neuropsychological tests provide confirmatory evidence of the diagnosis of dementia and help to assess the course and response to therapy. The criteria proposed are intended to serve as a guide for the diagnosis of probable, possible, and definite Alzheimer's disease; these criteria will be revised as more definitive information become available.","author":[{"dropping-particle":"","family":"McKhann","given":"G.","non-dropping-particle":"","parse-names":false,"suffix":""},{"dropping-particle":"","family":"Drachman","given":"D.","non-dropping-particle":"","parse-names":false,"suffix":""},{"dropping-particle":"","family":"Folstein","given":"M.","non-dropping-particle":"","parse-names":false,"suffix":""},{"dropping-particle":"","family":"Katzman","given":"R.","non-dropping-particle":"","parse-names":false,"suffix":""},{"dropping-particle":"","family":"Price","given":"D.","non-dropping-particle":"","parse-names":false,"suffix":""},{"dropping-particle":"","family":"Stadlan","given":"E. M.","non-dropping-particle":"","parse-names":false,"suffix":""}],"container-title":"Neurology","id":"ITEM-1","issue":"7","issued":{"date-parts":[["1984"]]},"page":"939-939","title":"Clinical diagnosis of Alzheimer's disease: Report of the NINCDS-ADRDA Work Group* under the auspices of Department of Health and Human Services Task Force on Alzheimer's Disease","type":"article-journal","volume":"34"},"uris":["http://www.mendeley.com/documents/?uuid=2d2b3e87-e57a-463b-8e0a-568adc4277bf","http://www.mendeley.com/documents/?uuid=113ca4ce-834d-48b3-b292-f914cfb5f47a","http://www.mendeley.com/documents/?uuid=4cac44b8-bbd7-490a-985c-5eb69de5055e","http://www.mendeley.com/documents/?uuid=febc32e3-3d7a-4044-99d9-db53b68eca17","http://www.mendeley.com/documents/?uuid=957357a3-0505-4813-b153-32897d233ff0"]}],"mendeley":{"formattedCitation":"&lt;sup&gt;29&lt;/sup&gt;","plainTextFormattedCitation":"29","previouslyFormattedCitation":"&lt;sup&gt;28&lt;/sup&gt;"},"properties":{"noteIndex":0},"schema":"https://github.com/citation-style-language/schema/raw/master/csl-citation.json"}</w:instrText>
      </w:r>
      <w:r w:rsidRPr="00C959CF">
        <w:rPr>
          <w:lang w:val="en-GB"/>
        </w:rPr>
        <w:fldChar w:fldCharType="separate"/>
      </w:r>
      <w:r w:rsidR="007D6ABE" w:rsidRPr="007D6ABE">
        <w:rPr>
          <w:noProof/>
          <w:vertAlign w:val="superscript"/>
          <w:lang w:val="en-GB"/>
        </w:rPr>
        <w:t>29</w:t>
      </w:r>
      <w:r w:rsidRPr="00C959CF">
        <w:rPr>
          <w:lang w:val="en-GB"/>
        </w:rPr>
        <w:fldChar w:fldCharType="end"/>
      </w:r>
      <w:r w:rsidRPr="00D758C9">
        <w:rPr>
          <w:lang w:val="en-GB"/>
        </w:rPr>
        <w:t>.</w:t>
      </w:r>
    </w:p>
    <w:p w14:paraId="13B07760" w14:textId="77777777" w:rsidR="00DC2245" w:rsidRPr="00AC087F" w:rsidRDefault="00DC2245" w:rsidP="00CE32CD">
      <w:pPr>
        <w:jc w:val="both"/>
        <w:rPr>
          <w:i/>
          <w:iCs/>
          <w:lang w:val="en-GB"/>
        </w:rPr>
      </w:pPr>
    </w:p>
    <w:p w14:paraId="6322625E" w14:textId="3D6BF3B9" w:rsidR="00831E0D" w:rsidRDefault="00831E0D" w:rsidP="7AB713A1">
      <w:pPr>
        <w:jc w:val="both"/>
        <w:rPr>
          <w:lang w:val="en-GB" w:bidi="en-US"/>
        </w:rPr>
      </w:pPr>
      <w:r w:rsidRPr="00B9067A">
        <w:rPr>
          <w:b/>
          <w:bCs/>
          <w:i/>
          <w:u w:val="single"/>
          <w:lang w:val="en-GB" w:bidi="en-US"/>
        </w:rPr>
        <w:t xml:space="preserve">The </w:t>
      </w:r>
      <w:proofErr w:type="spellStart"/>
      <w:r w:rsidRPr="00B9067A">
        <w:rPr>
          <w:b/>
          <w:bCs/>
          <w:i/>
          <w:u w:val="single"/>
          <w:lang w:val="en-GB" w:bidi="en-US"/>
        </w:rPr>
        <w:t>AddNeuroMed</w:t>
      </w:r>
      <w:proofErr w:type="spellEnd"/>
      <w:r w:rsidRPr="00B9067A">
        <w:rPr>
          <w:b/>
          <w:bCs/>
          <w:i/>
          <w:u w:val="single"/>
          <w:lang w:val="en-GB" w:bidi="en-US"/>
        </w:rPr>
        <w:t xml:space="preserve"> Study</w:t>
      </w:r>
      <w:r w:rsidR="00B75F50" w:rsidRPr="00B9067A">
        <w:rPr>
          <w:b/>
          <w:bCs/>
          <w:i/>
          <w:u w:val="single"/>
          <w:lang w:val="en-GB" w:bidi="en-US"/>
        </w:rPr>
        <w:t xml:space="preserve"> (ADDN)</w:t>
      </w:r>
      <w:r w:rsidR="00B247F1" w:rsidRPr="00B9067A">
        <w:rPr>
          <w:iCs/>
          <w:u w:val="single"/>
          <w:lang w:val="en-GB" w:bidi="en-US"/>
        </w:rPr>
        <w:t>:</w:t>
      </w:r>
      <w:r w:rsidR="00D758C9" w:rsidRPr="00B9067A">
        <w:rPr>
          <w:lang w:val="en-GB" w:bidi="en-US"/>
        </w:rPr>
        <w:t xml:space="preserve"> </w:t>
      </w:r>
      <w:r w:rsidR="00BD600C">
        <w:rPr>
          <w:lang w:val="en-GB" w:bidi="en-US"/>
        </w:rPr>
        <w:t>This</w:t>
      </w:r>
      <w:r w:rsidRPr="00C959CF">
        <w:rPr>
          <w:lang w:val="en-GB" w:bidi="en-US"/>
        </w:rPr>
        <w:t xml:space="preserve"> was a public-private partnership for biomarker discovery and replication in A</w:t>
      </w:r>
      <w:r w:rsidR="003C449B">
        <w:rPr>
          <w:lang w:val="en-GB" w:bidi="en-US"/>
        </w:rPr>
        <w:t>D</w:t>
      </w:r>
      <w:r w:rsidR="00B12B32">
        <w:rPr>
          <w:lang w:val="en-GB"/>
        </w:rPr>
        <w:fldChar w:fldCharType="begin" w:fldLock="1"/>
      </w:r>
      <w:r w:rsidR="007D6ABE">
        <w:rPr>
          <w:lang w:val="en-GB"/>
        </w:rPr>
        <w:instrText>ADDIN CSL_CITATION {"citationItems":[{"id":"ITEM-1","itemData":{"DOI":"10.1371/journal.pmed.1001713","ISSN":"1549-1676","PMID":"25226301","abstract":"BACKGROUND Although altered lipid metabolism has been extensively implicated in the pathogenesis of Alzheimer disease (AD) through cell biological, epidemiological, and genetic studies, the molecular mechanisms linking cholesterol and AD pathology are still not well understood and contradictory results have been reported. We have used a Mendelian randomization approach to dissect the causal nature of the association between circulating lipid levels and late onset AD (LOAD) and test the hypothesis that genetically raised lipid levels increase the risk of LOAD. METHODS AND FINDINGS We included 3,914 patients with LOAD, 1,675 older individuals without LOAD, and 4,989 individuals from the general population from six genome wide studies drawn from a white population (total n=10,578). We constructed weighted genotype risk scores (GRSs) for four blood lipid phenotypes (high-density lipoprotein cholesterol [HDL-c], low-density lipoprotein cholesterol [LDL-c], triglycerides, and total cholesterol) using well-established SNPs in 157 loci for blood lipids reported by Willer and colleagues (2013). Both full GRSs using all SNPs associated with each trait at p&lt;5×10-8 and trait specific scores using SNPs associated exclusively with each trait at p&lt;5 × 10-8 were developed. We used logistic regression to investigate whether the GRSs were associated with LOAD in each study and results were combined together by meta-analysis. We found no association between any of the full GRSs and LOAD (meta-analysis results: odds ratio [OR]=1.005, 95% CI 0.82-1.24, p = 0.962 per 1 unit increase in HDL-c; OR=0.901, 95% CI 0.65-1.25, p=0.530 per 1 unit increase in LDL-c; OR=1.104, 95% CI 0.89-1.37, p=0.362 per 1 unit increase in triglycerides; and OR=0.954, 95% CI 0.76-1.21, p=0.688 per 1 unit increase in total cholesterol). Results for the trait specific scores were similar; however, the trait specific scores explained much smaller phenotypic variance. CONCLUSIONS Genetic predisposition to increased blood cholesterol and triglyceride lipid levels is not associated with elevated LOAD risk. The observed epidemiological associations between abnormal lipid levels and LOAD risk could therefore be attributed to the result of biological pleiotropy or could be secondary to LOAD. Limitations of this study include the small proportion of lipid variance explained by the GRS, biases in case-control ascertainment, and the limitations implicit to Mendelian randomization studies. Future studies should …","author":[{"dropping-particle":"","family":"Proitsi","given":"Petroula","non-dropping-particle":"","parse-names":false,"suffix":""},{"dropping-particle":"","family":"Lupton","given":"Michelle K","non-dropping-particle":"","parse-names":false,"suffix":""},{"dropping-particle":"","family":"Velayudhan","given":"Latha","non-dropping-particle":"","parse-names":false,"suffix":""},{"dropping-particle":"","family":"Newhouse","given":"Stephen","non-dropping-particle":"","parse-names":false,"suffix":""},{"dropping-particle":"","family":"Fogh","given":"Isabella","non-dropping-particle":"","parse-names":false,"suffix":""},{"dropping-particle":"","family":"Tsolaki","given":"Magda","non-dropping-particle":"","parse-names":false,"suffix":""},{"dropping-particle":"","family":"Daniilidou","given":"Makrina","non-dropping-particle":"","parse-names":false,"suffix":""},{"dropping-particle":"","family":"Pritchard","given":"Megan","non-dropping-particle":"","parse-names":false,"suffix":""},{"dropping-particle":"","family":"Kloszewska","given":"Iwona","non-dropping-particle":"","parse-names":false,"suffix":""},{"dropping-particle":"","family":"Soininen","given":"Hilkka","non-dropping-particle":"","parse-names":false,"suffix":""},{"dropping-particle":"","family":"Mecocci","given":"Patrizia","non-dropping-particle":"","parse-names":false,"suffix":""},{"dropping-particle":"","family":"Vellas","given":"Bruno","non-dropping-particle":"","parse-names":false,"suffix":""},{"dropping-particle":"","family":"Alzheimer's Disease Neuroimaging Initiative","given":"for the Alzheimer's Disease Neuroimaging","non-dropping-particle":"","parse-names":false,"suffix":""},{"dropping-particle":"","family":"Williams","given":"Julie","non-dropping-particle":"","parse-names":false,"suffix":""},{"dropping-particle":"","family":"GERAD1 Consortium","given":"for the GERAD1","non-dropping-particle":"","parse-names":false,"suffix":""},{"dropping-particle":"","family":"Stewart","given":"Robert","non-dropping-particle":"","parse-names":false,"suffix":""},{"dropping-particle":"","family":"Sham","given":"Pak","non-dropping-particle":"","parse-names":false,"suffix":""},{"dropping-particle":"","family":"Lovestone","given":"Simon","non-dropping-particle":"","parse-names":false,"suffix":""},{"dropping-particle":"","family":"Powell","given":"John F","non-dropping-particle":"","parse-names":false,"suffix":""}],"container-title":"PLoS medicine","id":"ITEM-1","issue":"9","issued":{"date-parts":[["2014","9"]]},"page":"e1001713","publisher":"Public Library of Science","title":"Genetic predisposition to increased blood cholesterol and triglyceride lipid levels and risk of Alzheimer disease: a Mendelian randomization analysis.","type":"article-journal","volume":"11"},"uris":["http://www.mendeley.com/documents/?uuid=2c216b91-6082-369f-a98b-e87f2bf9e225"]},{"id":"ITEM-2","itemData":{"DOI":"10.1093/hmg/dds186","ISSN":"0964-6906","PMID":"22595970","abstract":"Proteins are central to almost all cellular processes, and dysregulation of expression and function is associated with a range of disorders. A number of studies in human have recently shown that genetic factors significantly contribute gene expression variation. In contrast, very little is known about the genetic basis of variation in protein abundance in man. Here, we assayed the abundance levels of proteins in plasma from 96 elderly Europeans using a new aptamer-based proteomic technology and performed genome-wide local (cis-) regulatory association analysis to identify protein quantitative trait loci (pQTL). We detected robust cis-associations for 60 proteins at a false discovery rate of 5%. The most highly significant single nucleotide polymorphism detected was rs7021589 (false discovery rate, 2.5 × 10(-12)), mapped within the gene coding sequence of Tenascin C (TNC). Importantly, we identified evidence of cis-regulatory variation for 20 previously disease-associated genes encoding protein, including variants with strong evidence of disease association show significant association with protein abundance levels. These results demonstrate that common genetic variants contribute to the differences in protein abundance levels in human plasma. Identification of pQTLs will significantly enhance our ability to discover and comprehend the biological and functional consequences of loci identified from genome-wide association study of complex traits. This is the first large-scale genetic association study of proteins in plasma measured using a novel, highly multiplexed slow off-rate modified aptamer (SOMAmer) proteomic platform.","author":[{"dropping-particle":"","family":"Lourdusamy","given":"Anbarasu","non-dropping-particle":"","parse-names":false,"suffix":""},{"dropping-particle":"","family":"Newhouse","given":"Stephan","non-dropping-particle":"","parse-names":false,"suffix":""},{"dropping-particle":"","family":"Lunnon","given":"Katie","non-dropping-particle":"","parse-names":false,"suffix":""},{"dropping-particle":"","family":"Proitsi","given":"Petra","non-dropping-particle":"","parse-names":false,"suffix":""},{"dropping-particle":"","family":"Powell","given":"John","non-dropping-particle":"","parse-names":false,"suffix":""},{"dropping-particle":"","family":"Hodges","given":"Angela","non-dropping-particle":"","parse-names":false,"suffix":""},{"dropping-particle":"","family":"Nelson","given":"Sally K.","non-dropping-particle":"","parse-names":false,"suffix":""},{"dropping-particle":"","family":"Stewart","given":"Alex","non-dropping-particle":"","parse-names":false,"suffix":""},{"dropping-particle":"","family":"Williams","given":"Stephen","non-dropping-particle":"","parse-names":false,"suffix":""},{"dropping-particle":"","family":"Kloszewska","given":"Iwona","non-dropping-particle":"","parse-names":false,"suffix":""},{"dropping-particle":"","family":"Mecocci","given":"Patrizia","non-dropping-particle":"","parse-names":false,"suffix":""},{"dropping-particle":"","family":"Soininen","given":"Hilkka","non-dropping-particle":"","parse-names":false,"suffix":""},{"dropping-particle":"","family":"Tsolaki","given":"Magda","non-dropping-particle":"","parse-names":false,"suffix":""},{"dropping-particle":"","family":"Vellas","given":"Bruno","non-dropping-particle":"","parse-names":false,"suffix":""},{"dropping-particle":"","family":"Lovestone","given":"Simon","non-dropping-particle":"","parse-names":false,"suffix":""},{"dropping-particle":"","family":"Dobson","given":"Richard","non-dropping-particle":"","parse-names":false,"suffix":""},{"dropping-particle":"","family":"Dobson","given":"Richard","non-dropping-particle":"","parse-names":false,"suffix":""},{"dropping-particle":"","family":"Alzheimer's Disease Neuroimaging Initiative","given":"","non-dropping-particle":"","parse-names":false,"suffix":""}],"container-title":"Human Molecular Genetics","id":"ITEM-2","issue":"16","issued":{"date-parts":[["2012","8","15"]]},"page":"3719-3726","title":"Identification of &lt;i&gt;cis-&lt;/i&gt; regulatory variation influencing protein abundance levels in human plasma","type":"article-journal","volume":"21"},"uris":["http://www.mendeley.com/documents/?uuid=19b20823-cdf6-39c0-bbd7-d926bc3db064"]},{"id":"ITEM-3","itemData":{"DOI":"10.1038/mp.2010.123","ISSN":"1476-5578","PMID":"21116278","abstract":"Alzheimer's disease (AD) is a progressive neurodegenerative disorder with considerable evidence suggesting an initiation of disease in the entorhinal cortex and hippocampus and spreading thereafter to the rest of the brain. In this study, we combine genetics and imaging data obtained from the Alzheimer's Disease Neuroimaging Initiative and the AddNeuroMed study. To identify genetic susceptibility loci for AD, we conducted a genome-wide study of atrophy in regions associated with neurodegeneration in this condition. We identified one single-nucleotide polymorphism (SNP) with a disease-specific effect associated with entorhinal cortical volume in an intron of the ZNF292 gene (rs1925690; P-value=2.6 × 10(-8); corrected P-value for equivalent number of independent quantitative traits=7.7 × 10(-8)) and an intergenic SNP, flanking the ARPP-21 gene, with an overall effect on entorhinal cortical thickness (rs11129640; P-value=5.6 × 10(-8); corrected P-value=1.7 × 10(-7)). Gene-wide scoring also highlighted PICALM as the most significant gene associated with entorhinal cortical thickness (P-value=6.7 × 10(-6)).","author":[{"dropping-particle":"","family":"Furney","given":"S J","non-dropping-particle":"","parse-names":false,"suffix":""},{"dropping-particle":"","family":"Simmons","given":"A","non-dropping-particle":"","parse-names":false,"suffix":""},{"dropping-particle":"","family":"Breen","given":"G","non-dropping-particle":"","parse-names":false,"suffix":""},{"dropping-particle":"","family":"Pedroso","given":"I","non-dropping-particle":"","parse-names":false,"suffix":""},{"dropping-particle":"","family":"Lunnon","given":"K","non-dropping-particle":"","parse-names":false,"suffix":""},{"dropping-particle":"","family":"Proitsi","given":"P","non-dropping-particle":"","parse-names":false,"suffix":""},{"dropping-particle":"","family":"Hodges","given":"A","non-dropping-particle":"","parse-names":false,"suffix":""},{"dropping-particle":"","family":"Powell","given":"J","non-dropping-particle":"","parse-names":false,"suffix":""},{"dropping-particle":"","family":"Wahlund","given":"L-O","non-dropping-particle":"","parse-names":false,"suffix":""},{"dropping-particle":"","family":"Kloszewska","given":"I","non-dropping-particle":"","parse-names":false,"suffix":""},{"dropping-particle":"","family":"Mecocci","given":"P","non-dropping-particle":"","parse-names":false,"suffix":""},{"dropping-particle":"","family":"Soininen","given":"H","non-dropping-particle":"","parse-names":false,"suffix":""},{"dropping-particle":"","family":"Tsolaki","given":"M","non-dropping-particle":"","parse-names":false,"suffix":""},{"dropping-particle":"","family":"Vellas","given":"B","non-dropping-particle":"","parse-names":false,"suffix":""},{"dropping-particle":"","family":"Spenger","given":"C","non-dropping-particle":"","parse-names":false,"suffix":""},{"dropping-particle":"","family":"Lathrop","given":"M","non-dropping-particle":"","parse-names":false,"suffix":""},{"dropping-particle":"","family":"Shen","given":"L","non-dropping-particle":"","parse-names":false,"suffix":""},{"dropping-particle":"","family":"Kim","given":"S","non-dropping-particle":"","parse-names":false,"suffix":""},{"dropping-particle":"","family":"Saykin","given":"A J","non-dropping-particle":"","parse-names":false,"suffix":""},{"dropping-particle":"","family":"Weiner","given":"M W","non-dropping-particle":"","parse-names":false,"suffix":""},{"dropping-particle":"","family":"Lovestone","given":"S","non-dropping-particle":"","parse-names":false,"suffix":""},{"dropping-particle":"","family":"Alzheimer’s Disease Neuroimaging Initiative","given":"","non-dropping-particle":"","parse-names":false,"suffix":""},{"dropping-particle":"","family":"AddNeuroMed Consortium","given":"","non-dropping-particle":"","parse-names":false,"suffix":""}],"container-title":"Molecular psychiatry","id":"ITEM-3","issue":"11","issued":{"date-parts":[["2011","11","30"]]},"page":"1130-8","title":"Genome-wide association with MRI atrophy measures as a quantitative trait locus for Alzheimer's disease.","type":"article-journal","volume":"16"},"uris":["http://www.mendeley.com/documents/?uuid=078c38e1-a186-30e3-aff7-9f61a6e30885"]}],"mendeley":{"formattedCitation":"&lt;sup&gt;30–32&lt;/sup&gt;","plainTextFormattedCitation":"30–32","previouslyFormattedCitation":"&lt;sup&gt;29–31&lt;/sup&gt;"},"properties":{"noteIndex":0},"schema":"https://github.com/citation-style-language/schema/raw/master/csl-citation.json"}</w:instrText>
      </w:r>
      <w:r w:rsidR="00B12B32">
        <w:rPr>
          <w:lang w:val="en-GB"/>
        </w:rPr>
        <w:fldChar w:fldCharType="separate"/>
      </w:r>
      <w:r w:rsidR="007D6ABE" w:rsidRPr="007D6ABE">
        <w:rPr>
          <w:noProof/>
          <w:vertAlign w:val="superscript"/>
          <w:lang w:val="en-GB"/>
        </w:rPr>
        <w:t>30–32</w:t>
      </w:r>
      <w:r w:rsidR="00B12B32">
        <w:rPr>
          <w:lang w:val="en-GB"/>
        </w:rPr>
        <w:fldChar w:fldCharType="end"/>
      </w:r>
      <w:r w:rsidRPr="00C959CF">
        <w:rPr>
          <w:lang w:val="en-GB" w:bidi="en-US"/>
        </w:rPr>
        <w:t>. It was a multi-</w:t>
      </w:r>
      <w:r w:rsidR="0037124D" w:rsidRPr="0037124D">
        <w:rPr>
          <w:lang w:val="en-GB" w:bidi="en-US"/>
        </w:rPr>
        <w:t>centre</w:t>
      </w:r>
      <w:r w:rsidRPr="00C959CF">
        <w:rPr>
          <w:lang w:val="en-GB" w:bidi="en-US"/>
        </w:rPr>
        <w:t xml:space="preserve"> study in Europe</w:t>
      </w:r>
      <w:r w:rsidR="00BD600C">
        <w:rPr>
          <w:lang w:val="en-GB" w:bidi="en-US"/>
        </w:rPr>
        <w:t>,</w:t>
      </w:r>
      <w:r w:rsidRPr="00C959CF">
        <w:rPr>
          <w:lang w:val="en-GB" w:bidi="en-US"/>
        </w:rPr>
        <w:t xml:space="preserve"> with the first patient enrolled in January 2006 and the last in February 2008. The study protocol was planned for a baseline assessment visit with follow-ups every </w:t>
      </w:r>
      <w:r w:rsidR="004D054F">
        <w:rPr>
          <w:lang w:val="en-GB" w:bidi="en-US"/>
        </w:rPr>
        <w:t>three</w:t>
      </w:r>
      <w:r w:rsidR="004D054F" w:rsidRPr="00C959CF">
        <w:rPr>
          <w:lang w:val="en-GB" w:bidi="en-US"/>
        </w:rPr>
        <w:t xml:space="preserve"> </w:t>
      </w:r>
      <w:r w:rsidRPr="00C959CF">
        <w:rPr>
          <w:lang w:val="en-GB" w:bidi="en-US"/>
        </w:rPr>
        <w:t>months for the first year, then annual visits that continued through 2013. The study enrolled a total of 258 AD, 257 MCI and 266 controls, but not all had complete data at each assessment. In the present study we included 450 cases and 187 controls.</w:t>
      </w:r>
      <w:r w:rsidR="003E3CAF" w:rsidRPr="00C959CF">
        <w:rPr>
          <w:lang w:val="en-GB" w:bidi="en-US"/>
        </w:rPr>
        <w:t xml:space="preserve"> </w:t>
      </w:r>
      <w:r w:rsidRPr="00C959CF">
        <w:rPr>
          <w:lang w:val="en-GB" w:bidi="en-US"/>
        </w:rPr>
        <w:t>This dataset was downloaded from Synapse</w:t>
      </w:r>
      <w:r w:rsidR="00094C73" w:rsidRPr="00C959CF">
        <w:rPr>
          <w:lang w:val="en-GB" w:bidi="en-US"/>
        </w:rPr>
        <w:fldChar w:fldCharType="begin" w:fldLock="1"/>
      </w:r>
      <w:r w:rsidR="007D6ABE">
        <w:rPr>
          <w:lang w:val="en-GB" w:bidi="en-US"/>
        </w:rPr>
        <w:instrText>ADDIN CSL_CITATION {"citationItems":[{"id":"ITEM-1","itemData":{"URL":"https://www.synapse.org/#!Synapse:syn2790911/wiki/70465","accessed":{"date-parts":[["2019","10","18"]]},"id":"ITEM-1","issued":{"date-parts":[["0"]]},"title":"Alzheimers Disease - Community Portal - syn2790911","type":"webpage"},"uris":["http://www.mendeley.com/documents/?uuid=3185da98-0e97-30cd-9f5b-f8d5afa6b1cb"]}],"mendeley":{"formattedCitation":"&lt;sup&gt;33&lt;/sup&gt;","plainTextFormattedCitation":"33","previouslyFormattedCitation":"&lt;sup&gt;32&lt;/sup&gt;"},"properties":{"noteIndex":0},"schema":"https://github.com/citation-style-language/schema/raw/master/csl-citation.json"}</w:instrText>
      </w:r>
      <w:r w:rsidR="00094C73" w:rsidRPr="00C959CF">
        <w:rPr>
          <w:lang w:val="en-GB" w:bidi="en-US"/>
        </w:rPr>
        <w:fldChar w:fldCharType="separate"/>
      </w:r>
      <w:r w:rsidR="007D6ABE" w:rsidRPr="007D6ABE">
        <w:rPr>
          <w:noProof/>
          <w:vertAlign w:val="superscript"/>
          <w:lang w:val="en-GB" w:bidi="en-US"/>
        </w:rPr>
        <w:t>33</w:t>
      </w:r>
      <w:r w:rsidR="00094C73" w:rsidRPr="00C959CF">
        <w:rPr>
          <w:lang w:val="en-GB" w:bidi="en-US"/>
        </w:rPr>
        <w:fldChar w:fldCharType="end"/>
      </w:r>
      <w:r w:rsidR="00723495" w:rsidRPr="00C959CF">
        <w:rPr>
          <w:lang w:val="en-GB" w:bidi="en-US"/>
        </w:rPr>
        <w:t>.</w:t>
      </w:r>
    </w:p>
    <w:p w14:paraId="28F440AF" w14:textId="77777777" w:rsidR="00D758C9" w:rsidRPr="00C959CF" w:rsidRDefault="00D758C9" w:rsidP="7AB713A1">
      <w:pPr>
        <w:jc w:val="both"/>
        <w:rPr>
          <w:lang w:val="en-GB" w:bidi="en-US"/>
        </w:rPr>
      </w:pPr>
    </w:p>
    <w:p w14:paraId="7B3ED038" w14:textId="75FCC023" w:rsidR="003954F8" w:rsidRPr="00C959CF" w:rsidRDefault="7AB713A1" w:rsidP="7AB713A1">
      <w:pPr>
        <w:jc w:val="both"/>
        <w:rPr>
          <w:lang w:val="en-GB"/>
        </w:rPr>
      </w:pPr>
      <w:r w:rsidRPr="00B9067A">
        <w:rPr>
          <w:b/>
          <w:bCs/>
          <w:i/>
          <w:iCs/>
          <w:u w:val="single"/>
          <w:lang w:val="en-GB"/>
        </w:rPr>
        <w:t>Sydney MAS</w:t>
      </w:r>
      <w:r w:rsidR="001E152D" w:rsidRPr="00B9067A">
        <w:rPr>
          <w:b/>
          <w:bCs/>
          <w:i/>
          <w:iCs/>
          <w:u w:val="single"/>
          <w:lang w:val="en-GB"/>
        </w:rPr>
        <w:t xml:space="preserve"> study (MAS)</w:t>
      </w:r>
      <w:r w:rsidRPr="00B9067A">
        <w:rPr>
          <w:lang w:val="en-GB"/>
        </w:rPr>
        <w:t>:</w:t>
      </w:r>
      <w:r w:rsidRPr="00C959CF">
        <w:rPr>
          <w:b/>
          <w:bCs/>
          <w:i/>
          <w:iCs/>
          <w:lang w:val="en-GB"/>
        </w:rPr>
        <w:t xml:space="preserve"> </w:t>
      </w:r>
      <w:r w:rsidR="00BD600C">
        <w:rPr>
          <w:lang w:val="en-GB"/>
        </w:rPr>
        <w:t>This</w:t>
      </w:r>
      <w:r w:rsidRPr="00C959CF">
        <w:rPr>
          <w:lang w:val="en-GB"/>
        </w:rPr>
        <w:t xml:space="preserve"> is a longitudinal study investigating mild cognitive impairment, related syndromes and age-related cognitive change. Older adults (70</w:t>
      </w:r>
      <w:r w:rsidR="00BD600C">
        <w:rPr>
          <w:lang w:val="en-GB"/>
        </w:rPr>
        <w:t>–</w:t>
      </w:r>
      <w:r w:rsidRPr="00C959CF">
        <w:rPr>
          <w:lang w:val="en-GB"/>
        </w:rPr>
        <w:t>90 years</w:t>
      </w:r>
      <w:r w:rsidR="00BD600C">
        <w:rPr>
          <w:lang w:val="en-GB"/>
        </w:rPr>
        <w:t xml:space="preserve"> old</w:t>
      </w:r>
      <w:r w:rsidRPr="00C959CF">
        <w:rPr>
          <w:lang w:val="en-GB"/>
        </w:rPr>
        <w:t>) were randomly recruited from the community in Sydney, Australia (</w:t>
      </w:r>
      <w:r w:rsidR="0089487E" w:rsidRPr="00C959CF">
        <w:rPr>
          <w:lang w:val="en-GB"/>
        </w:rPr>
        <w:t>n</w:t>
      </w:r>
      <w:r w:rsidR="00BD600C">
        <w:rPr>
          <w:lang w:val="en-GB"/>
        </w:rPr>
        <w:t xml:space="preserve"> </w:t>
      </w:r>
      <w:r w:rsidRPr="00C959CF">
        <w:rPr>
          <w:lang w:val="en-GB"/>
        </w:rPr>
        <w:t>=</w:t>
      </w:r>
      <w:r w:rsidR="00BD600C">
        <w:rPr>
          <w:lang w:val="en-GB"/>
        </w:rPr>
        <w:t xml:space="preserve"> </w:t>
      </w:r>
      <w:r w:rsidRPr="00C959CF">
        <w:rPr>
          <w:lang w:val="en-GB"/>
        </w:rPr>
        <w:t>1037).</w:t>
      </w:r>
      <w:r w:rsidR="00AC087F">
        <w:rPr>
          <w:lang w:val="en-GB"/>
        </w:rPr>
        <w:t xml:space="preserve"> </w:t>
      </w:r>
      <w:r w:rsidRPr="00C959CF">
        <w:rPr>
          <w:lang w:val="en-GB"/>
        </w:rPr>
        <w:t xml:space="preserve">An extensive interview was undertaken, and questionnaire data collected, including demographics, cognitive performance and medical history. The majority of participants provided a blood sample for genetic analysis. Neuroimaging was performed on a subset of participants. </w:t>
      </w:r>
      <w:r w:rsidR="006C66BF" w:rsidRPr="0070667F">
        <w:rPr>
          <w:rFonts w:cstheme="minorHAnsi"/>
          <w:color w:val="000000"/>
          <w:lang w:val="en-US"/>
        </w:rPr>
        <w:t xml:space="preserve">Ethics approval for the study was provided by the University of New South Wales and the </w:t>
      </w:r>
      <w:proofErr w:type="spellStart"/>
      <w:r w:rsidR="006C66BF" w:rsidRPr="0070667F">
        <w:rPr>
          <w:rFonts w:cstheme="minorHAnsi"/>
          <w:color w:val="000000"/>
          <w:lang w:val="en-US"/>
        </w:rPr>
        <w:t>Illawarra</w:t>
      </w:r>
      <w:proofErr w:type="spellEnd"/>
      <w:r w:rsidR="006C66BF" w:rsidRPr="0070667F">
        <w:rPr>
          <w:rFonts w:cstheme="minorHAnsi"/>
          <w:color w:val="000000"/>
          <w:lang w:val="en-US"/>
        </w:rPr>
        <w:t xml:space="preserve"> Area Health Service Human Research Ethics Committees.  All participants </w:t>
      </w:r>
      <w:r w:rsidR="006C66BF">
        <w:rPr>
          <w:rFonts w:cstheme="minorHAnsi"/>
          <w:color w:val="000000"/>
          <w:lang w:val="en-US"/>
        </w:rPr>
        <w:t>provided</w:t>
      </w:r>
      <w:r w:rsidR="006C66BF" w:rsidRPr="0070667F">
        <w:rPr>
          <w:rFonts w:cstheme="minorHAnsi"/>
          <w:color w:val="000000"/>
          <w:lang w:val="en-US"/>
        </w:rPr>
        <w:t xml:space="preserve"> written informed consent to join the study.</w:t>
      </w:r>
      <w:r w:rsidR="006C66BF">
        <w:rPr>
          <w:rFonts w:cstheme="minorHAnsi"/>
          <w:color w:val="000000"/>
          <w:lang w:val="en-US"/>
        </w:rPr>
        <w:t xml:space="preserve"> </w:t>
      </w:r>
      <w:r w:rsidRPr="00C959CF">
        <w:rPr>
          <w:lang w:val="en-GB"/>
        </w:rPr>
        <w:t xml:space="preserve">More information is provided in </w:t>
      </w:r>
      <w:proofErr w:type="spellStart"/>
      <w:r w:rsidRPr="00C959CF">
        <w:rPr>
          <w:lang w:val="en-GB"/>
        </w:rPr>
        <w:t>Sachdev</w:t>
      </w:r>
      <w:proofErr w:type="spellEnd"/>
      <w:r w:rsidRPr="00C959CF">
        <w:rPr>
          <w:lang w:val="en-GB"/>
        </w:rPr>
        <w:t xml:space="preserve"> et al</w:t>
      </w:r>
      <w:r w:rsidR="00472916" w:rsidRPr="00C959CF">
        <w:rPr>
          <w:lang w:val="en-GB"/>
        </w:rPr>
        <w:fldChar w:fldCharType="begin" w:fldLock="1"/>
      </w:r>
      <w:r w:rsidR="007D6ABE">
        <w:rPr>
          <w:lang w:val="en-GB"/>
        </w:rPr>
        <w:instrText>ADDIN CSL_CITATION {"citationItems":[{"id":"ITEM-1","itemData":{"DOI":"10.1017/S1041610210001067","ISSN":"1041-6102","PMID":"20637138","abstract":"&lt;p&gt; &lt;bold&gt;Background:&lt;/bold&gt; The Sydney Memory and Ageing Study (Sydney MAS) was initiated in 2005 to examine the clinical characteristics and prevalence of mild cognitive impairment (MCI) and related syndromes, and to determine the rate of change in cognitive function over time. &lt;/p&gt;","author":[{"dropping-particle":"","family":"Sachdev","given":"Perminder S.","non-dropping-particle":"","parse-names":false,"suffix":""},{"dropping-particle":"","family":"Brodaty","given":"Henry","non-dropping-particle":"","parse-names":false,"suffix":""},{"dropping-particle":"","family":"Reppermund","given":"Simone","non-dropping-particle":"","parse-names":false,"suffix":""},{"dropping-particle":"","family":"Kochan","given":"Nicole A.","non-dropping-particle":"","parse-names":false,"suffix":""},{"dropping-particle":"","family":"Trollor","given":"Julian N.","non-dropping-particle":"","parse-names":false,"suffix":""},{"dropping-particle":"","family":"Draper","given":"Brian","non-dropping-particle":"","parse-names":false,"suffix":""},{"dropping-particle":"","family":"Slavin","given":"Melissa J.","non-dropping-particle":"","parse-names":false,"suffix":""},{"dropping-particle":"","family":"Crawford","given":"John","non-dropping-particle":"","parse-names":false,"suffix":""},{"dropping-particle":"","family":"Kang","given":"Kristan","non-dropping-particle":"","parse-names":false,"suffix":""},{"dropping-particle":"","family":"Broe","given":"G. Anthony","non-dropping-particle":"","parse-names":false,"suffix":""},{"dropping-particle":"","family":"Mather","given":"Karen A.","non-dropping-particle":"","parse-names":false,"suffix":""},{"dropping-particle":"","family":"Lux","given":"Ora","non-dropping-particle":"","parse-names":false,"suffix":""},{"dropping-particle":"","family":"Memory and Ageing Study Team","given":"","non-dropping-particle":"","parse-names":false,"suffix":""}],"container-title":"International Psychogeriatrics","id":"ITEM-1","issue":"8","issued":{"date-parts":[["2010","12","19"]]},"page":"1248-1264","title":"The Sydney Memory and Ageing Study (MAS): methodology and baseline medical and neuropsychiatric characteristics of an elderly epidemiological non-demented cohort of Australians aged 70–90 years","type":"article-journal","volume":"22"},"uris":["http://www.mendeley.com/documents/?uuid=9a1c3573-7bd4-3dfe-aeb1-f595285a4968"]}],"mendeley":{"formattedCitation":"&lt;sup&gt;34&lt;/sup&gt;","plainTextFormattedCitation":"34","previouslyFormattedCitation":"&lt;sup&gt;33&lt;/sup&gt;"},"properties":{"noteIndex":0},"schema":"https://github.com/citation-style-language/schema/raw/master/csl-citation.json"}</w:instrText>
      </w:r>
      <w:r w:rsidR="00472916" w:rsidRPr="00C959CF">
        <w:rPr>
          <w:lang w:val="en-GB"/>
        </w:rPr>
        <w:fldChar w:fldCharType="separate"/>
      </w:r>
      <w:r w:rsidR="007D6ABE" w:rsidRPr="007D6ABE">
        <w:rPr>
          <w:noProof/>
          <w:vertAlign w:val="superscript"/>
          <w:lang w:val="en-GB"/>
        </w:rPr>
        <w:t>34</w:t>
      </w:r>
      <w:r w:rsidR="00472916" w:rsidRPr="00C959CF">
        <w:rPr>
          <w:lang w:val="en-GB"/>
        </w:rPr>
        <w:fldChar w:fldCharType="end"/>
      </w:r>
      <w:r w:rsidRPr="00C959CF">
        <w:rPr>
          <w:lang w:val="en-GB"/>
        </w:rPr>
        <w:t>.</w:t>
      </w:r>
      <w:r w:rsidR="001D4CAF" w:rsidRPr="00C959CF">
        <w:rPr>
          <w:lang w:val="en-GB" w:bidi="en-US"/>
        </w:rPr>
        <w:t xml:space="preserve"> In the present study we included 4</w:t>
      </w:r>
      <w:r w:rsidR="001D4CAF">
        <w:rPr>
          <w:lang w:val="en-GB" w:bidi="en-US"/>
        </w:rPr>
        <w:t>3</w:t>
      </w:r>
      <w:r w:rsidR="001D4CAF" w:rsidRPr="00C959CF">
        <w:rPr>
          <w:lang w:val="en-GB" w:bidi="en-US"/>
        </w:rPr>
        <w:t xml:space="preserve"> cases and </w:t>
      </w:r>
      <w:r w:rsidR="001D4CAF">
        <w:rPr>
          <w:lang w:val="en-GB" w:bidi="en-US"/>
        </w:rPr>
        <w:t>215</w:t>
      </w:r>
      <w:r w:rsidR="001D4CAF" w:rsidRPr="00C959CF">
        <w:rPr>
          <w:lang w:val="en-GB" w:bidi="en-US"/>
        </w:rPr>
        <w:t xml:space="preserve"> controls.</w:t>
      </w:r>
    </w:p>
    <w:p w14:paraId="43999BE4" w14:textId="76FE6280" w:rsidR="00594FA9" w:rsidRPr="00C959CF" w:rsidRDefault="00594FA9" w:rsidP="00831E0D">
      <w:pPr>
        <w:jc w:val="both"/>
        <w:rPr>
          <w:iCs/>
          <w:sz w:val="22"/>
          <w:szCs w:val="22"/>
          <w:lang w:val="en-GB" w:bidi="en-US"/>
        </w:rPr>
      </w:pPr>
    </w:p>
    <w:p w14:paraId="1815BF30" w14:textId="20C259D5" w:rsidR="00594FA9" w:rsidRPr="00C959CF" w:rsidRDefault="7AB713A1" w:rsidP="00E277F5">
      <w:pPr>
        <w:rPr>
          <w:sz w:val="28"/>
          <w:szCs w:val="28"/>
          <w:lang w:val="en-GB"/>
        </w:rPr>
      </w:pPr>
      <w:r w:rsidRPr="00C959CF">
        <w:rPr>
          <w:b/>
          <w:bCs/>
          <w:i/>
          <w:iCs/>
          <w:sz w:val="28"/>
          <w:szCs w:val="28"/>
          <w:lang w:val="en-GB" w:bidi="en-US"/>
        </w:rPr>
        <w:t>Supplementary results</w:t>
      </w:r>
    </w:p>
    <w:p w14:paraId="61797E16" w14:textId="0CE6FD5E" w:rsidR="00594FA9" w:rsidRPr="00C959CF" w:rsidRDefault="00594FA9" w:rsidP="00831E0D">
      <w:pPr>
        <w:jc w:val="both"/>
        <w:rPr>
          <w:iCs/>
          <w:sz w:val="22"/>
          <w:szCs w:val="22"/>
          <w:lang w:val="en-GB" w:bidi="en-US"/>
        </w:rPr>
      </w:pPr>
    </w:p>
    <w:p w14:paraId="6C1A7D93" w14:textId="77777777" w:rsidR="008B2A8D" w:rsidRPr="00C959CF" w:rsidRDefault="008B2A8D" w:rsidP="008B2A8D">
      <w:pPr>
        <w:autoSpaceDE w:val="0"/>
        <w:autoSpaceDN w:val="0"/>
        <w:adjustRightInd w:val="0"/>
        <w:jc w:val="both"/>
        <w:rPr>
          <w:b/>
          <w:w w:val="105"/>
          <w:lang w:val="en-GB"/>
        </w:rPr>
      </w:pPr>
      <w:r w:rsidRPr="00C959CF">
        <w:rPr>
          <w:b/>
          <w:w w:val="105"/>
          <w:lang w:val="en-GB"/>
        </w:rPr>
        <w:t>Functional</w:t>
      </w:r>
      <w:r w:rsidRPr="00C959CF">
        <w:rPr>
          <w:b/>
          <w:spacing w:val="-12"/>
          <w:w w:val="105"/>
          <w:lang w:val="en-GB"/>
        </w:rPr>
        <w:t xml:space="preserve"> </w:t>
      </w:r>
      <w:r w:rsidRPr="00C959CF">
        <w:rPr>
          <w:b/>
          <w:w w:val="105"/>
          <w:lang w:val="en-GB"/>
        </w:rPr>
        <w:t>interpretation</w:t>
      </w:r>
      <w:r w:rsidRPr="00C959CF">
        <w:rPr>
          <w:b/>
          <w:spacing w:val="-12"/>
          <w:w w:val="105"/>
          <w:lang w:val="en-GB"/>
        </w:rPr>
        <w:t xml:space="preserve"> </w:t>
      </w:r>
      <w:r w:rsidRPr="00C959CF">
        <w:rPr>
          <w:b/>
          <w:w w:val="105"/>
          <w:lang w:val="en-GB"/>
        </w:rPr>
        <w:t>of</w:t>
      </w:r>
      <w:r w:rsidRPr="00C959CF">
        <w:rPr>
          <w:b/>
          <w:spacing w:val="-12"/>
          <w:w w:val="105"/>
          <w:lang w:val="en-GB"/>
        </w:rPr>
        <w:t xml:space="preserve"> new </w:t>
      </w:r>
      <w:r w:rsidRPr="00C959CF">
        <w:rPr>
          <w:b/>
          <w:w w:val="105"/>
          <w:lang w:val="en-GB"/>
        </w:rPr>
        <w:t>meta-GWAS</w:t>
      </w:r>
      <w:r w:rsidRPr="00C959CF">
        <w:rPr>
          <w:b/>
          <w:spacing w:val="-12"/>
          <w:w w:val="105"/>
          <w:lang w:val="en-GB"/>
        </w:rPr>
        <w:t xml:space="preserve"> significant signals</w:t>
      </w:r>
      <w:r w:rsidRPr="00C959CF">
        <w:rPr>
          <w:b/>
          <w:w w:val="105"/>
          <w:lang w:val="en-GB"/>
        </w:rPr>
        <w:t>.</w:t>
      </w:r>
    </w:p>
    <w:p w14:paraId="4F5053D5" w14:textId="5EB1704B" w:rsidR="008B2A8D" w:rsidRPr="00C959CF" w:rsidRDefault="008B2A8D" w:rsidP="33414058">
      <w:pPr>
        <w:autoSpaceDE w:val="0"/>
        <w:autoSpaceDN w:val="0"/>
        <w:adjustRightInd w:val="0"/>
        <w:jc w:val="both"/>
        <w:rPr>
          <w:lang w:val="en-GB"/>
        </w:rPr>
      </w:pPr>
      <w:r w:rsidRPr="33414058">
        <w:rPr>
          <w:lang w:val="en-GB"/>
        </w:rPr>
        <w:t xml:space="preserve">To link the observed variants to genes and functional motifs in their genomic regions, we applied different strategies implemented on </w:t>
      </w:r>
      <w:r w:rsidR="00BD600C" w:rsidRPr="33414058">
        <w:rPr>
          <w:lang w:val="en-GB"/>
        </w:rPr>
        <w:t xml:space="preserve">the </w:t>
      </w:r>
      <w:r w:rsidRPr="33414058">
        <w:rPr>
          <w:lang w:val="en-GB"/>
        </w:rPr>
        <w:t>FUMA platform</w:t>
      </w:r>
      <w:r w:rsidR="00CE530C" w:rsidRPr="33414058">
        <w:rPr>
          <w:lang w:val="en-GB"/>
        </w:rPr>
        <w:t xml:space="preserve"> (see supplementary methods)</w:t>
      </w:r>
      <w:r w:rsidRPr="33414058">
        <w:rPr>
          <w:lang w:val="en-GB"/>
        </w:rPr>
        <w:t>.</w:t>
      </w:r>
    </w:p>
    <w:p w14:paraId="3389D0FA" w14:textId="77777777" w:rsidR="002B0BBE" w:rsidRPr="00C959CF" w:rsidRDefault="002B0BBE" w:rsidP="33414058">
      <w:pPr>
        <w:autoSpaceDE w:val="0"/>
        <w:autoSpaceDN w:val="0"/>
        <w:adjustRightInd w:val="0"/>
        <w:jc w:val="both"/>
        <w:rPr>
          <w:b/>
          <w:bCs/>
          <w:lang w:val="en-GB"/>
        </w:rPr>
      </w:pPr>
    </w:p>
    <w:p w14:paraId="57ACEDB7" w14:textId="77777777" w:rsidR="008B2A8D" w:rsidRPr="00C959CF" w:rsidRDefault="008B2A8D" w:rsidP="33414058">
      <w:pPr>
        <w:autoSpaceDE w:val="0"/>
        <w:autoSpaceDN w:val="0"/>
        <w:adjustRightInd w:val="0"/>
        <w:jc w:val="both"/>
        <w:rPr>
          <w:i/>
          <w:iCs/>
          <w:lang w:val="en-GB"/>
        </w:rPr>
      </w:pPr>
      <w:r w:rsidRPr="33414058">
        <w:rPr>
          <w:i/>
          <w:iCs/>
          <w:lang w:val="en-GB"/>
        </w:rPr>
        <w:t>Pathway annotation</w:t>
      </w:r>
    </w:p>
    <w:p w14:paraId="1492BDCB" w14:textId="11B72BB2" w:rsidR="00594FA9" w:rsidRPr="00C959CF" w:rsidRDefault="7AB713A1" w:rsidP="33414058">
      <w:pPr>
        <w:jc w:val="both"/>
        <w:rPr>
          <w:lang w:val="en-GB"/>
        </w:rPr>
      </w:pPr>
      <w:r w:rsidRPr="33414058">
        <w:rPr>
          <w:lang w:val="en-GB"/>
        </w:rPr>
        <w:t>We performed gene-set analysis for curated biological pathways</w:t>
      </w:r>
      <w:r w:rsidR="00BD600C" w:rsidRPr="33414058">
        <w:rPr>
          <w:lang w:val="en-GB"/>
        </w:rPr>
        <w:t>,</w:t>
      </w:r>
      <w:r w:rsidRPr="33414058">
        <w:rPr>
          <w:lang w:val="en-GB"/>
        </w:rPr>
        <w:t xml:space="preserve"> and </w:t>
      </w:r>
      <w:r w:rsidR="00BD600C" w:rsidRPr="33414058">
        <w:rPr>
          <w:lang w:val="en-GB"/>
        </w:rPr>
        <w:t xml:space="preserve">11 </w:t>
      </w:r>
      <w:r w:rsidRPr="33414058">
        <w:rPr>
          <w:lang w:val="en-GB"/>
        </w:rPr>
        <w:t xml:space="preserve">gene sets were significantly associated with AD risk: </w:t>
      </w:r>
      <w:proofErr w:type="spellStart"/>
      <w:r w:rsidRPr="33414058">
        <w:rPr>
          <w:lang w:val="en-GB"/>
        </w:rPr>
        <w:t>Roversi</w:t>
      </w:r>
      <w:proofErr w:type="spellEnd"/>
      <w:r w:rsidRPr="33414058">
        <w:rPr>
          <w:lang w:val="en-GB"/>
        </w:rPr>
        <w:t xml:space="preserve"> glioma copy number up (</w:t>
      </w:r>
      <w:r w:rsidR="006D0DCB" w:rsidRPr="33414058">
        <w:rPr>
          <w:i/>
          <w:iCs/>
          <w:lang w:val="en-GB"/>
        </w:rPr>
        <w:t>p</w:t>
      </w:r>
      <w:r w:rsidR="006D0DCB" w:rsidRPr="33414058">
        <w:rPr>
          <w:lang w:val="en-GB"/>
        </w:rPr>
        <w:t xml:space="preserve"> </w:t>
      </w:r>
      <w:r w:rsidRPr="33414058">
        <w:rPr>
          <w:lang w:val="en-GB"/>
        </w:rPr>
        <w:t>=</w:t>
      </w:r>
      <w:r w:rsidR="00BD600C" w:rsidRPr="33414058">
        <w:rPr>
          <w:lang w:val="en-GB"/>
        </w:rPr>
        <w:t xml:space="preserve"> </w:t>
      </w:r>
      <w:r w:rsidRPr="33414058">
        <w:rPr>
          <w:lang w:val="en-GB"/>
        </w:rPr>
        <w:t>6.91</w:t>
      </w:r>
      <w:r w:rsidR="008F0296" w:rsidRPr="33414058">
        <w:rPr>
          <w:lang w:val="en-GB"/>
        </w:rPr>
        <w:t>×</w:t>
      </w:r>
      <w:r w:rsidRPr="33414058">
        <w:rPr>
          <w:lang w:val="en-GB"/>
        </w:rPr>
        <w:t>10</w:t>
      </w:r>
      <w:r w:rsidRPr="33414058">
        <w:rPr>
          <w:vertAlign w:val="superscript"/>
          <w:lang w:val="en-GB"/>
        </w:rPr>
        <w:t>-14</w:t>
      </w:r>
      <w:r w:rsidRPr="33414058">
        <w:rPr>
          <w:lang w:val="en-GB"/>
        </w:rPr>
        <w:t>), Protein lipid complex (</w:t>
      </w:r>
      <w:r w:rsidR="006D0DCB" w:rsidRPr="33414058">
        <w:rPr>
          <w:i/>
          <w:iCs/>
          <w:lang w:val="en-GB"/>
        </w:rPr>
        <w:t>p</w:t>
      </w:r>
      <w:r w:rsidR="006D0DCB" w:rsidRPr="33414058">
        <w:rPr>
          <w:lang w:val="en-GB"/>
        </w:rPr>
        <w:t xml:space="preserve"> </w:t>
      </w:r>
      <w:r w:rsidRPr="33414058">
        <w:rPr>
          <w:lang w:val="en-GB"/>
        </w:rPr>
        <w:t>=</w:t>
      </w:r>
      <w:r w:rsidR="00BD600C" w:rsidRPr="33414058">
        <w:rPr>
          <w:lang w:val="en-GB"/>
        </w:rPr>
        <w:t xml:space="preserve"> </w:t>
      </w:r>
      <w:r w:rsidRPr="33414058">
        <w:rPr>
          <w:lang w:val="en-GB"/>
        </w:rPr>
        <w:t>7.83</w:t>
      </w:r>
      <w:r w:rsidR="008F0296" w:rsidRPr="33414058">
        <w:rPr>
          <w:lang w:val="en-GB"/>
        </w:rPr>
        <w:t>×</w:t>
      </w:r>
      <w:r w:rsidRPr="33414058">
        <w:rPr>
          <w:lang w:val="en-GB"/>
        </w:rPr>
        <w:t>10</w:t>
      </w:r>
      <w:r w:rsidRPr="33414058">
        <w:rPr>
          <w:vertAlign w:val="superscript"/>
          <w:lang w:val="en-GB"/>
        </w:rPr>
        <w:t>-14</w:t>
      </w:r>
      <w:r w:rsidRPr="33414058">
        <w:rPr>
          <w:lang w:val="en-GB"/>
        </w:rPr>
        <w:t>), High density lipoprotein particle (</w:t>
      </w:r>
      <w:r w:rsidR="006D0DCB" w:rsidRPr="33414058">
        <w:rPr>
          <w:i/>
          <w:iCs/>
          <w:lang w:val="en-GB"/>
        </w:rPr>
        <w:t>p</w:t>
      </w:r>
      <w:r w:rsidR="006D0DCB" w:rsidRPr="33414058">
        <w:rPr>
          <w:lang w:val="en-GB"/>
        </w:rPr>
        <w:t xml:space="preserve"> </w:t>
      </w:r>
      <w:r w:rsidRPr="33414058">
        <w:rPr>
          <w:lang w:val="en-GB"/>
        </w:rPr>
        <w:t>=</w:t>
      </w:r>
      <w:r w:rsidR="00BD600C" w:rsidRPr="33414058">
        <w:rPr>
          <w:lang w:val="en-GB"/>
        </w:rPr>
        <w:t xml:space="preserve"> </w:t>
      </w:r>
      <w:r w:rsidRPr="33414058">
        <w:rPr>
          <w:lang w:val="en-GB"/>
        </w:rPr>
        <w:t>8.28</w:t>
      </w:r>
      <w:r w:rsidR="008F0296" w:rsidRPr="33414058">
        <w:rPr>
          <w:lang w:val="en-GB"/>
        </w:rPr>
        <w:t>×</w:t>
      </w:r>
      <w:r w:rsidRPr="33414058">
        <w:rPr>
          <w:lang w:val="en-GB"/>
        </w:rPr>
        <w:t>10</w:t>
      </w:r>
      <w:r w:rsidRPr="33414058">
        <w:rPr>
          <w:vertAlign w:val="superscript"/>
          <w:lang w:val="en-GB"/>
        </w:rPr>
        <w:t>-10</w:t>
      </w:r>
      <w:r w:rsidRPr="33414058">
        <w:rPr>
          <w:lang w:val="en-GB"/>
        </w:rPr>
        <w:t>), Regulation of amyloid precursor protein catabolic process (</w:t>
      </w:r>
      <w:r w:rsidR="006D0DCB" w:rsidRPr="33414058">
        <w:rPr>
          <w:i/>
          <w:iCs/>
          <w:lang w:val="en-GB"/>
        </w:rPr>
        <w:t>p</w:t>
      </w:r>
      <w:r w:rsidR="006D0DCB" w:rsidRPr="33414058">
        <w:rPr>
          <w:lang w:val="en-GB"/>
        </w:rPr>
        <w:t xml:space="preserve"> </w:t>
      </w:r>
      <w:r w:rsidRPr="33414058">
        <w:rPr>
          <w:lang w:val="en-GB"/>
        </w:rPr>
        <w:t>=</w:t>
      </w:r>
      <w:r w:rsidR="00BD600C" w:rsidRPr="33414058">
        <w:rPr>
          <w:lang w:val="en-GB"/>
        </w:rPr>
        <w:t xml:space="preserve"> </w:t>
      </w:r>
      <w:r w:rsidRPr="33414058">
        <w:rPr>
          <w:lang w:val="en-GB"/>
        </w:rPr>
        <w:t>9.22</w:t>
      </w:r>
      <w:r w:rsidR="008F0296" w:rsidRPr="33414058">
        <w:rPr>
          <w:lang w:val="en-GB"/>
        </w:rPr>
        <w:t>×</w:t>
      </w:r>
      <w:r w:rsidRPr="33414058">
        <w:rPr>
          <w:lang w:val="en-GB"/>
        </w:rPr>
        <w:t>10</w:t>
      </w:r>
      <w:r w:rsidRPr="33414058">
        <w:rPr>
          <w:vertAlign w:val="superscript"/>
          <w:lang w:val="en-GB"/>
        </w:rPr>
        <w:t>-9</w:t>
      </w:r>
      <w:r w:rsidRPr="33414058">
        <w:rPr>
          <w:lang w:val="en-GB"/>
        </w:rPr>
        <w:t>), Phospholipid efflux (</w:t>
      </w:r>
      <w:r w:rsidR="006D0DCB" w:rsidRPr="33414058">
        <w:rPr>
          <w:i/>
          <w:iCs/>
          <w:lang w:val="en-GB"/>
        </w:rPr>
        <w:t>p</w:t>
      </w:r>
      <w:r w:rsidR="006D0DCB" w:rsidRPr="33414058">
        <w:rPr>
          <w:lang w:val="en-GB"/>
        </w:rPr>
        <w:t xml:space="preserve"> </w:t>
      </w:r>
      <w:r w:rsidRPr="33414058">
        <w:rPr>
          <w:lang w:val="en-GB"/>
        </w:rPr>
        <w:t>=</w:t>
      </w:r>
      <w:r w:rsidR="00BD600C" w:rsidRPr="33414058">
        <w:rPr>
          <w:lang w:val="en-GB"/>
        </w:rPr>
        <w:t xml:space="preserve"> </w:t>
      </w:r>
      <w:r w:rsidRPr="33414058">
        <w:rPr>
          <w:lang w:val="en-GB"/>
        </w:rPr>
        <w:t>1.14</w:t>
      </w:r>
      <w:r w:rsidR="008F0296" w:rsidRPr="33414058">
        <w:rPr>
          <w:lang w:val="en-GB"/>
        </w:rPr>
        <w:t>×</w:t>
      </w:r>
      <w:r w:rsidRPr="33414058">
        <w:rPr>
          <w:lang w:val="en-GB"/>
        </w:rPr>
        <w:t>10</w:t>
      </w:r>
      <w:r w:rsidRPr="33414058">
        <w:rPr>
          <w:vertAlign w:val="superscript"/>
          <w:lang w:val="en-GB"/>
        </w:rPr>
        <w:t>-8</w:t>
      </w:r>
      <w:r w:rsidRPr="33414058">
        <w:rPr>
          <w:lang w:val="en-GB"/>
        </w:rPr>
        <w:t>), Reverse cholesterol transport (</w:t>
      </w:r>
      <w:r w:rsidR="006D0DCB" w:rsidRPr="33414058">
        <w:rPr>
          <w:i/>
          <w:iCs/>
          <w:lang w:val="en-GB"/>
        </w:rPr>
        <w:t>p</w:t>
      </w:r>
      <w:r w:rsidR="006D0DCB" w:rsidRPr="33414058">
        <w:rPr>
          <w:lang w:val="en-GB"/>
        </w:rPr>
        <w:t xml:space="preserve"> </w:t>
      </w:r>
      <w:r w:rsidRPr="33414058">
        <w:rPr>
          <w:lang w:val="en-GB"/>
        </w:rPr>
        <w:t>=</w:t>
      </w:r>
      <w:r w:rsidR="00BD600C" w:rsidRPr="33414058">
        <w:rPr>
          <w:lang w:val="en-GB"/>
        </w:rPr>
        <w:t xml:space="preserve"> </w:t>
      </w:r>
      <w:r w:rsidRPr="33414058">
        <w:rPr>
          <w:lang w:val="en-GB"/>
        </w:rPr>
        <w:t>2.91</w:t>
      </w:r>
      <w:r w:rsidR="008F0296" w:rsidRPr="33414058">
        <w:rPr>
          <w:lang w:val="en-GB"/>
        </w:rPr>
        <w:t>×</w:t>
      </w:r>
      <w:r w:rsidRPr="33414058">
        <w:rPr>
          <w:lang w:val="en-GB"/>
        </w:rPr>
        <w:t>10</w:t>
      </w:r>
      <w:r w:rsidRPr="33414058">
        <w:rPr>
          <w:vertAlign w:val="superscript"/>
          <w:lang w:val="en-GB"/>
        </w:rPr>
        <w:t>-8</w:t>
      </w:r>
      <w:r w:rsidRPr="33414058">
        <w:rPr>
          <w:lang w:val="en-GB"/>
        </w:rPr>
        <w:t>),</w:t>
      </w:r>
      <w:r w:rsidR="00AC087F" w:rsidRPr="33414058">
        <w:rPr>
          <w:lang w:val="en-GB"/>
        </w:rPr>
        <w:t xml:space="preserve"> </w:t>
      </w:r>
      <w:r w:rsidRPr="33414058">
        <w:rPr>
          <w:lang w:val="en-GB"/>
        </w:rPr>
        <w:t>Plasma lipoprotein particle clearance (</w:t>
      </w:r>
      <w:r w:rsidR="006D0DCB" w:rsidRPr="33414058">
        <w:rPr>
          <w:i/>
          <w:iCs/>
          <w:lang w:val="en-GB"/>
        </w:rPr>
        <w:t>p</w:t>
      </w:r>
      <w:r w:rsidR="006D0DCB" w:rsidRPr="33414058">
        <w:rPr>
          <w:lang w:val="en-GB"/>
        </w:rPr>
        <w:t xml:space="preserve"> </w:t>
      </w:r>
      <w:r w:rsidRPr="33414058">
        <w:rPr>
          <w:lang w:val="en-GB"/>
        </w:rPr>
        <w:t>=</w:t>
      </w:r>
      <w:r w:rsidR="00BD600C" w:rsidRPr="33414058">
        <w:rPr>
          <w:lang w:val="en-GB"/>
        </w:rPr>
        <w:t xml:space="preserve"> </w:t>
      </w:r>
      <w:r w:rsidRPr="33414058">
        <w:rPr>
          <w:lang w:val="en-GB"/>
        </w:rPr>
        <w:t>7.38</w:t>
      </w:r>
      <w:r w:rsidR="008F0296" w:rsidRPr="33414058">
        <w:rPr>
          <w:lang w:val="en-GB"/>
        </w:rPr>
        <w:t>×</w:t>
      </w:r>
      <w:r w:rsidRPr="33414058">
        <w:rPr>
          <w:lang w:val="en-GB"/>
        </w:rPr>
        <w:t>10</w:t>
      </w:r>
      <w:r w:rsidRPr="33414058">
        <w:rPr>
          <w:vertAlign w:val="superscript"/>
          <w:lang w:val="en-GB"/>
        </w:rPr>
        <w:t>-8</w:t>
      </w:r>
      <w:r w:rsidRPr="33414058">
        <w:rPr>
          <w:lang w:val="en-GB"/>
        </w:rPr>
        <w:t>), Protein lipid complex subunit organi</w:t>
      </w:r>
      <w:r w:rsidR="00BD600C" w:rsidRPr="33414058">
        <w:rPr>
          <w:lang w:val="en-GB"/>
        </w:rPr>
        <w:t>s</w:t>
      </w:r>
      <w:r w:rsidRPr="33414058">
        <w:rPr>
          <w:lang w:val="en-GB"/>
        </w:rPr>
        <w:t>ation (</w:t>
      </w:r>
      <w:r w:rsidR="006D0DCB" w:rsidRPr="33414058">
        <w:rPr>
          <w:i/>
          <w:iCs/>
          <w:lang w:val="en-GB"/>
        </w:rPr>
        <w:t>p</w:t>
      </w:r>
      <w:r w:rsidR="006D0DCB" w:rsidRPr="33414058">
        <w:rPr>
          <w:lang w:val="en-GB"/>
        </w:rPr>
        <w:t xml:space="preserve"> </w:t>
      </w:r>
      <w:r w:rsidRPr="33414058">
        <w:rPr>
          <w:lang w:val="en-GB"/>
        </w:rPr>
        <w:t>=</w:t>
      </w:r>
      <w:r w:rsidR="00BD600C" w:rsidRPr="33414058">
        <w:rPr>
          <w:lang w:val="en-GB"/>
        </w:rPr>
        <w:t xml:space="preserve"> </w:t>
      </w:r>
      <w:r w:rsidRPr="33414058">
        <w:rPr>
          <w:lang w:val="en-GB"/>
        </w:rPr>
        <w:t>3.66</w:t>
      </w:r>
      <w:r w:rsidR="008F0296" w:rsidRPr="33414058">
        <w:rPr>
          <w:lang w:val="en-GB"/>
        </w:rPr>
        <w:t>×</w:t>
      </w:r>
      <w:r w:rsidRPr="33414058">
        <w:rPr>
          <w:lang w:val="en-GB"/>
        </w:rPr>
        <w:t>10</w:t>
      </w:r>
      <w:r w:rsidRPr="33414058">
        <w:rPr>
          <w:vertAlign w:val="superscript"/>
          <w:lang w:val="en-GB"/>
        </w:rPr>
        <w:t>-7</w:t>
      </w:r>
      <w:r w:rsidRPr="33414058">
        <w:rPr>
          <w:lang w:val="en-GB"/>
        </w:rPr>
        <w:t>), Protein</w:t>
      </w:r>
      <w:r w:rsidR="00AC087F" w:rsidRPr="33414058">
        <w:rPr>
          <w:lang w:val="en-GB"/>
        </w:rPr>
        <w:t xml:space="preserve"> </w:t>
      </w:r>
      <w:r w:rsidRPr="33414058">
        <w:rPr>
          <w:lang w:val="en-GB"/>
        </w:rPr>
        <w:t>lipid</w:t>
      </w:r>
      <w:r w:rsidR="00AC087F" w:rsidRPr="33414058">
        <w:rPr>
          <w:lang w:val="en-GB"/>
        </w:rPr>
        <w:t xml:space="preserve"> </w:t>
      </w:r>
      <w:r w:rsidRPr="33414058">
        <w:rPr>
          <w:lang w:val="en-GB"/>
        </w:rPr>
        <w:t>complex</w:t>
      </w:r>
      <w:r w:rsidR="00AC087F" w:rsidRPr="33414058">
        <w:rPr>
          <w:lang w:val="en-GB"/>
        </w:rPr>
        <w:t xml:space="preserve"> </w:t>
      </w:r>
      <w:r w:rsidRPr="33414058">
        <w:rPr>
          <w:lang w:val="en-GB"/>
        </w:rPr>
        <w:t>assembly</w:t>
      </w:r>
      <w:r w:rsidR="00AC087F" w:rsidRPr="33414058">
        <w:rPr>
          <w:lang w:val="en-GB"/>
        </w:rPr>
        <w:t xml:space="preserve"> </w:t>
      </w:r>
      <w:r w:rsidRPr="33414058">
        <w:rPr>
          <w:lang w:val="en-GB"/>
        </w:rPr>
        <w:t>(</w:t>
      </w:r>
      <w:r w:rsidR="006D0DCB" w:rsidRPr="33414058">
        <w:rPr>
          <w:i/>
          <w:iCs/>
          <w:lang w:val="en-GB"/>
        </w:rPr>
        <w:t>p</w:t>
      </w:r>
      <w:r w:rsidR="006D0DCB" w:rsidRPr="33414058">
        <w:rPr>
          <w:lang w:val="en-GB"/>
        </w:rPr>
        <w:t xml:space="preserve"> </w:t>
      </w:r>
      <w:r w:rsidRPr="33414058">
        <w:rPr>
          <w:lang w:val="en-GB"/>
        </w:rPr>
        <w:t>=</w:t>
      </w:r>
      <w:r w:rsidR="00BD600C" w:rsidRPr="33414058">
        <w:rPr>
          <w:lang w:val="en-GB"/>
        </w:rPr>
        <w:t xml:space="preserve"> </w:t>
      </w:r>
      <w:r w:rsidRPr="33414058">
        <w:rPr>
          <w:lang w:val="en-GB"/>
        </w:rPr>
        <w:t>1.23</w:t>
      </w:r>
      <w:r w:rsidR="008F0296" w:rsidRPr="33414058">
        <w:rPr>
          <w:lang w:val="en-GB"/>
        </w:rPr>
        <w:t>×</w:t>
      </w:r>
      <w:r w:rsidRPr="33414058">
        <w:rPr>
          <w:lang w:val="en-GB"/>
        </w:rPr>
        <w:t>10</w:t>
      </w:r>
      <w:r w:rsidRPr="33414058">
        <w:rPr>
          <w:vertAlign w:val="superscript"/>
          <w:lang w:val="en-GB"/>
        </w:rPr>
        <w:t>-6</w:t>
      </w:r>
      <w:r w:rsidRPr="33414058">
        <w:rPr>
          <w:lang w:val="en-GB"/>
        </w:rPr>
        <w:t>), Regulation of plasma lipoprotein particle levels (</w:t>
      </w:r>
      <w:r w:rsidR="006D0DCB" w:rsidRPr="33414058">
        <w:rPr>
          <w:i/>
          <w:iCs/>
          <w:lang w:val="en-GB"/>
        </w:rPr>
        <w:t>p</w:t>
      </w:r>
      <w:r w:rsidR="006D0DCB" w:rsidRPr="33414058">
        <w:rPr>
          <w:lang w:val="en-GB"/>
        </w:rPr>
        <w:t xml:space="preserve"> </w:t>
      </w:r>
      <w:r w:rsidRPr="33414058">
        <w:rPr>
          <w:lang w:val="en-GB"/>
        </w:rPr>
        <w:t>=</w:t>
      </w:r>
      <w:r w:rsidR="00BD600C" w:rsidRPr="33414058">
        <w:rPr>
          <w:lang w:val="en-GB"/>
        </w:rPr>
        <w:t xml:space="preserve"> </w:t>
      </w:r>
      <w:r w:rsidRPr="33414058">
        <w:rPr>
          <w:lang w:val="en-GB"/>
        </w:rPr>
        <w:t>2.05</w:t>
      </w:r>
      <w:r w:rsidR="008F0296" w:rsidRPr="33414058">
        <w:rPr>
          <w:lang w:val="en-GB"/>
        </w:rPr>
        <w:t>×</w:t>
      </w:r>
      <w:r w:rsidRPr="33414058">
        <w:rPr>
          <w:lang w:val="en-GB"/>
        </w:rPr>
        <w:t>10</w:t>
      </w:r>
      <w:r w:rsidRPr="33414058">
        <w:rPr>
          <w:vertAlign w:val="superscript"/>
          <w:lang w:val="en-GB"/>
        </w:rPr>
        <w:t>-6</w:t>
      </w:r>
      <w:r w:rsidRPr="33414058">
        <w:rPr>
          <w:lang w:val="en-GB"/>
        </w:rPr>
        <w:t xml:space="preserve">) and High density lipoprotein particle </w:t>
      </w:r>
      <w:r w:rsidR="0037124D" w:rsidRPr="33414058">
        <w:rPr>
          <w:lang w:val="en-GB"/>
        </w:rPr>
        <w:t>remodelling</w:t>
      </w:r>
      <w:r w:rsidRPr="33414058">
        <w:rPr>
          <w:lang w:val="en-GB"/>
        </w:rPr>
        <w:t xml:space="preserve"> (</w:t>
      </w:r>
      <w:r w:rsidR="006D0DCB" w:rsidRPr="33414058">
        <w:rPr>
          <w:i/>
          <w:iCs/>
          <w:lang w:val="en-GB"/>
        </w:rPr>
        <w:t>p</w:t>
      </w:r>
      <w:r w:rsidR="006D0DCB" w:rsidRPr="33414058">
        <w:rPr>
          <w:lang w:val="en-GB"/>
        </w:rPr>
        <w:t xml:space="preserve"> </w:t>
      </w:r>
      <w:r w:rsidRPr="33414058">
        <w:rPr>
          <w:lang w:val="en-GB"/>
        </w:rPr>
        <w:t>=</w:t>
      </w:r>
      <w:r w:rsidR="00BD600C" w:rsidRPr="33414058">
        <w:rPr>
          <w:lang w:val="en-GB"/>
        </w:rPr>
        <w:t xml:space="preserve"> </w:t>
      </w:r>
      <w:r w:rsidRPr="33414058">
        <w:rPr>
          <w:lang w:val="en-GB"/>
        </w:rPr>
        <w:t>2.07</w:t>
      </w:r>
      <w:r w:rsidR="008F0296" w:rsidRPr="33414058">
        <w:rPr>
          <w:lang w:val="en-GB"/>
        </w:rPr>
        <w:t>×</w:t>
      </w:r>
      <w:r w:rsidRPr="33414058">
        <w:rPr>
          <w:lang w:val="en-GB"/>
        </w:rPr>
        <w:t>10</w:t>
      </w:r>
      <w:r w:rsidRPr="33414058">
        <w:rPr>
          <w:vertAlign w:val="superscript"/>
          <w:lang w:val="en-GB"/>
        </w:rPr>
        <w:t>-6</w:t>
      </w:r>
      <w:r w:rsidRPr="33414058">
        <w:rPr>
          <w:lang w:val="en-GB"/>
        </w:rPr>
        <w:t xml:space="preserve">) (Supplementary Table </w:t>
      </w:r>
      <w:r w:rsidR="009E42E1">
        <w:rPr>
          <w:lang w:val="en-GB"/>
        </w:rPr>
        <w:t>9</w:t>
      </w:r>
      <w:r w:rsidRPr="33414058">
        <w:rPr>
          <w:lang w:val="en-GB"/>
        </w:rPr>
        <w:t>)</w:t>
      </w:r>
      <w:r w:rsidR="00BD600C" w:rsidRPr="33414058">
        <w:rPr>
          <w:lang w:val="en-GB"/>
        </w:rPr>
        <w:t>,</w:t>
      </w:r>
      <w:r w:rsidRPr="33414058">
        <w:rPr>
          <w:lang w:val="en-GB"/>
        </w:rPr>
        <w:t xml:space="preserve"> although part of the association signal was also attributable to</w:t>
      </w:r>
      <w:r w:rsidR="00BD600C" w:rsidRPr="33414058">
        <w:rPr>
          <w:lang w:val="en-GB"/>
        </w:rPr>
        <w:t xml:space="preserve"> the</w:t>
      </w:r>
      <w:r w:rsidRPr="33414058">
        <w:rPr>
          <w:lang w:val="en-GB"/>
        </w:rPr>
        <w:t xml:space="preserve"> </w:t>
      </w:r>
      <w:r w:rsidRPr="33414058">
        <w:rPr>
          <w:i/>
          <w:iCs/>
          <w:lang w:val="en-GB"/>
        </w:rPr>
        <w:t xml:space="preserve">APOE </w:t>
      </w:r>
      <w:r w:rsidRPr="33414058">
        <w:rPr>
          <w:lang w:val="en-GB"/>
        </w:rPr>
        <w:t xml:space="preserve">gene. </w:t>
      </w:r>
    </w:p>
    <w:p w14:paraId="7FEA7DE4" w14:textId="72325035" w:rsidR="00D758C9" w:rsidRDefault="00D758C9" w:rsidP="33414058">
      <w:pPr>
        <w:pStyle w:val="Bibliografia1"/>
        <w:spacing w:after="0" w:line="360" w:lineRule="auto"/>
        <w:rPr>
          <w:rFonts w:ascii="Times New Roman" w:hAnsi="Times New Roman" w:cs="Times New Roman"/>
          <w:b/>
          <w:bCs/>
          <w:sz w:val="20"/>
          <w:szCs w:val="20"/>
          <w:lang w:val="en-GB"/>
        </w:rPr>
      </w:pPr>
    </w:p>
    <w:p w14:paraId="060B9756" w14:textId="77777777" w:rsidR="00BD4FD5" w:rsidRPr="00302068" w:rsidRDefault="00BD4FD5" w:rsidP="00BD4FD5">
      <w:pPr>
        <w:autoSpaceDE w:val="0"/>
        <w:autoSpaceDN w:val="0"/>
        <w:adjustRightInd w:val="0"/>
        <w:jc w:val="both"/>
        <w:rPr>
          <w:b/>
          <w:bCs/>
          <w:sz w:val="28"/>
          <w:szCs w:val="28"/>
          <w:lang w:val="en-US"/>
        </w:rPr>
      </w:pPr>
      <w:r w:rsidRPr="00C959CF">
        <w:rPr>
          <w:b/>
          <w:bCs/>
          <w:i/>
          <w:iCs/>
          <w:sz w:val="28"/>
          <w:szCs w:val="28"/>
          <w:lang w:val="en-GB" w:bidi="en-US"/>
        </w:rPr>
        <w:t xml:space="preserve">Supplementary </w:t>
      </w:r>
      <w:r w:rsidRPr="00BD4FD5">
        <w:rPr>
          <w:b/>
          <w:bCs/>
          <w:i/>
          <w:iCs/>
          <w:sz w:val="28"/>
          <w:szCs w:val="28"/>
          <w:lang w:val="en-US"/>
        </w:rPr>
        <w:t xml:space="preserve">Acknowledgements </w:t>
      </w:r>
    </w:p>
    <w:p w14:paraId="6E39462F" w14:textId="28314AB4" w:rsidR="00BD4FD5" w:rsidRPr="00C959CF" w:rsidRDefault="00BD4FD5" w:rsidP="00BD4FD5">
      <w:pPr>
        <w:rPr>
          <w:sz w:val="28"/>
          <w:szCs w:val="28"/>
          <w:lang w:val="en-GB"/>
        </w:rPr>
      </w:pPr>
    </w:p>
    <w:p w14:paraId="4D8D9C2A" w14:textId="768677C7" w:rsidR="00011C86" w:rsidRPr="00011C86" w:rsidRDefault="00011C86" w:rsidP="00011C86">
      <w:pPr>
        <w:autoSpaceDE w:val="0"/>
        <w:autoSpaceDN w:val="0"/>
        <w:adjustRightInd w:val="0"/>
        <w:jc w:val="both"/>
        <w:rPr>
          <w:color w:val="000000"/>
          <w:sz w:val="22"/>
          <w:szCs w:val="22"/>
        </w:rPr>
      </w:pPr>
      <w:r w:rsidRPr="00AF7662">
        <w:rPr>
          <w:sz w:val="22"/>
          <w:szCs w:val="22"/>
          <w:lang w:val="en-US"/>
        </w:rPr>
        <w:t>Additional support for EADB cohorts was provided by: Italian Ministry of Health (</w:t>
      </w:r>
      <w:proofErr w:type="spellStart"/>
      <w:r w:rsidRPr="00AF7662">
        <w:rPr>
          <w:sz w:val="22"/>
          <w:szCs w:val="22"/>
          <w:lang w:val="en-US"/>
        </w:rPr>
        <w:t>Ricerca</w:t>
      </w:r>
      <w:proofErr w:type="spellEnd"/>
      <w:r w:rsidRPr="00AF7662">
        <w:rPr>
          <w:sz w:val="22"/>
          <w:szCs w:val="22"/>
          <w:lang w:val="en-US"/>
        </w:rPr>
        <w:t xml:space="preserve"> </w:t>
      </w:r>
      <w:proofErr w:type="spellStart"/>
      <w:r w:rsidRPr="00AF7662">
        <w:rPr>
          <w:sz w:val="22"/>
          <w:szCs w:val="22"/>
          <w:lang w:val="en-US"/>
        </w:rPr>
        <w:t>Corrente</w:t>
      </w:r>
      <w:proofErr w:type="spellEnd"/>
      <w:r w:rsidRPr="00AF7662">
        <w:rPr>
          <w:sz w:val="22"/>
          <w:szCs w:val="22"/>
          <w:lang w:val="en-US"/>
        </w:rPr>
        <w:t xml:space="preserve">); </w:t>
      </w:r>
      <w:proofErr w:type="spellStart"/>
      <w:r w:rsidRPr="00AF7662">
        <w:rPr>
          <w:sz w:val="22"/>
          <w:szCs w:val="22"/>
          <w:lang w:val="en-US"/>
        </w:rPr>
        <w:t>Ministero</w:t>
      </w:r>
      <w:proofErr w:type="spellEnd"/>
      <w:r w:rsidRPr="00AF7662">
        <w:rPr>
          <w:sz w:val="22"/>
          <w:szCs w:val="22"/>
          <w:lang w:val="en-US"/>
        </w:rPr>
        <w:t xml:space="preserve"> </w:t>
      </w:r>
      <w:proofErr w:type="spellStart"/>
      <w:r w:rsidRPr="00AF7662">
        <w:rPr>
          <w:sz w:val="22"/>
          <w:szCs w:val="22"/>
          <w:lang w:val="en-US"/>
        </w:rPr>
        <w:t>dell'Istruzione</w:t>
      </w:r>
      <w:proofErr w:type="spellEnd"/>
      <w:r w:rsidRPr="00AF7662">
        <w:rPr>
          <w:sz w:val="22"/>
          <w:szCs w:val="22"/>
          <w:lang w:val="en-US"/>
        </w:rPr>
        <w:t xml:space="preserve">, </w:t>
      </w:r>
      <w:proofErr w:type="spellStart"/>
      <w:r w:rsidRPr="00AF7662">
        <w:rPr>
          <w:sz w:val="22"/>
          <w:szCs w:val="22"/>
          <w:lang w:val="en-US"/>
        </w:rPr>
        <w:t>dell'Università</w:t>
      </w:r>
      <w:proofErr w:type="spellEnd"/>
      <w:r w:rsidRPr="00AF7662">
        <w:rPr>
          <w:sz w:val="22"/>
          <w:szCs w:val="22"/>
          <w:lang w:val="en-US"/>
        </w:rPr>
        <w:t xml:space="preserve"> e </w:t>
      </w:r>
      <w:proofErr w:type="spellStart"/>
      <w:r w:rsidRPr="00AF7662">
        <w:rPr>
          <w:sz w:val="22"/>
          <w:szCs w:val="22"/>
          <w:lang w:val="en-US"/>
        </w:rPr>
        <w:t>della</w:t>
      </w:r>
      <w:proofErr w:type="spellEnd"/>
      <w:r w:rsidRPr="00AF7662">
        <w:rPr>
          <w:sz w:val="22"/>
          <w:szCs w:val="22"/>
          <w:lang w:val="en-US"/>
        </w:rPr>
        <w:t xml:space="preserve"> </w:t>
      </w:r>
      <w:proofErr w:type="spellStart"/>
      <w:r w:rsidRPr="00AF7662">
        <w:rPr>
          <w:sz w:val="22"/>
          <w:szCs w:val="22"/>
          <w:lang w:val="en-US"/>
        </w:rPr>
        <w:t>Ricerca</w:t>
      </w:r>
      <w:proofErr w:type="spellEnd"/>
      <w:r w:rsidRPr="00AF7662">
        <w:rPr>
          <w:sz w:val="22"/>
          <w:szCs w:val="22"/>
          <w:lang w:val="en-US"/>
        </w:rPr>
        <w:t>–MIUR project “</w:t>
      </w:r>
      <w:proofErr w:type="spellStart"/>
      <w:r w:rsidRPr="00AF7662">
        <w:rPr>
          <w:sz w:val="22"/>
          <w:szCs w:val="22"/>
          <w:lang w:val="en-US"/>
        </w:rPr>
        <w:t>Dipartimenti</w:t>
      </w:r>
      <w:proofErr w:type="spellEnd"/>
      <w:r w:rsidRPr="00AF7662">
        <w:rPr>
          <w:sz w:val="22"/>
          <w:szCs w:val="22"/>
          <w:lang w:val="en-US"/>
        </w:rPr>
        <w:t xml:space="preserve"> di </w:t>
      </w:r>
      <w:proofErr w:type="spellStart"/>
      <w:r w:rsidRPr="00AF7662">
        <w:rPr>
          <w:sz w:val="22"/>
          <w:szCs w:val="22"/>
          <w:lang w:val="en-US"/>
        </w:rPr>
        <w:t>Eccellenza</w:t>
      </w:r>
      <w:proofErr w:type="spellEnd"/>
      <w:r w:rsidRPr="00AF7662">
        <w:rPr>
          <w:sz w:val="22"/>
          <w:szCs w:val="22"/>
          <w:lang w:val="en-US"/>
        </w:rPr>
        <w:t xml:space="preserve"> 2018–2022” to Department of  Neuroscience “Rita Levi </w:t>
      </w:r>
      <w:proofErr w:type="spellStart"/>
      <w:r w:rsidRPr="00AF7662">
        <w:rPr>
          <w:sz w:val="22"/>
          <w:szCs w:val="22"/>
          <w:lang w:val="en-US"/>
        </w:rPr>
        <w:t>Montalcini</w:t>
      </w:r>
      <w:proofErr w:type="spellEnd"/>
      <w:r w:rsidRPr="00AF7662">
        <w:rPr>
          <w:sz w:val="22"/>
          <w:szCs w:val="22"/>
          <w:lang w:val="en-US"/>
        </w:rPr>
        <w:t xml:space="preserve">”, University of Torino (IR), and </w:t>
      </w:r>
      <w:proofErr w:type="spellStart"/>
      <w:r w:rsidRPr="00AF7662">
        <w:rPr>
          <w:sz w:val="22"/>
          <w:szCs w:val="22"/>
          <w:lang w:val="en-US"/>
        </w:rPr>
        <w:t>AIRAlzh</w:t>
      </w:r>
      <w:proofErr w:type="spellEnd"/>
      <w:r w:rsidRPr="00AF7662">
        <w:rPr>
          <w:sz w:val="22"/>
          <w:szCs w:val="22"/>
          <w:lang w:val="en-US"/>
        </w:rPr>
        <w:t xml:space="preserve"> </w:t>
      </w:r>
      <w:proofErr w:type="spellStart"/>
      <w:r w:rsidRPr="00AF7662">
        <w:rPr>
          <w:sz w:val="22"/>
          <w:szCs w:val="22"/>
          <w:lang w:val="en-US"/>
        </w:rPr>
        <w:t>Onlus</w:t>
      </w:r>
      <w:proofErr w:type="spellEnd"/>
      <w:r w:rsidRPr="00AF7662">
        <w:rPr>
          <w:sz w:val="22"/>
          <w:szCs w:val="22"/>
          <w:lang w:val="en-US"/>
        </w:rPr>
        <w:t>-ANCC-COOP (SB); Partly supported by “</w:t>
      </w:r>
      <w:proofErr w:type="spellStart"/>
      <w:r w:rsidRPr="00AF7662">
        <w:rPr>
          <w:sz w:val="22"/>
          <w:szCs w:val="22"/>
          <w:lang w:val="en-US"/>
        </w:rPr>
        <w:t>Ministero</w:t>
      </w:r>
      <w:proofErr w:type="spellEnd"/>
      <w:r w:rsidRPr="00AF7662">
        <w:rPr>
          <w:sz w:val="22"/>
          <w:szCs w:val="22"/>
          <w:lang w:val="en-US"/>
        </w:rPr>
        <w:t xml:space="preserve"> </w:t>
      </w:r>
      <w:proofErr w:type="spellStart"/>
      <w:r w:rsidRPr="00AF7662">
        <w:rPr>
          <w:sz w:val="22"/>
          <w:szCs w:val="22"/>
          <w:lang w:val="en-US"/>
        </w:rPr>
        <w:t>della</w:t>
      </w:r>
      <w:proofErr w:type="spellEnd"/>
      <w:r w:rsidRPr="00AF7662">
        <w:rPr>
          <w:sz w:val="22"/>
          <w:szCs w:val="22"/>
          <w:lang w:val="en-US"/>
        </w:rPr>
        <w:t xml:space="preserve"> Salute”, I.R.C.C.S. Research Program, </w:t>
      </w:r>
      <w:proofErr w:type="spellStart"/>
      <w:r w:rsidRPr="00AF7662">
        <w:rPr>
          <w:sz w:val="22"/>
          <w:szCs w:val="22"/>
          <w:lang w:val="en-US"/>
        </w:rPr>
        <w:t>Ricerca</w:t>
      </w:r>
      <w:proofErr w:type="spellEnd"/>
      <w:r w:rsidRPr="00AF7662">
        <w:rPr>
          <w:sz w:val="22"/>
          <w:szCs w:val="22"/>
          <w:lang w:val="en-US"/>
        </w:rPr>
        <w:t xml:space="preserve"> </w:t>
      </w:r>
      <w:proofErr w:type="spellStart"/>
      <w:r w:rsidRPr="00AF7662">
        <w:rPr>
          <w:sz w:val="22"/>
          <w:szCs w:val="22"/>
          <w:lang w:val="en-US"/>
        </w:rPr>
        <w:t>Corrente</w:t>
      </w:r>
      <w:proofErr w:type="spellEnd"/>
      <w:r w:rsidRPr="00AF7662">
        <w:rPr>
          <w:sz w:val="22"/>
          <w:szCs w:val="22"/>
          <w:lang w:val="en-US"/>
        </w:rPr>
        <w:t xml:space="preserve"> 2018-2020, Linea n. 2 “</w:t>
      </w:r>
      <w:proofErr w:type="spellStart"/>
      <w:r w:rsidRPr="00AF7662">
        <w:rPr>
          <w:sz w:val="22"/>
          <w:szCs w:val="22"/>
          <w:lang w:val="en-US"/>
        </w:rPr>
        <w:t>Meccanismi</w:t>
      </w:r>
      <w:proofErr w:type="spellEnd"/>
      <w:r w:rsidRPr="00AF7662">
        <w:rPr>
          <w:sz w:val="22"/>
          <w:szCs w:val="22"/>
          <w:lang w:val="en-US"/>
        </w:rPr>
        <w:t xml:space="preserve"> </w:t>
      </w:r>
      <w:proofErr w:type="spellStart"/>
      <w:r w:rsidRPr="00AF7662">
        <w:rPr>
          <w:sz w:val="22"/>
          <w:szCs w:val="22"/>
          <w:lang w:val="en-US"/>
        </w:rPr>
        <w:lastRenderedPageBreak/>
        <w:t>genetici</w:t>
      </w:r>
      <w:proofErr w:type="spellEnd"/>
      <w:r w:rsidRPr="00AF7662">
        <w:rPr>
          <w:sz w:val="22"/>
          <w:szCs w:val="22"/>
          <w:lang w:val="en-US"/>
        </w:rPr>
        <w:t xml:space="preserve">, </w:t>
      </w:r>
      <w:proofErr w:type="spellStart"/>
      <w:r w:rsidRPr="00AF7662">
        <w:rPr>
          <w:sz w:val="22"/>
          <w:szCs w:val="22"/>
          <w:lang w:val="en-US"/>
        </w:rPr>
        <w:t>predizione</w:t>
      </w:r>
      <w:proofErr w:type="spellEnd"/>
      <w:r w:rsidRPr="00AF7662">
        <w:rPr>
          <w:sz w:val="22"/>
          <w:szCs w:val="22"/>
          <w:lang w:val="en-US"/>
        </w:rPr>
        <w:t xml:space="preserve"> e </w:t>
      </w:r>
      <w:proofErr w:type="spellStart"/>
      <w:r w:rsidRPr="00AF7662">
        <w:rPr>
          <w:sz w:val="22"/>
          <w:szCs w:val="22"/>
          <w:lang w:val="en-US"/>
        </w:rPr>
        <w:t>terapie</w:t>
      </w:r>
      <w:proofErr w:type="spellEnd"/>
      <w:r w:rsidRPr="00AF7662">
        <w:rPr>
          <w:sz w:val="22"/>
          <w:szCs w:val="22"/>
          <w:lang w:val="en-US"/>
        </w:rPr>
        <w:t xml:space="preserve"> innovative </w:t>
      </w:r>
      <w:proofErr w:type="spellStart"/>
      <w:r w:rsidRPr="00AF7662">
        <w:rPr>
          <w:sz w:val="22"/>
          <w:szCs w:val="22"/>
          <w:lang w:val="en-US"/>
        </w:rPr>
        <w:t>delle</w:t>
      </w:r>
      <w:proofErr w:type="spellEnd"/>
      <w:r w:rsidRPr="00AF7662">
        <w:rPr>
          <w:sz w:val="22"/>
          <w:szCs w:val="22"/>
          <w:lang w:val="en-US"/>
        </w:rPr>
        <w:t xml:space="preserve"> </w:t>
      </w:r>
      <w:proofErr w:type="spellStart"/>
      <w:r w:rsidRPr="00AF7662">
        <w:rPr>
          <w:sz w:val="22"/>
          <w:szCs w:val="22"/>
          <w:lang w:val="en-US"/>
        </w:rPr>
        <w:t>malattie</w:t>
      </w:r>
      <w:proofErr w:type="spellEnd"/>
      <w:r w:rsidRPr="00AF7662">
        <w:rPr>
          <w:sz w:val="22"/>
          <w:szCs w:val="22"/>
          <w:lang w:val="en-US"/>
        </w:rPr>
        <w:t xml:space="preserve"> </w:t>
      </w:r>
      <w:proofErr w:type="spellStart"/>
      <w:r w:rsidRPr="00AF7662">
        <w:rPr>
          <w:sz w:val="22"/>
          <w:szCs w:val="22"/>
          <w:lang w:val="en-US"/>
        </w:rPr>
        <w:t>complesse</w:t>
      </w:r>
      <w:proofErr w:type="spellEnd"/>
      <w:r w:rsidRPr="00AF7662">
        <w:rPr>
          <w:sz w:val="22"/>
          <w:szCs w:val="22"/>
          <w:lang w:val="en-US"/>
        </w:rPr>
        <w:t xml:space="preserve">” and by the “5 x 1000” voluntary contribution to the Fondazione I.R.C.C.S. </w:t>
      </w:r>
      <w:proofErr w:type="spellStart"/>
      <w:r w:rsidRPr="00AF7662">
        <w:rPr>
          <w:sz w:val="22"/>
          <w:szCs w:val="22"/>
          <w:lang w:val="en-US"/>
        </w:rPr>
        <w:t>Ospedale</w:t>
      </w:r>
      <w:proofErr w:type="spellEnd"/>
      <w:r w:rsidRPr="00AF7662">
        <w:rPr>
          <w:sz w:val="22"/>
          <w:szCs w:val="22"/>
          <w:lang w:val="en-US"/>
        </w:rPr>
        <w:t xml:space="preserve"> “Casa </w:t>
      </w:r>
      <w:proofErr w:type="spellStart"/>
      <w:r w:rsidRPr="00AF7662">
        <w:rPr>
          <w:sz w:val="22"/>
          <w:szCs w:val="22"/>
          <w:lang w:val="en-US"/>
        </w:rPr>
        <w:t>Sollievo</w:t>
      </w:r>
      <w:proofErr w:type="spellEnd"/>
      <w:r w:rsidRPr="00AF7662">
        <w:rPr>
          <w:sz w:val="22"/>
          <w:szCs w:val="22"/>
          <w:lang w:val="en-US"/>
        </w:rPr>
        <w:t xml:space="preserve"> </w:t>
      </w:r>
      <w:proofErr w:type="spellStart"/>
      <w:r w:rsidRPr="00AF7662">
        <w:rPr>
          <w:sz w:val="22"/>
          <w:szCs w:val="22"/>
          <w:lang w:val="en-US"/>
        </w:rPr>
        <w:t>della</w:t>
      </w:r>
      <w:proofErr w:type="spellEnd"/>
      <w:r w:rsidRPr="00AF7662">
        <w:rPr>
          <w:sz w:val="22"/>
          <w:szCs w:val="22"/>
          <w:lang w:val="en-US"/>
        </w:rPr>
        <w:t xml:space="preserve"> </w:t>
      </w:r>
      <w:proofErr w:type="spellStart"/>
      <w:r w:rsidRPr="00AF7662">
        <w:rPr>
          <w:sz w:val="22"/>
          <w:szCs w:val="22"/>
          <w:lang w:val="en-US"/>
        </w:rPr>
        <w:t>Sofferenza</w:t>
      </w:r>
      <w:proofErr w:type="spellEnd"/>
      <w:r w:rsidRPr="00AF7662">
        <w:rPr>
          <w:sz w:val="22"/>
          <w:szCs w:val="22"/>
          <w:lang w:val="en-US"/>
        </w:rPr>
        <w:t>”</w:t>
      </w:r>
      <w:r>
        <w:rPr>
          <w:sz w:val="22"/>
          <w:szCs w:val="22"/>
          <w:lang w:val="en-US"/>
        </w:rPr>
        <w:t>;</w:t>
      </w:r>
      <w:r w:rsidRPr="00AF7662">
        <w:rPr>
          <w:sz w:val="22"/>
          <w:szCs w:val="22"/>
          <w:lang w:val="en-US"/>
        </w:rPr>
        <w:t xml:space="preserve"> and RF-2018-12366665, </w:t>
      </w:r>
      <w:proofErr w:type="spellStart"/>
      <w:r w:rsidRPr="00AF7662">
        <w:rPr>
          <w:sz w:val="22"/>
          <w:szCs w:val="22"/>
          <w:lang w:val="en-US"/>
        </w:rPr>
        <w:t>Fondi</w:t>
      </w:r>
      <w:proofErr w:type="spellEnd"/>
      <w:r w:rsidRPr="00AF7662">
        <w:rPr>
          <w:sz w:val="22"/>
          <w:szCs w:val="22"/>
          <w:lang w:val="en-US"/>
        </w:rPr>
        <w:t xml:space="preserve"> per la </w:t>
      </w:r>
      <w:proofErr w:type="spellStart"/>
      <w:r w:rsidRPr="00AF7662">
        <w:rPr>
          <w:sz w:val="22"/>
          <w:szCs w:val="22"/>
          <w:lang w:val="en-US"/>
        </w:rPr>
        <w:t>ricerca</w:t>
      </w:r>
      <w:proofErr w:type="spellEnd"/>
      <w:r w:rsidRPr="00AF7662">
        <w:rPr>
          <w:sz w:val="22"/>
          <w:szCs w:val="22"/>
          <w:lang w:val="en-US"/>
        </w:rPr>
        <w:t xml:space="preserve"> 2019 (Sandro </w:t>
      </w:r>
      <w:proofErr w:type="spellStart"/>
      <w:r w:rsidRPr="00AF7662">
        <w:rPr>
          <w:sz w:val="22"/>
          <w:szCs w:val="22"/>
          <w:lang w:val="en-US"/>
        </w:rPr>
        <w:t>Sorbi</w:t>
      </w:r>
      <w:proofErr w:type="spellEnd"/>
      <w:r w:rsidRPr="00AF7662">
        <w:rPr>
          <w:sz w:val="22"/>
          <w:szCs w:val="22"/>
          <w:lang w:val="en-US"/>
        </w:rPr>
        <w:t>).</w:t>
      </w:r>
      <w:r>
        <w:rPr>
          <w:sz w:val="22"/>
          <w:szCs w:val="22"/>
          <w:lang w:val="en-US"/>
        </w:rPr>
        <w:t xml:space="preserve"> </w:t>
      </w:r>
      <w:r w:rsidRPr="00457515">
        <w:rPr>
          <w:color w:val="000000"/>
          <w:sz w:val="22"/>
          <w:szCs w:val="22"/>
          <w:lang w:val="en-US"/>
        </w:rPr>
        <w:t>Copenhagen General Population Study (CGPS)</w:t>
      </w:r>
      <w:r>
        <w:rPr>
          <w:color w:val="000000"/>
          <w:sz w:val="22"/>
          <w:szCs w:val="22"/>
          <w:lang w:val="en-US"/>
        </w:rPr>
        <w:t xml:space="preserve">: </w:t>
      </w:r>
      <w:r w:rsidRPr="00457515">
        <w:rPr>
          <w:color w:val="000000"/>
          <w:sz w:val="22"/>
          <w:szCs w:val="22"/>
          <w:lang w:val="en-US"/>
        </w:rPr>
        <w:t>We thank staff and participants of the CGPS for their important contributions.</w:t>
      </w:r>
      <w:r>
        <w:rPr>
          <w:color w:val="000000"/>
          <w:sz w:val="22"/>
          <w:szCs w:val="22"/>
          <w:lang w:val="en-US"/>
        </w:rPr>
        <w:t xml:space="preserve"> </w:t>
      </w:r>
      <w:proofErr w:type="spellStart"/>
      <w:r w:rsidRPr="00457515">
        <w:rPr>
          <w:color w:val="000000"/>
          <w:sz w:val="22"/>
          <w:szCs w:val="22"/>
          <w:lang w:val="en-US"/>
        </w:rPr>
        <w:t>Karolinska</w:t>
      </w:r>
      <w:proofErr w:type="spellEnd"/>
      <w:r w:rsidRPr="00457515">
        <w:rPr>
          <w:color w:val="000000"/>
          <w:sz w:val="22"/>
          <w:szCs w:val="22"/>
          <w:lang w:val="en-US"/>
        </w:rPr>
        <w:t xml:space="preserve"> </w:t>
      </w:r>
      <w:proofErr w:type="spellStart"/>
      <w:r w:rsidRPr="00457515">
        <w:rPr>
          <w:color w:val="000000"/>
          <w:sz w:val="22"/>
          <w:szCs w:val="22"/>
          <w:lang w:val="en-US"/>
        </w:rPr>
        <w:t>Institutet</w:t>
      </w:r>
      <w:proofErr w:type="spellEnd"/>
      <w:r w:rsidRPr="00457515">
        <w:rPr>
          <w:color w:val="000000"/>
          <w:sz w:val="22"/>
          <w:szCs w:val="22"/>
          <w:lang w:val="en-US"/>
        </w:rPr>
        <w:t xml:space="preserve"> AD cohort</w:t>
      </w:r>
      <w:r>
        <w:rPr>
          <w:color w:val="000000"/>
          <w:sz w:val="22"/>
          <w:szCs w:val="22"/>
          <w:lang w:val="en-US"/>
        </w:rPr>
        <w:t xml:space="preserve">: </w:t>
      </w:r>
      <w:r w:rsidRPr="00457515">
        <w:rPr>
          <w:color w:val="000000"/>
          <w:sz w:val="22"/>
          <w:szCs w:val="22"/>
          <w:lang w:val="en-US"/>
        </w:rPr>
        <w:t xml:space="preserve">Dr. Graff and co-authors of the </w:t>
      </w:r>
      <w:proofErr w:type="spellStart"/>
      <w:r w:rsidRPr="00457515">
        <w:rPr>
          <w:color w:val="000000"/>
          <w:sz w:val="22"/>
          <w:szCs w:val="22"/>
          <w:lang w:val="en-US"/>
        </w:rPr>
        <w:t>Karolinska</w:t>
      </w:r>
      <w:proofErr w:type="spellEnd"/>
      <w:r w:rsidRPr="00457515">
        <w:rPr>
          <w:color w:val="000000"/>
          <w:sz w:val="22"/>
          <w:szCs w:val="22"/>
          <w:lang w:val="en-US"/>
        </w:rPr>
        <w:t xml:space="preserve"> </w:t>
      </w:r>
      <w:proofErr w:type="spellStart"/>
      <w:r w:rsidRPr="00457515">
        <w:rPr>
          <w:color w:val="000000"/>
          <w:sz w:val="22"/>
          <w:szCs w:val="22"/>
          <w:lang w:val="en-US"/>
        </w:rPr>
        <w:t>Institutet</w:t>
      </w:r>
      <w:proofErr w:type="spellEnd"/>
      <w:r w:rsidRPr="00457515">
        <w:rPr>
          <w:color w:val="000000"/>
          <w:sz w:val="22"/>
          <w:szCs w:val="22"/>
          <w:lang w:val="en-US"/>
        </w:rPr>
        <w:t xml:space="preserve"> AD cohort report grants from Swedish Research Council</w:t>
      </w:r>
      <w:r>
        <w:rPr>
          <w:color w:val="000000"/>
          <w:sz w:val="22"/>
          <w:szCs w:val="22"/>
          <w:lang w:val="en-US"/>
        </w:rPr>
        <w:t xml:space="preserve"> </w:t>
      </w:r>
      <w:r w:rsidRPr="00457515">
        <w:rPr>
          <w:color w:val="000000"/>
          <w:sz w:val="22"/>
          <w:szCs w:val="22"/>
          <w:lang w:val="en-US"/>
        </w:rPr>
        <w:t>(VR) 2015-02926,</w:t>
      </w:r>
      <w:r>
        <w:rPr>
          <w:color w:val="000000"/>
          <w:sz w:val="22"/>
          <w:szCs w:val="22"/>
          <w:lang w:val="en-US"/>
        </w:rPr>
        <w:t xml:space="preserve"> </w:t>
      </w:r>
      <w:r w:rsidRPr="00457515">
        <w:rPr>
          <w:color w:val="000000"/>
          <w:sz w:val="22"/>
          <w:szCs w:val="22"/>
          <w:lang w:val="en-US"/>
        </w:rPr>
        <w:t xml:space="preserve">2018-02754, 2015-06799, Swedish Alzheimer Foundation, Stockholm County Council ALF and </w:t>
      </w:r>
      <w:proofErr w:type="spellStart"/>
      <w:r w:rsidRPr="00457515">
        <w:rPr>
          <w:color w:val="000000"/>
          <w:sz w:val="22"/>
          <w:szCs w:val="22"/>
          <w:lang w:val="en-US"/>
        </w:rPr>
        <w:t>resarch</w:t>
      </w:r>
      <w:proofErr w:type="spellEnd"/>
      <w:r w:rsidRPr="00457515">
        <w:rPr>
          <w:color w:val="000000"/>
          <w:sz w:val="22"/>
          <w:szCs w:val="22"/>
          <w:lang w:val="en-US"/>
        </w:rPr>
        <w:t xml:space="preserve"> school, </w:t>
      </w:r>
      <w:proofErr w:type="spellStart"/>
      <w:r w:rsidRPr="00457515">
        <w:rPr>
          <w:color w:val="000000"/>
          <w:sz w:val="22"/>
          <w:szCs w:val="22"/>
          <w:lang w:val="en-US"/>
        </w:rPr>
        <w:t>Karolinska</w:t>
      </w:r>
      <w:proofErr w:type="spellEnd"/>
      <w:r w:rsidRPr="00457515">
        <w:rPr>
          <w:color w:val="000000"/>
          <w:sz w:val="22"/>
          <w:szCs w:val="22"/>
          <w:lang w:val="en-US"/>
        </w:rPr>
        <w:t xml:space="preserve"> </w:t>
      </w:r>
      <w:proofErr w:type="spellStart"/>
      <w:r w:rsidRPr="00457515">
        <w:rPr>
          <w:color w:val="000000"/>
          <w:sz w:val="22"/>
          <w:szCs w:val="22"/>
          <w:lang w:val="en-US"/>
        </w:rPr>
        <w:t>Institutet</w:t>
      </w:r>
      <w:proofErr w:type="spellEnd"/>
      <w:r w:rsidRPr="00457515">
        <w:rPr>
          <w:color w:val="000000"/>
          <w:sz w:val="22"/>
          <w:szCs w:val="22"/>
          <w:lang w:val="en-US"/>
        </w:rPr>
        <w:t xml:space="preserve"> </w:t>
      </w:r>
      <w:proofErr w:type="spellStart"/>
      <w:r w:rsidRPr="00457515">
        <w:rPr>
          <w:color w:val="000000"/>
          <w:sz w:val="22"/>
          <w:szCs w:val="22"/>
          <w:lang w:val="en-US"/>
        </w:rPr>
        <w:t>StratNeuro</w:t>
      </w:r>
      <w:proofErr w:type="spellEnd"/>
      <w:r w:rsidRPr="00457515">
        <w:rPr>
          <w:color w:val="000000"/>
          <w:sz w:val="22"/>
          <w:szCs w:val="22"/>
          <w:lang w:val="en-US"/>
        </w:rPr>
        <w:t xml:space="preserve">, Swedish </w:t>
      </w:r>
      <w:proofErr w:type="spellStart"/>
      <w:r w:rsidRPr="00457515">
        <w:rPr>
          <w:color w:val="000000"/>
          <w:sz w:val="22"/>
          <w:szCs w:val="22"/>
          <w:lang w:val="en-US"/>
        </w:rPr>
        <w:t>Demensfonden</w:t>
      </w:r>
      <w:proofErr w:type="spellEnd"/>
      <w:r w:rsidRPr="00457515">
        <w:rPr>
          <w:color w:val="000000"/>
          <w:sz w:val="22"/>
          <w:szCs w:val="22"/>
          <w:lang w:val="en-US"/>
        </w:rPr>
        <w:t>, and Swedish brain foundation, during the conduct of the study.</w:t>
      </w:r>
      <w:r>
        <w:rPr>
          <w:color w:val="000000"/>
          <w:sz w:val="22"/>
          <w:szCs w:val="22"/>
          <w:lang w:val="en-US"/>
        </w:rPr>
        <w:t xml:space="preserve"> </w:t>
      </w:r>
      <w:r w:rsidRPr="00457515">
        <w:rPr>
          <w:color w:val="000000"/>
          <w:sz w:val="22"/>
          <w:szCs w:val="22"/>
          <w:lang w:val="en-US"/>
        </w:rPr>
        <w:t>ADGEN</w:t>
      </w:r>
      <w:r>
        <w:rPr>
          <w:color w:val="000000"/>
          <w:sz w:val="22"/>
          <w:szCs w:val="22"/>
          <w:lang w:val="en-US"/>
        </w:rPr>
        <w:t xml:space="preserve">: </w:t>
      </w:r>
      <w:r w:rsidRPr="00457515">
        <w:rPr>
          <w:color w:val="000000"/>
          <w:sz w:val="22"/>
          <w:szCs w:val="22"/>
          <w:lang w:val="en-US"/>
        </w:rPr>
        <w:t>This work was supported by Academy of Finland (grant numbers 307866); Sigrid   </w:t>
      </w:r>
      <w:proofErr w:type="spellStart"/>
      <w:r w:rsidRPr="00457515">
        <w:rPr>
          <w:color w:val="000000"/>
          <w:sz w:val="22"/>
          <w:szCs w:val="22"/>
          <w:lang w:val="en-US"/>
        </w:rPr>
        <w:t>Jusélius</w:t>
      </w:r>
      <w:proofErr w:type="spellEnd"/>
      <w:r w:rsidRPr="00457515">
        <w:rPr>
          <w:color w:val="000000"/>
          <w:sz w:val="22"/>
          <w:szCs w:val="22"/>
          <w:lang w:val="en-US"/>
        </w:rPr>
        <w:t xml:space="preserve"> Foundation; the Strategic Neuroscience Funding of the University of Eastern Finland; EADB project in the JPNDCO-FUND program (grant number 301220)</w:t>
      </w:r>
      <w:r>
        <w:rPr>
          <w:color w:val="000000"/>
          <w:sz w:val="22"/>
          <w:szCs w:val="22"/>
          <w:lang w:val="en-US"/>
        </w:rPr>
        <w:t xml:space="preserve">. </w:t>
      </w:r>
      <w:r w:rsidRPr="00457515">
        <w:rPr>
          <w:color w:val="000000"/>
          <w:sz w:val="22"/>
          <w:szCs w:val="22"/>
          <w:lang w:val="en-US"/>
        </w:rPr>
        <w:t>CBAS</w:t>
      </w:r>
      <w:r>
        <w:rPr>
          <w:color w:val="000000"/>
          <w:sz w:val="22"/>
          <w:szCs w:val="22"/>
          <w:lang w:val="en-US"/>
        </w:rPr>
        <w:t xml:space="preserve">: </w:t>
      </w:r>
      <w:r w:rsidRPr="00457515">
        <w:rPr>
          <w:color w:val="000000"/>
          <w:sz w:val="22"/>
          <w:szCs w:val="22"/>
          <w:lang w:val="en-US"/>
        </w:rPr>
        <w:t xml:space="preserve">Supported by the project no. LQ1605 from the National Program of Sustainability II (MEYS CR), Supported by Ministry of Health of the Czech Republic, grant </w:t>
      </w:r>
      <w:proofErr w:type="spellStart"/>
      <w:r w:rsidRPr="00457515">
        <w:rPr>
          <w:color w:val="000000"/>
          <w:sz w:val="22"/>
          <w:szCs w:val="22"/>
          <w:lang w:val="en-US"/>
        </w:rPr>
        <w:t>nr</w:t>
      </w:r>
      <w:proofErr w:type="spellEnd"/>
      <w:r w:rsidRPr="00457515">
        <w:rPr>
          <w:color w:val="000000"/>
          <w:sz w:val="22"/>
          <w:szCs w:val="22"/>
          <w:lang w:val="en-US"/>
        </w:rPr>
        <w:t xml:space="preserve">. NV19-04-00270 (All rights reserved), Grant Agency of Charles University Grants No. 693018 and 654217; the Ministry of Health, Czech Republic―conceptual development of research organization, University Hospital </w:t>
      </w:r>
      <w:proofErr w:type="spellStart"/>
      <w:r w:rsidRPr="00457515">
        <w:rPr>
          <w:color w:val="000000"/>
          <w:sz w:val="22"/>
          <w:szCs w:val="22"/>
          <w:lang w:val="en-US"/>
        </w:rPr>
        <w:t>Motol</w:t>
      </w:r>
      <w:proofErr w:type="spellEnd"/>
      <w:r w:rsidRPr="00457515">
        <w:rPr>
          <w:color w:val="000000"/>
          <w:sz w:val="22"/>
          <w:szCs w:val="22"/>
          <w:lang w:val="en-US"/>
        </w:rPr>
        <w:t>, Prague, Czech Republic Grant No. 00064203; the Czech Ministry of Health Project AZV Grant No. 16―27611A; and Institutional Support of Excellence 2. LF UK Grant No. 699012</w:t>
      </w:r>
      <w:r>
        <w:rPr>
          <w:color w:val="000000"/>
          <w:sz w:val="22"/>
          <w:szCs w:val="22"/>
          <w:lang w:val="en-US"/>
        </w:rPr>
        <w:t xml:space="preserve">. </w:t>
      </w:r>
      <w:r w:rsidRPr="009C48C6">
        <w:rPr>
          <w:color w:val="000000"/>
          <w:sz w:val="22"/>
          <w:szCs w:val="22"/>
          <w:lang w:val="en-US"/>
        </w:rPr>
        <w:t>CNRMAJ-Rouen</w:t>
      </w:r>
      <w:r>
        <w:rPr>
          <w:color w:val="000000"/>
          <w:sz w:val="22"/>
          <w:szCs w:val="22"/>
          <w:lang w:val="en-US"/>
        </w:rPr>
        <w:t xml:space="preserve">: </w:t>
      </w:r>
      <w:r w:rsidRPr="009C48C6">
        <w:rPr>
          <w:color w:val="000000"/>
          <w:sz w:val="22"/>
          <w:szCs w:val="22"/>
          <w:lang w:val="en-US"/>
        </w:rPr>
        <w:t xml:space="preserve">This study received </w:t>
      </w:r>
      <w:proofErr w:type="spellStart"/>
      <w:r w:rsidRPr="009C48C6">
        <w:rPr>
          <w:color w:val="000000"/>
          <w:sz w:val="22"/>
          <w:szCs w:val="22"/>
          <w:lang w:val="en-US"/>
        </w:rPr>
        <w:t>fundings</w:t>
      </w:r>
      <w:proofErr w:type="spellEnd"/>
      <w:r w:rsidRPr="009C48C6">
        <w:rPr>
          <w:color w:val="000000"/>
          <w:sz w:val="22"/>
          <w:szCs w:val="22"/>
          <w:lang w:val="en-US"/>
        </w:rPr>
        <w:t xml:space="preserve"> from the Centre National de </w:t>
      </w:r>
      <w:proofErr w:type="spellStart"/>
      <w:r w:rsidRPr="009C48C6">
        <w:rPr>
          <w:color w:val="000000"/>
          <w:sz w:val="22"/>
          <w:szCs w:val="22"/>
          <w:lang w:val="en-US"/>
        </w:rPr>
        <w:t>Référence</w:t>
      </w:r>
      <w:proofErr w:type="spellEnd"/>
      <w:r w:rsidRPr="009C48C6">
        <w:rPr>
          <w:color w:val="000000"/>
          <w:sz w:val="22"/>
          <w:szCs w:val="22"/>
          <w:lang w:val="en-US"/>
        </w:rPr>
        <w:t xml:space="preserve"> </w:t>
      </w:r>
      <w:proofErr w:type="spellStart"/>
      <w:r w:rsidRPr="009C48C6">
        <w:rPr>
          <w:color w:val="000000"/>
          <w:sz w:val="22"/>
          <w:szCs w:val="22"/>
          <w:lang w:val="en-US"/>
        </w:rPr>
        <w:t>Malades</w:t>
      </w:r>
      <w:proofErr w:type="spellEnd"/>
      <w:r w:rsidRPr="009C48C6">
        <w:rPr>
          <w:color w:val="000000"/>
          <w:sz w:val="22"/>
          <w:szCs w:val="22"/>
          <w:lang w:val="en-US"/>
        </w:rPr>
        <w:t xml:space="preserve"> Alzheimer </w:t>
      </w:r>
      <w:proofErr w:type="spellStart"/>
      <w:r w:rsidRPr="009C48C6">
        <w:rPr>
          <w:color w:val="000000"/>
          <w:sz w:val="22"/>
          <w:szCs w:val="22"/>
          <w:lang w:val="en-US"/>
        </w:rPr>
        <w:t>Jeunes</w:t>
      </w:r>
      <w:proofErr w:type="spellEnd"/>
      <w:r w:rsidRPr="009C48C6">
        <w:rPr>
          <w:color w:val="000000"/>
          <w:sz w:val="22"/>
          <w:szCs w:val="22"/>
          <w:lang w:val="en-US"/>
        </w:rPr>
        <w:t xml:space="preserve"> (CNRMAJ)</w:t>
      </w:r>
      <w:r>
        <w:rPr>
          <w:color w:val="000000"/>
          <w:sz w:val="22"/>
          <w:szCs w:val="22"/>
          <w:lang w:val="en-US"/>
        </w:rPr>
        <w:t xml:space="preserve">. </w:t>
      </w:r>
      <w:r w:rsidRPr="009C48C6">
        <w:rPr>
          <w:sz w:val="22"/>
          <w:szCs w:val="22"/>
          <w:lang w:val="en-US"/>
        </w:rPr>
        <w:t>The Finnish Geriatric Intervention Study for the Prevention of Cognitive Impairment and Disability (FINGER)</w:t>
      </w:r>
      <w:r>
        <w:rPr>
          <w:sz w:val="22"/>
          <w:szCs w:val="22"/>
          <w:lang w:val="en-US"/>
        </w:rPr>
        <w:t xml:space="preserve"> </w:t>
      </w:r>
      <w:r w:rsidRPr="009C48C6">
        <w:rPr>
          <w:sz w:val="22"/>
          <w:szCs w:val="22"/>
          <w:lang w:val="en-US"/>
        </w:rPr>
        <w:t xml:space="preserve">data collection was supported by grants from the Academy of Finland, La Carita Foundation, </w:t>
      </w:r>
      <w:proofErr w:type="spellStart"/>
      <w:r w:rsidRPr="009C48C6">
        <w:rPr>
          <w:sz w:val="22"/>
          <w:szCs w:val="22"/>
          <w:lang w:val="en-US"/>
        </w:rPr>
        <w:t>Juho</w:t>
      </w:r>
      <w:proofErr w:type="spellEnd"/>
      <w:r w:rsidRPr="009C48C6">
        <w:rPr>
          <w:sz w:val="22"/>
          <w:szCs w:val="22"/>
          <w:lang w:val="en-US"/>
        </w:rPr>
        <w:t xml:space="preserve"> </w:t>
      </w:r>
      <w:proofErr w:type="spellStart"/>
      <w:r w:rsidRPr="009C48C6">
        <w:rPr>
          <w:sz w:val="22"/>
          <w:szCs w:val="22"/>
          <w:lang w:val="en-US"/>
        </w:rPr>
        <w:t>Vainio</w:t>
      </w:r>
      <w:proofErr w:type="spellEnd"/>
      <w:r w:rsidRPr="009C48C6">
        <w:rPr>
          <w:sz w:val="22"/>
          <w:szCs w:val="22"/>
          <w:lang w:val="en-US"/>
        </w:rPr>
        <w:t xml:space="preserve"> Foundation, Novo Nordisk Foundation, Finnish Social Insurance Institution, Ministry of Education and Culture Research Grants, </w:t>
      </w:r>
      <w:proofErr w:type="spellStart"/>
      <w:r w:rsidRPr="009C48C6">
        <w:rPr>
          <w:sz w:val="22"/>
          <w:szCs w:val="22"/>
          <w:lang w:val="en-US"/>
        </w:rPr>
        <w:t>Yrjö</w:t>
      </w:r>
      <w:proofErr w:type="spellEnd"/>
      <w:r w:rsidRPr="009C48C6">
        <w:rPr>
          <w:sz w:val="22"/>
          <w:szCs w:val="22"/>
          <w:lang w:val="en-US"/>
        </w:rPr>
        <w:t xml:space="preserve"> </w:t>
      </w:r>
      <w:proofErr w:type="spellStart"/>
      <w:r w:rsidRPr="009C48C6">
        <w:rPr>
          <w:sz w:val="22"/>
          <w:szCs w:val="22"/>
          <w:lang w:val="en-US"/>
        </w:rPr>
        <w:t>Jahnsson</w:t>
      </w:r>
      <w:proofErr w:type="spellEnd"/>
      <w:r w:rsidRPr="009C48C6">
        <w:rPr>
          <w:sz w:val="22"/>
          <w:szCs w:val="22"/>
          <w:lang w:val="en-US"/>
        </w:rPr>
        <w:t xml:space="preserve"> Foundation, Finnish Cultural Foundation South </w:t>
      </w:r>
      <w:proofErr w:type="spellStart"/>
      <w:r w:rsidRPr="009C48C6">
        <w:rPr>
          <w:sz w:val="22"/>
          <w:szCs w:val="22"/>
          <w:lang w:val="en-US"/>
        </w:rPr>
        <w:t>Osthrobothnia</w:t>
      </w:r>
      <w:proofErr w:type="spellEnd"/>
      <w:r w:rsidRPr="009C48C6">
        <w:rPr>
          <w:sz w:val="22"/>
          <w:szCs w:val="22"/>
          <w:lang w:val="en-US"/>
        </w:rPr>
        <w:t xml:space="preserve"> Regional Fund, and EVO/State Research Funding grants of University Hospitals of Kuopio, Oulu and Turku, </w:t>
      </w:r>
      <w:proofErr w:type="spellStart"/>
      <w:r w:rsidRPr="009C48C6">
        <w:rPr>
          <w:sz w:val="22"/>
          <w:szCs w:val="22"/>
          <w:lang w:val="en-US"/>
        </w:rPr>
        <w:t>Seinäjoki</w:t>
      </w:r>
      <w:proofErr w:type="spellEnd"/>
      <w:r w:rsidRPr="009C48C6">
        <w:rPr>
          <w:sz w:val="22"/>
          <w:szCs w:val="22"/>
          <w:lang w:val="en-US"/>
        </w:rPr>
        <w:t xml:space="preserve"> Central  Hospital and Oulu City Hospital, Alzheimer's Research &amp; Prevention Foundation USA, AXA Research Fund, Knut and Alice Wallenberg Foundation Sweden, Center for Innovative Medicine (CIMED) at </w:t>
      </w:r>
      <w:proofErr w:type="spellStart"/>
      <w:r w:rsidRPr="009C48C6">
        <w:rPr>
          <w:sz w:val="22"/>
          <w:szCs w:val="22"/>
          <w:lang w:val="en-US"/>
        </w:rPr>
        <w:t>Karolinska</w:t>
      </w:r>
      <w:proofErr w:type="spellEnd"/>
      <w:r w:rsidRPr="009C48C6">
        <w:rPr>
          <w:sz w:val="22"/>
          <w:szCs w:val="22"/>
          <w:lang w:val="en-US"/>
        </w:rPr>
        <w:t xml:space="preserve"> </w:t>
      </w:r>
      <w:proofErr w:type="spellStart"/>
      <w:r w:rsidRPr="009C48C6">
        <w:rPr>
          <w:sz w:val="22"/>
          <w:szCs w:val="22"/>
          <w:lang w:val="en-US"/>
        </w:rPr>
        <w:t>Institutet</w:t>
      </w:r>
      <w:proofErr w:type="spellEnd"/>
      <w:r w:rsidRPr="009C48C6">
        <w:rPr>
          <w:sz w:val="22"/>
          <w:szCs w:val="22"/>
          <w:lang w:val="en-US"/>
        </w:rPr>
        <w:t xml:space="preserve"> Sweden, and </w:t>
      </w:r>
      <w:proofErr w:type="spellStart"/>
      <w:r w:rsidRPr="009C48C6">
        <w:rPr>
          <w:sz w:val="22"/>
          <w:szCs w:val="22"/>
          <w:lang w:val="en-US"/>
        </w:rPr>
        <w:t>Stiftelsen</w:t>
      </w:r>
      <w:proofErr w:type="spellEnd"/>
      <w:r w:rsidRPr="009C48C6">
        <w:rPr>
          <w:sz w:val="22"/>
          <w:szCs w:val="22"/>
          <w:lang w:val="en-US"/>
        </w:rPr>
        <w:t xml:space="preserve"> </w:t>
      </w:r>
      <w:proofErr w:type="spellStart"/>
      <w:r w:rsidRPr="009C48C6">
        <w:rPr>
          <w:sz w:val="22"/>
          <w:szCs w:val="22"/>
          <w:lang w:val="en-US"/>
        </w:rPr>
        <w:t>Stockholms</w:t>
      </w:r>
      <w:proofErr w:type="spellEnd"/>
      <w:r w:rsidRPr="009C48C6">
        <w:rPr>
          <w:sz w:val="22"/>
          <w:szCs w:val="22"/>
          <w:lang w:val="en-US"/>
        </w:rPr>
        <w:t xml:space="preserve"> </w:t>
      </w:r>
      <w:proofErr w:type="spellStart"/>
      <w:r w:rsidRPr="009C48C6">
        <w:rPr>
          <w:sz w:val="22"/>
          <w:szCs w:val="22"/>
          <w:lang w:val="en-US"/>
        </w:rPr>
        <w:t>sjukhem</w:t>
      </w:r>
      <w:proofErr w:type="spellEnd"/>
      <w:r w:rsidRPr="009C48C6">
        <w:rPr>
          <w:sz w:val="22"/>
          <w:szCs w:val="22"/>
          <w:lang w:val="en-US"/>
        </w:rPr>
        <w:t xml:space="preserve"> Sweden. FINGER cohort genotyping was funded by EADB project in the JPND CO-FUND (grant number 301220).</w:t>
      </w:r>
      <w:r>
        <w:rPr>
          <w:color w:val="000000"/>
          <w:sz w:val="22"/>
          <w:szCs w:val="22"/>
          <w:lang w:val="en-US"/>
        </w:rPr>
        <w:t xml:space="preserve"> R</w:t>
      </w:r>
      <w:r w:rsidRPr="009C48C6">
        <w:rPr>
          <w:color w:val="000000"/>
          <w:sz w:val="22"/>
          <w:szCs w:val="22"/>
          <w:lang w:val="en-US"/>
        </w:rPr>
        <w:t>esearch on the Belgian EADB cohort is funded in part by the Alzheimer Research Foundation (SAO-FRA), The Research Foundation Flanders (FWO), and the University of Antwerp Research Fund. FK is supported by a BOF DOCPRO fellowship of the University of Antwerp Research Fund</w:t>
      </w:r>
      <w:r>
        <w:rPr>
          <w:color w:val="000000"/>
          <w:sz w:val="22"/>
          <w:szCs w:val="22"/>
          <w:lang w:val="en-US"/>
        </w:rPr>
        <w:t xml:space="preserve">. </w:t>
      </w:r>
      <w:r w:rsidRPr="009C48C6">
        <w:rPr>
          <w:color w:val="000000"/>
          <w:sz w:val="22"/>
          <w:szCs w:val="22"/>
          <w:lang w:val="en-US"/>
        </w:rPr>
        <w:t>SNAC-K is financially supported by the Swedish Ministry of Health and Social Affairs, the participating County Councils and Municipalities, and the Swedish Research Council.</w:t>
      </w:r>
      <w:r>
        <w:rPr>
          <w:color w:val="000000"/>
          <w:sz w:val="22"/>
          <w:szCs w:val="22"/>
          <w:lang w:val="en-US"/>
        </w:rPr>
        <w:t xml:space="preserve"> </w:t>
      </w:r>
      <w:r w:rsidRPr="009C48C6">
        <w:rPr>
          <w:color w:val="000000"/>
          <w:sz w:val="22"/>
          <w:szCs w:val="22"/>
          <w:lang w:val="en-US"/>
        </w:rPr>
        <w:t>BDR Bristol</w:t>
      </w:r>
      <w:r>
        <w:rPr>
          <w:color w:val="000000"/>
          <w:sz w:val="22"/>
          <w:szCs w:val="22"/>
          <w:lang w:val="en-US"/>
        </w:rPr>
        <w:t xml:space="preserve">: </w:t>
      </w:r>
      <w:r w:rsidRPr="009C48C6">
        <w:rPr>
          <w:color w:val="000000"/>
          <w:sz w:val="22"/>
          <w:szCs w:val="22"/>
          <w:lang w:val="en-US"/>
        </w:rPr>
        <w:t xml:space="preserve">We would like to thank the South West Dementia Brain Bank (SWDBB) for providing brain tissue for this study.  The SWDBB is part of the Brains for Dementia Research </w:t>
      </w:r>
      <w:proofErr w:type="spellStart"/>
      <w:r w:rsidRPr="009C48C6">
        <w:rPr>
          <w:color w:val="000000"/>
          <w:sz w:val="22"/>
          <w:szCs w:val="22"/>
          <w:lang w:val="en-US"/>
        </w:rPr>
        <w:t>programme</w:t>
      </w:r>
      <w:proofErr w:type="spellEnd"/>
      <w:r w:rsidRPr="009C48C6">
        <w:rPr>
          <w:color w:val="000000"/>
          <w:sz w:val="22"/>
          <w:szCs w:val="22"/>
          <w:lang w:val="en-US"/>
        </w:rPr>
        <w:t>, jointly funded by Alzheimer’s Research UK and Alzheimer’s Society and is supported by BRACE (Bristol Research into Alzheimer’s and Care of the Elderly) and the Medical Research Council</w:t>
      </w:r>
      <w:r>
        <w:rPr>
          <w:color w:val="000000"/>
          <w:sz w:val="22"/>
          <w:szCs w:val="22"/>
          <w:lang w:val="en-US"/>
        </w:rPr>
        <w:t xml:space="preserve">.  </w:t>
      </w:r>
      <w:r w:rsidRPr="009C48C6">
        <w:rPr>
          <w:color w:val="000000"/>
          <w:sz w:val="22"/>
          <w:szCs w:val="22"/>
          <w:lang w:val="en-US"/>
        </w:rPr>
        <w:t>BDR Manchester</w:t>
      </w:r>
      <w:r>
        <w:rPr>
          <w:color w:val="000000"/>
          <w:sz w:val="22"/>
          <w:szCs w:val="22"/>
          <w:lang w:val="en-US"/>
        </w:rPr>
        <w:t xml:space="preserve">: </w:t>
      </w:r>
      <w:r w:rsidRPr="009C48C6">
        <w:rPr>
          <w:color w:val="000000"/>
          <w:sz w:val="22"/>
          <w:szCs w:val="22"/>
          <w:lang w:val="en-US"/>
        </w:rPr>
        <w:t xml:space="preserve">We would like to thank the Manchester Brain </w:t>
      </w:r>
      <w:proofErr w:type="spellStart"/>
      <w:r w:rsidRPr="009C48C6">
        <w:rPr>
          <w:color w:val="000000"/>
          <w:sz w:val="22"/>
          <w:szCs w:val="22"/>
          <w:lang w:val="en-US"/>
        </w:rPr>
        <w:t>Bankfor</w:t>
      </w:r>
      <w:proofErr w:type="spellEnd"/>
      <w:r w:rsidRPr="009C48C6">
        <w:rPr>
          <w:color w:val="000000"/>
          <w:sz w:val="22"/>
          <w:szCs w:val="22"/>
          <w:lang w:val="en-US"/>
        </w:rPr>
        <w:t xml:space="preserve"> providing brain tissue for this study. The Manchester Brain Bank is part of the Brains for Dementia Research </w:t>
      </w:r>
      <w:proofErr w:type="spellStart"/>
      <w:r w:rsidRPr="009C48C6">
        <w:rPr>
          <w:color w:val="000000"/>
          <w:sz w:val="22"/>
          <w:szCs w:val="22"/>
          <w:lang w:val="en-US"/>
        </w:rPr>
        <w:t>programme</w:t>
      </w:r>
      <w:proofErr w:type="spellEnd"/>
      <w:r w:rsidRPr="009C48C6">
        <w:rPr>
          <w:color w:val="000000"/>
          <w:sz w:val="22"/>
          <w:szCs w:val="22"/>
          <w:lang w:val="en-US"/>
        </w:rPr>
        <w:t>, jointly funded by Alzheimer’s Research UK and Alzheimer’s Society.</w:t>
      </w:r>
      <w:r>
        <w:rPr>
          <w:color w:val="000000"/>
          <w:sz w:val="22"/>
          <w:szCs w:val="22"/>
          <w:lang w:val="en-US"/>
        </w:rPr>
        <w:t xml:space="preserve"> </w:t>
      </w:r>
      <w:r w:rsidRPr="009C48C6">
        <w:rPr>
          <w:color w:val="000000"/>
          <w:sz w:val="22"/>
          <w:szCs w:val="22"/>
          <w:lang w:val="en-US"/>
        </w:rPr>
        <w:t>BDR KCL</w:t>
      </w:r>
      <w:r>
        <w:rPr>
          <w:color w:val="000000"/>
          <w:sz w:val="22"/>
          <w:szCs w:val="22"/>
          <w:lang w:val="en-US"/>
        </w:rPr>
        <w:t xml:space="preserve">: </w:t>
      </w:r>
      <w:r w:rsidRPr="009C48C6">
        <w:rPr>
          <w:color w:val="000000"/>
          <w:sz w:val="22"/>
          <w:szCs w:val="22"/>
          <w:lang w:val="en-US"/>
        </w:rPr>
        <w:t xml:space="preserve">Human post-mortem tissue was provided by the London Neurodegenerative Diseases Brain Bank which receives funding from the UK Medical Research Council and as part of the Brains for Dementia Research </w:t>
      </w:r>
      <w:proofErr w:type="spellStart"/>
      <w:r w:rsidRPr="009C48C6">
        <w:rPr>
          <w:color w:val="000000"/>
          <w:sz w:val="22"/>
          <w:szCs w:val="22"/>
          <w:lang w:val="en-US"/>
        </w:rPr>
        <w:t>programme</w:t>
      </w:r>
      <w:proofErr w:type="spellEnd"/>
      <w:r w:rsidRPr="009C48C6">
        <w:rPr>
          <w:color w:val="000000"/>
          <w:sz w:val="22"/>
          <w:szCs w:val="22"/>
          <w:lang w:val="en-US"/>
        </w:rPr>
        <w:t>, jointly funded by Alzheimer’s Research UK and the Alzheimer’s Society</w:t>
      </w:r>
      <w:r>
        <w:rPr>
          <w:color w:val="000000"/>
          <w:sz w:val="22"/>
          <w:szCs w:val="22"/>
          <w:lang w:val="en-US"/>
        </w:rPr>
        <w:t xml:space="preserve">. </w:t>
      </w:r>
      <w:r w:rsidRPr="009C48C6">
        <w:rPr>
          <w:color w:val="000000"/>
          <w:sz w:val="22"/>
          <w:szCs w:val="22"/>
          <w:lang w:val="en-US"/>
        </w:rPr>
        <w:t xml:space="preserve">The CFAS Wales study was funded by the ESRC (RES-060-25-0060) and HEFCW as ‘Maintaining function and well-being in later life: a longitudinal cohort study’, (Principal Investigators: R.T Woods, </w:t>
      </w:r>
      <w:proofErr w:type="spellStart"/>
      <w:r w:rsidRPr="009C48C6">
        <w:rPr>
          <w:color w:val="000000"/>
          <w:sz w:val="22"/>
          <w:szCs w:val="22"/>
          <w:lang w:val="en-US"/>
        </w:rPr>
        <w:t>L.Clare</w:t>
      </w:r>
      <w:proofErr w:type="spellEnd"/>
      <w:r w:rsidRPr="009C48C6">
        <w:rPr>
          <w:color w:val="000000"/>
          <w:sz w:val="22"/>
          <w:szCs w:val="22"/>
          <w:lang w:val="en-US"/>
        </w:rPr>
        <w:t xml:space="preserve">, </w:t>
      </w:r>
      <w:proofErr w:type="spellStart"/>
      <w:r w:rsidRPr="009C48C6">
        <w:rPr>
          <w:color w:val="000000"/>
          <w:sz w:val="22"/>
          <w:szCs w:val="22"/>
          <w:lang w:val="en-US"/>
        </w:rPr>
        <w:t>G.Windle</w:t>
      </w:r>
      <w:proofErr w:type="spellEnd"/>
      <w:r w:rsidRPr="009C48C6">
        <w:rPr>
          <w:color w:val="000000"/>
          <w:sz w:val="22"/>
          <w:szCs w:val="22"/>
          <w:lang w:val="en-US"/>
        </w:rPr>
        <w:t xml:space="preserve">, V. </w:t>
      </w:r>
      <w:proofErr w:type="spellStart"/>
      <w:r w:rsidRPr="009C48C6">
        <w:rPr>
          <w:color w:val="000000"/>
          <w:sz w:val="22"/>
          <w:szCs w:val="22"/>
          <w:lang w:val="en-US"/>
        </w:rPr>
        <w:t>Burholt</w:t>
      </w:r>
      <w:proofErr w:type="spellEnd"/>
      <w:r w:rsidRPr="009C48C6">
        <w:rPr>
          <w:color w:val="000000"/>
          <w:sz w:val="22"/>
          <w:szCs w:val="22"/>
          <w:lang w:val="en-US"/>
        </w:rPr>
        <w:t xml:space="preserve">, J. Philips, C. </w:t>
      </w:r>
      <w:proofErr w:type="spellStart"/>
      <w:r w:rsidRPr="009C48C6">
        <w:rPr>
          <w:color w:val="000000"/>
          <w:sz w:val="22"/>
          <w:szCs w:val="22"/>
          <w:lang w:val="en-US"/>
        </w:rPr>
        <w:t>Brayne</w:t>
      </w:r>
      <w:proofErr w:type="spellEnd"/>
      <w:r w:rsidRPr="009C48C6">
        <w:rPr>
          <w:color w:val="000000"/>
          <w:sz w:val="22"/>
          <w:szCs w:val="22"/>
          <w:lang w:val="en-US"/>
        </w:rPr>
        <w:t>, C. McCracken, K. Bennett, F. Matthews). We are grateful to the NISCHR Clinical Research Centre for their assistance in tracing participants and in interviewing and in collecting blood samples, and to general practices in the study areas for their cooperation</w:t>
      </w:r>
      <w:r>
        <w:rPr>
          <w:color w:val="000000"/>
          <w:sz w:val="22"/>
          <w:szCs w:val="22"/>
          <w:lang w:val="en-US"/>
        </w:rPr>
        <w:t xml:space="preserve">. </w:t>
      </w:r>
      <w:r w:rsidRPr="00AF7662">
        <w:rPr>
          <w:color w:val="000000"/>
          <w:sz w:val="22"/>
          <w:szCs w:val="22"/>
          <w:lang w:val="en-US"/>
        </w:rPr>
        <w:t>MRC</w:t>
      </w:r>
      <w:r>
        <w:rPr>
          <w:color w:val="000000"/>
          <w:sz w:val="22"/>
          <w:szCs w:val="22"/>
          <w:lang w:val="en-US"/>
        </w:rPr>
        <w:t xml:space="preserve">: </w:t>
      </w:r>
      <w:r w:rsidRPr="00AF7662">
        <w:rPr>
          <w:color w:val="000000"/>
          <w:sz w:val="22"/>
          <w:szCs w:val="22"/>
          <w:lang w:val="en-US"/>
        </w:rPr>
        <w:t xml:space="preserve">We thank all individuals who participated in this study. Cardiff University was supported by the Alzheimer's Society (AS; grant RF014/164) and the Medical Research Council (MRC; grants G0801418/1, MR/K013041/1, MR/L023784/1) (R. Sims is an AS Research Fellow). Cardiff University was also supported by the European Joint </w:t>
      </w:r>
      <w:proofErr w:type="spellStart"/>
      <w:r w:rsidRPr="00AF7662">
        <w:rPr>
          <w:color w:val="000000"/>
          <w:sz w:val="22"/>
          <w:szCs w:val="22"/>
          <w:lang w:val="en-US"/>
        </w:rPr>
        <w:t>Programme</w:t>
      </w:r>
      <w:proofErr w:type="spellEnd"/>
      <w:r w:rsidRPr="00AF7662">
        <w:rPr>
          <w:color w:val="000000"/>
          <w:sz w:val="22"/>
          <w:szCs w:val="22"/>
          <w:lang w:val="en-US"/>
        </w:rPr>
        <w:t xml:space="preserve"> for Neurodegenerative Disease (JPND; grant MR/L501517/1), Alzheimer's Research UK (ARUK; grant ARUK-PG2014-1), the Welsh Assembly Government </w:t>
      </w:r>
      <w:r w:rsidRPr="00AF7662">
        <w:rPr>
          <w:color w:val="000000"/>
          <w:sz w:val="22"/>
          <w:szCs w:val="22"/>
          <w:lang w:val="en-US"/>
        </w:rPr>
        <w:lastRenderedPageBreak/>
        <w:t>(grant SGR544</w:t>
      </w:r>
      <w:proofErr w:type="gramStart"/>
      <w:r w:rsidRPr="00AF7662">
        <w:rPr>
          <w:color w:val="000000"/>
          <w:sz w:val="22"/>
          <w:szCs w:val="22"/>
          <w:lang w:val="en-US"/>
        </w:rPr>
        <w:t>:CADR</w:t>
      </w:r>
      <w:proofErr w:type="gramEnd"/>
      <w:r w:rsidRPr="00AF7662">
        <w:rPr>
          <w:color w:val="000000"/>
          <w:sz w:val="22"/>
          <w:szCs w:val="22"/>
          <w:lang w:val="en-US"/>
        </w:rPr>
        <w:t xml:space="preserve">), Brain’s for dementia Research and a donation from the </w:t>
      </w:r>
      <w:proofErr w:type="spellStart"/>
      <w:r w:rsidRPr="00AF7662">
        <w:rPr>
          <w:color w:val="000000"/>
          <w:sz w:val="22"/>
          <w:szCs w:val="22"/>
          <w:lang w:val="en-US"/>
        </w:rPr>
        <w:t>Moondance</w:t>
      </w:r>
      <w:proofErr w:type="spellEnd"/>
      <w:r w:rsidRPr="00AF7662">
        <w:rPr>
          <w:color w:val="000000"/>
          <w:sz w:val="22"/>
          <w:szCs w:val="22"/>
          <w:lang w:val="en-US"/>
        </w:rPr>
        <w:t xml:space="preserve"> Charitable Foundation. Cardiff University acknowledges the support of the UK Dementia Research Institute, of which J. Williams is an associate director. Cambridge University acknowledges support from the MRC. Patient recruitment for the MRC Prion Unit/UCL Department of Neurodegenerative Disease collection was supported by the UCLH/UCL Biomedical Centre and NIHR Queen Square Dementia Biomedical Research Unit. The University of Southampton acknowledges support from the AS. King's College London was supported by the NIHR Biomedical Research Centre for Mental Health and the Biomedical Research Unit for Dementia at the South London and </w:t>
      </w:r>
      <w:proofErr w:type="spellStart"/>
      <w:r w:rsidRPr="00AF7662">
        <w:rPr>
          <w:color w:val="000000"/>
          <w:sz w:val="22"/>
          <w:szCs w:val="22"/>
          <w:lang w:val="en-US"/>
        </w:rPr>
        <w:t>Maudsley</w:t>
      </w:r>
      <w:proofErr w:type="spellEnd"/>
      <w:r w:rsidRPr="00AF7662">
        <w:rPr>
          <w:color w:val="000000"/>
          <w:sz w:val="22"/>
          <w:szCs w:val="22"/>
          <w:lang w:val="en-US"/>
        </w:rPr>
        <w:t xml:space="preserve"> NHS Foundation Trust and by King's College London and the MRC. ARUK and the Big Lottery Fund provided support to Nottingham University.</w:t>
      </w:r>
      <w:r>
        <w:rPr>
          <w:color w:val="000000"/>
          <w:sz w:val="22"/>
          <w:szCs w:val="22"/>
          <w:lang w:val="en-US"/>
        </w:rPr>
        <w:t xml:space="preserve"> </w:t>
      </w:r>
      <w:r w:rsidRPr="00B310D5">
        <w:rPr>
          <w:color w:val="000000"/>
          <w:sz w:val="22"/>
          <w:szCs w:val="22"/>
          <w:lang w:val="en-US"/>
        </w:rPr>
        <w:t>Alfredo Ramirez</w:t>
      </w:r>
      <w:r>
        <w:rPr>
          <w:color w:val="000000"/>
          <w:sz w:val="22"/>
          <w:szCs w:val="22"/>
          <w:lang w:val="en-US"/>
        </w:rPr>
        <w:t xml:space="preserve">: </w:t>
      </w:r>
      <w:r w:rsidRPr="00B310D5">
        <w:rPr>
          <w:color w:val="000000"/>
          <w:sz w:val="22"/>
          <w:szCs w:val="22"/>
          <w:lang w:val="en-US"/>
        </w:rPr>
        <w:t>Part of the work was funded by the JPND EADB grant (German Federal Ministry of Education and Research (BMBF) grant: 01ED1619A)</w:t>
      </w:r>
      <w:r>
        <w:rPr>
          <w:color w:val="000000"/>
          <w:sz w:val="22"/>
          <w:szCs w:val="22"/>
          <w:lang w:val="en-US"/>
        </w:rPr>
        <w:t xml:space="preserve">. </w:t>
      </w:r>
      <w:r w:rsidRPr="00105CBD">
        <w:rPr>
          <w:sz w:val="22"/>
          <w:szCs w:val="22"/>
          <w:lang w:val="en-US"/>
        </w:rPr>
        <w:t>German Study on Ageing, Cognition and Dementia in Primary Care Patients (</w:t>
      </w:r>
      <w:proofErr w:type="spellStart"/>
      <w:r w:rsidRPr="00105CBD">
        <w:rPr>
          <w:sz w:val="22"/>
          <w:szCs w:val="22"/>
          <w:lang w:val="en-US"/>
        </w:rPr>
        <w:t>AgeCoDe</w:t>
      </w:r>
      <w:proofErr w:type="spellEnd"/>
      <w:r w:rsidRPr="00105CBD">
        <w:rPr>
          <w:sz w:val="22"/>
          <w:szCs w:val="22"/>
          <w:lang w:val="en-US"/>
        </w:rPr>
        <w:t xml:space="preserve">): This study/publication is part of the German Research Network on Dementia (KND), the German Research Network on Degenerative Dementia (KNDD; German Study on Ageing, Cognition and Dementia in Primary Care Patients; </w:t>
      </w:r>
      <w:proofErr w:type="spellStart"/>
      <w:r w:rsidRPr="00105CBD">
        <w:rPr>
          <w:sz w:val="22"/>
          <w:szCs w:val="22"/>
          <w:lang w:val="en-US"/>
        </w:rPr>
        <w:t>AgeCoDe</w:t>
      </w:r>
      <w:proofErr w:type="spellEnd"/>
      <w:r w:rsidRPr="00105CBD">
        <w:rPr>
          <w:sz w:val="22"/>
          <w:szCs w:val="22"/>
          <w:lang w:val="en-US"/>
        </w:rPr>
        <w:t xml:space="preserve">), and the Health Service Research Initiative (Study on Needs, health service use, costs and health-related quality of life in a large sample of </w:t>
      </w:r>
      <w:proofErr w:type="spellStart"/>
      <w:r w:rsidRPr="00105CBD">
        <w:rPr>
          <w:sz w:val="22"/>
          <w:szCs w:val="22"/>
          <w:lang w:val="en-US"/>
        </w:rPr>
        <w:t>oldestold</w:t>
      </w:r>
      <w:proofErr w:type="spellEnd"/>
      <w:r w:rsidRPr="00105CBD">
        <w:rPr>
          <w:sz w:val="22"/>
          <w:szCs w:val="22"/>
          <w:lang w:val="en-US"/>
        </w:rPr>
        <w:t xml:space="preserve"> primary care patients (85+; </w:t>
      </w:r>
      <w:proofErr w:type="spellStart"/>
      <w:r w:rsidRPr="00105CBD">
        <w:rPr>
          <w:sz w:val="22"/>
          <w:szCs w:val="22"/>
          <w:lang w:val="en-US"/>
        </w:rPr>
        <w:t>AgeQualiDe</w:t>
      </w:r>
      <w:proofErr w:type="spellEnd"/>
      <w:r w:rsidRPr="00105CBD">
        <w:rPr>
          <w:sz w:val="22"/>
          <w:szCs w:val="22"/>
          <w:lang w:val="en-US"/>
        </w:rPr>
        <w:t xml:space="preserve">)) and was funded by the German Federal Ministry of Education and Research (grants KND: 01GI0102, 01GI0420, 01GI0422, 01GI0423, 01GI0429, 01GI0431, 01GI0433, 01GI0434; grants KNDD: 01GI0710, 01GI0711, 01GI0712, 01GI0713, 01GI0714, 01GI0715, 01GI0716; grants Health Service Research Initiative: 01GY1322A, 01GY1322B, 01GY1322C, 01GY1322D, 01GY1322E, 01GY1322F, 01GY1322G). </w:t>
      </w:r>
      <w:r w:rsidRPr="00B310D5">
        <w:rPr>
          <w:color w:val="000000"/>
          <w:sz w:val="22"/>
          <w:szCs w:val="22"/>
          <w:lang w:val="en-US"/>
        </w:rPr>
        <w:t>VIT</w:t>
      </w:r>
      <w:r>
        <w:rPr>
          <w:color w:val="000000"/>
          <w:sz w:val="22"/>
          <w:szCs w:val="22"/>
          <w:lang w:val="en-US"/>
        </w:rPr>
        <w:t xml:space="preserve">A study: </w:t>
      </w:r>
      <w:r w:rsidRPr="00B310D5">
        <w:rPr>
          <w:color w:val="000000"/>
          <w:sz w:val="22"/>
          <w:szCs w:val="22"/>
          <w:lang w:val="en-US"/>
        </w:rPr>
        <w:t xml:space="preserve">The support of the Ludwig Boltzmann Society and the AFI Germany have supported the VITA study. The former VITA study group should be acknowledged: W. </w:t>
      </w:r>
      <w:proofErr w:type="spellStart"/>
      <w:r w:rsidRPr="00B310D5">
        <w:rPr>
          <w:color w:val="000000"/>
          <w:sz w:val="22"/>
          <w:szCs w:val="22"/>
          <w:lang w:val="en-US"/>
        </w:rPr>
        <w:t>Danielczyk</w:t>
      </w:r>
      <w:proofErr w:type="spellEnd"/>
      <w:r w:rsidRPr="00B310D5">
        <w:rPr>
          <w:color w:val="000000"/>
          <w:sz w:val="22"/>
          <w:szCs w:val="22"/>
          <w:lang w:val="en-US"/>
        </w:rPr>
        <w:t xml:space="preserve">, G. </w:t>
      </w:r>
      <w:proofErr w:type="spellStart"/>
      <w:r w:rsidRPr="00B310D5">
        <w:rPr>
          <w:color w:val="000000"/>
          <w:sz w:val="22"/>
          <w:szCs w:val="22"/>
          <w:lang w:val="en-US"/>
        </w:rPr>
        <w:t>Gatterer</w:t>
      </w:r>
      <w:proofErr w:type="spellEnd"/>
      <w:r w:rsidRPr="00B310D5">
        <w:rPr>
          <w:color w:val="000000"/>
          <w:sz w:val="22"/>
          <w:szCs w:val="22"/>
          <w:lang w:val="en-US"/>
        </w:rPr>
        <w:t xml:space="preserve">, K </w:t>
      </w:r>
      <w:proofErr w:type="spellStart"/>
      <w:r w:rsidRPr="00B310D5">
        <w:rPr>
          <w:color w:val="000000"/>
          <w:sz w:val="22"/>
          <w:szCs w:val="22"/>
          <w:lang w:val="en-US"/>
        </w:rPr>
        <w:t>Jellinger</w:t>
      </w:r>
      <w:proofErr w:type="spellEnd"/>
      <w:r w:rsidRPr="00B310D5">
        <w:rPr>
          <w:color w:val="000000"/>
          <w:sz w:val="22"/>
          <w:szCs w:val="22"/>
          <w:lang w:val="en-US"/>
        </w:rPr>
        <w:t xml:space="preserve">, S </w:t>
      </w:r>
      <w:proofErr w:type="spellStart"/>
      <w:r w:rsidRPr="00B310D5">
        <w:rPr>
          <w:color w:val="000000"/>
          <w:sz w:val="22"/>
          <w:szCs w:val="22"/>
          <w:lang w:val="en-US"/>
        </w:rPr>
        <w:t>Jugwirth</w:t>
      </w:r>
      <w:proofErr w:type="spellEnd"/>
      <w:r w:rsidRPr="00B310D5">
        <w:rPr>
          <w:color w:val="000000"/>
          <w:sz w:val="22"/>
          <w:szCs w:val="22"/>
          <w:lang w:val="en-US"/>
        </w:rPr>
        <w:t xml:space="preserve">, KH </w:t>
      </w:r>
      <w:proofErr w:type="spellStart"/>
      <w:r w:rsidRPr="00B310D5">
        <w:rPr>
          <w:color w:val="000000"/>
          <w:sz w:val="22"/>
          <w:szCs w:val="22"/>
          <w:lang w:val="en-US"/>
        </w:rPr>
        <w:t>Tragl</w:t>
      </w:r>
      <w:proofErr w:type="spellEnd"/>
      <w:r w:rsidRPr="00B310D5">
        <w:rPr>
          <w:color w:val="000000"/>
          <w:sz w:val="22"/>
          <w:szCs w:val="22"/>
          <w:lang w:val="en-US"/>
        </w:rPr>
        <w:t xml:space="preserve">, S </w:t>
      </w:r>
      <w:proofErr w:type="spellStart"/>
      <w:r w:rsidRPr="00B310D5">
        <w:rPr>
          <w:color w:val="000000"/>
          <w:sz w:val="22"/>
          <w:szCs w:val="22"/>
          <w:lang w:val="en-US"/>
        </w:rPr>
        <w:t>Zehetmayer</w:t>
      </w:r>
      <w:proofErr w:type="spellEnd"/>
      <w:r w:rsidRPr="00B310D5">
        <w:rPr>
          <w:color w:val="000000"/>
          <w:sz w:val="22"/>
          <w:szCs w:val="22"/>
          <w:lang w:val="en-US"/>
        </w:rPr>
        <w:t>.</w:t>
      </w:r>
      <w:r>
        <w:rPr>
          <w:color w:val="000000"/>
          <w:sz w:val="22"/>
          <w:szCs w:val="22"/>
          <w:lang w:val="en-US"/>
        </w:rPr>
        <w:t xml:space="preserve"> </w:t>
      </w:r>
      <w:r w:rsidRPr="00457515">
        <w:rPr>
          <w:color w:val="000000"/>
          <w:sz w:val="22"/>
          <w:szCs w:val="22"/>
          <w:lang w:val="en-US"/>
        </w:rPr>
        <w:t>Vogel Study</w:t>
      </w:r>
      <w:r>
        <w:rPr>
          <w:color w:val="000000"/>
          <w:sz w:val="22"/>
          <w:szCs w:val="22"/>
          <w:lang w:val="en-US"/>
        </w:rPr>
        <w:t xml:space="preserve">: </w:t>
      </w:r>
      <w:r w:rsidRPr="00457515">
        <w:rPr>
          <w:color w:val="000000"/>
          <w:sz w:val="22"/>
          <w:szCs w:val="22"/>
          <w:lang w:val="en-US"/>
        </w:rPr>
        <w:t>This work was financed by a research grant of the ‘‘</w:t>
      </w:r>
      <w:proofErr w:type="spellStart"/>
      <w:r w:rsidRPr="00457515">
        <w:rPr>
          <w:color w:val="000000"/>
          <w:sz w:val="22"/>
          <w:szCs w:val="22"/>
          <w:lang w:val="en-US"/>
        </w:rPr>
        <w:t>Vogelstiftung</w:t>
      </w:r>
      <w:proofErr w:type="spellEnd"/>
      <w:r w:rsidRPr="00457515">
        <w:rPr>
          <w:color w:val="000000"/>
          <w:sz w:val="22"/>
          <w:szCs w:val="22"/>
          <w:lang w:val="en-US"/>
        </w:rPr>
        <w:t xml:space="preserve"> Dr. </w:t>
      </w:r>
      <w:proofErr w:type="spellStart"/>
      <w:r w:rsidRPr="00457515">
        <w:rPr>
          <w:color w:val="000000"/>
          <w:sz w:val="22"/>
          <w:szCs w:val="22"/>
          <w:lang w:val="en-US"/>
        </w:rPr>
        <w:t>Eckernkamp</w:t>
      </w:r>
      <w:proofErr w:type="spellEnd"/>
      <w:r w:rsidRPr="00457515">
        <w:rPr>
          <w:color w:val="000000"/>
          <w:sz w:val="22"/>
          <w:szCs w:val="22"/>
          <w:lang w:val="en-US"/>
        </w:rPr>
        <w:t>’’.</w:t>
      </w:r>
      <w:r>
        <w:rPr>
          <w:color w:val="000000"/>
          <w:sz w:val="22"/>
          <w:szCs w:val="22"/>
          <w:lang w:val="en-US"/>
        </w:rPr>
        <w:t xml:space="preserve"> </w:t>
      </w:r>
      <w:r w:rsidRPr="00B310D5">
        <w:rPr>
          <w:color w:val="000000"/>
          <w:sz w:val="22"/>
          <w:szCs w:val="22"/>
          <w:lang w:val="en-US"/>
        </w:rPr>
        <w:t>HELIAD</w:t>
      </w:r>
      <w:r>
        <w:rPr>
          <w:color w:val="000000"/>
          <w:sz w:val="22"/>
          <w:szCs w:val="22"/>
          <w:lang w:val="en-US"/>
        </w:rPr>
        <w:t xml:space="preserve"> study: </w:t>
      </w:r>
      <w:r w:rsidRPr="00B310D5">
        <w:rPr>
          <w:color w:val="000000"/>
          <w:sz w:val="22"/>
          <w:szCs w:val="22"/>
          <w:lang w:val="en-US"/>
        </w:rPr>
        <w:t>This study was supported by the grants: IIRG-09-133014 from the Alzheimer’s Association, 189 10276/8/9/2011 from the ESPA-EU program Excellence Grant (ARISTEIA) and the ΔΥ2β/οικ.51657/14.4.2009 of the Ministry for Health and Social Solidarity (Greece).</w:t>
      </w:r>
      <w:r>
        <w:rPr>
          <w:color w:val="000000"/>
          <w:sz w:val="22"/>
          <w:szCs w:val="22"/>
          <w:lang w:val="en-US"/>
        </w:rPr>
        <w:t xml:space="preserve"> </w:t>
      </w:r>
      <w:r w:rsidRPr="00B310D5">
        <w:rPr>
          <w:color w:val="000000"/>
          <w:sz w:val="22"/>
          <w:szCs w:val="22"/>
          <w:lang w:val="en-US"/>
        </w:rPr>
        <w:t>Biobank Department of Psychiatry, UMG</w:t>
      </w:r>
      <w:r>
        <w:rPr>
          <w:color w:val="000000"/>
          <w:sz w:val="22"/>
          <w:szCs w:val="22"/>
          <w:lang w:val="en-US"/>
        </w:rPr>
        <w:t xml:space="preserve">: </w:t>
      </w:r>
      <w:r w:rsidRPr="00B310D5">
        <w:rPr>
          <w:color w:val="000000"/>
          <w:sz w:val="22"/>
          <w:szCs w:val="22"/>
          <w:lang w:val="en-US"/>
        </w:rPr>
        <w:t xml:space="preserve">Prof. Jens </w:t>
      </w:r>
      <w:proofErr w:type="spellStart"/>
      <w:r w:rsidRPr="00B310D5">
        <w:rPr>
          <w:color w:val="000000"/>
          <w:sz w:val="22"/>
          <w:szCs w:val="22"/>
          <w:lang w:val="en-US"/>
        </w:rPr>
        <w:t>Wiltfang</w:t>
      </w:r>
      <w:proofErr w:type="spellEnd"/>
      <w:r w:rsidRPr="00B310D5">
        <w:rPr>
          <w:color w:val="000000"/>
          <w:sz w:val="22"/>
          <w:szCs w:val="22"/>
          <w:lang w:val="en-US"/>
        </w:rPr>
        <w:t xml:space="preserve"> is supported by an </w:t>
      </w:r>
      <w:proofErr w:type="spellStart"/>
      <w:r w:rsidRPr="00B310D5">
        <w:rPr>
          <w:color w:val="000000"/>
          <w:sz w:val="22"/>
          <w:szCs w:val="22"/>
          <w:lang w:val="en-US"/>
        </w:rPr>
        <w:t>Ilídio</w:t>
      </w:r>
      <w:proofErr w:type="spellEnd"/>
      <w:r w:rsidRPr="00B310D5">
        <w:rPr>
          <w:color w:val="000000"/>
          <w:sz w:val="22"/>
          <w:szCs w:val="22"/>
          <w:lang w:val="en-US"/>
        </w:rPr>
        <w:t xml:space="preserve"> </w:t>
      </w:r>
      <w:proofErr w:type="spellStart"/>
      <w:r w:rsidRPr="00B310D5">
        <w:rPr>
          <w:color w:val="000000"/>
          <w:sz w:val="22"/>
          <w:szCs w:val="22"/>
          <w:lang w:val="en-US"/>
        </w:rPr>
        <w:t>Pinho</w:t>
      </w:r>
      <w:proofErr w:type="spellEnd"/>
      <w:r w:rsidRPr="00B310D5">
        <w:rPr>
          <w:color w:val="000000"/>
          <w:sz w:val="22"/>
          <w:szCs w:val="22"/>
          <w:lang w:val="en-US"/>
        </w:rPr>
        <w:t xml:space="preserve"> professorship</w:t>
      </w:r>
      <w:r>
        <w:rPr>
          <w:color w:val="000000"/>
          <w:sz w:val="22"/>
          <w:szCs w:val="22"/>
          <w:lang w:val="en-US"/>
        </w:rPr>
        <w:t xml:space="preserve"> </w:t>
      </w:r>
      <w:r w:rsidRPr="00B310D5">
        <w:rPr>
          <w:color w:val="000000"/>
          <w:sz w:val="22"/>
          <w:szCs w:val="22"/>
          <w:lang w:val="en-US"/>
        </w:rPr>
        <w:t>and</w:t>
      </w:r>
      <w:r>
        <w:rPr>
          <w:color w:val="000000"/>
          <w:sz w:val="22"/>
          <w:szCs w:val="22"/>
          <w:lang w:val="en-US"/>
        </w:rPr>
        <w:t xml:space="preserve"> </w:t>
      </w:r>
      <w:proofErr w:type="spellStart"/>
      <w:r w:rsidRPr="00B310D5">
        <w:rPr>
          <w:color w:val="000000"/>
          <w:sz w:val="22"/>
          <w:szCs w:val="22"/>
          <w:lang w:val="en-US"/>
        </w:rPr>
        <w:t>iBiMED</w:t>
      </w:r>
      <w:proofErr w:type="spellEnd"/>
      <w:r>
        <w:rPr>
          <w:color w:val="000000"/>
          <w:sz w:val="22"/>
          <w:szCs w:val="22"/>
          <w:lang w:val="en-US"/>
        </w:rPr>
        <w:t xml:space="preserve"> </w:t>
      </w:r>
      <w:r w:rsidRPr="00B310D5">
        <w:rPr>
          <w:color w:val="000000"/>
          <w:sz w:val="22"/>
          <w:szCs w:val="22"/>
          <w:lang w:val="en-US"/>
        </w:rPr>
        <w:t>(UID/BIM/04501/2013),</w:t>
      </w:r>
      <w:r>
        <w:rPr>
          <w:color w:val="000000"/>
          <w:sz w:val="22"/>
          <w:szCs w:val="22"/>
          <w:lang w:val="en-US"/>
        </w:rPr>
        <w:t xml:space="preserve"> </w:t>
      </w:r>
      <w:r w:rsidRPr="00B310D5">
        <w:rPr>
          <w:color w:val="000000"/>
          <w:sz w:val="22"/>
          <w:szCs w:val="22"/>
          <w:lang w:val="en-US"/>
        </w:rPr>
        <w:t>and</w:t>
      </w:r>
      <w:r>
        <w:rPr>
          <w:color w:val="000000"/>
          <w:sz w:val="22"/>
          <w:szCs w:val="22"/>
          <w:lang w:val="en-US"/>
        </w:rPr>
        <w:t xml:space="preserve"> </w:t>
      </w:r>
      <w:r w:rsidRPr="00B310D5">
        <w:rPr>
          <w:color w:val="000000"/>
          <w:sz w:val="22"/>
          <w:szCs w:val="22"/>
          <w:lang w:val="en-US"/>
        </w:rPr>
        <w:t xml:space="preserve">FCT project PTDC/DTP_PIC/5587/2014 at the University of </w:t>
      </w:r>
      <w:proofErr w:type="spellStart"/>
      <w:r w:rsidRPr="00B310D5">
        <w:rPr>
          <w:color w:val="000000"/>
          <w:sz w:val="22"/>
          <w:szCs w:val="22"/>
          <w:lang w:val="en-US"/>
        </w:rPr>
        <w:t>Aveiro</w:t>
      </w:r>
      <w:proofErr w:type="spellEnd"/>
      <w:r w:rsidRPr="00B310D5">
        <w:rPr>
          <w:color w:val="000000"/>
          <w:sz w:val="22"/>
          <w:szCs w:val="22"/>
          <w:lang w:val="en-US"/>
        </w:rPr>
        <w:t>, Portugal.</w:t>
      </w:r>
      <w:r>
        <w:rPr>
          <w:color w:val="000000"/>
          <w:sz w:val="22"/>
          <w:szCs w:val="22"/>
          <w:lang w:val="en-US"/>
        </w:rPr>
        <w:t xml:space="preserve"> </w:t>
      </w:r>
      <w:r w:rsidRPr="00B310D5">
        <w:rPr>
          <w:color w:val="000000"/>
          <w:sz w:val="22"/>
          <w:szCs w:val="22"/>
          <w:lang w:val="en-US"/>
        </w:rPr>
        <w:t>Lausanne</w:t>
      </w:r>
      <w:r>
        <w:rPr>
          <w:color w:val="000000"/>
          <w:sz w:val="22"/>
          <w:szCs w:val="22"/>
          <w:lang w:val="en-US"/>
        </w:rPr>
        <w:t xml:space="preserve"> study: </w:t>
      </w:r>
      <w:r w:rsidRPr="00B310D5">
        <w:rPr>
          <w:color w:val="000000"/>
          <w:sz w:val="22"/>
          <w:szCs w:val="22"/>
          <w:lang w:val="en-US"/>
        </w:rPr>
        <w:t>This work was supported by grants from the Swiss National Research Foundation (SNF 320030_141179)</w:t>
      </w:r>
      <w:r>
        <w:rPr>
          <w:color w:val="000000"/>
          <w:sz w:val="22"/>
          <w:szCs w:val="22"/>
          <w:lang w:val="en-US"/>
        </w:rPr>
        <w:t xml:space="preserve">. </w:t>
      </w:r>
      <w:r w:rsidRPr="0051668F">
        <w:rPr>
          <w:sz w:val="22"/>
          <w:szCs w:val="22"/>
          <w:lang w:val="en-US"/>
        </w:rPr>
        <w:t xml:space="preserve">PAGES study: Harald </w:t>
      </w:r>
      <w:proofErr w:type="spellStart"/>
      <w:r w:rsidRPr="0051668F">
        <w:rPr>
          <w:sz w:val="22"/>
          <w:szCs w:val="22"/>
          <w:lang w:val="en-US"/>
        </w:rPr>
        <w:t>Hampel</w:t>
      </w:r>
      <w:proofErr w:type="spellEnd"/>
      <w:r w:rsidRPr="0051668F">
        <w:rPr>
          <w:sz w:val="22"/>
          <w:szCs w:val="22"/>
          <w:lang w:val="en-US"/>
        </w:rPr>
        <w:t xml:space="preserve"> is an employee of Eisai Inc. During part of this work he was supported by the AXA Research Fund, the “</w:t>
      </w:r>
      <w:proofErr w:type="spellStart"/>
      <w:r w:rsidRPr="0051668F">
        <w:rPr>
          <w:sz w:val="22"/>
          <w:szCs w:val="22"/>
          <w:lang w:val="en-US"/>
        </w:rPr>
        <w:t>Fondation</w:t>
      </w:r>
      <w:proofErr w:type="spellEnd"/>
      <w:r w:rsidRPr="0051668F">
        <w:rPr>
          <w:sz w:val="22"/>
          <w:szCs w:val="22"/>
          <w:lang w:val="en-US"/>
        </w:rPr>
        <w:t xml:space="preserve"> </w:t>
      </w:r>
      <w:proofErr w:type="spellStart"/>
      <w:r w:rsidRPr="0051668F">
        <w:rPr>
          <w:sz w:val="22"/>
          <w:szCs w:val="22"/>
          <w:lang w:val="en-US"/>
        </w:rPr>
        <w:t>partenariale</w:t>
      </w:r>
      <w:proofErr w:type="spellEnd"/>
      <w:r w:rsidRPr="0051668F">
        <w:rPr>
          <w:sz w:val="22"/>
          <w:szCs w:val="22"/>
          <w:lang w:val="en-US"/>
        </w:rPr>
        <w:t xml:space="preserve"> Sorbonne </w:t>
      </w:r>
      <w:proofErr w:type="spellStart"/>
      <w:r w:rsidRPr="0051668F">
        <w:rPr>
          <w:sz w:val="22"/>
          <w:szCs w:val="22"/>
          <w:lang w:val="en-US"/>
        </w:rPr>
        <w:t>Université</w:t>
      </w:r>
      <w:proofErr w:type="spellEnd"/>
      <w:r w:rsidRPr="0051668F">
        <w:rPr>
          <w:sz w:val="22"/>
          <w:szCs w:val="22"/>
          <w:lang w:val="en-US"/>
        </w:rPr>
        <w:t>” and the “</w:t>
      </w:r>
      <w:proofErr w:type="spellStart"/>
      <w:r w:rsidRPr="0051668F">
        <w:rPr>
          <w:sz w:val="22"/>
          <w:szCs w:val="22"/>
          <w:lang w:val="en-US"/>
        </w:rPr>
        <w:t>Fondation</w:t>
      </w:r>
      <w:proofErr w:type="spellEnd"/>
      <w:r w:rsidRPr="0051668F">
        <w:rPr>
          <w:sz w:val="22"/>
          <w:szCs w:val="22"/>
          <w:lang w:val="en-US"/>
        </w:rPr>
        <w:t xml:space="preserve"> pour la </w:t>
      </w:r>
      <w:proofErr w:type="spellStart"/>
      <w:r w:rsidRPr="0051668F">
        <w:rPr>
          <w:sz w:val="22"/>
          <w:szCs w:val="22"/>
          <w:lang w:val="en-US"/>
        </w:rPr>
        <w:t>Recherche</w:t>
      </w:r>
      <w:proofErr w:type="spellEnd"/>
      <w:r w:rsidRPr="0051668F">
        <w:rPr>
          <w:sz w:val="22"/>
          <w:szCs w:val="22"/>
          <w:lang w:val="en-US"/>
        </w:rPr>
        <w:t xml:space="preserve"> sur Alzheimer”, Paris, France.</w:t>
      </w:r>
      <w:r>
        <w:rPr>
          <w:color w:val="000000"/>
          <w:sz w:val="22"/>
          <w:szCs w:val="22"/>
          <w:lang w:val="en-US"/>
        </w:rPr>
        <w:t xml:space="preserve"> </w:t>
      </w:r>
      <w:r w:rsidRPr="00B310D5">
        <w:rPr>
          <w:color w:val="000000"/>
          <w:sz w:val="22"/>
          <w:szCs w:val="22"/>
          <w:lang w:val="en-US"/>
        </w:rPr>
        <w:t>Mannheim, Germany Biobank</w:t>
      </w:r>
      <w:r>
        <w:rPr>
          <w:color w:val="000000"/>
          <w:sz w:val="22"/>
          <w:szCs w:val="22"/>
          <w:lang w:val="en-US"/>
        </w:rPr>
        <w:t xml:space="preserve">: </w:t>
      </w:r>
      <w:r w:rsidRPr="00B310D5">
        <w:rPr>
          <w:color w:val="000000"/>
          <w:sz w:val="22"/>
          <w:szCs w:val="22"/>
          <w:lang w:val="en-US"/>
        </w:rPr>
        <w:tab/>
        <w:t>Department of geriatric Psychiatry, Central Institute for Mental Health, Mannheim, University of Heidelberg, Germany</w:t>
      </w:r>
      <w:r>
        <w:rPr>
          <w:color w:val="000000"/>
          <w:sz w:val="22"/>
          <w:szCs w:val="22"/>
          <w:lang w:val="en-US"/>
        </w:rPr>
        <w:t xml:space="preserve">. </w:t>
      </w:r>
      <w:r w:rsidRPr="00F47DF0">
        <w:rPr>
          <w:color w:val="000000"/>
          <w:sz w:val="22"/>
          <w:szCs w:val="22"/>
          <w:lang w:val="en-US"/>
        </w:rPr>
        <w:t>Genotyping for the Swedish Twin Studies of Aging was supported by NIH/NIA grant</w:t>
      </w:r>
      <w:r>
        <w:rPr>
          <w:color w:val="000000"/>
          <w:sz w:val="22"/>
          <w:szCs w:val="22"/>
          <w:lang w:val="en-US"/>
        </w:rPr>
        <w:t xml:space="preserve"> </w:t>
      </w:r>
      <w:r w:rsidRPr="00F47DF0">
        <w:rPr>
          <w:color w:val="000000"/>
          <w:sz w:val="22"/>
          <w:szCs w:val="22"/>
          <w:lang w:val="en-US"/>
        </w:rPr>
        <w:t xml:space="preserve">R01 AG037985. Genotyping in </w:t>
      </w:r>
      <w:proofErr w:type="spellStart"/>
      <w:r w:rsidRPr="00F47DF0">
        <w:rPr>
          <w:color w:val="000000"/>
          <w:sz w:val="22"/>
          <w:szCs w:val="22"/>
          <w:lang w:val="en-US"/>
        </w:rPr>
        <w:t>TwinGene</w:t>
      </w:r>
      <w:proofErr w:type="spellEnd"/>
      <w:r w:rsidRPr="00F47DF0">
        <w:rPr>
          <w:color w:val="000000"/>
          <w:sz w:val="22"/>
          <w:szCs w:val="22"/>
          <w:lang w:val="en-US"/>
        </w:rPr>
        <w:t xml:space="preserve"> was supported by NIH/NIDDK U01 DK066134.</w:t>
      </w:r>
      <w:r>
        <w:rPr>
          <w:color w:val="000000"/>
          <w:sz w:val="22"/>
          <w:szCs w:val="22"/>
          <w:lang w:val="en-US"/>
        </w:rPr>
        <w:t xml:space="preserve"> </w:t>
      </w:r>
      <w:proofErr w:type="spellStart"/>
      <w:r w:rsidRPr="00F47DF0">
        <w:rPr>
          <w:color w:val="000000"/>
          <w:sz w:val="22"/>
          <w:szCs w:val="22"/>
          <w:lang w:val="en-US"/>
        </w:rPr>
        <w:t>WvdF</w:t>
      </w:r>
      <w:proofErr w:type="spellEnd"/>
      <w:r w:rsidRPr="00F47DF0">
        <w:rPr>
          <w:color w:val="000000"/>
          <w:sz w:val="22"/>
          <w:szCs w:val="22"/>
          <w:lang w:val="en-US"/>
        </w:rPr>
        <w:t xml:space="preserve"> is recipient of Joint Programming for Neurodegenerative Diseases (JPND) grants</w:t>
      </w:r>
      <w:r>
        <w:rPr>
          <w:color w:val="000000"/>
          <w:sz w:val="22"/>
          <w:szCs w:val="22"/>
          <w:lang w:val="en-US"/>
        </w:rPr>
        <w:t xml:space="preserve"> </w:t>
      </w:r>
      <w:r w:rsidRPr="00F47DF0">
        <w:rPr>
          <w:color w:val="000000"/>
          <w:sz w:val="22"/>
          <w:szCs w:val="22"/>
          <w:lang w:val="en-US"/>
        </w:rPr>
        <w:t>PERADES (ANR-13-JPRF-0001) and EADB (733051061).</w:t>
      </w:r>
      <w:r>
        <w:rPr>
          <w:color w:val="000000"/>
          <w:sz w:val="22"/>
          <w:szCs w:val="22"/>
          <w:lang w:val="en-US"/>
        </w:rPr>
        <w:t xml:space="preserve"> </w:t>
      </w:r>
      <w:r w:rsidRPr="00385DED">
        <w:rPr>
          <w:color w:val="000000"/>
          <w:sz w:val="22"/>
          <w:szCs w:val="22"/>
          <w:lang w:val="en-US"/>
        </w:rPr>
        <w:t>Gothenburg Birth</w:t>
      </w:r>
      <w:r>
        <w:rPr>
          <w:color w:val="000000"/>
          <w:sz w:val="22"/>
          <w:szCs w:val="22"/>
          <w:lang w:val="en-US"/>
        </w:rPr>
        <w:t xml:space="preserve"> </w:t>
      </w:r>
      <w:r w:rsidRPr="00385DED">
        <w:rPr>
          <w:color w:val="000000"/>
          <w:sz w:val="22"/>
          <w:szCs w:val="22"/>
          <w:lang w:val="en-US"/>
        </w:rPr>
        <w:t>Cohort (GBC) Studies: We would like to thank UCL Genomics for</w:t>
      </w:r>
      <w:r>
        <w:rPr>
          <w:color w:val="000000"/>
          <w:sz w:val="22"/>
          <w:szCs w:val="22"/>
          <w:lang w:val="en-US"/>
        </w:rPr>
        <w:t xml:space="preserve"> </w:t>
      </w:r>
      <w:r w:rsidRPr="00385DED">
        <w:rPr>
          <w:color w:val="000000"/>
          <w:sz w:val="22"/>
          <w:szCs w:val="22"/>
          <w:lang w:val="en-US"/>
        </w:rPr>
        <w:t>performing the genotyping analyses. The studies were supported by</w:t>
      </w:r>
      <w:r>
        <w:rPr>
          <w:color w:val="000000"/>
          <w:sz w:val="22"/>
          <w:szCs w:val="22"/>
          <w:lang w:val="en-US"/>
        </w:rPr>
        <w:t xml:space="preserve"> </w:t>
      </w:r>
      <w:r w:rsidRPr="00385DED">
        <w:rPr>
          <w:color w:val="000000"/>
          <w:sz w:val="22"/>
          <w:szCs w:val="22"/>
          <w:lang w:val="en-US"/>
        </w:rPr>
        <w:t>The Stena Foundation, The Swedish Research Council (2015-02830,</w:t>
      </w:r>
      <w:r>
        <w:rPr>
          <w:color w:val="000000"/>
          <w:sz w:val="22"/>
          <w:szCs w:val="22"/>
          <w:lang w:val="en-US"/>
        </w:rPr>
        <w:t xml:space="preserve"> </w:t>
      </w:r>
      <w:r w:rsidRPr="00385DED">
        <w:rPr>
          <w:color w:val="000000"/>
          <w:sz w:val="22"/>
          <w:szCs w:val="22"/>
          <w:lang w:val="en-US"/>
        </w:rPr>
        <w:t>2013-8717), The Swedish Research Council for Health, Working Life</w:t>
      </w:r>
      <w:r>
        <w:rPr>
          <w:color w:val="000000"/>
          <w:sz w:val="22"/>
          <w:szCs w:val="22"/>
          <w:lang w:val="en-US"/>
        </w:rPr>
        <w:t xml:space="preserve"> </w:t>
      </w:r>
      <w:r w:rsidRPr="00385DED">
        <w:rPr>
          <w:color w:val="000000"/>
          <w:sz w:val="22"/>
          <w:szCs w:val="22"/>
          <w:lang w:val="en-US"/>
        </w:rPr>
        <w:t xml:space="preserve">and </w:t>
      </w:r>
      <w:proofErr w:type="spellStart"/>
      <w:r w:rsidRPr="00385DED">
        <w:rPr>
          <w:color w:val="000000"/>
          <w:sz w:val="22"/>
          <w:szCs w:val="22"/>
          <w:lang w:val="en-US"/>
        </w:rPr>
        <w:t>Wellfare</w:t>
      </w:r>
      <w:proofErr w:type="spellEnd"/>
      <w:r w:rsidRPr="00385DED">
        <w:rPr>
          <w:color w:val="000000"/>
          <w:sz w:val="22"/>
          <w:szCs w:val="22"/>
          <w:lang w:val="en-US"/>
        </w:rPr>
        <w:t xml:space="preserve"> (2013-1202, 2005-0762, 2008-1210, 2013-2300, 2013-</w:t>
      </w:r>
      <w:r>
        <w:rPr>
          <w:color w:val="000000"/>
          <w:sz w:val="22"/>
          <w:szCs w:val="22"/>
          <w:lang w:val="en-US"/>
        </w:rPr>
        <w:t xml:space="preserve"> </w:t>
      </w:r>
      <w:r w:rsidRPr="00385DED">
        <w:rPr>
          <w:color w:val="000000"/>
          <w:sz w:val="22"/>
          <w:szCs w:val="22"/>
          <w:lang w:val="en-US"/>
        </w:rPr>
        <w:t xml:space="preserve">2496, 2013-0475), The Brain Foundation, </w:t>
      </w:r>
      <w:proofErr w:type="spellStart"/>
      <w:r w:rsidRPr="00385DED">
        <w:rPr>
          <w:color w:val="000000"/>
          <w:sz w:val="22"/>
          <w:szCs w:val="22"/>
          <w:lang w:val="en-US"/>
        </w:rPr>
        <w:t>Sahlgrenska</w:t>
      </w:r>
      <w:proofErr w:type="spellEnd"/>
      <w:r w:rsidRPr="00385DED">
        <w:rPr>
          <w:color w:val="000000"/>
          <w:sz w:val="22"/>
          <w:szCs w:val="22"/>
          <w:lang w:val="en-US"/>
        </w:rPr>
        <w:t xml:space="preserve"> University</w:t>
      </w:r>
      <w:r>
        <w:rPr>
          <w:color w:val="000000"/>
          <w:sz w:val="22"/>
          <w:szCs w:val="22"/>
          <w:lang w:val="en-US"/>
        </w:rPr>
        <w:t xml:space="preserve"> </w:t>
      </w:r>
      <w:r w:rsidRPr="00385DED">
        <w:rPr>
          <w:color w:val="000000"/>
          <w:sz w:val="22"/>
          <w:szCs w:val="22"/>
          <w:lang w:val="en-US"/>
        </w:rPr>
        <w:t>Hospital (ALF), The Alzheimer’s Association (IIRG-03-6168), The</w:t>
      </w:r>
      <w:r>
        <w:rPr>
          <w:color w:val="000000"/>
          <w:sz w:val="22"/>
          <w:szCs w:val="22"/>
          <w:lang w:val="en-US"/>
        </w:rPr>
        <w:t xml:space="preserve"> </w:t>
      </w:r>
      <w:r w:rsidRPr="00385DED">
        <w:rPr>
          <w:color w:val="000000"/>
          <w:sz w:val="22"/>
          <w:szCs w:val="22"/>
          <w:lang w:val="en-US"/>
        </w:rPr>
        <w:t xml:space="preserve">Alzheimer’s Association Zenith Award (ZEN-01-3151), </w:t>
      </w:r>
      <w:proofErr w:type="spellStart"/>
      <w:r w:rsidRPr="00385DED">
        <w:rPr>
          <w:color w:val="000000"/>
          <w:sz w:val="22"/>
          <w:szCs w:val="22"/>
          <w:lang w:val="en-US"/>
        </w:rPr>
        <w:t>Eivind</w:t>
      </w:r>
      <w:proofErr w:type="spellEnd"/>
      <w:r w:rsidRPr="00385DED">
        <w:rPr>
          <w:color w:val="000000"/>
          <w:sz w:val="22"/>
          <w:szCs w:val="22"/>
          <w:lang w:val="en-US"/>
        </w:rPr>
        <w:t xml:space="preserve"> </w:t>
      </w:r>
      <w:proofErr w:type="spellStart"/>
      <w:r w:rsidRPr="00385DED">
        <w:rPr>
          <w:color w:val="000000"/>
          <w:sz w:val="22"/>
          <w:szCs w:val="22"/>
          <w:lang w:val="en-US"/>
        </w:rPr>
        <w:t>och</w:t>
      </w:r>
      <w:proofErr w:type="spellEnd"/>
      <w:r>
        <w:rPr>
          <w:color w:val="000000"/>
          <w:sz w:val="22"/>
          <w:szCs w:val="22"/>
          <w:lang w:val="en-US"/>
        </w:rPr>
        <w:t xml:space="preserve"> </w:t>
      </w:r>
      <w:r w:rsidRPr="00385DED">
        <w:rPr>
          <w:color w:val="000000"/>
          <w:sz w:val="22"/>
          <w:szCs w:val="22"/>
          <w:lang w:val="en-US"/>
        </w:rPr>
        <w:t xml:space="preserve">Elsa K:son </w:t>
      </w:r>
      <w:proofErr w:type="spellStart"/>
      <w:r w:rsidRPr="00385DED">
        <w:rPr>
          <w:color w:val="000000"/>
          <w:sz w:val="22"/>
          <w:szCs w:val="22"/>
          <w:lang w:val="en-US"/>
        </w:rPr>
        <w:t>Sylvans</w:t>
      </w:r>
      <w:proofErr w:type="spellEnd"/>
      <w:r w:rsidRPr="00385DED">
        <w:rPr>
          <w:color w:val="000000"/>
          <w:sz w:val="22"/>
          <w:szCs w:val="22"/>
          <w:lang w:val="en-US"/>
        </w:rPr>
        <w:t xml:space="preserve"> </w:t>
      </w:r>
      <w:proofErr w:type="spellStart"/>
      <w:r w:rsidRPr="00385DED">
        <w:rPr>
          <w:color w:val="000000"/>
          <w:sz w:val="22"/>
          <w:szCs w:val="22"/>
          <w:lang w:val="en-US"/>
        </w:rPr>
        <w:t>Stiftelse</w:t>
      </w:r>
      <w:proofErr w:type="spellEnd"/>
      <w:r w:rsidRPr="00385DED">
        <w:rPr>
          <w:color w:val="000000"/>
          <w:sz w:val="22"/>
          <w:szCs w:val="22"/>
          <w:lang w:val="en-US"/>
        </w:rPr>
        <w:t>, The Swedish Alzheimer Foundation.</w:t>
      </w:r>
      <w:r w:rsidRPr="00457515">
        <w:rPr>
          <w:color w:val="000000"/>
          <w:sz w:val="22"/>
          <w:szCs w:val="22"/>
          <w:lang w:val="en-US"/>
        </w:rPr>
        <w:t xml:space="preserve"> </w:t>
      </w:r>
      <w:r w:rsidRPr="00385DED">
        <w:rPr>
          <w:color w:val="000000"/>
          <w:sz w:val="22"/>
          <w:szCs w:val="22"/>
          <w:lang w:val="en-US"/>
        </w:rPr>
        <w:t>Clinical AD, Sweden:</w:t>
      </w:r>
      <w:r>
        <w:rPr>
          <w:color w:val="000000"/>
          <w:sz w:val="22"/>
          <w:szCs w:val="22"/>
          <w:lang w:val="en-US"/>
        </w:rPr>
        <w:t xml:space="preserve"> </w:t>
      </w:r>
      <w:r w:rsidRPr="00385DED">
        <w:rPr>
          <w:color w:val="000000"/>
          <w:sz w:val="22"/>
          <w:szCs w:val="22"/>
          <w:lang w:val="en-US"/>
        </w:rPr>
        <w:t>We would like to thank UCL Genomics for performing the genotyping</w:t>
      </w:r>
      <w:r>
        <w:rPr>
          <w:color w:val="000000"/>
          <w:sz w:val="22"/>
          <w:szCs w:val="22"/>
          <w:lang w:val="en-US"/>
        </w:rPr>
        <w:t xml:space="preserve"> </w:t>
      </w:r>
      <w:r w:rsidRPr="00385DED">
        <w:rPr>
          <w:color w:val="000000"/>
          <w:sz w:val="22"/>
          <w:szCs w:val="22"/>
          <w:lang w:val="en-US"/>
        </w:rPr>
        <w:t>analyses.</w:t>
      </w:r>
      <w:r>
        <w:rPr>
          <w:color w:val="000000"/>
          <w:sz w:val="22"/>
          <w:szCs w:val="22"/>
          <w:lang w:val="en-US"/>
        </w:rPr>
        <w:t xml:space="preserve"> </w:t>
      </w:r>
      <w:r w:rsidRPr="00457515">
        <w:rPr>
          <w:color w:val="000000"/>
          <w:sz w:val="22"/>
          <w:szCs w:val="22"/>
          <w:lang w:val="en-US"/>
        </w:rPr>
        <w:t>Barcelona Brain Biobank</w:t>
      </w:r>
      <w:r>
        <w:rPr>
          <w:color w:val="000000"/>
          <w:sz w:val="22"/>
          <w:szCs w:val="22"/>
          <w:lang w:val="en-US"/>
        </w:rPr>
        <w:t xml:space="preserve">: </w:t>
      </w:r>
      <w:r w:rsidRPr="00457515">
        <w:rPr>
          <w:color w:val="000000"/>
          <w:sz w:val="22"/>
          <w:szCs w:val="22"/>
          <w:lang w:val="en-US"/>
        </w:rPr>
        <w:t xml:space="preserve">Brain Donors of the Neurological Tissue Bank of the </w:t>
      </w:r>
      <w:proofErr w:type="spellStart"/>
      <w:r w:rsidRPr="00457515">
        <w:rPr>
          <w:color w:val="000000"/>
          <w:sz w:val="22"/>
          <w:szCs w:val="22"/>
          <w:lang w:val="en-US"/>
        </w:rPr>
        <w:t>Biobanc</w:t>
      </w:r>
      <w:proofErr w:type="spellEnd"/>
      <w:r w:rsidRPr="00457515">
        <w:rPr>
          <w:color w:val="000000"/>
          <w:sz w:val="22"/>
          <w:szCs w:val="22"/>
          <w:lang w:val="en-US"/>
        </w:rPr>
        <w:t>-Hospital Clinic-IDIBAPS and their families for their generosity.</w:t>
      </w:r>
      <w:r>
        <w:rPr>
          <w:color w:val="000000"/>
          <w:sz w:val="22"/>
          <w:szCs w:val="22"/>
          <w:lang w:val="en-US"/>
        </w:rPr>
        <w:t xml:space="preserve"> </w:t>
      </w:r>
      <w:r w:rsidRPr="00457515">
        <w:rPr>
          <w:color w:val="000000"/>
          <w:sz w:val="22"/>
          <w:szCs w:val="22"/>
        </w:rPr>
        <w:t xml:space="preserve">Hospital </w:t>
      </w:r>
      <w:proofErr w:type="spellStart"/>
      <w:r w:rsidRPr="00457515">
        <w:rPr>
          <w:color w:val="000000"/>
          <w:sz w:val="22"/>
          <w:szCs w:val="22"/>
        </w:rPr>
        <w:t>Clínic</w:t>
      </w:r>
      <w:proofErr w:type="spellEnd"/>
      <w:r w:rsidRPr="00457515">
        <w:rPr>
          <w:color w:val="000000"/>
          <w:sz w:val="22"/>
          <w:szCs w:val="22"/>
        </w:rPr>
        <w:t xml:space="preserve"> de Barcelona</w:t>
      </w:r>
      <w:r>
        <w:rPr>
          <w:color w:val="000000"/>
          <w:sz w:val="22"/>
          <w:szCs w:val="22"/>
        </w:rPr>
        <w:t xml:space="preserve"> </w:t>
      </w:r>
      <w:proofErr w:type="spellStart"/>
      <w:r w:rsidRPr="00457515">
        <w:rPr>
          <w:color w:val="000000"/>
          <w:sz w:val="22"/>
          <w:szCs w:val="22"/>
        </w:rPr>
        <w:t>Spanish</w:t>
      </w:r>
      <w:proofErr w:type="spellEnd"/>
      <w:r w:rsidRPr="00457515">
        <w:rPr>
          <w:color w:val="000000"/>
          <w:sz w:val="22"/>
          <w:szCs w:val="22"/>
        </w:rPr>
        <w:t xml:space="preserve"> </w:t>
      </w:r>
      <w:proofErr w:type="spellStart"/>
      <w:r w:rsidRPr="00457515">
        <w:rPr>
          <w:color w:val="000000"/>
          <w:sz w:val="22"/>
          <w:szCs w:val="22"/>
        </w:rPr>
        <w:t>Ministry</w:t>
      </w:r>
      <w:proofErr w:type="spellEnd"/>
      <w:r w:rsidRPr="00457515">
        <w:rPr>
          <w:color w:val="000000"/>
          <w:sz w:val="22"/>
          <w:szCs w:val="22"/>
        </w:rPr>
        <w:t xml:space="preserve"> of </w:t>
      </w:r>
      <w:proofErr w:type="spellStart"/>
      <w:r w:rsidRPr="00457515">
        <w:rPr>
          <w:color w:val="000000"/>
          <w:sz w:val="22"/>
          <w:szCs w:val="22"/>
        </w:rPr>
        <w:t>Economy</w:t>
      </w:r>
      <w:proofErr w:type="spellEnd"/>
      <w:r w:rsidRPr="00457515">
        <w:rPr>
          <w:color w:val="000000"/>
          <w:sz w:val="22"/>
          <w:szCs w:val="22"/>
        </w:rPr>
        <w:t xml:space="preserve"> and </w:t>
      </w:r>
      <w:proofErr w:type="spellStart"/>
      <w:r w:rsidRPr="00457515">
        <w:rPr>
          <w:color w:val="000000"/>
          <w:sz w:val="22"/>
          <w:szCs w:val="22"/>
        </w:rPr>
        <w:t>Competitiveness</w:t>
      </w:r>
      <w:proofErr w:type="spellEnd"/>
      <w:r w:rsidRPr="00457515">
        <w:rPr>
          <w:color w:val="000000"/>
          <w:sz w:val="22"/>
          <w:szCs w:val="22"/>
        </w:rPr>
        <w:t xml:space="preserve">-Instituto de Salud Carlos III and Fondo Europeo de Desarrollo Regional (FEDER), Unión Europea, “Una manera de hacer Europa” </w:t>
      </w:r>
      <w:proofErr w:type="spellStart"/>
      <w:r w:rsidRPr="00457515">
        <w:rPr>
          <w:color w:val="000000"/>
          <w:sz w:val="22"/>
          <w:szCs w:val="22"/>
        </w:rPr>
        <w:t>grants</w:t>
      </w:r>
      <w:proofErr w:type="spellEnd"/>
      <w:r w:rsidRPr="00457515">
        <w:rPr>
          <w:color w:val="000000"/>
          <w:sz w:val="22"/>
          <w:szCs w:val="22"/>
        </w:rPr>
        <w:t xml:space="preserve"> (PI16/0235  to Dr. R. Sánchez-Valle and PI17/00670 to Dr. </w:t>
      </w:r>
      <w:proofErr w:type="spellStart"/>
      <w:r w:rsidRPr="00457515">
        <w:rPr>
          <w:color w:val="000000"/>
          <w:sz w:val="22"/>
          <w:szCs w:val="22"/>
        </w:rPr>
        <w:t>A.Antonell</w:t>
      </w:r>
      <w:proofErr w:type="spellEnd"/>
      <w:r w:rsidRPr="00457515">
        <w:rPr>
          <w:color w:val="000000"/>
          <w:sz w:val="22"/>
          <w:szCs w:val="22"/>
        </w:rPr>
        <w:t xml:space="preserve">). </w:t>
      </w:r>
      <w:r w:rsidRPr="00457515">
        <w:rPr>
          <w:color w:val="000000"/>
          <w:sz w:val="22"/>
          <w:szCs w:val="22"/>
          <w:lang w:val="en-US"/>
        </w:rPr>
        <w:t xml:space="preserve">AA is funded by </w:t>
      </w:r>
      <w:proofErr w:type="spellStart"/>
      <w:r w:rsidRPr="00457515">
        <w:rPr>
          <w:color w:val="000000"/>
          <w:sz w:val="22"/>
          <w:szCs w:val="22"/>
          <w:lang w:val="en-US"/>
        </w:rPr>
        <w:t>Departament</w:t>
      </w:r>
      <w:proofErr w:type="spellEnd"/>
      <w:r w:rsidRPr="00457515">
        <w:rPr>
          <w:color w:val="000000"/>
          <w:sz w:val="22"/>
          <w:szCs w:val="22"/>
          <w:lang w:val="en-US"/>
        </w:rPr>
        <w:t xml:space="preserve"> de </w:t>
      </w:r>
      <w:proofErr w:type="spellStart"/>
      <w:r w:rsidRPr="00457515">
        <w:rPr>
          <w:color w:val="000000"/>
          <w:sz w:val="22"/>
          <w:szCs w:val="22"/>
          <w:lang w:val="en-US"/>
        </w:rPr>
        <w:t>Salut</w:t>
      </w:r>
      <w:proofErr w:type="spellEnd"/>
      <w:r w:rsidRPr="00457515">
        <w:rPr>
          <w:color w:val="000000"/>
          <w:sz w:val="22"/>
          <w:szCs w:val="22"/>
          <w:lang w:val="en-US"/>
        </w:rPr>
        <w:t xml:space="preserve"> de la </w:t>
      </w:r>
      <w:proofErr w:type="spellStart"/>
      <w:r w:rsidRPr="00457515">
        <w:rPr>
          <w:color w:val="000000"/>
          <w:sz w:val="22"/>
          <w:szCs w:val="22"/>
          <w:lang w:val="en-US"/>
        </w:rPr>
        <w:t>Generalitat</w:t>
      </w:r>
      <w:proofErr w:type="spellEnd"/>
      <w:r w:rsidRPr="00457515">
        <w:rPr>
          <w:color w:val="000000"/>
          <w:sz w:val="22"/>
          <w:szCs w:val="22"/>
          <w:lang w:val="en-US"/>
        </w:rPr>
        <w:t xml:space="preserve"> de </w:t>
      </w:r>
      <w:proofErr w:type="spellStart"/>
      <w:r w:rsidRPr="00457515">
        <w:rPr>
          <w:color w:val="000000"/>
          <w:sz w:val="22"/>
          <w:szCs w:val="22"/>
          <w:lang w:val="en-US"/>
        </w:rPr>
        <w:t>Catalunya</w:t>
      </w:r>
      <w:proofErr w:type="spellEnd"/>
      <w:r w:rsidRPr="00457515">
        <w:rPr>
          <w:color w:val="000000"/>
          <w:sz w:val="22"/>
          <w:szCs w:val="22"/>
          <w:lang w:val="en-US"/>
        </w:rPr>
        <w:t>, PERIS 2016-2020 (SLT002/16/00329).</w:t>
      </w:r>
      <w:r>
        <w:rPr>
          <w:color w:val="000000"/>
          <w:sz w:val="22"/>
          <w:szCs w:val="22"/>
          <w:lang w:val="en-US"/>
        </w:rPr>
        <w:t xml:space="preserve"> </w:t>
      </w:r>
      <w:r w:rsidRPr="00B310D5">
        <w:rPr>
          <w:color w:val="000000"/>
          <w:sz w:val="22"/>
          <w:szCs w:val="22"/>
          <w:lang w:val="en-US"/>
        </w:rPr>
        <w:t>Sydney Memory and Ageing Study (Sydney MAS)</w:t>
      </w:r>
      <w:r>
        <w:rPr>
          <w:color w:val="000000"/>
          <w:sz w:val="22"/>
          <w:szCs w:val="22"/>
          <w:lang w:val="en-US"/>
        </w:rPr>
        <w:t xml:space="preserve">: </w:t>
      </w:r>
      <w:r w:rsidRPr="00B310D5">
        <w:rPr>
          <w:color w:val="000000"/>
          <w:sz w:val="22"/>
          <w:szCs w:val="22"/>
          <w:lang w:val="en-US"/>
        </w:rPr>
        <w:t xml:space="preserve">We gratefully acknowledge and thank the following for their contributions </w:t>
      </w:r>
      <w:r w:rsidRPr="00B310D5">
        <w:rPr>
          <w:color w:val="000000"/>
          <w:sz w:val="22"/>
          <w:szCs w:val="22"/>
          <w:lang w:val="en-US"/>
        </w:rPr>
        <w:lastRenderedPageBreak/>
        <w:t xml:space="preserve">to Sydney MAS: participants, their supporters and the Sydney MAS Research Team (current and former staff and students). Funding was awarded from the Australian National Health and Medical Research Council (NHMRC) Program Grants (350833, 568969, 109308). </w:t>
      </w:r>
      <w:proofErr w:type="spellStart"/>
      <w:r w:rsidRPr="00FF60AE">
        <w:rPr>
          <w:sz w:val="22"/>
          <w:szCs w:val="22"/>
          <w:lang w:val="en-US"/>
        </w:rPr>
        <w:t>AddNeuroMed</w:t>
      </w:r>
      <w:proofErr w:type="spellEnd"/>
      <w:r w:rsidRPr="00FF60AE">
        <w:rPr>
          <w:sz w:val="22"/>
          <w:szCs w:val="22"/>
          <w:lang w:val="en-US"/>
        </w:rPr>
        <w:t xml:space="preserve"> consortium was led by Simon </w:t>
      </w:r>
      <w:proofErr w:type="spellStart"/>
      <w:r w:rsidRPr="00FF60AE">
        <w:rPr>
          <w:sz w:val="22"/>
          <w:szCs w:val="22"/>
          <w:lang w:val="en-US"/>
        </w:rPr>
        <w:t>Lovestone</w:t>
      </w:r>
      <w:proofErr w:type="spellEnd"/>
      <w:r w:rsidRPr="00FF60AE">
        <w:rPr>
          <w:sz w:val="22"/>
          <w:szCs w:val="22"/>
          <w:lang w:val="en-US"/>
        </w:rPr>
        <w:t xml:space="preserve">, Bruno </w:t>
      </w:r>
      <w:proofErr w:type="spellStart"/>
      <w:r w:rsidRPr="00FF60AE">
        <w:rPr>
          <w:sz w:val="22"/>
          <w:szCs w:val="22"/>
          <w:lang w:val="en-US"/>
        </w:rPr>
        <w:t>Vellas</w:t>
      </w:r>
      <w:proofErr w:type="spellEnd"/>
      <w:r w:rsidRPr="00FF60AE">
        <w:rPr>
          <w:sz w:val="22"/>
          <w:szCs w:val="22"/>
          <w:lang w:val="en-US"/>
        </w:rPr>
        <w:t xml:space="preserve">, </w:t>
      </w:r>
      <w:proofErr w:type="spellStart"/>
      <w:r w:rsidRPr="00FF60AE">
        <w:rPr>
          <w:sz w:val="22"/>
          <w:szCs w:val="22"/>
          <w:lang w:val="en-US"/>
        </w:rPr>
        <w:t>Patrizia</w:t>
      </w:r>
      <w:proofErr w:type="spellEnd"/>
      <w:r w:rsidRPr="00FF60AE">
        <w:rPr>
          <w:sz w:val="22"/>
          <w:szCs w:val="22"/>
          <w:lang w:val="en-US"/>
        </w:rPr>
        <w:t xml:space="preserve"> </w:t>
      </w:r>
      <w:proofErr w:type="spellStart"/>
      <w:r w:rsidRPr="00FF60AE">
        <w:rPr>
          <w:sz w:val="22"/>
          <w:szCs w:val="22"/>
          <w:lang w:val="en-US"/>
        </w:rPr>
        <w:t>Mecocci</w:t>
      </w:r>
      <w:proofErr w:type="spellEnd"/>
      <w:r w:rsidRPr="00FF60AE">
        <w:rPr>
          <w:sz w:val="22"/>
          <w:szCs w:val="22"/>
          <w:lang w:val="en-US"/>
        </w:rPr>
        <w:t xml:space="preserve">, Magda </w:t>
      </w:r>
      <w:proofErr w:type="spellStart"/>
      <w:r w:rsidRPr="00FF60AE">
        <w:rPr>
          <w:sz w:val="22"/>
          <w:szCs w:val="22"/>
          <w:lang w:val="en-US"/>
        </w:rPr>
        <w:t>Tsolaki</w:t>
      </w:r>
      <w:proofErr w:type="spellEnd"/>
      <w:r w:rsidRPr="00FF60AE">
        <w:rPr>
          <w:sz w:val="22"/>
          <w:szCs w:val="22"/>
          <w:lang w:val="en-US"/>
        </w:rPr>
        <w:t xml:space="preserve">, </w:t>
      </w:r>
      <w:proofErr w:type="spellStart"/>
      <w:r w:rsidRPr="00FF60AE">
        <w:rPr>
          <w:sz w:val="22"/>
          <w:szCs w:val="22"/>
          <w:lang w:val="en-US"/>
        </w:rPr>
        <w:t>Iwona</w:t>
      </w:r>
      <w:proofErr w:type="spellEnd"/>
      <w:r w:rsidRPr="00FF60AE">
        <w:rPr>
          <w:sz w:val="22"/>
          <w:szCs w:val="22"/>
          <w:lang w:val="en-US"/>
        </w:rPr>
        <w:t xml:space="preserve"> </w:t>
      </w:r>
      <w:proofErr w:type="spellStart"/>
      <w:r w:rsidRPr="00FF60AE">
        <w:rPr>
          <w:sz w:val="22"/>
          <w:szCs w:val="22"/>
          <w:lang w:val="en-US"/>
        </w:rPr>
        <w:t>Kłoszewska</w:t>
      </w:r>
      <w:proofErr w:type="spellEnd"/>
      <w:r w:rsidRPr="00FF60AE">
        <w:rPr>
          <w:sz w:val="22"/>
          <w:szCs w:val="22"/>
          <w:lang w:val="en-US"/>
        </w:rPr>
        <w:t xml:space="preserve">, </w:t>
      </w:r>
      <w:proofErr w:type="spellStart"/>
      <w:r w:rsidRPr="00FF60AE">
        <w:rPr>
          <w:sz w:val="22"/>
          <w:szCs w:val="22"/>
          <w:lang w:val="en-US"/>
        </w:rPr>
        <w:t>Hilkka</w:t>
      </w:r>
      <w:proofErr w:type="spellEnd"/>
      <w:r w:rsidRPr="00FF60AE">
        <w:rPr>
          <w:sz w:val="22"/>
          <w:szCs w:val="22"/>
          <w:lang w:val="en-US"/>
        </w:rPr>
        <w:t xml:space="preserve"> </w:t>
      </w:r>
      <w:proofErr w:type="spellStart"/>
      <w:r w:rsidRPr="00FF60AE">
        <w:rPr>
          <w:sz w:val="22"/>
          <w:szCs w:val="22"/>
          <w:lang w:val="en-US"/>
        </w:rPr>
        <w:t>Soininen</w:t>
      </w:r>
      <w:proofErr w:type="spellEnd"/>
      <w:r w:rsidRPr="00FF60AE">
        <w:rPr>
          <w:sz w:val="22"/>
          <w:szCs w:val="22"/>
          <w:lang w:val="en-US"/>
        </w:rPr>
        <w:t xml:space="preserve">. This work was supported by </w:t>
      </w:r>
      <w:proofErr w:type="spellStart"/>
      <w:r w:rsidRPr="00FF60AE">
        <w:rPr>
          <w:sz w:val="22"/>
          <w:szCs w:val="22"/>
          <w:lang w:val="en-US"/>
        </w:rPr>
        <w:t>InnoMed</w:t>
      </w:r>
      <w:proofErr w:type="spellEnd"/>
      <w:r w:rsidRPr="00FF60AE">
        <w:rPr>
          <w:sz w:val="22"/>
          <w:szCs w:val="22"/>
          <w:lang w:val="en-US"/>
        </w:rPr>
        <w:t xml:space="preserve"> (Innovative Medicines in Europe), an integrated project funded by the European Union of the Sixth Framework program priority (FP6-2004- LIFESCIHEALTH-5).</w:t>
      </w:r>
      <w:r>
        <w:rPr>
          <w:sz w:val="22"/>
          <w:szCs w:val="22"/>
          <w:lang w:val="en-US"/>
        </w:rPr>
        <w:t xml:space="preserve"> </w:t>
      </w:r>
      <w:r w:rsidRPr="002666D9">
        <w:rPr>
          <w:color w:val="000000"/>
          <w:sz w:val="22"/>
          <w:szCs w:val="22"/>
          <w:lang w:val="en-US"/>
        </w:rPr>
        <w:t xml:space="preserve">Oviedo: This work was partly supported by Grant from </w:t>
      </w:r>
      <w:proofErr w:type="spellStart"/>
      <w:r w:rsidRPr="002666D9">
        <w:rPr>
          <w:color w:val="000000"/>
          <w:sz w:val="22"/>
          <w:szCs w:val="22"/>
          <w:lang w:val="en-US"/>
        </w:rPr>
        <w:t>Fondo</w:t>
      </w:r>
      <w:proofErr w:type="spellEnd"/>
      <w:r w:rsidRPr="002666D9">
        <w:rPr>
          <w:color w:val="000000"/>
          <w:sz w:val="22"/>
          <w:szCs w:val="22"/>
          <w:lang w:val="en-US"/>
        </w:rPr>
        <w:t xml:space="preserve"> de </w:t>
      </w:r>
      <w:proofErr w:type="spellStart"/>
      <w:r w:rsidRPr="002666D9">
        <w:rPr>
          <w:color w:val="000000"/>
          <w:sz w:val="22"/>
          <w:szCs w:val="22"/>
          <w:lang w:val="en-US"/>
        </w:rPr>
        <w:t>Investigaciones</w:t>
      </w:r>
      <w:proofErr w:type="spellEnd"/>
      <w:r w:rsidRPr="002666D9">
        <w:rPr>
          <w:color w:val="000000"/>
          <w:sz w:val="22"/>
          <w:szCs w:val="22"/>
          <w:lang w:val="en-US"/>
        </w:rPr>
        <w:t xml:space="preserve"> </w:t>
      </w:r>
      <w:proofErr w:type="spellStart"/>
      <w:r w:rsidRPr="002666D9">
        <w:rPr>
          <w:color w:val="000000"/>
          <w:sz w:val="22"/>
          <w:szCs w:val="22"/>
          <w:lang w:val="en-US"/>
        </w:rPr>
        <w:t>Sanitarias-Fondos</w:t>
      </w:r>
      <w:proofErr w:type="spellEnd"/>
      <w:r w:rsidRPr="002666D9">
        <w:rPr>
          <w:color w:val="000000"/>
          <w:sz w:val="22"/>
          <w:szCs w:val="22"/>
          <w:lang w:val="en-US"/>
        </w:rPr>
        <w:t xml:space="preserve"> FEDER </w:t>
      </w:r>
      <w:proofErr w:type="spellStart"/>
      <w:r w:rsidRPr="002666D9">
        <w:rPr>
          <w:color w:val="000000"/>
          <w:sz w:val="22"/>
          <w:szCs w:val="22"/>
          <w:lang w:val="en-US"/>
        </w:rPr>
        <w:t>EuropeanUnion</w:t>
      </w:r>
      <w:proofErr w:type="spellEnd"/>
      <w:r w:rsidRPr="002666D9">
        <w:rPr>
          <w:color w:val="000000"/>
          <w:sz w:val="22"/>
          <w:szCs w:val="22"/>
          <w:lang w:val="en-US"/>
        </w:rPr>
        <w:t xml:space="preserve"> to Victoria Alvarez PI15/00878. </w:t>
      </w:r>
      <w:proofErr w:type="spellStart"/>
      <w:r w:rsidRPr="002666D9">
        <w:rPr>
          <w:color w:val="000000"/>
          <w:sz w:val="22"/>
          <w:szCs w:val="22"/>
          <w:lang w:val="en-US"/>
        </w:rPr>
        <w:t>Pascual</w:t>
      </w:r>
      <w:proofErr w:type="spellEnd"/>
      <w:r w:rsidRPr="002666D9">
        <w:rPr>
          <w:color w:val="000000"/>
          <w:sz w:val="22"/>
          <w:szCs w:val="22"/>
          <w:lang w:val="en-US"/>
        </w:rPr>
        <w:t xml:space="preserve"> Sánchez-Juan is supported by CIBERNED and Carlos III Institute of Health, Spain (PI08/0139, PI12/02288, and PI16/01652), jointly funded by </w:t>
      </w:r>
      <w:proofErr w:type="spellStart"/>
      <w:r w:rsidRPr="002666D9">
        <w:rPr>
          <w:color w:val="000000"/>
          <w:sz w:val="22"/>
          <w:szCs w:val="22"/>
          <w:lang w:val="en-US"/>
        </w:rPr>
        <w:t>Fondo</w:t>
      </w:r>
      <w:proofErr w:type="spellEnd"/>
      <w:r w:rsidRPr="002666D9">
        <w:rPr>
          <w:color w:val="000000"/>
          <w:sz w:val="22"/>
          <w:szCs w:val="22"/>
          <w:lang w:val="en-US"/>
        </w:rPr>
        <w:t xml:space="preserve"> </w:t>
      </w:r>
      <w:proofErr w:type="spellStart"/>
      <w:r w:rsidRPr="002666D9">
        <w:rPr>
          <w:color w:val="000000"/>
          <w:sz w:val="22"/>
          <w:szCs w:val="22"/>
          <w:lang w:val="en-US"/>
        </w:rPr>
        <w:t>Europeo</w:t>
      </w:r>
      <w:proofErr w:type="spellEnd"/>
      <w:r w:rsidRPr="002666D9">
        <w:rPr>
          <w:color w:val="000000"/>
          <w:sz w:val="22"/>
          <w:szCs w:val="22"/>
          <w:lang w:val="en-US"/>
        </w:rPr>
        <w:t xml:space="preserve"> de </w:t>
      </w:r>
      <w:proofErr w:type="spellStart"/>
      <w:r w:rsidRPr="002666D9">
        <w:rPr>
          <w:color w:val="000000"/>
          <w:sz w:val="22"/>
          <w:szCs w:val="22"/>
          <w:lang w:val="en-US"/>
        </w:rPr>
        <w:t>Desarrollo</w:t>
      </w:r>
      <w:proofErr w:type="spellEnd"/>
      <w:r w:rsidRPr="002666D9">
        <w:rPr>
          <w:color w:val="000000"/>
          <w:sz w:val="22"/>
          <w:szCs w:val="22"/>
          <w:lang w:val="en-US"/>
        </w:rPr>
        <w:t xml:space="preserve"> Regional (FEDER), Unión </w:t>
      </w:r>
      <w:proofErr w:type="spellStart"/>
      <w:r w:rsidRPr="002666D9">
        <w:rPr>
          <w:color w:val="000000"/>
          <w:sz w:val="22"/>
          <w:szCs w:val="22"/>
          <w:lang w:val="en-US"/>
        </w:rPr>
        <w:t>Europea</w:t>
      </w:r>
      <w:proofErr w:type="spellEnd"/>
      <w:r w:rsidRPr="002666D9">
        <w:rPr>
          <w:color w:val="000000"/>
          <w:sz w:val="22"/>
          <w:szCs w:val="22"/>
          <w:lang w:val="en-US"/>
        </w:rPr>
        <w:t xml:space="preserve">, “Una </w:t>
      </w:r>
      <w:proofErr w:type="spellStart"/>
      <w:r w:rsidRPr="002666D9">
        <w:rPr>
          <w:color w:val="000000"/>
          <w:sz w:val="22"/>
          <w:szCs w:val="22"/>
          <w:lang w:val="en-US"/>
        </w:rPr>
        <w:t>manera</w:t>
      </w:r>
      <w:proofErr w:type="spellEnd"/>
      <w:r w:rsidRPr="002666D9">
        <w:rPr>
          <w:color w:val="000000"/>
          <w:sz w:val="22"/>
          <w:szCs w:val="22"/>
          <w:lang w:val="en-US"/>
        </w:rPr>
        <w:t xml:space="preserve"> de </w:t>
      </w:r>
      <w:proofErr w:type="spellStart"/>
      <w:r w:rsidRPr="002666D9">
        <w:rPr>
          <w:color w:val="000000"/>
          <w:sz w:val="22"/>
          <w:szCs w:val="22"/>
          <w:lang w:val="en-US"/>
        </w:rPr>
        <w:t>hacer</w:t>
      </w:r>
      <w:proofErr w:type="spellEnd"/>
      <w:r w:rsidRPr="002666D9">
        <w:rPr>
          <w:color w:val="000000"/>
          <w:sz w:val="22"/>
          <w:szCs w:val="22"/>
          <w:lang w:val="en-US"/>
        </w:rPr>
        <w:t xml:space="preserve"> Europa”. </w:t>
      </w:r>
      <w:r w:rsidRPr="00385DED">
        <w:rPr>
          <w:color w:val="000000"/>
          <w:sz w:val="22"/>
          <w:szCs w:val="22"/>
          <w:lang w:val="en-US"/>
        </w:rPr>
        <w:t xml:space="preserve">Project </w:t>
      </w:r>
      <w:proofErr w:type="spellStart"/>
      <w:r w:rsidRPr="00385DED">
        <w:rPr>
          <w:color w:val="000000"/>
          <w:sz w:val="22"/>
          <w:szCs w:val="22"/>
          <w:lang w:val="en-US"/>
        </w:rPr>
        <w:t>MinE</w:t>
      </w:r>
      <w:proofErr w:type="spellEnd"/>
      <w:r w:rsidRPr="00385DED">
        <w:rPr>
          <w:color w:val="000000"/>
          <w:sz w:val="22"/>
          <w:szCs w:val="22"/>
          <w:lang w:val="en-US"/>
        </w:rPr>
        <w:t xml:space="preserve">: The </w:t>
      </w:r>
      <w:proofErr w:type="spellStart"/>
      <w:r w:rsidRPr="00385DED">
        <w:rPr>
          <w:color w:val="000000"/>
          <w:sz w:val="22"/>
          <w:szCs w:val="22"/>
          <w:lang w:val="en-US"/>
        </w:rPr>
        <w:t>ProjectMinE</w:t>
      </w:r>
      <w:proofErr w:type="spellEnd"/>
      <w:r w:rsidRPr="00385DED">
        <w:rPr>
          <w:color w:val="000000"/>
          <w:sz w:val="22"/>
          <w:szCs w:val="22"/>
          <w:lang w:val="en-US"/>
        </w:rPr>
        <w:t xml:space="preserve"> study was supported by the</w:t>
      </w:r>
      <w:r>
        <w:rPr>
          <w:color w:val="000000"/>
          <w:sz w:val="22"/>
          <w:szCs w:val="22"/>
          <w:lang w:val="en-US"/>
        </w:rPr>
        <w:t xml:space="preserve"> </w:t>
      </w:r>
      <w:r w:rsidRPr="00385DED">
        <w:rPr>
          <w:color w:val="000000"/>
          <w:sz w:val="22"/>
          <w:szCs w:val="22"/>
          <w:lang w:val="en-US"/>
        </w:rPr>
        <w:t>ALS Foundation Netherlands and the MND association (UK) (Project</w:t>
      </w:r>
      <w:r>
        <w:rPr>
          <w:color w:val="000000"/>
          <w:sz w:val="22"/>
          <w:szCs w:val="22"/>
          <w:lang w:val="en-US"/>
        </w:rPr>
        <w:t xml:space="preserve"> </w:t>
      </w:r>
      <w:proofErr w:type="spellStart"/>
      <w:r w:rsidRPr="00385DED">
        <w:rPr>
          <w:color w:val="000000"/>
          <w:sz w:val="22"/>
          <w:szCs w:val="22"/>
          <w:lang w:val="en-US"/>
        </w:rPr>
        <w:t>MinE</w:t>
      </w:r>
      <w:proofErr w:type="spellEnd"/>
      <w:r w:rsidRPr="00385DED">
        <w:rPr>
          <w:color w:val="000000"/>
          <w:sz w:val="22"/>
          <w:szCs w:val="22"/>
          <w:lang w:val="en-US"/>
        </w:rPr>
        <w:t xml:space="preserve">, </w:t>
      </w:r>
      <w:r w:rsidR="00851685">
        <w:rPr>
          <w:color w:val="0000FF"/>
          <w:sz w:val="22"/>
          <w:szCs w:val="22"/>
          <w:lang w:val="en-US"/>
        </w:rPr>
        <w:t>www.projectmin</w:t>
      </w:r>
      <w:r w:rsidRPr="00385DED">
        <w:rPr>
          <w:color w:val="0000FF"/>
          <w:sz w:val="22"/>
          <w:szCs w:val="22"/>
          <w:lang w:val="en-US"/>
        </w:rPr>
        <w:t>e.com</w:t>
      </w:r>
      <w:r w:rsidRPr="00385DED">
        <w:rPr>
          <w:color w:val="000000"/>
          <w:sz w:val="22"/>
          <w:szCs w:val="22"/>
          <w:lang w:val="en-US"/>
        </w:rPr>
        <w:t>).</w:t>
      </w:r>
      <w:r>
        <w:rPr>
          <w:color w:val="000000"/>
          <w:sz w:val="22"/>
          <w:szCs w:val="22"/>
          <w:lang w:val="en-US"/>
        </w:rPr>
        <w:t xml:space="preserve"> </w:t>
      </w:r>
      <w:r w:rsidRPr="00385DED">
        <w:rPr>
          <w:color w:val="000000"/>
          <w:sz w:val="22"/>
          <w:szCs w:val="22"/>
          <w:lang w:val="en-US"/>
        </w:rPr>
        <w:t>The SPIN cohort: We are</w:t>
      </w:r>
      <w:r>
        <w:rPr>
          <w:color w:val="000000"/>
          <w:sz w:val="22"/>
          <w:szCs w:val="22"/>
          <w:lang w:val="en-US"/>
        </w:rPr>
        <w:t xml:space="preserve"> </w:t>
      </w:r>
      <w:r w:rsidRPr="00385DED">
        <w:rPr>
          <w:color w:val="000000"/>
          <w:sz w:val="22"/>
          <w:szCs w:val="22"/>
          <w:lang w:val="en-US"/>
        </w:rPr>
        <w:t>indebted to patients and their families for their participation in the</w:t>
      </w:r>
      <w:r>
        <w:rPr>
          <w:color w:val="000000"/>
          <w:sz w:val="22"/>
          <w:szCs w:val="22"/>
          <w:lang w:val="en-US"/>
        </w:rPr>
        <w:t xml:space="preserve"> </w:t>
      </w:r>
      <w:r w:rsidRPr="00385DED">
        <w:rPr>
          <w:color w:val="000000"/>
          <w:sz w:val="22"/>
          <w:szCs w:val="22"/>
          <w:lang w:val="en-US"/>
        </w:rPr>
        <w:t>“</w:t>
      </w:r>
      <w:proofErr w:type="spellStart"/>
      <w:r w:rsidRPr="00385DED">
        <w:rPr>
          <w:color w:val="000000"/>
          <w:sz w:val="22"/>
          <w:szCs w:val="22"/>
          <w:lang w:val="en-US"/>
        </w:rPr>
        <w:t>Sant</w:t>
      </w:r>
      <w:proofErr w:type="spellEnd"/>
      <w:r w:rsidRPr="00385DED">
        <w:rPr>
          <w:color w:val="000000"/>
          <w:sz w:val="22"/>
          <w:szCs w:val="22"/>
          <w:lang w:val="en-US"/>
        </w:rPr>
        <w:t xml:space="preserve"> Pau Initiative on Neurodegeneration cohort”, at the </w:t>
      </w:r>
      <w:proofErr w:type="spellStart"/>
      <w:r w:rsidRPr="00385DED">
        <w:rPr>
          <w:color w:val="000000"/>
          <w:sz w:val="22"/>
          <w:szCs w:val="22"/>
          <w:lang w:val="en-US"/>
        </w:rPr>
        <w:t>Sant</w:t>
      </w:r>
      <w:proofErr w:type="spellEnd"/>
      <w:r w:rsidRPr="00385DED">
        <w:rPr>
          <w:color w:val="000000"/>
          <w:sz w:val="22"/>
          <w:szCs w:val="22"/>
          <w:lang w:val="en-US"/>
        </w:rPr>
        <w:t xml:space="preserve"> Pau</w:t>
      </w:r>
      <w:r>
        <w:rPr>
          <w:color w:val="000000"/>
          <w:sz w:val="22"/>
          <w:szCs w:val="22"/>
          <w:lang w:val="en-US"/>
        </w:rPr>
        <w:t xml:space="preserve"> </w:t>
      </w:r>
      <w:r w:rsidRPr="00385DED">
        <w:rPr>
          <w:color w:val="000000"/>
          <w:sz w:val="22"/>
          <w:szCs w:val="22"/>
          <w:lang w:val="en-US"/>
        </w:rPr>
        <w:t>Hospital (Barcelona). This is a multimodal research cohort for biomarker</w:t>
      </w:r>
      <w:r>
        <w:rPr>
          <w:color w:val="000000"/>
          <w:sz w:val="22"/>
          <w:szCs w:val="22"/>
          <w:lang w:val="en-US"/>
        </w:rPr>
        <w:t xml:space="preserve"> </w:t>
      </w:r>
      <w:r w:rsidRPr="00385DED">
        <w:rPr>
          <w:color w:val="000000"/>
          <w:sz w:val="22"/>
          <w:szCs w:val="22"/>
          <w:lang w:val="en-US"/>
        </w:rPr>
        <w:t xml:space="preserve">discovery and validation that is partially funded by </w:t>
      </w:r>
      <w:proofErr w:type="spellStart"/>
      <w:r w:rsidRPr="00385DED">
        <w:rPr>
          <w:color w:val="000000"/>
          <w:sz w:val="22"/>
          <w:szCs w:val="22"/>
          <w:lang w:val="en-US"/>
        </w:rPr>
        <w:t>Generalitat</w:t>
      </w:r>
      <w:proofErr w:type="spellEnd"/>
      <w:r>
        <w:rPr>
          <w:color w:val="000000"/>
          <w:sz w:val="22"/>
          <w:szCs w:val="22"/>
          <w:lang w:val="en-US"/>
        </w:rPr>
        <w:t xml:space="preserve"> </w:t>
      </w:r>
      <w:r w:rsidRPr="00385DED">
        <w:rPr>
          <w:color w:val="000000"/>
          <w:sz w:val="22"/>
          <w:szCs w:val="22"/>
          <w:lang w:val="en-US"/>
        </w:rPr>
        <w:t xml:space="preserve">de </w:t>
      </w:r>
      <w:proofErr w:type="spellStart"/>
      <w:r w:rsidRPr="00385DED">
        <w:rPr>
          <w:color w:val="000000"/>
          <w:sz w:val="22"/>
          <w:szCs w:val="22"/>
          <w:lang w:val="en-US"/>
        </w:rPr>
        <w:t>Catalunya</w:t>
      </w:r>
      <w:proofErr w:type="spellEnd"/>
      <w:r w:rsidRPr="00385DED">
        <w:rPr>
          <w:color w:val="000000"/>
          <w:sz w:val="22"/>
          <w:szCs w:val="22"/>
          <w:lang w:val="en-US"/>
        </w:rPr>
        <w:t xml:space="preserve"> (2017 SGR 547 to JC), as well as from the Institute of</w:t>
      </w:r>
      <w:r>
        <w:rPr>
          <w:color w:val="000000"/>
          <w:sz w:val="22"/>
          <w:szCs w:val="22"/>
          <w:lang w:val="en-US"/>
        </w:rPr>
        <w:t xml:space="preserve"> </w:t>
      </w:r>
      <w:r w:rsidRPr="007128C7">
        <w:rPr>
          <w:color w:val="000000"/>
          <w:sz w:val="22"/>
          <w:szCs w:val="22"/>
          <w:lang w:val="en-US"/>
        </w:rPr>
        <w:t>Health Carlos III-</w:t>
      </w:r>
      <w:proofErr w:type="spellStart"/>
      <w:r w:rsidRPr="007128C7">
        <w:rPr>
          <w:color w:val="000000"/>
          <w:sz w:val="22"/>
          <w:szCs w:val="22"/>
          <w:lang w:val="en-US"/>
        </w:rPr>
        <w:t>Subdirecci</w:t>
      </w:r>
      <w:r>
        <w:rPr>
          <w:color w:val="000000"/>
          <w:sz w:val="22"/>
          <w:szCs w:val="22"/>
          <w:lang w:val="en-US"/>
        </w:rPr>
        <w:t>ó</w:t>
      </w:r>
      <w:r w:rsidRPr="007128C7">
        <w:rPr>
          <w:color w:val="000000"/>
          <w:sz w:val="22"/>
          <w:szCs w:val="22"/>
          <w:lang w:val="en-US"/>
        </w:rPr>
        <w:t>n</w:t>
      </w:r>
      <w:proofErr w:type="spellEnd"/>
      <w:r w:rsidRPr="007128C7">
        <w:rPr>
          <w:color w:val="000000"/>
          <w:sz w:val="22"/>
          <w:szCs w:val="22"/>
          <w:lang w:val="en-US"/>
        </w:rPr>
        <w:t xml:space="preserve"> General de </w:t>
      </w:r>
      <w:proofErr w:type="spellStart"/>
      <w:r w:rsidRPr="007128C7">
        <w:rPr>
          <w:color w:val="000000"/>
          <w:sz w:val="22"/>
          <w:szCs w:val="22"/>
          <w:lang w:val="en-US"/>
        </w:rPr>
        <w:t>Evaluaci</w:t>
      </w:r>
      <w:r>
        <w:rPr>
          <w:color w:val="000000"/>
          <w:sz w:val="22"/>
          <w:szCs w:val="22"/>
          <w:lang w:val="en-US"/>
        </w:rPr>
        <w:t>ó</w:t>
      </w:r>
      <w:r w:rsidRPr="007128C7">
        <w:rPr>
          <w:color w:val="000000"/>
          <w:sz w:val="22"/>
          <w:szCs w:val="22"/>
          <w:lang w:val="en-US"/>
        </w:rPr>
        <w:t>n</w:t>
      </w:r>
      <w:proofErr w:type="spellEnd"/>
      <w:r w:rsidRPr="007128C7">
        <w:rPr>
          <w:color w:val="000000"/>
          <w:sz w:val="22"/>
          <w:szCs w:val="22"/>
          <w:lang w:val="en-US"/>
        </w:rPr>
        <w:t xml:space="preserve"> and the </w:t>
      </w:r>
      <w:proofErr w:type="spellStart"/>
      <w:r w:rsidRPr="007128C7">
        <w:rPr>
          <w:color w:val="000000"/>
          <w:sz w:val="22"/>
          <w:szCs w:val="22"/>
          <w:lang w:val="en-US"/>
        </w:rPr>
        <w:t>Fondo</w:t>
      </w:r>
      <w:proofErr w:type="spellEnd"/>
      <w:r>
        <w:rPr>
          <w:color w:val="000000"/>
          <w:sz w:val="22"/>
          <w:szCs w:val="22"/>
          <w:lang w:val="en-US"/>
        </w:rPr>
        <w:t xml:space="preserve"> </w:t>
      </w:r>
      <w:proofErr w:type="spellStart"/>
      <w:r w:rsidRPr="007128C7">
        <w:rPr>
          <w:color w:val="000000"/>
          <w:sz w:val="22"/>
          <w:szCs w:val="22"/>
          <w:lang w:val="en-US"/>
        </w:rPr>
        <w:t>Europeo</w:t>
      </w:r>
      <w:proofErr w:type="spellEnd"/>
      <w:r w:rsidRPr="007128C7">
        <w:rPr>
          <w:color w:val="000000"/>
          <w:sz w:val="22"/>
          <w:szCs w:val="22"/>
          <w:lang w:val="en-US"/>
        </w:rPr>
        <w:t xml:space="preserve"> de </w:t>
      </w:r>
      <w:proofErr w:type="spellStart"/>
      <w:r w:rsidRPr="007128C7">
        <w:rPr>
          <w:color w:val="000000"/>
          <w:sz w:val="22"/>
          <w:szCs w:val="22"/>
          <w:lang w:val="en-US"/>
        </w:rPr>
        <w:t>Desarrollo</w:t>
      </w:r>
      <w:proofErr w:type="spellEnd"/>
      <w:r w:rsidRPr="007128C7">
        <w:rPr>
          <w:color w:val="000000"/>
          <w:sz w:val="22"/>
          <w:szCs w:val="22"/>
          <w:lang w:val="en-US"/>
        </w:rPr>
        <w:t xml:space="preserve"> Regional (FEDER- “Una </w:t>
      </w:r>
      <w:proofErr w:type="spellStart"/>
      <w:r w:rsidRPr="007128C7">
        <w:rPr>
          <w:color w:val="000000"/>
          <w:sz w:val="22"/>
          <w:szCs w:val="22"/>
          <w:lang w:val="en-US"/>
        </w:rPr>
        <w:t>manera</w:t>
      </w:r>
      <w:proofErr w:type="spellEnd"/>
      <w:r w:rsidRPr="007128C7">
        <w:rPr>
          <w:color w:val="000000"/>
          <w:sz w:val="22"/>
          <w:szCs w:val="22"/>
          <w:lang w:val="en-US"/>
        </w:rPr>
        <w:t xml:space="preserve"> de </w:t>
      </w:r>
      <w:proofErr w:type="spellStart"/>
      <w:r w:rsidRPr="007128C7">
        <w:rPr>
          <w:color w:val="000000"/>
          <w:sz w:val="22"/>
          <w:szCs w:val="22"/>
          <w:lang w:val="en-US"/>
        </w:rPr>
        <w:t>Hacer</w:t>
      </w:r>
      <w:proofErr w:type="spellEnd"/>
      <w:r>
        <w:rPr>
          <w:color w:val="000000"/>
          <w:sz w:val="22"/>
          <w:szCs w:val="22"/>
          <w:lang w:val="en-US"/>
        </w:rPr>
        <w:t xml:space="preserve"> </w:t>
      </w:r>
      <w:r w:rsidRPr="00385DED">
        <w:rPr>
          <w:color w:val="000000"/>
          <w:sz w:val="22"/>
          <w:szCs w:val="22"/>
          <w:lang w:val="en-US"/>
        </w:rPr>
        <w:t>Europa”) (grants PI11/02526, PI14/01126, and PI17/01019 to JF;</w:t>
      </w:r>
      <w:r>
        <w:rPr>
          <w:color w:val="000000"/>
          <w:sz w:val="22"/>
          <w:szCs w:val="22"/>
          <w:lang w:val="en-US"/>
        </w:rPr>
        <w:t xml:space="preserve"> </w:t>
      </w:r>
      <w:r w:rsidRPr="007128C7">
        <w:rPr>
          <w:color w:val="000000"/>
          <w:sz w:val="22"/>
          <w:szCs w:val="22"/>
          <w:lang w:val="en-US"/>
        </w:rPr>
        <w:t xml:space="preserve">PI17/01895 to AL), and the Centro de </w:t>
      </w:r>
      <w:proofErr w:type="spellStart"/>
      <w:r w:rsidRPr="007128C7">
        <w:rPr>
          <w:color w:val="000000"/>
          <w:sz w:val="22"/>
          <w:szCs w:val="22"/>
          <w:lang w:val="en-US"/>
        </w:rPr>
        <w:t>Investigaci</w:t>
      </w:r>
      <w:r>
        <w:rPr>
          <w:color w:val="000000"/>
          <w:sz w:val="22"/>
          <w:szCs w:val="22"/>
          <w:lang w:val="en-US"/>
        </w:rPr>
        <w:t>ó</w:t>
      </w:r>
      <w:r w:rsidRPr="007128C7">
        <w:rPr>
          <w:color w:val="000000"/>
          <w:sz w:val="22"/>
          <w:szCs w:val="22"/>
          <w:lang w:val="en-US"/>
        </w:rPr>
        <w:t>n</w:t>
      </w:r>
      <w:proofErr w:type="spellEnd"/>
      <w:r w:rsidRPr="007128C7">
        <w:rPr>
          <w:color w:val="000000"/>
          <w:sz w:val="22"/>
          <w:szCs w:val="22"/>
          <w:lang w:val="en-US"/>
        </w:rPr>
        <w:t xml:space="preserve"> </w:t>
      </w:r>
      <w:proofErr w:type="spellStart"/>
      <w:r w:rsidRPr="007128C7">
        <w:rPr>
          <w:color w:val="000000"/>
          <w:sz w:val="22"/>
          <w:szCs w:val="22"/>
          <w:lang w:val="en-US"/>
        </w:rPr>
        <w:t>Biom</w:t>
      </w:r>
      <w:r>
        <w:rPr>
          <w:color w:val="000000"/>
          <w:sz w:val="22"/>
          <w:szCs w:val="22"/>
          <w:lang w:val="en-US"/>
        </w:rPr>
        <w:t>é</w:t>
      </w:r>
      <w:r w:rsidRPr="007128C7">
        <w:rPr>
          <w:color w:val="000000"/>
          <w:sz w:val="22"/>
          <w:szCs w:val="22"/>
          <w:lang w:val="en-US"/>
        </w:rPr>
        <w:t>dica</w:t>
      </w:r>
      <w:proofErr w:type="spellEnd"/>
      <w:r w:rsidRPr="007128C7">
        <w:rPr>
          <w:color w:val="000000"/>
          <w:sz w:val="22"/>
          <w:szCs w:val="22"/>
          <w:lang w:val="en-US"/>
        </w:rPr>
        <w:t xml:space="preserve"> </w:t>
      </w:r>
      <w:proofErr w:type="spellStart"/>
      <w:r w:rsidRPr="007128C7">
        <w:rPr>
          <w:color w:val="000000"/>
          <w:sz w:val="22"/>
          <w:szCs w:val="22"/>
          <w:lang w:val="en-US"/>
        </w:rPr>
        <w:t>en</w:t>
      </w:r>
      <w:proofErr w:type="spellEnd"/>
      <w:r w:rsidRPr="007128C7">
        <w:rPr>
          <w:color w:val="000000"/>
          <w:sz w:val="22"/>
          <w:szCs w:val="22"/>
          <w:lang w:val="en-US"/>
        </w:rPr>
        <w:t xml:space="preserve"> Red</w:t>
      </w:r>
      <w:r>
        <w:rPr>
          <w:color w:val="000000"/>
          <w:sz w:val="22"/>
          <w:szCs w:val="22"/>
          <w:lang w:val="en-US"/>
        </w:rPr>
        <w:t xml:space="preserve"> </w:t>
      </w:r>
      <w:proofErr w:type="spellStart"/>
      <w:r w:rsidRPr="00385DED">
        <w:rPr>
          <w:color w:val="000000"/>
          <w:sz w:val="22"/>
          <w:szCs w:val="22"/>
          <w:lang w:val="en-US"/>
        </w:rPr>
        <w:t>Enfermedades</w:t>
      </w:r>
      <w:proofErr w:type="spellEnd"/>
      <w:r w:rsidRPr="00385DED">
        <w:rPr>
          <w:color w:val="000000"/>
          <w:sz w:val="22"/>
          <w:szCs w:val="22"/>
          <w:lang w:val="en-US"/>
        </w:rPr>
        <w:t xml:space="preserve"> </w:t>
      </w:r>
      <w:proofErr w:type="spellStart"/>
      <w:r w:rsidRPr="00385DED">
        <w:rPr>
          <w:color w:val="000000"/>
          <w:sz w:val="22"/>
          <w:szCs w:val="22"/>
          <w:lang w:val="en-US"/>
        </w:rPr>
        <w:t>Neurodegenerativas</w:t>
      </w:r>
      <w:proofErr w:type="spellEnd"/>
      <w:r w:rsidRPr="00385DED">
        <w:rPr>
          <w:color w:val="000000"/>
          <w:sz w:val="22"/>
          <w:szCs w:val="22"/>
          <w:lang w:val="en-US"/>
        </w:rPr>
        <w:t xml:space="preserve"> </w:t>
      </w:r>
      <w:proofErr w:type="spellStart"/>
      <w:r w:rsidRPr="00385DED">
        <w:rPr>
          <w:color w:val="000000"/>
          <w:sz w:val="22"/>
          <w:szCs w:val="22"/>
          <w:lang w:val="en-US"/>
        </w:rPr>
        <w:t>programme</w:t>
      </w:r>
      <w:proofErr w:type="spellEnd"/>
      <w:r w:rsidRPr="00385DED">
        <w:rPr>
          <w:color w:val="000000"/>
          <w:sz w:val="22"/>
          <w:szCs w:val="22"/>
          <w:lang w:val="en-US"/>
        </w:rPr>
        <w:t xml:space="preserve"> (Program 1, Alzheimer</w:t>
      </w:r>
      <w:r>
        <w:rPr>
          <w:color w:val="000000"/>
          <w:sz w:val="22"/>
          <w:szCs w:val="22"/>
          <w:lang w:val="en-US"/>
        </w:rPr>
        <w:t xml:space="preserve"> </w:t>
      </w:r>
      <w:r w:rsidRPr="00385DED">
        <w:rPr>
          <w:color w:val="000000"/>
          <w:sz w:val="22"/>
          <w:szCs w:val="22"/>
          <w:lang w:val="en-US"/>
        </w:rPr>
        <w:t xml:space="preserve">Disease to AL). We would also like to thank the </w:t>
      </w:r>
      <w:proofErr w:type="spellStart"/>
      <w:r w:rsidRPr="00385DED">
        <w:rPr>
          <w:color w:val="000000"/>
          <w:sz w:val="22"/>
          <w:szCs w:val="22"/>
          <w:lang w:val="en-US"/>
        </w:rPr>
        <w:t>Fundaci</w:t>
      </w:r>
      <w:r>
        <w:rPr>
          <w:color w:val="000000"/>
          <w:sz w:val="22"/>
          <w:szCs w:val="22"/>
          <w:lang w:val="en-US"/>
        </w:rPr>
        <w:t>ó</w:t>
      </w:r>
      <w:proofErr w:type="spellEnd"/>
      <w:r w:rsidRPr="00385DED">
        <w:rPr>
          <w:color w:val="000000"/>
          <w:sz w:val="22"/>
          <w:szCs w:val="22"/>
          <w:lang w:val="en-US"/>
        </w:rPr>
        <w:t xml:space="preserve"> </w:t>
      </w:r>
      <w:proofErr w:type="spellStart"/>
      <w:r w:rsidRPr="00385DED">
        <w:rPr>
          <w:color w:val="000000"/>
          <w:sz w:val="22"/>
          <w:szCs w:val="22"/>
          <w:lang w:val="en-US"/>
        </w:rPr>
        <w:t>Banc</w:t>
      </w:r>
      <w:r>
        <w:rPr>
          <w:color w:val="000000"/>
          <w:sz w:val="22"/>
          <w:szCs w:val="22"/>
          <w:lang w:val="en-US"/>
        </w:rPr>
        <w:t>à</w:t>
      </w:r>
      <w:r w:rsidRPr="00385DED">
        <w:rPr>
          <w:color w:val="000000"/>
          <w:sz w:val="22"/>
          <w:szCs w:val="22"/>
          <w:lang w:val="en-US"/>
        </w:rPr>
        <w:t>ria</w:t>
      </w:r>
      <w:proofErr w:type="spellEnd"/>
      <w:r>
        <w:rPr>
          <w:color w:val="000000"/>
          <w:sz w:val="22"/>
          <w:szCs w:val="22"/>
          <w:lang w:val="en-US"/>
        </w:rPr>
        <w:t xml:space="preserve"> </w:t>
      </w:r>
      <w:proofErr w:type="spellStart"/>
      <w:r w:rsidRPr="00385DED">
        <w:rPr>
          <w:color w:val="000000"/>
          <w:sz w:val="22"/>
          <w:szCs w:val="22"/>
          <w:lang w:val="en-US"/>
        </w:rPr>
        <w:t>Obra</w:t>
      </w:r>
      <w:proofErr w:type="spellEnd"/>
      <w:r w:rsidRPr="00385DED">
        <w:rPr>
          <w:color w:val="000000"/>
          <w:sz w:val="22"/>
          <w:szCs w:val="22"/>
          <w:lang w:val="en-US"/>
        </w:rPr>
        <w:t xml:space="preserve"> Social La </w:t>
      </w:r>
      <w:proofErr w:type="spellStart"/>
      <w:r w:rsidRPr="00385DED">
        <w:rPr>
          <w:color w:val="000000"/>
          <w:sz w:val="22"/>
          <w:szCs w:val="22"/>
          <w:lang w:val="en-US"/>
        </w:rPr>
        <w:t>Caixa</w:t>
      </w:r>
      <w:proofErr w:type="spellEnd"/>
      <w:r w:rsidRPr="00385DED">
        <w:rPr>
          <w:color w:val="000000"/>
          <w:sz w:val="22"/>
          <w:szCs w:val="22"/>
          <w:lang w:val="en-US"/>
        </w:rPr>
        <w:t xml:space="preserve"> (DABNI project) to JF and AL; and </w:t>
      </w:r>
      <w:proofErr w:type="spellStart"/>
      <w:r w:rsidRPr="00385DED">
        <w:rPr>
          <w:color w:val="000000"/>
          <w:sz w:val="22"/>
          <w:szCs w:val="22"/>
          <w:lang w:val="en-US"/>
        </w:rPr>
        <w:t>Fundaci</w:t>
      </w:r>
      <w:r>
        <w:rPr>
          <w:color w:val="000000"/>
          <w:sz w:val="22"/>
          <w:szCs w:val="22"/>
          <w:lang w:val="en-US"/>
        </w:rPr>
        <w:t>ó</w:t>
      </w:r>
      <w:r w:rsidRPr="00385DED">
        <w:rPr>
          <w:color w:val="000000"/>
          <w:sz w:val="22"/>
          <w:szCs w:val="22"/>
          <w:lang w:val="en-US"/>
        </w:rPr>
        <w:t>n</w:t>
      </w:r>
      <w:proofErr w:type="spellEnd"/>
      <w:r>
        <w:rPr>
          <w:color w:val="000000"/>
          <w:sz w:val="22"/>
          <w:szCs w:val="22"/>
          <w:lang w:val="en-US"/>
        </w:rPr>
        <w:t xml:space="preserve"> </w:t>
      </w:r>
      <w:r w:rsidRPr="00385DED">
        <w:rPr>
          <w:color w:val="000000"/>
          <w:sz w:val="22"/>
          <w:szCs w:val="22"/>
          <w:lang w:val="en-US"/>
        </w:rPr>
        <w:t xml:space="preserve">BBVA (to AL), for their support in funding this follow-up study. </w:t>
      </w:r>
      <w:r w:rsidRPr="007128C7">
        <w:rPr>
          <w:color w:val="000000"/>
          <w:sz w:val="22"/>
          <w:szCs w:val="22"/>
        </w:rPr>
        <w:t xml:space="preserve">Adolfo López de </w:t>
      </w:r>
      <w:proofErr w:type="spellStart"/>
      <w:r w:rsidRPr="007128C7">
        <w:rPr>
          <w:color w:val="000000"/>
          <w:sz w:val="22"/>
          <w:szCs w:val="22"/>
        </w:rPr>
        <w:t>Munain</w:t>
      </w:r>
      <w:proofErr w:type="spellEnd"/>
      <w:r w:rsidRPr="007128C7">
        <w:rPr>
          <w:color w:val="000000"/>
          <w:sz w:val="22"/>
          <w:szCs w:val="22"/>
        </w:rPr>
        <w:t xml:space="preserve"> </w:t>
      </w:r>
      <w:proofErr w:type="spellStart"/>
      <w:r w:rsidRPr="007128C7">
        <w:rPr>
          <w:color w:val="000000"/>
          <w:sz w:val="22"/>
          <w:szCs w:val="22"/>
        </w:rPr>
        <w:t>is</w:t>
      </w:r>
      <w:proofErr w:type="spellEnd"/>
      <w:r w:rsidRPr="007128C7">
        <w:rPr>
          <w:color w:val="000000"/>
          <w:sz w:val="22"/>
          <w:szCs w:val="22"/>
        </w:rPr>
        <w:t xml:space="preserve"> </w:t>
      </w:r>
      <w:proofErr w:type="spellStart"/>
      <w:r w:rsidRPr="007128C7">
        <w:rPr>
          <w:color w:val="000000"/>
          <w:sz w:val="22"/>
          <w:szCs w:val="22"/>
        </w:rPr>
        <w:t>supported</w:t>
      </w:r>
      <w:proofErr w:type="spellEnd"/>
      <w:r w:rsidRPr="007128C7">
        <w:rPr>
          <w:color w:val="000000"/>
          <w:sz w:val="22"/>
          <w:szCs w:val="22"/>
        </w:rPr>
        <w:t xml:space="preserve"> </w:t>
      </w:r>
      <w:proofErr w:type="spellStart"/>
      <w:r w:rsidRPr="007128C7">
        <w:rPr>
          <w:color w:val="000000"/>
          <w:sz w:val="22"/>
          <w:szCs w:val="22"/>
        </w:rPr>
        <w:t>by</w:t>
      </w:r>
      <w:proofErr w:type="spellEnd"/>
      <w:r w:rsidRPr="007128C7">
        <w:rPr>
          <w:color w:val="000000"/>
          <w:sz w:val="22"/>
          <w:szCs w:val="22"/>
        </w:rPr>
        <w:t xml:space="preserve"> Fundación Salud 2000 (PI2013156) and Diputación Foral de </w:t>
      </w:r>
      <w:proofErr w:type="spellStart"/>
      <w:r w:rsidRPr="007128C7">
        <w:rPr>
          <w:color w:val="000000"/>
          <w:sz w:val="22"/>
          <w:szCs w:val="22"/>
        </w:rPr>
        <w:t>Gipuzkoa</w:t>
      </w:r>
      <w:proofErr w:type="spellEnd"/>
      <w:r w:rsidRPr="007128C7">
        <w:rPr>
          <w:color w:val="000000"/>
          <w:sz w:val="22"/>
          <w:szCs w:val="22"/>
        </w:rPr>
        <w:t xml:space="preserve"> (Exp.114/17). </w:t>
      </w:r>
    </w:p>
    <w:p w14:paraId="400690FF" w14:textId="77777777" w:rsidR="00BD4FD5" w:rsidRPr="00011C86" w:rsidRDefault="00BD4FD5" w:rsidP="33414058">
      <w:pPr>
        <w:pStyle w:val="Bibliografia1"/>
        <w:spacing w:after="0" w:line="360" w:lineRule="auto"/>
        <w:rPr>
          <w:rFonts w:ascii="Times New Roman" w:hAnsi="Times New Roman" w:cs="Times New Roman"/>
          <w:b/>
          <w:bCs/>
          <w:sz w:val="20"/>
          <w:szCs w:val="20"/>
          <w:lang w:val="es-ES"/>
        </w:rPr>
      </w:pPr>
    </w:p>
    <w:p w14:paraId="71CD399E" w14:textId="6CED3995" w:rsidR="009C2712" w:rsidRDefault="00027EF7" w:rsidP="00C959CF">
      <w:pPr>
        <w:pStyle w:val="Bibliografia1"/>
        <w:spacing w:after="0" w:line="360" w:lineRule="auto"/>
        <w:rPr>
          <w:b/>
          <w:bCs/>
          <w:i/>
          <w:iCs/>
          <w:lang w:val="en-GB"/>
        </w:rPr>
      </w:pPr>
      <w:r w:rsidRPr="00C959CF">
        <w:rPr>
          <w:b/>
          <w:bCs/>
          <w:i/>
          <w:iCs/>
          <w:lang w:val="en-GB"/>
        </w:rPr>
        <w:t>References</w:t>
      </w:r>
    </w:p>
    <w:p w14:paraId="032DBDEF" w14:textId="6250F07C" w:rsidR="007D6ABE" w:rsidRPr="0020438D" w:rsidRDefault="00995698" w:rsidP="0062473D">
      <w:pPr>
        <w:widowControl w:val="0"/>
        <w:autoSpaceDE w:val="0"/>
        <w:autoSpaceDN w:val="0"/>
        <w:adjustRightInd w:val="0"/>
        <w:ind w:left="641" w:hanging="641"/>
        <w:rPr>
          <w:noProof/>
          <w:sz w:val="20"/>
          <w:szCs w:val="20"/>
          <w:lang w:val="en-US"/>
        </w:rPr>
      </w:pPr>
      <w:r w:rsidRPr="0020438D">
        <w:rPr>
          <w:sz w:val="20"/>
          <w:szCs w:val="20"/>
        </w:rPr>
        <w:fldChar w:fldCharType="begin" w:fldLock="1"/>
      </w:r>
      <w:r w:rsidRPr="0020438D">
        <w:rPr>
          <w:sz w:val="20"/>
          <w:szCs w:val="20"/>
          <w:lang w:val="en-US"/>
        </w:rPr>
        <w:instrText xml:space="preserve">ADDIN Mendeley Bibliography CSL_BIBLIOGRAPHY </w:instrText>
      </w:r>
      <w:r w:rsidRPr="0020438D">
        <w:rPr>
          <w:sz w:val="20"/>
          <w:szCs w:val="20"/>
        </w:rPr>
        <w:fldChar w:fldCharType="separate"/>
      </w:r>
      <w:r w:rsidR="007D6ABE" w:rsidRPr="0020438D">
        <w:rPr>
          <w:noProof/>
          <w:sz w:val="20"/>
          <w:szCs w:val="20"/>
          <w:lang w:val="en-US"/>
        </w:rPr>
        <w:t>1.</w:t>
      </w:r>
      <w:r w:rsidR="007D6ABE" w:rsidRPr="0020438D">
        <w:rPr>
          <w:noProof/>
          <w:sz w:val="20"/>
          <w:szCs w:val="20"/>
          <w:lang w:val="en-US"/>
        </w:rPr>
        <w:tab/>
        <w:t xml:space="preserve">Watanabe, K., Taskesen, E., van Bochoven, A. &amp; Posthuma, D. Functional mapping and annotation of genetic associations with FUMA. </w:t>
      </w:r>
      <w:r w:rsidR="007D6ABE" w:rsidRPr="0020438D">
        <w:rPr>
          <w:i/>
          <w:iCs/>
          <w:noProof/>
          <w:sz w:val="20"/>
          <w:szCs w:val="20"/>
          <w:lang w:val="en-US"/>
        </w:rPr>
        <w:t>Nat. Commun.</w:t>
      </w:r>
      <w:r w:rsidR="007D6ABE" w:rsidRPr="0020438D">
        <w:rPr>
          <w:noProof/>
          <w:sz w:val="20"/>
          <w:szCs w:val="20"/>
          <w:lang w:val="en-US"/>
        </w:rPr>
        <w:t xml:space="preserve"> (2017). doi:10.1038/s41467-017-01261-5</w:t>
      </w:r>
    </w:p>
    <w:p w14:paraId="0CDC3AA4"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2.</w:t>
      </w:r>
      <w:r w:rsidRPr="0020438D">
        <w:rPr>
          <w:noProof/>
          <w:sz w:val="20"/>
          <w:szCs w:val="20"/>
          <w:lang w:val="en-US"/>
        </w:rPr>
        <w:tab/>
        <w:t xml:space="preserve">Jansen, I. E. </w:t>
      </w:r>
      <w:r w:rsidRPr="0020438D">
        <w:rPr>
          <w:i/>
          <w:iCs/>
          <w:noProof/>
          <w:sz w:val="20"/>
          <w:szCs w:val="20"/>
          <w:lang w:val="en-US"/>
        </w:rPr>
        <w:t>et al.</w:t>
      </w:r>
      <w:r w:rsidRPr="0020438D">
        <w:rPr>
          <w:noProof/>
          <w:sz w:val="20"/>
          <w:szCs w:val="20"/>
          <w:lang w:val="en-US"/>
        </w:rPr>
        <w:t xml:space="preserve"> Genome-wide meta-analysis identifies new loci and functional pathways influencing Alzheimer’s disease risk. </w:t>
      </w:r>
      <w:r w:rsidRPr="0020438D">
        <w:rPr>
          <w:i/>
          <w:iCs/>
          <w:noProof/>
          <w:sz w:val="20"/>
          <w:szCs w:val="20"/>
          <w:lang w:val="en-US"/>
        </w:rPr>
        <w:t>Nat. Genet.</w:t>
      </w:r>
      <w:r w:rsidRPr="0020438D">
        <w:rPr>
          <w:noProof/>
          <w:sz w:val="20"/>
          <w:szCs w:val="20"/>
          <w:lang w:val="en-US"/>
        </w:rPr>
        <w:t xml:space="preserve"> </w:t>
      </w:r>
      <w:r w:rsidRPr="0020438D">
        <w:rPr>
          <w:b/>
          <w:bCs/>
          <w:noProof/>
          <w:sz w:val="20"/>
          <w:szCs w:val="20"/>
          <w:lang w:val="en-US"/>
        </w:rPr>
        <w:t>51</w:t>
      </w:r>
      <w:r w:rsidRPr="0020438D">
        <w:rPr>
          <w:noProof/>
          <w:sz w:val="20"/>
          <w:szCs w:val="20"/>
          <w:lang w:val="en-US"/>
        </w:rPr>
        <w:t>, 404–413 (2019).</w:t>
      </w:r>
    </w:p>
    <w:p w14:paraId="77C25DA0"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3.</w:t>
      </w:r>
      <w:r w:rsidRPr="0020438D">
        <w:rPr>
          <w:noProof/>
          <w:sz w:val="20"/>
          <w:szCs w:val="20"/>
          <w:lang w:val="en-US"/>
        </w:rPr>
        <w:tab/>
        <w:t xml:space="preserve">Wang, K., Li, M. &amp; Hakonarson, H. ANNOVAR: functional annotation of genetic variants from high-throughput sequencing data. </w:t>
      </w:r>
      <w:r w:rsidRPr="0020438D">
        <w:rPr>
          <w:i/>
          <w:iCs/>
          <w:noProof/>
          <w:sz w:val="20"/>
          <w:szCs w:val="20"/>
          <w:lang w:val="en-US"/>
        </w:rPr>
        <w:t>Nucleic Acids Res.</w:t>
      </w:r>
      <w:r w:rsidRPr="0020438D">
        <w:rPr>
          <w:noProof/>
          <w:sz w:val="20"/>
          <w:szCs w:val="20"/>
          <w:lang w:val="en-US"/>
        </w:rPr>
        <w:t xml:space="preserve"> </w:t>
      </w:r>
      <w:r w:rsidRPr="0020438D">
        <w:rPr>
          <w:b/>
          <w:bCs/>
          <w:noProof/>
          <w:sz w:val="20"/>
          <w:szCs w:val="20"/>
          <w:lang w:val="en-US"/>
        </w:rPr>
        <w:t>38</w:t>
      </w:r>
      <w:r w:rsidRPr="0020438D">
        <w:rPr>
          <w:noProof/>
          <w:sz w:val="20"/>
          <w:szCs w:val="20"/>
          <w:lang w:val="en-US"/>
        </w:rPr>
        <w:t>, e164–e164 (2010).</w:t>
      </w:r>
    </w:p>
    <w:p w14:paraId="768EAEDC"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4.</w:t>
      </w:r>
      <w:r w:rsidRPr="0020438D">
        <w:rPr>
          <w:noProof/>
          <w:sz w:val="20"/>
          <w:szCs w:val="20"/>
          <w:lang w:val="en-US"/>
        </w:rPr>
        <w:tab/>
        <w:t xml:space="preserve">Kircher, M. </w:t>
      </w:r>
      <w:r w:rsidRPr="0020438D">
        <w:rPr>
          <w:i/>
          <w:iCs/>
          <w:noProof/>
          <w:sz w:val="20"/>
          <w:szCs w:val="20"/>
          <w:lang w:val="en-US"/>
        </w:rPr>
        <w:t>et al.</w:t>
      </w:r>
      <w:r w:rsidRPr="0020438D">
        <w:rPr>
          <w:noProof/>
          <w:sz w:val="20"/>
          <w:szCs w:val="20"/>
          <w:lang w:val="en-US"/>
        </w:rPr>
        <w:t xml:space="preserve"> A general framework for estimating the relative pathogenicity of human genetic variants. </w:t>
      </w:r>
      <w:r w:rsidRPr="0020438D">
        <w:rPr>
          <w:i/>
          <w:iCs/>
          <w:noProof/>
          <w:sz w:val="20"/>
          <w:szCs w:val="20"/>
          <w:lang w:val="en-US"/>
        </w:rPr>
        <w:t>Nat. Genet.</w:t>
      </w:r>
      <w:r w:rsidRPr="0020438D">
        <w:rPr>
          <w:noProof/>
          <w:sz w:val="20"/>
          <w:szCs w:val="20"/>
          <w:lang w:val="en-US"/>
        </w:rPr>
        <w:t xml:space="preserve"> </w:t>
      </w:r>
      <w:r w:rsidRPr="0020438D">
        <w:rPr>
          <w:b/>
          <w:bCs/>
          <w:noProof/>
          <w:sz w:val="20"/>
          <w:szCs w:val="20"/>
          <w:lang w:val="en-US"/>
        </w:rPr>
        <w:t>46</w:t>
      </w:r>
      <w:r w:rsidRPr="0020438D">
        <w:rPr>
          <w:noProof/>
          <w:sz w:val="20"/>
          <w:szCs w:val="20"/>
          <w:lang w:val="en-US"/>
        </w:rPr>
        <w:t>, 310–5 (2014).</w:t>
      </w:r>
    </w:p>
    <w:p w14:paraId="5AD726A1"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5.</w:t>
      </w:r>
      <w:r w:rsidRPr="0020438D">
        <w:rPr>
          <w:noProof/>
          <w:sz w:val="20"/>
          <w:szCs w:val="20"/>
          <w:lang w:val="en-US"/>
        </w:rPr>
        <w:tab/>
        <w:t xml:space="preserve">Boyle, A. P. </w:t>
      </w:r>
      <w:r w:rsidRPr="0020438D">
        <w:rPr>
          <w:i/>
          <w:iCs/>
          <w:noProof/>
          <w:sz w:val="20"/>
          <w:szCs w:val="20"/>
          <w:lang w:val="en-US"/>
        </w:rPr>
        <w:t>et al.</w:t>
      </w:r>
      <w:r w:rsidRPr="0020438D">
        <w:rPr>
          <w:noProof/>
          <w:sz w:val="20"/>
          <w:szCs w:val="20"/>
          <w:lang w:val="en-US"/>
        </w:rPr>
        <w:t xml:space="preserve"> Annotation of functional variation in personal genomes using RegulomeDB. </w:t>
      </w:r>
      <w:r w:rsidRPr="0020438D">
        <w:rPr>
          <w:i/>
          <w:iCs/>
          <w:noProof/>
          <w:sz w:val="20"/>
          <w:szCs w:val="20"/>
          <w:lang w:val="en-US"/>
        </w:rPr>
        <w:t>Genome Res.</w:t>
      </w:r>
      <w:r w:rsidRPr="0020438D">
        <w:rPr>
          <w:noProof/>
          <w:sz w:val="20"/>
          <w:szCs w:val="20"/>
          <w:lang w:val="en-US"/>
        </w:rPr>
        <w:t xml:space="preserve"> </w:t>
      </w:r>
      <w:r w:rsidRPr="0020438D">
        <w:rPr>
          <w:b/>
          <w:bCs/>
          <w:noProof/>
          <w:sz w:val="20"/>
          <w:szCs w:val="20"/>
          <w:lang w:val="en-US"/>
        </w:rPr>
        <w:t>22</w:t>
      </w:r>
      <w:r w:rsidRPr="0020438D">
        <w:rPr>
          <w:noProof/>
          <w:sz w:val="20"/>
          <w:szCs w:val="20"/>
          <w:lang w:val="en-US"/>
        </w:rPr>
        <w:t>, 1790–1797 (2012).</w:t>
      </w:r>
    </w:p>
    <w:p w14:paraId="0AF1E04F"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6.</w:t>
      </w:r>
      <w:r w:rsidRPr="0020438D">
        <w:rPr>
          <w:noProof/>
          <w:sz w:val="20"/>
          <w:szCs w:val="20"/>
          <w:lang w:val="en-US"/>
        </w:rPr>
        <w:tab/>
        <w:t xml:space="preserve">Ernst, J. &amp; Kellis, M. ChromHMM: automating chromatin-state discovery and characterization. </w:t>
      </w:r>
      <w:r w:rsidRPr="0020438D">
        <w:rPr>
          <w:i/>
          <w:iCs/>
          <w:noProof/>
          <w:sz w:val="20"/>
          <w:szCs w:val="20"/>
          <w:lang w:val="en-US"/>
        </w:rPr>
        <w:t>Nat. Methods</w:t>
      </w:r>
      <w:r w:rsidRPr="0020438D">
        <w:rPr>
          <w:noProof/>
          <w:sz w:val="20"/>
          <w:szCs w:val="20"/>
          <w:lang w:val="en-US"/>
        </w:rPr>
        <w:t xml:space="preserve"> </w:t>
      </w:r>
      <w:r w:rsidRPr="0020438D">
        <w:rPr>
          <w:b/>
          <w:bCs/>
          <w:noProof/>
          <w:sz w:val="20"/>
          <w:szCs w:val="20"/>
          <w:lang w:val="en-US"/>
        </w:rPr>
        <w:t>9</w:t>
      </w:r>
      <w:r w:rsidRPr="0020438D">
        <w:rPr>
          <w:noProof/>
          <w:sz w:val="20"/>
          <w:szCs w:val="20"/>
          <w:lang w:val="en-US"/>
        </w:rPr>
        <w:t>, 215–216 (2012).</w:t>
      </w:r>
    </w:p>
    <w:p w14:paraId="7C36E6CD"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7.</w:t>
      </w:r>
      <w:r w:rsidRPr="0020438D">
        <w:rPr>
          <w:noProof/>
          <w:sz w:val="20"/>
          <w:szCs w:val="20"/>
          <w:lang w:val="en-US"/>
        </w:rPr>
        <w:tab/>
        <w:t xml:space="preserve">Lek, M. </w:t>
      </w:r>
      <w:r w:rsidRPr="0020438D">
        <w:rPr>
          <w:i/>
          <w:iCs/>
          <w:noProof/>
          <w:sz w:val="20"/>
          <w:szCs w:val="20"/>
          <w:lang w:val="en-US"/>
        </w:rPr>
        <w:t>et al.</w:t>
      </w:r>
      <w:r w:rsidRPr="0020438D">
        <w:rPr>
          <w:noProof/>
          <w:sz w:val="20"/>
          <w:szCs w:val="20"/>
          <w:lang w:val="en-US"/>
        </w:rPr>
        <w:t xml:space="preserve"> Analysis of protein-coding genetic variation in 60,706 humans. </w:t>
      </w:r>
      <w:r w:rsidRPr="0020438D">
        <w:rPr>
          <w:i/>
          <w:iCs/>
          <w:noProof/>
          <w:sz w:val="20"/>
          <w:szCs w:val="20"/>
          <w:lang w:val="en-US"/>
        </w:rPr>
        <w:t>Nature</w:t>
      </w:r>
      <w:r w:rsidRPr="0020438D">
        <w:rPr>
          <w:noProof/>
          <w:sz w:val="20"/>
          <w:szCs w:val="20"/>
          <w:lang w:val="en-US"/>
        </w:rPr>
        <w:t xml:space="preserve"> </w:t>
      </w:r>
      <w:r w:rsidRPr="0020438D">
        <w:rPr>
          <w:b/>
          <w:bCs/>
          <w:noProof/>
          <w:sz w:val="20"/>
          <w:szCs w:val="20"/>
          <w:lang w:val="en-US"/>
        </w:rPr>
        <w:t>536</w:t>
      </w:r>
      <w:r w:rsidRPr="0020438D">
        <w:rPr>
          <w:noProof/>
          <w:sz w:val="20"/>
          <w:szCs w:val="20"/>
          <w:lang w:val="en-US"/>
        </w:rPr>
        <w:t>, 285–291 (2016).</w:t>
      </w:r>
    </w:p>
    <w:p w14:paraId="614137D6"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8.</w:t>
      </w:r>
      <w:r w:rsidRPr="0020438D">
        <w:rPr>
          <w:noProof/>
          <w:sz w:val="20"/>
          <w:szCs w:val="20"/>
          <w:lang w:val="en-US"/>
        </w:rPr>
        <w:tab/>
        <w:t xml:space="preserve">Petrovski, S. </w:t>
      </w:r>
      <w:r w:rsidRPr="0020438D">
        <w:rPr>
          <w:i/>
          <w:iCs/>
          <w:noProof/>
          <w:sz w:val="20"/>
          <w:szCs w:val="20"/>
          <w:lang w:val="en-US"/>
        </w:rPr>
        <w:t>et al.</w:t>
      </w:r>
      <w:r w:rsidRPr="0020438D">
        <w:rPr>
          <w:noProof/>
          <w:sz w:val="20"/>
          <w:szCs w:val="20"/>
          <w:lang w:val="en-US"/>
        </w:rPr>
        <w:t xml:space="preserve"> The Intolerance of Regulatory Sequence to Genetic Variation Predicts Gene Dosage Sensitivity. </w:t>
      </w:r>
      <w:r w:rsidRPr="0020438D">
        <w:rPr>
          <w:i/>
          <w:iCs/>
          <w:noProof/>
          <w:sz w:val="20"/>
          <w:szCs w:val="20"/>
          <w:lang w:val="en-US"/>
        </w:rPr>
        <w:t>PLOS Genet.</w:t>
      </w:r>
      <w:r w:rsidRPr="0020438D">
        <w:rPr>
          <w:noProof/>
          <w:sz w:val="20"/>
          <w:szCs w:val="20"/>
          <w:lang w:val="en-US"/>
        </w:rPr>
        <w:t xml:space="preserve"> </w:t>
      </w:r>
      <w:r w:rsidRPr="0020438D">
        <w:rPr>
          <w:b/>
          <w:bCs/>
          <w:noProof/>
          <w:sz w:val="20"/>
          <w:szCs w:val="20"/>
          <w:lang w:val="en-US"/>
        </w:rPr>
        <w:t>11</w:t>
      </w:r>
      <w:r w:rsidRPr="0020438D">
        <w:rPr>
          <w:noProof/>
          <w:sz w:val="20"/>
          <w:szCs w:val="20"/>
          <w:lang w:val="en-US"/>
        </w:rPr>
        <w:t>, e1005492 (2015).</w:t>
      </w:r>
    </w:p>
    <w:p w14:paraId="1E080634"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9.</w:t>
      </w:r>
      <w:r w:rsidRPr="0020438D">
        <w:rPr>
          <w:noProof/>
          <w:sz w:val="20"/>
          <w:szCs w:val="20"/>
          <w:lang w:val="en-US"/>
        </w:rPr>
        <w:tab/>
        <w:t xml:space="preserve">The GTEx Consortium </w:t>
      </w:r>
      <w:r w:rsidRPr="0020438D">
        <w:rPr>
          <w:i/>
          <w:iCs/>
          <w:noProof/>
          <w:sz w:val="20"/>
          <w:szCs w:val="20"/>
          <w:lang w:val="en-US"/>
        </w:rPr>
        <w:t>et al.</w:t>
      </w:r>
      <w:r w:rsidRPr="0020438D">
        <w:rPr>
          <w:noProof/>
          <w:sz w:val="20"/>
          <w:szCs w:val="20"/>
          <w:lang w:val="en-US"/>
        </w:rPr>
        <w:t xml:space="preserve"> The Genotype-Tissue Expression (GTEx) pilot analysis: Multitissue gene regulation in humans. </w:t>
      </w:r>
      <w:r w:rsidRPr="0020438D">
        <w:rPr>
          <w:i/>
          <w:iCs/>
          <w:noProof/>
          <w:sz w:val="20"/>
          <w:szCs w:val="20"/>
          <w:lang w:val="en-US"/>
        </w:rPr>
        <w:t>Science (80-. ).</w:t>
      </w:r>
      <w:r w:rsidRPr="0020438D">
        <w:rPr>
          <w:noProof/>
          <w:sz w:val="20"/>
          <w:szCs w:val="20"/>
          <w:lang w:val="en-US"/>
        </w:rPr>
        <w:t xml:space="preserve"> (2015). doi:10.1126/science.1262110</w:t>
      </w:r>
    </w:p>
    <w:p w14:paraId="34E2BD3A"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10.</w:t>
      </w:r>
      <w:r w:rsidRPr="0020438D">
        <w:rPr>
          <w:noProof/>
          <w:sz w:val="20"/>
          <w:szCs w:val="20"/>
          <w:lang w:val="en-US"/>
        </w:rPr>
        <w:tab/>
        <w:t xml:space="preserve">Westra, H.-J. </w:t>
      </w:r>
      <w:r w:rsidRPr="0020438D">
        <w:rPr>
          <w:i/>
          <w:iCs/>
          <w:noProof/>
          <w:sz w:val="20"/>
          <w:szCs w:val="20"/>
          <w:lang w:val="en-US"/>
        </w:rPr>
        <w:t>et al.</w:t>
      </w:r>
      <w:r w:rsidRPr="0020438D">
        <w:rPr>
          <w:noProof/>
          <w:sz w:val="20"/>
          <w:szCs w:val="20"/>
          <w:lang w:val="en-US"/>
        </w:rPr>
        <w:t xml:space="preserve"> Systematic identification of trans eQTLs as putative drivers of known disease associations. </w:t>
      </w:r>
      <w:r w:rsidRPr="0020438D">
        <w:rPr>
          <w:i/>
          <w:iCs/>
          <w:noProof/>
          <w:sz w:val="20"/>
          <w:szCs w:val="20"/>
          <w:lang w:val="en-US"/>
        </w:rPr>
        <w:t>Nat. Genet.</w:t>
      </w:r>
      <w:r w:rsidRPr="0020438D">
        <w:rPr>
          <w:noProof/>
          <w:sz w:val="20"/>
          <w:szCs w:val="20"/>
          <w:lang w:val="en-US"/>
        </w:rPr>
        <w:t xml:space="preserve"> </w:t>
      </w:r>
      <w:r w:rsidRPr="0020438D">
        <w:rPr>
          <w:b/>
          <w:bCs/>
          <w:noProof/>
          <w:sz w:val="20"/>
          <w:szCs w:val="20"/>
          <w:lang w:val="en-US"/>
        </w:rPr>
        <w:t>45</w:t>
      </w:r>
      <w:r w:rsidRPr="0020438D">
        <w:rPr>
          <w:noProof/>
          <w:sz w:val="20"/>
          <w:szCs w:val="20"/>
          <w:lang w:val="en-US"/>
        </w:rPr>
        <w:t>, 1238–1243 (2013).</w:t>
      </w:r>
    </w:p>
    <w:p w14:paraId="798226B8"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11.</w:t>
      </w:r>
      <w:r w:rsidRPr="0020438D">
        <w:rPr>
          <w:noProof/>
          <w:sz w:val="20"/>
          <w:szCs w:val="20"/>
          <w:lang w:val="en-US"/>
        </w:rPr>
        <w:tab/>
        <w:t xml:space="preserve">Zhernakova, D. V </w:t>
      </w:r>
      <w:r w:rsidRPr="0020438D">
        <w:rPr>
          <w:i/>
          <w:iCs/>
          <w:noProof/>
          <w:sz w:val="20"/>
          <w:szCs w:val="20"/>
          <w:lang w:val="en-US"/>
        </w:rPr>
        <w:t>et al.</w:t>
      </w:r>
      <w:r w:rsidRPr="0020438D">
        <w:rPr>
          <w:noProof/>
          <w:sz w:val="20"/>
          <w:szCs w:val="20"/>
          <w:lang w:val="en-US"/>
        </w:rPr>
        <w:t xml:space="preserve"> Identification of context-dependent expression quantitative trait loci in whole blood. </w:t>
      </w:r>
      <w:r w:rsidRPr="0020438D">
        <w:rPr>
          <w:i/>
          <w:iCs/>
          <w:noProof/>
          <w:sz w:val="20"/>
          <w:szCs w:val="20"/>
          <w:lang w:val="en-US"/>
        </w:rPr>
        <w:t>Nat. Genet.</w:t>
      </w:r>
      <w:r w:rsidRPr="0020438D">
        <w:rPr>
          <w:noProof/>
          <w:sz w:val="20"/>
          <w:szCs w:val="20"/>
          <w:lang w:val="en-US"/>
        </w:rPr>
        <w:t xml:space="preserve"> </w:t>
      </w:r>
      <w:r w:rsidRPr="0020438D">
        <w:rPr>
          <w:b/>
          <w:bCs/>
          <w:noProof/>
          <w:sz w:val="20"/>
          <w:szCs w:val="20"/>
          <w:lang w:val="en-US"/>
        </w:rPr>
        <w:t>49</w:t>
      </w:r>
      <w:r w:rsidRPr="0020438D">
        <w:rPr>
          <w:noProof/>
          <w:sz w:val="20"/>
          <w:szCs w:val="20"/>
          <w:lang w:val="en-US"/>
        </w:rPr>
        <w:t>, 139–145 (2017).</w:t>
      </w:r>
    </w:p>
    <w:p w14:paraId="11145A15"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12.</w:t>
      </w:r>
      <w:r w:rsidRPr="0020438D">
        <w:rPr>
          <w:noProof/>
          <w:sz w:val="20"/>
          <w:szCs w:val="20"/>
          <w:lang w:val="en-US"/>
        </w:rPr>
        <w:tab/>
        <w:t xml:space="preserve">de Leeuw, C. A., Mooij, J. M., Heskes, T. &amp; Posthuma, D. MAGMA: Generalized Gene-Set Analysis of GWAS Data. </w:t>
      </w:r>
      <w:r w:rsidRPr="0020438D">
        <w:rPr>
          <w:i/>
          <w:iCs/>
          <w:noProof/>
          <w:sz w:val="20"/>
          <w:szCs w:val="20"/>
          <w:lang w:val="en-US"/>
        </w:rPr>
        <w:t>PLoS Comput. Biol.</w:t>
      </w:r>
      <w:r w:rsidRPr="0020438D">
        <w:rPr>
          <w:noProof/>
          <w:sz w:val="20"/>
          <w:szCs w:val="20"/>
          <w:lang w:val="en-US"/>
        </w:rPr>
        <w:t xml:space="preserve"> (2015). doi:10.1371/journal.pcbi.1004219</w:t>
      </w:r>
    </w:p>
    <w:p w14:paraId="54D08735"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13.</w:t>
      </w:r>
      <w:r w:rsidRPr="0020438D">
        <w:rPr>
          <w:noProof/>
          <w:sz w:val="20"/>
          <w:szCs w:val="20"/>
          <w:lang w:val="en-US"/>
        </w:rPr>
        <w:tab/>
        <w:t xml:space="preserve">Kornhuber, J. </w:t>
      </w:r>
      <w:r w:rsidRPr="0020438D">
        <w:rPr>
          <w:i/>
          <w:iCs/>
          <w:noProof/>
          <w:sz w:val="20"/>
          <w:szCs w:val="20"/>
          <w:lang w:val="en-US"/>
        </w:rPr>
        <w:t>et al.</w:t>
      </w:r>
      <w:r w:rsidRPr="0020438D">
        <w:rPr>
          <w:noProof/>
          <w:sz w:val="20"/>
          <w:szCs w:val="20"/>
          <w:lang w:val="en-US"/>
        </w:rPr>
        <w:t xml:space="preserve"> Early and Differential Diagnosis of Dementia and Mild Cognitive Impairment. </w:t>
      </w:r>
      <w:r w:rsidRPr="0020438D">
        <w:rPr>
          <w:i/>
          <w:iCs/>
          <w:noProof/>
          <w:sz w:val="20"/>
          <w:szCs w:val="20"/>
          <w:lang w:val="en-US"/>
        </w:rPr>
        <w:t>Dement. Geriatr. Cogn. Disord.</w:t>
      </w:r>
      <w:r w:rsidRPr="0020438D">
        <w:rPr>
          <w:noProof/>
          <w:sz w:val="20"/>
          <w:szCs w:val="20"/>
          <w:lang w:val="en-US"/>
        </w:rPr>
        <w:t xml:space="preserve"> </w:t>
      </w:r>
      <w:r w:rsidRPr="0020438D">
        <w:rPr>
          <w:b/>
          <w:bCs/>
          <w:noProof/>
          <w:sz w:val="20"/>
          <w:szCs w:val="20"/>
          <w:lang w:val="en-US"/>
        </w:rPr>
        <w:t>27</w:t>
      </w:r>
      <w:r w:rsidRPr="0020438D">
        <w:rPr>
          <w:noProof/>
          <w:sz w:val="20"/>
          <w:szCs w:val="20"/>
          <w:lang w:val="en-US"/>
        </w:rPr>
        <w:t>, 404–417 (2009).</w:t>
      </w:r>
    </w:p>
    <w:p w14:paraId="5EDFE334"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14.</w:t>
      </w:r>
      <w:r w:rsidRPr="0020438D">
        <w:rPr>
          <w:noProof/>
          <w:sz w:val="20"/>
          <w:szCs w:val="20"/>
          <w:lang w:val="en-US"/>
        </w:rPr>
        <w:tab/>
        <w:t xml:space="preserve">Luck, T. </w:t>
      </w:r>
      <w:r w:rsidRPr="0020438D">
        <w:rPr>
          <w:i/>
          <w:iCs/>
          <w:noProof/>
          <w:sz w:val="20"/>
          <w:szCs w:val="20"/>
          <w:lang w:val="en-US"/>
        </w:rPr>
        <w:t>et al.</w:t>
      </w:r>
      <w:r w:rsidRPr="0020438D">
        <w:rPr>
          <w:noProof/>
          <w:sz w:val="20"/>
          <w:szCs w:val="20"/>
          <w:lang w:val="en-US"/>
        </w:rPr>
        <w:t xml:space="preserve"> Mild Cognitive Impairment in General Practice: Age-Specific Prevalence and Correlate Results from the German Study on Ageing, Cognition and Dementia in Primary Care Patients (AgeCoDe). </w:t>
      </w:r>
      <w:r w:rsidRPr="0020438D">
        <w:rPr>
          <w:i/>
          <w:iCs/>
          <w:noProof/>
          <w:sz w:val="20"/>
          <w:szCs w:val="20"/>
          <w:lang w:val="en-US"/>
        </w:rPr>
        <w:t>Dement. Geriatr. Cogn. Disord.</w:t>
      </w:r>
      <w:r w:rsidRPr="0020438D">
        <w:rPr>
          <w:noProof/>
          <w:sz w:val="20"/>
          <w:szCs w:val="20"/>
          <w:lang w:val="en-US"/>
        </w:rPr>
        <w:t xml:space="preserve"> </w:t>
      </w:r>
      <w:r w:rsidRPr="0020438D">
        <w:rPr>
          <w:b/>
          <w:bCs/>
          <w:noProof/>
          <w:sz w:val="20"/>
          <w:szCs w:val="20"/>
          <w:lang w:val="en-US"/>
        </w:rPr>
        <w:t>24</w:t>
      </w:r>
      <w:r w:rsidRPr="0020438D">
        <w:rPr>
          <w:noProof/>
          <w:sz w:val="20"/>
          <w:szCs w:val="20"/>
          <w:lang w:val="en-US"/>
        </w:rPr>
        <w:t>, 307–316 (2007).</w:t>
      </w:r>
    </w:p>
    <w:p w14:paraId="4E1C31C2"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lastRenderedPageBreak/>
        <w:t>15.</w:t>
      </w:r>
      <w:r w:rsidRPr="0020438D">
        <w:rPr>
          <w:noProof/>
          <w:sz w:val="20"/>
          <w:szCs w:val="20"/>
          <w:lang w:val="en-US"/>
        </w:rPr>
        <w:tab/>
        <w:t xml:space="preserve">Grau-Rivera, O. </w:t>
      </w:r>
      <w:r w:rsidRPr="0020438D">
        <w:rPr>
          <w:i/>
          <w:iCs/>
          <w:noProof/>
          <w:sz w:val="20"/>
          <w:szCs w:val="20"/>
          <w:lang w:val="en-US"/>
        </w:rPr>
        <w:t>et al.</w:t>
      </w:r>
      <w:r w:rsidRPr="0020438D">
        <w:rPr>
          <w:noProof/>
          <w:sz w:val="20"/>
          <w:szCs w:val="20"/>
          <w:lang w:val="en-US"/>
        </w:rPr>
        <w:t xml:space="preserve"> Clinicopathological Correlations and Concomitant Pathologies in Rapidly Progressive Dementia: A Brain Bank Series. </w:t>
      </w:r>
      <w:r w:rsidRPr="0020438D">
        <w:rPr>
          <w:i/>
          <w:iCs/>
          <w:noProof/>
          <w:sz w:val="20"/>
          <w:szCs w:val="20"/>
          <w:lang w:val="en-US"/>
        </w:rPr>
        <w:t>Neurodegener. Dis.</w:t>
      </w:r>
      <w:r w:rsidRPr="0020438D">
        <w:rPr>
          <w:noProof/>
          <w:sz w:val="20"/>
          <w:szCs w:val="20"/>
          <w:lang w:val="en-US"/>
        </w:rPr>
        <w:t xml:space="preserve"> (2015). doi:10.1159/000439251</w:t>
      </w:r>
    </w:p>
    <w:p w14:paraId="2AADC096"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16.</w:t>
      </w:r>
      <w:r w:rsidRPr="0020438D">
        <w:rPr>
          <w:noProof/>
          <w:sz w:val="20"/>
          <w:szCs w:val="20"/>
          <w:lang w:val="en-US"/>
        </w:rPr>
        <w:tab/>
        <w:t xml:space="preserve">Holstege, H. </w:t>
      </w:r>
      <w:r w:rsidRPr="0020438D">
        <w:rPr>
          <w:i/>
          <w:iCs/>
          <w:noProof/>
          <w:sz w:val="20"/>
          <w:szCs w:val="20"/>
          <w:lang w:val="en-US"/>
        </w:rPr>
        <w:t>et al.</w:t>
      </w:r>
      <w:r w:rsidRPr="0020438D">
        <w:rPr>
          <w:noProof/>
          <w:sz w:val="20"/>
          <w:szCs w:val="20"/>
          <w:lang w:val="en-US"/>
        </w:rPr>
        <w:t xml:space="preserve"> The 100-plus Study of cognitively healthy centenarians: rationale, design and cohort description. </w:t>
      </w:r>
      <w:r w:rsidRPr="0020438D">
        <w:rPr>
          <w:i/>
          <w:iCs/>
          <w:noProof/>
          <w:sz w:val="20"/>
          <w:szCs w:val="20"/>
          <w:lang w:val="en-US"/>
        </w:rPr>
        <w:t>Eur. J. Epidemiol.</w:t>
      </w:r>
      <w:r w:rsidRPr="0020438D">
        <w:rPr>
          <w:noProof/>
          <w:sz w:val="20"/>
          <w:szCs w:val="20"/>
          <w:lang w:val="en-US"/>
        </w:rPr>
        <w:t xml:space="preserve"> (2018). doi:10.1007/s10654-018-0451-3</w:t>
      </w:r>
    </w:p>
    <w:p w14:paraId="66C1FD8D"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17.</w:t>
      </w:r>
      <w:r w:rsidRPr="0020438D">
        <w:rPr>
          <w:noProof/>
          <w:sz w:val="20"/>
          <w:szCs w:val="20"/>
          <w:lang w:val="en-US"/>
        </w:rPr>
        <w:tab/>
        <w:t xml:space="preserve">Huisman, M. </w:t>
      </w:r>
      <w:r w:rsidRPr="0020438D">
        <w:rPr>
          <w:i/>
          <w:iCs/>
          <w:noProof/>
          <w:sz w:val="20"/>
          <w:szCs w:val="20"/>
          <w:lang w:val="en-US"/>
        </w:rPr>
        <w:t>et al.</w:t>
      </w:r>
      <w:r w:rsidRPr="0020438D">
        <w:rPr>
          <w:noProof/>
          <w:sz w:val="20"/>
          <w:szCs w:val="20"/>
          <w:lang w:val="en-US"/>
        </w:rPr>
        <w:t xml:space="preserve"> Cohort Profile: The Longitudinal Aging Study Amsterdam. </w:t>
      </w:r>
      <w:r w:rsidRPr="0020438D">
        <w:rPr>
          <w:i/>
          <w:iCs/>
          <w:noProof/>
          <w:sz w:val="20"/>
          <w:szCs w:val="20"/>
          <w:lang w:val="en-US"/>
        </w:rPr>
        <w:t>Int. J. Epidemiol.</w:t>
      </w:r>
      <w:r w:rsidRPr="0020438D">
        <w:rPr>
          <w:noProof/>
          <w:sz w:val="20"/>
          <w:szCs w:val="20"/>
          <w:lang w:val="en-US"/>
        </w:rPr>
        <w:t xml:space="preserve"> </w:t>
      </w:r>
      <w:r w:rsidRPr="0020438D">
        <w:rPr>
          <w:b/>
          <w:bCs/>
          <w:noProof/>
          <w:sz w:val="20"/>
          <w:szCs w:val="20"/>
          <w:lang w:val="en-US"/>
        </w:rPr>
        <w:t>40</w:t>
      </w:r>
      <w:r w:rsidRPr="0020438D">
        <w:rPr>
          <w:noProof/>
          <w:sz w:val="20"/>
          <w:szCs w:val="20"/>
          <w:lang w:val="en-US"/>
        </w:rPr>
        <w:t>, 868–876 (2011).</w:t>
      </w:r>
    </w:p>
    <w:p w14:paraId="3B28F9DE" w14:textId="77777777" w:rsidR="007D6ABE" w:rsidRPr="0020438D" w:rsidRDefault="007D6ABE" w:rsidP="0062473D">
      <w:pPr>
        <w:widowControl w:val="0"/>
        <w:autoSpaceDE w:val="0"/>
        <w:autoSpaceDN w:val="0"/>
        <w:adjustRightInd w:val="0"/>
        <w:ind w:left="641" w:hanging="641"/>
        <w:rPr>
          <w:noProof/>
          <w:sz w:val="20"/>
          <w:szCs w:val="20"/>
          <w:lang w:val="es-ES_tradnl"/>
        </w:rPr>
      </w:pPr>
      <w:r w:rsidRPr="0020438D">
        <w:rPr>
          <w:noProof/>
          <w:sz w:val="20"/>
          <w:szCs w:val="20"/>
          <w:lang w:val="en-US"/>
        </w:rPr>
        <w:t>18.</w:t>
      </w:r>
      <w:r w:rsidRPr="0020438D">
        <w:rPr>
          <w:noProof/>
          <w:sz w:val="20"/>
          <w:szCs w:val="20"/>
          <w:lang w:val="en-US"/>
        </w:rPr>
        <w:tab/>
        <w:t xml:space="preserve">Hoogendijk, E. O. </w:t>
      </w:r>
      <w:r w:rsidRPr="0020438D">
        <w:rPr>
          <w:i/>
          <w:iCs/>
          <w:noProof/>
          <w:sz w:val="20"/>
          <w:szCs w:val="20"/>
          <w:lang w:val="en-US"/>
        </w:rPr>
        <w:t>et al.</w:t>
      </w:r>
      <w:r w:rsidRPr="0020438D">
        <w:rPr>
          <w:noProof/>
          <w:sz w:val="20"/>
          <w:szCs w:val="20"/>
          <w:lang w:val="en-US"/>
        </w:rPr>
        <w:t xml:space="preserve"> The Longitudinal Aging Study Amsterdam: cohort update 2016 and major findings. </w:t>
      </w:r>
      <w:r w:rsidRPr="0020438D">
        <w:rPr>
          <w:i/>
          <w:iCs/>
          <w:noProof/>
          <w:sz w:val="20"/>
          <w:szCs w:val="20"/>
          <w:lang w:val="es-ES_tradnl"/>
        </w:rPr>
        <w:t>Eur. J. Epidemiol.</w:t>
      </w:r>
      <w:r w:rsidRPr="0020438D">
        <w:rPr>
          <w:noProof/>
          <w:sz w:val="20"/>
          <w:szCs w:val="20"/>
          <w:lang w:val="es-ES_tradnl"/>
        </w:rPr>
        <w:t xml:space="preserve"> </w:t>
      </w:r>
      <w:r w:rsidRPr="0020438D">
        <w:rPr>
          <w:b/>
          <w:bCs/>
          <w:noProof/>
          <w:sz w:val="20"/>
          <w:szCs w:val="20"/>
          <w:lang w:val="es-ES_tradnl"/>
        </w:rPr>
        <w:t>31</w:t>
      </w:r>
      <w:r w:rsidRPr="0020438D">
        <w:rPr>
          <w:noProof/>
          <w:sz w:val="20"/>
          <w:szCs w:val="20"/>
          <w:lang w:val="es-ES_tradnl"/>
        </w:rPr>
        <w:t>, 927–945 (2016).</w:t>
      </w:r>
    </w:p>
    <w:p w14:paraId="2E0685DA"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s-ES_tradnl"/>
        </w:rPr>
        <w:t>19.</w:t>
      </w:r>
      <w:r w:rsidRPr="0020438D">
        <w:rPr>
          <w:noProof/>
          <w:sz w:val="20"/>
          <w:szCs w:val="20"/>
          <w:lang w:val="es-ES_tradnl"/>
        </w:rPr>
        <w:tab/>
        <w:t xml:space="preserve">van der Flier, W. M. </w:t>
      </w:r>
      <w:r w:rsidRPr="0020438D">
        <w:rPr>
          <w:i/>
          <w:iCs/>
          <w:noProof/>
          <w:sz w:val="20"/>
          <w:szCs w:val="20"/>
          <w:lang w:val="es-ES_tradnl"/>
        </w:rPr>
        <w:t>et al.</w:t>
      </w:r>
      <w:r w:rsidRPr="0020438D">
        <w:rPr>
          <w:noProof/>
          <w:sz w:val="20"/>
          <w:szCs w:val="20"/>
          <w:lang w:val="es-ES_tradnl"/>
        </w:rPr>
        <w:t xml:space="preserve"> </w:t>
      </w:r>
      <w:r w:rsidRPr="0020438D">
        <w:rPr>
          <w:noProof/>
          <w:sz w:val="20"/>
          <w:szCs w:val="20"/>
          <w:lang w:val="en-US"/>
        </w:rPr>
        <w:t xml:space="preserve">Optimizing patient care and research: the Amsterdam Dementia Cohort. </w:t>
      </w:r>
      <w:r w:rsidRPr="0020438D">
        <w:rPr>
          <w:i/>
          <w:iCs/>
          <w:noProof/>
          <w:sz w:val="20"/>
          <w:szCs w:val="20"/>
          <w:lang w:val="en-US"/>
        </w:rPr>
        <w:t>J. Alzheimer’s Dis. JAD</w:t>
      </w:r>
      <w:r w:rsidRPr="0020438D">
        <w:rPr>
          <w:noProof/>
          <w:sz w:val="20"/>
          <w:szCs w:val="20"/>
          <w:lang w:val="en-US"/>
        </w:rPr>
        <w:t xml:space="preserve"> </w:t>
      </w:r>
      <w:r w:rsidRPr="0020438D">
        <w:rPr>
          <w:b/>
          <w:bCs/>
          <w:noProof/>
          <w:sz w:val="20"/>
          <w:szCs w:val="20"/>
          <w:lang w:val="en-US"/>
        </w:rPr>
        <w:t>41</w:t>
      </w:r>
      <w:r w:rsidRPr="0020438D">
        <w:rPr>
          <w:noProof/>
          <w:sz w:val="20"/>
          <w:szCs w:val="20"/>
          <w:lang w:val="en-US"/>
        </w:rPr>
        <w:t>, 313–327 (2014).</w:t>
      </w:r>
    </w:p>
    <w:p w14:paraId="4B49CB9E"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20.</w:t>
      </w:r>
      <w:r w:rsidRPr="0020438D">
        <w:rPr>
          <w:noProof/>
          <w:sz w:val="20"/>
          <w:szCs w:val="20"/>
          <w:lang w:val="en-US"/>
        </w:rPr>
        <w:tab/>
        <w:t xml:space="preserve">Van Der Flier, W. M. &amp; Scheltens, P. Amsterdam dementia cohort: Performing research to optimize care. </w:t>
      </w:r>
      <w:r w:rsidRPr="0020438D">
        <w:rPr>
          <w:i/>
          <w:iCs/>
          <w:noProof/>
          <w:sz w:val="20"/>
          <w:szCs w:val="20"/>
          <w:lang w:val="en-US"/>
        </w:rPr>
        <w:t>Journal of Alzheimer’s Disease</w:t>
      </w:r>
      <w:r w:rsidRPr="0020438D">
        <w:rPr>
          <w:noProof/>
          <w:sz w:val="20"/>
          <w:szCs w:val="20"/>
          <w:lang w:val="en-US"/>
        </w:rPr>
        <w:t xml:space="preserve"> (2018). doi:10.3233/JAD-170850</w:t>
      </w:r>
    </w:p>
    <w:p w14:paraId="69155AEA"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21.</w:t>
      </w:r>
      <w:r w:rsidRPr="0020438D">
        <w:rPr>
          <w:noProof/>
          <w:sz w:val="20"/>
          <w:szCs w:val="20"/>
          <w:lang w:val="en-US"/>
        </w:rPr>
        <w:tab/>
        <w:t xml:space="preserve">Zetterberg, H. </w:t>
      </w:r>
      <w:r w:rsidRPr="0020438D">
        <w:rPr>
          <w:i/>
          <w:iCs/>
          <w:noProof/>
          <w:sz w:val="20"/>
          <w:szCs w:val="20"/>
          <w:lang w:val="en-US"/>
        </w:rPr>
        <w:t>et al.</w:t>
      </w:r>
      <w:r w:rsidRPr="0020438D">
        <w:rPr>
          <w:noProof/>
          <w:sz w:val="20"/>
          <w:szCs w:val="20"/>
          <w:lang w:val="en-US"/>
        </w:rPr>
        <w:t xml:space="preserve"> Clinical proteomics in neurodegenerative disorders. </w:t>
      </w:r>
      <w:r w:rsidRPr="0020438D">
        <w:rPr>
          <w:i/>
          <w:iCs/>
          <w:noProof/>
          <w:sz w:val="20"/>
          <w:szCs w:val="20"/>
          <w:lang w:val="en-US"/>
        </w:rPr>
        <w:t>Acta Neurologica Scandinavica</w:t>
      </w:r>
      <w:r w:rsidRPr="0020438D">
        <w:rPr>
          <w:noProof/>
          <w:sz w:val="20"/>
          <w:szCs w:val="20"/>
          <w:lang w:val="en-US"/>
        </w:rPr>
        <w:t xml:space="preserve"> (2008). doi:10.1111/j.1600-0404.2007.00985.x</w:t>
      </w:r>
    </w:p>
    <w:p w14:paraId="734DC023"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22.</w:t>
      </w:r>
      <w:r w:rsidRPr="0020438D">
        <w:rPr>
          <w:noProof/>
          <w:sz w:val="20"/>
          <w:szCs w:val="20"/>
          <w:lang w:val="en-US"/>
        </w:rPr>
        <w:tab/>
        <w:t xml:space="preserve">Bengtsson, C. </w:t>
      </w:r>
      <w:r w:rsidRPr="0020438D">
        <w:rPr>
          <w:i/>
          <w:iCs/>
          <w:noProof/>
          <w:sz w:val="20"/>
          <w:szCs w:val="20"/>
          <w:lang w:val="en-US"/>
        </w:rPr>
        <w:t>et al.</w:t>
      </w:r>
      <w:r w:rsidRPr="0020438D">
        <w:rPr>
          <w:noProof/>
          <w:sz w:val="20"/>
          <w:szCs w:val="20"/>
          <w:lang w:val="en-US"/>
        </w:rPr>
        <w:t xml:space="preserve"> THE STUDY OF WOMEN IN GOTHENBURG 1968-1969 -A POPULATION STUDY. </w:t>
      </w:r>
      <w:r w:rsidRPr="0020438D">
        <w:rPr>
          <w:i/>
          <w:iCs/>
          <w:noProof/>
          <w:sz w:val="20"/>
          <w:szCs w:val="20"/>
          <w:lang w:val="en-US"/>
        </w:rPr>
        <w:t>Acta Med. Scand.</w:t>
      </w:r>
      <w:r w:rsidRPr="0020438D">
        <w:rPr>
          <w:noProof/>
          <w:sz w:val="20"/>
          <w:szCs w:val="20"/>
          <w:lang w:val="en-US"/>
        </w:rPr>
        <w:t xml:space="preserve"> </w:t>
      </w:r>
      <w:r w:rsidRPr="0020438D">
        <w:rPr>
          <w:b/>
          <w:bCs/>
          <w:noProof/>
          <w:sz w:val="20"/>
          <w:szCs w:val="20"/>
          <w:lang w:val="en-US"/>
        </w:rPr>
        <w:t>193</w:t>
      </w:r>
      <w:r w:rsidRPr="0020438D">
        <w:rPr>
          <w:noProof/>
          <w:sz w:val="20"/>
          <w:szCs w:val="20"/>
          <w:lang w:val="en-US"/>
        </w:rPr>
        <w:t>, 311–318 (2009).</w:t>
      </w:r>
    </w:p>
    <w:p w14:paraId="08D0E598"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23.</w:t>
      </w:r>
      <w:r w:rsidRPr="0020438D">
        <w:rPr>
          <w:noProof/>
          <w:sz w:val="20"/>
          <w:szCs w:val="20"/>
          <w:lang w:val="en-US"/>
        </w:rPr>
        <w:tab/>
        <w:t xml:space="preserve">Skoog, I. </w:t>
      </w:r>
      <w:r w:rsidRPr="0020438D">
        <w:rPr>
          <w:i/>
          <w:iCs/>
          <w:noProof/>
          <w:sz w:val="20"/>
          <w:szCs w:val="20"/>
          <w:lang w:val="en-US"/>
        </w:rPr>
        <w:t>et al.</w:t>
      </w:r>
      <w:r w:rsidRPr="0020438D">
        <w:rPr>
          <w:noProof/>
          <w:sz w:val="20"/>
          <w:szCs w:val="20"/>
          <w:lang w:val="en-US"/>
        </w:rPr>
        <w:t xml:space="preserve"> A 9-Year Prospective Population-Based Study on the Association Between the APOE*E4 Allele and Late-Life Depression in Sweden. </w:t>
      </w:r>
      <w:r w:rsidRPr="0020438D">
        <w:rPr>
          <w:i/>
          <w:iCs/>
          <w:noProof/>
          <w:sz w:val="20"/>
          <w:szCs w:val="20"/>
          <w:lang w:val="en-US"/>
        </w:rPr>
        <w:t>Biol. Psychiatry</w:t>
      </w:r>
      <w:r w:rsidRPr="0020438D">
        <w:rPr>
          <w:noProof/>
          <w:sz w:val="20"/>
          <w:szCs w:val="20"/>
          <w:lang w:val="en-US"/>
        </w:rPr>
        <w:t xml:space="preserve"> </w:t>
      </w:r>
      <w:r w:rsidRPr="0020438D">
        <w:rPr>
          <w:b/>
          <w:bCs/>
          <w:noProof/>
          <w:sz w:val="20"/>
          <w:szCs w:val="20"/>
          <w:lang w:val="en-US"/>
        </w:rPr>
        <w:t>78</w:t>
      </w:r>
      <w:r w:rsidRPr="0020438D">
        <w:rPr>
          <w:noProof/>
          <w:sz w:val="20"/>
          <w:szCs w:val="20"/>
          <w:lang w:val="en-US"/>
        </w:rPr>
        <w:t>, 730–736 (2015).</w:t>
      </w:r>
    </w:p>
    <w:p w14:paraId="5104BAD4"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24.</w:t>
      </w:r>
      <w:r w:rsidRPr="0020438D">
        <w:rPr>
          <w:noProof/>
          <w:sz w:val="20"/>
          <w:szCs w:val="20"/>
          <w:lang w:val="en-US"/>
        </w:rPr>
        <w:tab/>
        <w:t xml:space="preserve">Zettergren, A. </w:t>
      </w:r>
      <w:r w:rsidRPr="0020438D">
        <w:rPr>
          <w:i/>
          <w:iCs/>
          <w:noProof/>
          <w:sz w:val="20"/>
          <w:szCs w:val="20"/>
          <w:lang w:val="en-US"/>
        </w:rPr>
        <w:t>et al.</w:t>
      </w:r>
      <w:r w:rsidRPr="0020438D">
        <w:rPr>
          <w:noProof/>
          <w:sz w:val="20"/>
          <w:szCs w:val="20"/>
          <w:lang w:val="en-US"/>
        </w:rPr>
        <w:t xml:space="preserve"> The ACE Gene Is Associated with Late-Life Major Depression and Age at Dementia Onset in a Population-Based Cohort. </w:t>
      </w:r>
      <w:r w:rsidRPr="0020438D">
        <w:rPr>
          <w:i/>
          <w:iCs/>
          <w:noProof/>
          <w:sz w:val="20"/>
          <w:szCs w:val="20"/>
          <w:lang w:val="en-US"/>
        </w:rPr>
        <w:t>Am. J. Geriatr. Psychiatry</w:t>
      </w:r>
      <w:r w:rsidRPr="0020438D">
        <w:rPr>
          <w:noProof/>
          <w:sz w:val="20"/>
          <w:szCs w:val="20"/>
          <w:lang w:val="en-US"/>
        </w:rPr>
        <w:t xml:space="preserve"> (2017). doi:10.1016/j.jagp.2016.06.009</w:t>
      </w:r>
    </w:p>
    <w:p w14:paraId="3D804336"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25.</w:t>
      </w:r>
      <w:r w:rsidRPr="0020438D">
        <w:rPr>
          <w:noProof/>
          <w:sz w:val="20"/>
          <w:szCs w:val="20"/>
          <w:lang w:val="en-US"/>
        </w:rPr>
        <w:tab/>
        <w:t xml:space="preserve">Skoog, I. </w:t>
      </w:r>
      <w:r w:rsidRPr="0020438D">
        <w:rPr>
          <w:i/>
          <w:iCs/>
          <w:noProof/>
          <w:sz w:val="20"/>
          <w:szCs w:val="20"/>
          <w:lang w:val="en-US"/>
        </w:rPr>
        <w:t>et al.</w:t>
      </w:r>
      <w:r w:rsidRPr="0020438D">
        <w:rPr>
          <w:noProof/>
          <w:sz w:val="20"/>
          <w:szCs w:val="20"/>
          <w:lang w:val="en-US"/>
        </w:rPr>
        <w:t xml:space="preserve"> Decreasing prevalence of dementia in 85-year olds examined 22 years apart: the influence of education and stroke. </w:t>
      </w:r>
      <w:r w:rsidRPr="0020438D">
        <w:rPr>
          <w:i/>
          <w:iCs/>
          <w:noProof/>
          <w:sz w:val="20"/>
          <w:szCs w:val="20"/>
          <w:lang w:val="en-US"/>
        </w:rPr>
        <w:t>Sci. Rep.</w:t>
      </w:r>
      <w:r w:rsidRPr="0020438D">
        <w:rPr>
          <w:noProof/>
          <w:sz w:val="20"/>
          <w:szCs w:val="20"/>
          <w:lang w:val="en-US"/>
        </w:rPr>
        <w:t xml:space="preserve"> </w:t>
      </w:r>
      <w:r w:rsidRPr="0020438D">
        <w:rPr>
          <w:b/>
          <w:bCs/>
          <w:noProof/>
          <w:sz w:val="20"/>
          <w:szCs w:val="20"/>
          <w:lang w:val="en-US"/>
        </w:rPr>
        <w:t>7</w:t>
      </w:r>
      <w:r w:rsidRPr="0020438D">
        <w:rPr>
          <w:noProof/>
          <w:sz w:val="20"/>
          <w:szCs w:val="20"/>
          <w:lang w:val="en-US"/>
        </w:rPr>
        <w:t>, 6136 (2017).</w:t>
      </w:r>
    </w:p>
    <w:p w14:paraId="7C9F538B"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26.</w:t>
      </w:r>
      <w:r w:rsidRPr="0020438D">
        <w:rPr>
          <w:noProof/>
          <w:sz w:val="20"/>
          <w:szCs w:val="20"/>
          <w:lang w:val="en-US"/>
        </w:rPr>
        <w:tab/>
        <w:t xml:space="preserve">Skoog, J. </w:t>
      </w:r>
      <w:r w:rsidRPr="0020438D">
        <w:rPr>
          <w:i/>
          <w:iCs/>
          <w:noProof/>
          <w:sz w:val="20"/>
          <w:szCs w:val="20"/>
          <w:lang w:val="en-US"/>
        </w:rPr>
        <w:t>et al.</w:t>
      </w:r>
      <w:r w:rsidRPr="0020438D">
        <w:rPr>
          <w:noProof/>
          <w:sz w:val="20"/>
          <w:szCs w:val="20"/>
          <w:lang w:val="en-US"/>
        </w:rPr>
        <w:t xml:space="preserve"> A Longitudinal Study of the Mini-Mental State Examination in Late Nonagenarians and Its Relationship with Dementia, Mortality, and Education. </w:t>
      </w:r>
      <w:r w:rsidRPr="0020438D">
        <w:rPr>
          <w:i/>
          <w:iCs/>
          <w:noProof/>
          <w:sz w:val="20"/>
          <w:szCs w:val="20"/>
          <w:lang w:val="en-US"/>
        </w:rPr>
        <w:t>J. Am. Geriatr. Soc.</w:t>
      </w:r>
      <w:r w:rsidRPr="0020438D">
        <w:rPr>
          <w:noProof/>
          <w:sz w:val="20"/>
          <w:szCs w:val="20"/>
          <w:lang w:val="en-US"/>
        </w:rPr>
        <w:t xml:space="preserve"> </w:t>
      </w:r>
      <w:r w:rsidRPr="0020438D">
        <w:rPr>
          <w:b/>
          <w:bCs/>
          <w:noProof/>
          <w:sz w:val="20"/>
          <w:szCs w:val="20"/>
          <w:lang w:val="en-US"/>
        </w:rPr>
        <w:t>65</w:t>
      </w:r>
      <w:r w:rsidRPr="0020438D">
        <w:rPr>
          <w:noProof/>
          <w:sz w:val="20"/>
          <w:szCs w:val="20"/>
          <w:lang w:val="en-US"/>
        </w:rPr>
        <w:t>, 1296–1300 (2017).</w:t>
      </w:r>
    </w:p>
    <w:p w14:paraId="0754EF0A"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27.</w:t>
      </w:r>
      <w:r w:rsidRPr="0020438D">
        <w:rPr>
          <w:noProof/>
          <w:sz w:val="20"/>
          <w:szCs w:val="20"/>
          <w:lang w:val="en-US"/>
        </w:rPr>
        <w:tab/>
        <w:t xml:space="preserve">Gayán, J. </w:t>
      </w:r>
      <w:r w:rsidRPr="0020438D">
        <w:rPr>
          <w:i/>
          <w:iCs/>
          <w:noProof/>
          <w:sz w:val="20"/>
          <w:szCs w:val="20"/>
          <w:lang w:val="en-US"/>
        </w:rPr>
        <w:t>et al.</w:t>
      </w:r>
      <w:r w:rsidRPr="0020438D">
        <w:rPr>
          <w:noProof/>
          <w:sz w:val="20"/>
          <w:szCs w:val="20"/>
          <w:lang w:val="en-US"/>
        </w:rPr>
        <w:t xml:space="preserve"> Genetic structure of the Spanish population. </w:t>
      </w:r>
      <w:r w:rsidRPr="0020438D">
        <w:rPr>
          <w:i/>
          <w:iCs/>
          <w:noProof/>
          <w:sz w:val="20"/>
          <w:szCs w:val="20"/>
          <w:lang w:val="en-US"/>
        </w:rPr>
        <w:t>BMC Genomics</w:t>
      </w:r>
      <w:r w:rsidRPr="0020438D">
        <w:rPr>
          <w:noProof/>
          <w:sz w:val="20"/>
          <w:szCs w:val="20"/>
          <w:lang w:val="en-US"/>
        </w:rPr>
        <w:t xml:space="preserve"> </w:t>
      </w:r>
      <w:r w:rsidRPr="0020438D">
        <w:rPr>
          <w:b/>
          <w:bCs/>
          <w:noProof/>
          <w:sz w:val="20"/>
          <w:szCs w:val="20"/>
          <w:lang w:val="en-US"/>
        </w:rPr>
        <w:t>11</w:t>
      </w:r>
      <w:r w:rsidRPr="0020438D">
        <w:rPr>
          <w:noProof/>
          <w:sz w:val="20"/>
          <w:szCs w:val="20"/>
          <w:lang w:val="en-US"/>
        </w:rPr>
        <w:t>, 326 (2010).</w:t>
      </w:r>
    </w:p>
    <w:p w14:paraId="606309B4"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28.</w:t>
      </w:r>
      <w:r w:rsidRPr="0020438D">
        <w:rPr>
          <w:noProof/>
          <w:sz w:val="20"/>
          <w:szCs w:val="20"/>
          <w:lang w:val="en-US"/>
        </w:rPr>
        <w:tab/>
        <w:t xml:space="preserve">Antúnez, C. </w:t>
      </w:r>
      <w:r w:rsidRPr="0020438D">
        <w:rPr>
          <w:i/>
          <w:iCs/>
          <w:noProof/>
          <w:sz w:val="20"/>
          <w:szCs w:val="20"/>
          <w:lang w:val="en-US"/>
        </w:rPr>
        <w:t>et al.</w:t>
      </w:r>
      <w:r w:rsidRPr="0020438D">
        <w:rPr>
          <w:noProof/>
          <w:sz w:val="20"/>
          <w:szCs w:val="20"/>
          <w:lang w:val="en-US"/>
        </w:rPr>
        <w:t xml:space="preserve"> The membrane-spanning 4-domains, subfamily A (MS4A) gene cluster contains a common variant associated with Alzheimer’s disease. </w:t>
      </w:r>
      <w:r w:rsidRPr="0020438D">
        <w:rPr>
          <w:i/>
          <w:iCs/>
          <w:noProof/>
          <w:sz w:val="20"/>
          <w:szCs w:val="20"/>
          <w:lang w:val="en-US"/>
        </w:rPr>
        <w:t>Genome Med.</w:t>
      </w:r>
      <w:r w:rsidRPr="0020438D">
        <w:rPr>
          <w:noProof/>
          <w:sz w:val="20"/>
          <w:szCs w:val="20"/>
          <w:lang w:val="en-US"/>
        </w:rPr>
        <w:t xml:space="preserve"> </w:t>
      </w:r>
      <w:r w:rsidRPr="0020438D">
        <w:rPr>
          <w:b/>
          <w:bCs/>
          <w:noProof/>
          <w:sz w:val="20"/>
          <w:szCs w:val="20"/>
          <w:lang w:val="en-US"/>
        </w:rPr>
        <w:t>3</w:t>
      </w:r>
      <w:r w:rsidRPr="0020438D">
        <w:rPr>
          <w:noProof/>
          <w:sz w:val="20"/>
          <w:szCs w:val="20"/>
          <w:lang w:val="en-US"/>
        </w:rPr>
        <w:t>, 33 (2011).</w:t>
      </w:r>
    </w:p>
    <w:p w14:paraId="52782BA3"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29.</w:t>
      </w:r>
      <w:r w:rsidRPr="0020438D">
        <w:rPr>
          <w:noProof/>
          <w:sz w:val="20"/>
          <w:szCs w:val="20"/>
          <w:lang w:val="en-US"/>
        </w:rPr>
        <w:tab/>
        <w:t xml:space="preserve">McKhann, G. </w:t>
      </w:r>
      <w:r w:rsidRPr="0020438D">
        <w:rPr>
          <w:i/>
          <w:iCs/>
          <w:noProof/>
          <w:sz w:val="20"/>
          <w:szCs w:val="20"/>
          <w:lang w:val="en-US"/>
        </w:rPr>
        <w:t>et al.</w:t>
      </w:r>
      <w:r w:rsidRPr="0020438D">
        <w:rPr>
          <w:noProof/>
          <w:sz w:val="20"/>
          <w:szCs w:val="20"/>
          <w:lang w:val="en-US"/>
        </w:rPr>
        <w:t xml:space="preserve"> Clinical diagnosis of Alzheimer’s disease: Report of the NINCDS-ADRDA Work Group* under the auspices of Department of Health and Human Services Task Force on Alzheimer’s Disease. </w:t>
      </w:r>
      <w:r w:rsidRPr="0020438D">
        <w:rPr>
          <w:i/>
          <w:iCs/>
          <w:noProof/>
          <w:sz w:val="20"/>
          <w:szCs w:val="20"/>
          <w:lang w:val="en-US"/>
        </w:rPr>
        <w:t>Neurology</w:t>
      </w:r>
      <w:r w:rsidRPr="0020438D">
        <w:rPr>
          <w:noProof/>
          <w:sz w:val="20"/>
          <w:szCs w:val="20"/>
          <w:lang w:val="en-US"/>
        </w:rPr>
        <w:t xml:space="preserve"> </w:t>
      </w:r>
      <w:r w:rsidRPr="0020438D">
        <w:rPr>
          <w:b/>
          <w:bCs/>
          <w:noProof/>
          <w:sz w:val="20"/>
          <w:szCs w:val="20"/>
          <w:lang w:val="en-US"/>
        </w:rPr>
        <w:t>34</w:t>
      </w:r>
      <w:r w:rsidRPr="0020438D">
        <w:rPr>
          <w:noProof/>
          <w:sz w:val="20"/>
          <w:szCs w:val="20"/>
          <w:lang w:val="en-US"/>
        </w:rPr>
        <w:t>, 939–939 (1984).</w:t>
      </w:r>
    </w:p>
    <w:p w14:paraId="672EDF9C"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30.</w:t>
      </w:r>
      <w:r w:rsidRPr="0020438D">
        <w:rPr>
          <w:noProof/>
          <w:sz w:val="20"/>
          <w:szCs w:val="20"/>
          <w:lang w:val="en-US"/>
        </w:rPr>
        <w:tab/>
        <w:t xml:space="preserve">Proitsi, P. </w:t>
      </w:r>
      <w:r w:rsidRPr="0020438D">
        <w:rPr>
          <w:i/>
          <w:iCs/>
          <w:noProof/>
          <w:sz w:val="20"/>
          <w:szCs w:val="20"/>
          <w:lang w:val="en-US"/>
        </w:rPr>
        <w:t>et al.</w:t>
      </w:r>
      <w:r w:rsidRPr="0020438D">
        <w:rPr>
          <w:noProof/>
          <w:sz w:val="20"/>
          <w:szCs w:val="20"/>
          <w:lang w:val="en-US"/>
        </w:rPr>
        <w:t xml:space="preserve"> Genetic predisposition to increased blood cholesterol and triglyceride lipid levels and risk of Alzheimer disease: a Mendelian randomization analysis. </w:t>
      </w:r>
      <w:r w:rsidRPr="0020438D">
        <w:rPr>
          <w:i/>
          <w:iCs/>
          <w:noProof/>
          <w:sz w:val="20"/>
          <w:szCs w:val="20"/>
          <w:lang w:val="en-US"/>
        </w:rPr>
        <w:t>PLoS Med.</w:t>
      </w:r>
      <w:r w:rsidRPr="0020438D">
        <w:rPr>
          <w:noProof/>
          <w:sz w:val="20"/>
          <w:szCs w:val="20"/>
          <w:lang w:val="en-US"/>
        </w:rPr>
        <w:t xml:space="preserve"> </w:t>
      </w:r>
      <w:r w:rsidRPr="0020438D">
        <w:rPr>
          <w:b/>
          <w:bCs/>
          <w:noProof/>
          <w:sz w:val="20"/>
          <w:szCs w:val="20"/>
          <w:lang w:val="en-US"/>
        </w:rPr>
        <w:t>11</w:t>
      </w:r>
      <w:r w:rsidRPr="0020438D">
        <w:rPr>
          <w:noProof/>
          <w:sz w:val="20"/>
          <w:szCs w:val="20"/>
          <w:lang w:val="en-US"/>
        </w:rPr>
        <w:t>, e1001713 (2014).</w:t>
      </w:r>
    </w:p>
    <w:p w14:paraId="0C4543E2"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31.</w:t>
      </w:r>
      <w:r w:rsidRPr="0020438D">
        <w:rPr>
          <w:noProof/>
          <w:sz w:val="20"/>
          <w:szCs w:val="20"/>
          <w:lang w:val="en-US"/>
        </w:rPr>
        <w:tab/>
        <w:t xml:space="preserve">Lourdusamy, A. </w:t>
      </w:r>
      <w:r w:rsidRPr="0020438D">
        <w:rPr>
          <w:i/>
          <w:iCs/>
          <w:noProof/>
          <w:sz w:val="20"/>
          <w:szCs w:val="20"/>
          <w:lang w:val="en-US"/>
        </w:rPr>
        <w:t>et al.</w:t>
      </w:r>
      <w:r w:rsidRPr="0020438D">
        <w:rPr>
          <w:noProof/>
          <w:sz w:val="20"/>
          <w:szCs w:val="20"/>
          <w:lang w:val="en-US"/>
        </w:rPr>
        <w:t xml:space="preserve"> Identification of </w:t>
      </w:r>
      <w:r w:rsidRPr="0020438D">
        <w:rPr>
          <w:i/>
          <w:iCs/>
          <w:noProof/>
          <w:sz w:val="20"/>
          <w:szCs w:val="20"/>
          <w:lang w:val="en-US"/>
        </w:rPr>
        <w:t>cis-</w:t>
      </w:r>
      <w:r w:rsidRPr="0020438D">
        <w:rPr>
          <w:noProof/>
          <w:sz w:val="20"/>
          <w:szCs w:val="20"/>
          <w:lang w:val="en-US"/>
        </w:rPr>
        <w:t xml:space="preserve"> regulatory variation influencing protein abundance levels in human plasma. </w:t>
      </w:r>
      <w:r w:rsidRPr="0020438D">
        <w:rPr>
          <w:i/>
          <w:iCs/>
          <w:noProof/>
          <w:sz w:val="20"/>
          <w:szCs w:val="20"/>
          <w:lang w:val="en-US"/>
        </w:rPr>
        <w:t>Hum. Mol. Genet.</w:t>
      </w:r>
      <w:r w:rsidRPr="0020438D">
        <w:rPr>
          <w:noProof/>
          <w:sz w:val="20"/>
          <w:szCs w:val="20"/>
          <w:lang w:val="en-US"/>
        </w:rPr>
        <w:t xml:space="preserve"> </w:t>
      </w:r>
      <w:r w:rsidRPr="0020438D">
        <w:rPr>
          <w:b/>
          <w:bCs/>
          <w:noProof/>
          <w:sz w:val="20"/>
          <w:szCs w:val="20"/>
          <w:lang w:val="en-US"/>
        </w:rPr>
        <w:t>21</w:t>
      </w:r>
      <w:r w:rsidRPr="0020438D">
        <w:rPr>
          <w:noProof/>
          <w:sz w:val="20"/>
          <w:szCs w:val="20"/>
          <w:lang w:val="en-US"/>
        </w:rPr>
        <w:t>, 3719–3726 (2012).</w:t>
      </w:r>
    </w:p>
    <w:p w14:paraId="5849F145"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32.</w:t>
      </w:r>
      <w:r w:rsidRPr="0020438D">
        <w:rPr>
          <w:noProof/>
          <w:sz w:val="20"/>
          <w:szCs w:val="20"/>
          <w:lang w:val="en-US"/>
        </w:rPr>
        <w:tab/>
        <w:t xml:space="preserve">Furney, S. J. </w:t>
      </w:r>
      <w:r w:rsidRPr="0020438D">
        <w:rPr>
          <w:i/>
          <w:iCs/>
          <w:noProof/>
          <w:sz w:val="20"/>
          <w:szCs w:val="20"/>
          <w:lang w:val="en-US"/>
        </w:rPr>
        <w:t>et al.</w:t>
      </w:r>
      <w:r w:rsidRPr="0020438D">
        <w:rPr>
          <w:noProof/>
          <w:sz w:val="20"/>
          <w:szCs w:val="20"/>
          <w:lang w:val="en-US"/>
        </w:rPr>
        <w:t xml:space="preserve"> Genome-wide association with MRI atrophy measures as a quantitative trait locus for Alzheimer’s disease. </w:t>
      </w:r>
      <w:r w:rsidRPr="0020438D">
        <w:rPr>
          <w:i/>
          <w:iCs/>
          <w:noProof/>
          <w:sz w:val="20"/>
          <w:szCs w:val="20"/>
          <w:lang w:val="en-US"/>
        </w:rPr>
        <w:t>Mol. Psychiatry</w:t>
      </w:r>
      <w:r w:rsidRPr="0020438D">
        <w:rPr>
          <w:noProof/>
          <w:sz w:val="20"/>
          <w:szCs w:val="20"/>
          <w:lang w:val="en-US"/>
        </w:rPr>
        <w:t xml:space="preserve"> </w:t>
      </w:r>
      <w:r w:rsidRPr="0020438D">
        <w:rPr>
          <w:b/>
          <w:bCs/>
          <w:noProof/>
          <w:sz w:val="20"/>
          <w:szCs w:val="20"/>
          <w:lang w:val="en-US"/>
        </w:rPr>
        <w:t>16</w:t>
      </w:r>
      <w:r w:rsidRPr="0020438D">
        <w:rPr>
          <w:noProof/>
          <w:sz w:val="20"/>
          <w:szCs w:val="20"/>
          <w:lang w:val="en-US"/>
        </w:rPr>
        <w:t>, 1130–8 (2011).</w:t>
      </w:r>
    </w:p>
    <w:p w14:paraId="27B9B870" w14:textId="77777777" w:rsidR="007D6ABE" w:rsidRPr="0020438D" w:rsidRDefault="007D6ABE" w:rsidP="0062473D">
      <w:pPr>
        <w:widowControl w:val="0"/>
        <w:autoSpaceDE w:val="0"/>
        <w:autoSpaceDN w:val="0"/>
        <w:adjustRightInd w:val="0"/>
        <w:ind w:left="641" w:hanging="641"/>
        <w:rPr>
          <w:noProof/>
          <w:sz w:val="20"/>
          <w:szCs w:val="20"/>
          <w:lang w:val="en-US"/>
        </w:rPr>
      </w:pPr>
      <w:r w:rsidRPr="0020438D">
        <w:rPr>
          <w:noProof/>
          <w:sz w:val="20"/>
          <w:szCs w:val="20"/>
          <w:lang w:val="en-US"/>
        </w:rPr>
        <w:t>33.</w:t>
      </w:r>
      <w:r w:rsidRPr="0020438D">
        <w:rPr>
          <w:noProof/>
          <w:sz w:val="20"/>
          <w:szCs w:val="20"/>
          <w:lang w:val="en-US"/>
        </w:rPr>
        <w:tab/>
        <w:t>Alzheimers Disease - Community Portal - syn2790911. Available at: https://www.synapse.org/#!Synapse:syn2790911/wiki/70465. (Accessed: 18th October 2019)</w:t>
      </w:r>
    </w:p>
    <w:p w14:paraId="1AE56865" w14:textId="77777777" w:rsidR="007D6ABE" w:rsidRPr="0020438D" w:rsidRDefault="007D6ABE" w:rsidP="0062473D">
      <w:pPr>
        <w:widowControl w:val="0"/>
        <w:autoSpaceDE w:val="0"/>
        <w:autoSpaceDN w:val="0"/>
        <w:adjustRightInd w:val="0"/>
        <w:ind w:left="641" w:hanging="641"/>
        <w:rPr>
          <w:noProof/>
          <w:sz w:val="20"/>
          <w:szCs w:val="20"/>
        </w:rPr>
      </w:pPr>
      <w:r w:rsidRPr="0020438D">
        <w:rPr>
          <w:noProof/>
          <w:sz w:val="20"/>
          <w:szCs w:val="20"/>
          <w:lang w:val="en-US"/>
        </w:rPr>
        <w:t>34.</w:t>
      </w:r>
      <w:r w:rsidRPr="0020438D">
        <w:rPr>
          <w:noProof/>
          <w:sz w:val="20"/>
          <w:szCs w:val="20"/>
          <w:lang w:val="en-US"/>
        </w:rPr>
        <w:tab/>
        <w:t xml:space="preserve">Sachdev, P. S. </w:t>
      </w:r>
      <w:r w:rsidRPr="0020438D">
        <w:rPr>
          <w:i/>
          <w:iCs/>
          <w:noProof/>
          <w:sz w:val="20"/>
          <w:szCs w:val="20"/>
          <w:lang w:val="en-US"/>
        </w:rPr>
        <w:t>et al.</w:t>
      </w:r>
      <w:r w:rsidRPr="0020438D">
        <w:rPr>
          <w:noProof/>
          <w:sz w:val="20"/>
          <w:szCs w:val="20"/>
          <w:lang w:val="en-US"/>
        </w:rPr>
        <w:t xml:space="preserve"> The Sydney Memory and Ageing Study (MAS): methodology and baseline medical and neuropsychiatric characteristics of an elderly epidemiological non-demented cohort of Australians aged 70–90 years. </w:t>
      </w:r>
      <w:r w:rsidRPr="0020438D">
        <w:rPr>
          <w:i/>
          <w:iCs/>
          <w:noProof/>
          <w:sz w:val="20"/>
          <w:szCs w:val="20"/>
          <w:lang w:val="es-ES_tradnl"/>
        </w:rPr>
        <w:t>Int. Psychogeriatrics</w:t>
      </w:r>
      <w:r w:rsidRPr="0020438D">
        <w:rPr>
          <w:noProof/>
          <w:sz w:val="20"/>
          <w:szCs w:val="20"/>
          <w:lang w:val="es-ES_tradnl"/>
        </w:rPr>
        <w:t xml:space="preserve"> </w:t>
      </w:r>
      <w:r w:rsidRPr="0020438D">
        <w:rPr>
          <w:b/>
          <w:bCs/>
          <w:noProof/>
          <w:sz w:val="20"/>
          <w:szCs w:val="20"/>
          <w:lang w:val="es-ES_tradnl"/>
        </w:rPr>
        <w:t>22</w:t>
      </w:r>
      <w:r w:rsidRPr="0020438D">
        <w:rPr>
          <w:noProof/>
          <w:sz w:val="20"/>
          <w:szCs w:val="20"/>
          <w:lang w:val="es-ES_tradnl"/>
        </w:rPr>
        <w:t>, 1248–1264 (2010).</w:t>
      </w:r>
    </w:p>
    <w:p w14:paraId="63C708E1" w14:textId="585CBBF7" w:rsidR="00995698" w:rsidRPr="00C959CF" w:rsidRDefault="00995698" w:rsidP="0062473D">
      <w:pPr>
        <w:widowControl w:val="0"/>
        <w:autoSpaceDE w:val="0"/>
        <w:autoSpaceDN w:val="0"/>
        <w:adjustRightInd w:val="0"/>
        <w:ind w:left="641" w:hanging="641"/>
      </w:pPr>
      <w:r w:rsidRPr="0020438D">
        <w:rPr>
          <w:sz w:val="20"/>
          <w:szCs w:val="20"/>
        </w:rPr>
        <w:fldChar w:fldCharType="end"/>
      </w:r>
    </w:p>
    <w:sectPr w:rsidR="00995698" w:rsidRPr="00C959CF" w:rsidSect="0046794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90"/>
    <w:rsid w:val="00011C86"/>
    <w:rsid w:val="000121DE"/>
    <w:rsid w:val="00023B81"/>
    <w:rsid w:val="00027EF7"/>
    <w:rsid w:val="00053333"/>
    <w:rsid w:val="0005781D"/>
    <w:rsid w:val="00087491"/>
    <w:rsid w:val="00094C73"/>
    <w:rsid w:val="000A27F6"/>
    <w:rsid w:val="000A2E1C"/>
    <w:rsid w:val="000A6A01"/>
    <w:rsid w:val="000A788D"/>
    <w:rsid w:val="000C78D5"/>
    <w:rsid w:val="000D2B45"/>
    <w:rsid w:val="000D3AC9"/>
    <w:rsid w:val="000D5A72"/>
    <w:rsid w:val="000E3927"/>
    <w:rsid w:val="000F2C0B"/>
    <w:rsid w:val="000F3928"/>
    <w:rsid w:val="00111009"/>
    <w:rsid w:val="0011187B"/>
    <w:rsid w:val="001174E1"/>
    <w:rsid w:val="0012555B"/>
    <w:rsid w:val="00127889"/>
    <w:rsid w:val="00130776"/>
    <w:rsid w:val="00136C48"/>
    <w:rsid w:val="00142013"/>
    <w:rsid w:val="00145AD5"/>
    <w:rsid w:val="00150B03"/>
    <w:rsid w:val="001568C3"/>
    <w:rsid w:val="001A031A"/>
    <w:rsid w:val="001B1343"/>
    <w:rsid w:val="001D3260"/>
    <w:rsid w:val="001D39CF"/>
    <w:rsid w:val="001D4CAF"/>
    <w:rsid w:val="001D7292"/>
    <w:rsid w:val="001E152D"/>
    <w:rsid w:val="0020438D"/>
    <w:rsid w:val="0026522A"/>
    <w:rsid w:val="002801CA"/>
    <w:rsid w:val="002B0BBE"/>
    <w:rsid w:val="002C012E"/>
    <w:rsid w:val="002D23C5"/>
    <w:rsid w:val="002D6DF8"/>
    <w:rsid w:val="002E44FA"/>
    <w:rsid w:val="002E5BC3"/>
    <w:rsid w:val="002F069A"/>
    <w:rsid w:val="002F68E4"/>
    <w:rsid w:val="00303B9D"/>
    <w:rsid w:val="00314A8D"/>
    <w:rsid w:val="00341670"/>
    <w:rsid w:val="003549B8"/>
    <w:rsid w:val="00362389"/>
    <w:rsid w:val="00364FD3"/>
    <w:rsid w:val="0037124D"/>
    <w:rsid w:val="00371A17"/>
    <w:rsid w:val="0037408B"/>
    <w:rsid w:val="00381D83"/>
    <w:rsid w:val="003954F8"/>
    <w:rsid w:val="003A22FE"/>
    <w:rsid w:val="003B5481"/>
    <w:rsid w:val="003C3572"/>
    <w:rsid w:val="003C449B"/>
    <w:rsid w:val="003D60F5"/>
    <w:rsid w:val="003E3CAF"/>
    <w:rsid w:val="003F1CED"/>
    <w:rsid w:val="003F62B2"/>
    <w:rsid w:val="004212B4"/>
    <w:rsid w:val="00424CDB"/>
    <w:rsid w:val="00425E45"/>
    <w:rsid w:val="00447785"/>
    <w:rsid w:val="00454A97"/>
    <w:rsid w:val="0046794C"/>
    <w:rsid w:val="00472916"/>
    <w:rsid w:val="00476B96"/>
    <w:rsid w:val="004971E1"/>
    <w:rsid w:val="004B18F4"/>
    <w:rsid w:val="004D054F"/>
    <w:rsid w:val="004D755B"/>
    <w:rsid w:val="004D75D4"/>
    <w:rsid w:val="00514092"/>
    <w:rsid w:val="00556F26"/>
    <w:rsid w:val="005760F6"/>
    <w:rsid w:val="0058780E"/>
    <w:rsid w:val="00594FA9"/>
    <w:rsid w:val="00595146"/>
    <w:rsid w:val="005A0500"/>
    <w:rsid w:val="005A70BB"/>
    <w:rsid w:val="005B4F18"/>
    <w:rsid w:val="005C194F"/>
    <w:rsid w:val="005D5CEF"/>
    <w:rsid w:val="005D5CF4"/>
    <w:rsid w:val="0062473D"/>
    <w:rsid w:val="00625C45"/>
    <w:rsid w:val="00630A7E"/>
    <w:rsid w:val="0063785A"/>
    <w:rsid w:val="00640797"/>
    <w:rsid w:val="006477DE"/>
    <w:rsid w:val="00682BBC"/>
    <w:rsid w:val="00691E1B"/>
    <w:rsid w:val="006A02C9"/>
    <w:rsid w:val="006C66BF"/>
    <w:rsid w:val="006C7412"/>
    <w:rsid w:val="006D0DCB"/>
    <w:rsid w:val="006E10C4"/>
    <w:rsid w:val="006F0C86"/>
    <w:rsid w:val="006F1B73"/>
    <w:rsid w:val="007072C8"/>
    <w:rsid w:val="00723495"/>
    <w:rsid w:val="00725247"/>
    <w:rsid w:val="00732951"/>
    <w:rsid w:val="00735E4E"/>
    <w:rsid w:val="007445EF"/>
    <w:rsid w:val="00747867"/>
    <w:rsid w:val="007627B8"/>
    <w:rsid w:val="007841A9"/>
    <w:rsid w:val="007D6ABE"/>
    <w:rsid w:val="007D6FD2"/>
    <w:rsid w:val="00800C4B"/>
    <w:rsid w:val="00803361"/>
    <w:rsid w:val="00805146"/>
    <w:rsid w:val="00831E0D"/>
    <w:rsid w:val="00851685"/>
    <w:rsid w:val="0086142A"/>
    <w:rsid w:val="00884E11"/>
    <w:rsid w:val="00885C57"/>
    <w:rsid w:val="008861CF"/>
    <w:rsid w:val="0089487E"/>
    <w:rsid w:val="008B2A8D"/>
    <w:rsid w:val="008C4607"/>
    <w:rsid w:val="008D6EBB"/>
    <w:rsid w:val="008D7E7F"/>
    <w:rsid w:val="008F0296"/>
    <w:rsid w:val="0091130A"/>
    <w:rsid w:val="009276C4"/>
    <w:rsid w:val="00927EFA"/>
    <w:rsid w:val="00964B09"/>
    <w:rsid w:val="00974C1A"/>
    <w:rsid w:val="00995698"/>
    <w:rsid w:val="009C2712"/>
    <w:rsid w:val="009D271C"/>
    <w:rsid w:val="009E42E1"/>
    <w:rsid w:val="009E7565"/>
    <w:rsid w:val="009F3125"/>
    <w:rsid w:val="00A06FDA"/>
    <w:rsid w:val="00A14CFD"/>
    <w:rsid w:val="00A2050F"/>
    <w:rsid w:val="00A325F0"/>
    <w:rsid w:val="00A42290"/>
    <w:rsid w:val="00A55E86"/>
    <w:rsid w:val="00A61CBD"/>
    <w:rsid w:val="00A734A1"/>
    <w:rsid w:val="00A84500"/>
    <w:rsid w:val="00A940FF"/>
    <w:rsid w:val="00AA6C54"/>
    <w:rsid w:val="00AC087F"/>
    <w:rsid w:val="00AC7255"/>
    <w:rsid w:val="00AD3DFD"/>
    <w:rsid w:val="00AD5F93"/>
    <w:rsid w:val="00B06DAA"/>
    <w:rsid w:val="00B12B32"/>
    <w:rsid w:val="00B22A34"/>
    <w:rsid w:val="00B247F1"/>
    <w:rsid w:val="00B28910"/>
    <w:rsid w:val="00B36311"/>
    <w:rsid w:val="00B408BA"/>
    <w:rsid w:val="00B54C27"/>
    <w:rsid w:val="00B75F50"/>
    <w:rsid w:val="00B9067A"/>
    <w:rsid w:val="00BB1FDA"/>
    <w:rsid w:val="00BB2098"/>
    <w:rsid w:val="00BB7AE4"/>
    <w:rsid w:val="00BB947F"/>
    <w:rsid w:val="00BC3703"/>
    <w:rsid w:val="00BC4757"/>
    <w:rsid w:val="00BD1AC5"/>
    <w:rsid w:val="00BD4FD5"/>
    <w:rsid w:val="00BD600C"/>
    <w:rsid w:val="00C11C7E"/>
    <w:rsid w:val="00C13ED3"/>
    <w:rsid w:val="00C37AF9"/>
    <w:rsid w:val="00C731D2"/>
    <w:rsid w:val="00C80CD5"/>
    <w:rsid w:val="00C959CF"/>
    <w:rsid w:val="00CC7D4E"/>
    <w:rsid w:val="00CE32CD"/>
    <w:rsid w:val="00CE530C"/>
    <w:rsid w:val="00D06CE4"/>
    <w:rsid w:val="00D12599"/>
    <w:rsid w:val="00D14CD1"/>
    <w:rsid w:val="00D265C0"/>
    <w:rsid w:val="00D46499"/>
    <w:rsid w:val="00D4666C"/>
    <w:rsid w:val="00D631CC"/>
    <w:rsid w:val="00D6672C"/>
    <w:rsid w:val="00D71A8D"/>
    <w:rsid w:val="00D723E8"/>
    <w:rsid w:val="00D73A90"/>
    <w:rsid w:val="00D758C9"/>
    <w:rsid w:val="00D866FE"/>
    <w:rsid w:val="00D936F8"/>
    <w:rsid w:val="00D93E20"/>
    <w:rsid w:val="00DB34C4"/>
    <w:rsid w:val="00DB4B15"/>
    <w:rsid w:val="00DB5F50"/>
    <w:rsid w:val="00DC2245"/>
    <w:rsid w:val="00DE2A6C"/>
    <w:rsid w:val="00DE5FEA"/>
    <w:rsid w:val="00E01B0A"/>
    <w:rsid w:val="00E10484"/>
    <w:rsid w:val="00E1523C"/>
    <w:rsid w:val="00E176B4"/>
    <w:rsid w:val="00E20C73"/>
    <w:rsid w:val="00E27069"/>
    <w:rsid w:val="00E277F5"/>
    <w:rsid w:val="00E27D38"/>
    <w:rsid w:val="00E42EA2"/>
    <w:rsid w:val="00E51FF4"/>
    <w:rsid w:val="00E73737"/>
    <w:rsid w:val="00E752E2"/>
    <w:rsid w:val="00E95B5B"/>
    <w:rsid w:val="00EA2DF7"/>
    <w:rsid w:val="00EA5A40"/>
    <w:rsid w:val="00EA6A39"/>
    <w:rsid w:val="00EC63C2"/>
    <w:rsid w:val="00ED04A8"/>
    <w:rsid w:val="00EE002B"/>
    <w:rsid w:val="00EE04D8"/>
    <w:rsid w:val="00EE0697"/>
    <w:rsid w:val="00F0787B"/>
    <w:rsid w:val="00F147E3"/>
    <w:rsid w:val="00F2489E"/>
    <w:rsid w:val="00F347FF"/>
    <w:rsid w:val="00F52AEF"/>
    <w:rsid w:val="00F62500"/>
    <w:rsid w:val="00F70B86"/>
    <w:rsid w:val="00F71CE8"/>
    <w:rsid w:val="00FC1C0E"/>
    <w:rsid w:val="00FC581F"/>
    <w:rsid w:val="00FF7534"/>
    <w:rsid w:val="0141FA7B"/>
    <w:rsid w:val="016D35DB"/>
    <w:rsid w:val="01B80A10"/>
    <w:rsid w:val="05530A4D"/>
    <w:rsid w:val="0572E0C7"/>
    <w:rsid w:val="05CD74BF"/>
    <w:rsid w:val="0872A9B1"/>
    <w:rsid w:val="0889BE1A"/>
    <w:rsid w:val="0A1F1EC0"/>
    <w:rsid w:val="0B7418A4"/>
    <w:rsid w:val="0B7680AC"/>
    <w:rsid w:val="0D549D5B"/>
    <w:rsid w:val="0D5EA26B"/>
    <w:rsid w:val="0DE9A9D4"/>
    <w:rsid w:val="1091B133"/>
    <w:rsid w:val="11EAD047"/>
    <w:rsid w:val="14BB1AAD"/>
    <w:rsid w:val="1634EFCF"/>
    <w:rsid w:val="16C9BEB2"/>
    <w:rsid w:val="176633F3"/>
    <w:rsid w:val="182CE7DC"/>
    <w:rsid w:val="183D61E2"/>
    <w:rsid w:val="1876D0C1"/>
    <w:rsid w:val="18C3F947"/>
    <w:rsid w:val="19BAFC88"/>
    <w:rsid w:val="19FB2C16"/>
    <w:rsid w:val="1B494BE3"/>
    <w:rsid w:val="1C874F93"/>
    <w:rsid w:val="1CA035A7"/>
    <w:rsid w:val="1E7AA0AA"/>
    <w:rsid w:val="20109BC2"/>
    <w:rsid w:val="22ED45B5"/>
    <w:rsid w:val="23C56921"/>
    <w:rsid w:val="26D7F836"/>
    <w:rsid w:val="297C5ACF"/>
    <w:rsid w:val="29B75721"/>
    <w:rsid w:val="2B7EC967"/>
    <w:rsid w:val="2E8B69BA"/>
    <w:rsid w:val="3099C9F4"/>
    <w:rsid w:val="31C1E898"/>
    <w:rsid w:val="32ACE520"/>
    <w:rsid w:val="3307F26E"/>
    <w:rsid w:val="33414058"/>
    <w:rsid w:val="358BBAEE"/>
    <w:rsid w:val="364E1E14"/>
    <w:rsid w:val="36F74519"/>
    <w:rsid w:val="37965528"/>
    <w:rsid w:val="39007711"/>
    <w:rsid w:val="3B79D87C"/>
    <w:rsid w:val="3CA87BA7"/>
    <w:rsid w:val="3D91D98B"/>
    <w:rsid w:val="3FD3DA46"/>
    <w:rsid w:val="40100697"/>
    <w:rsid w:val="409871AB"/>
    <w:rsid w:val="41B5B0CB"/>
    <w:rsid w:val="4266036B"/>
    <w:rsid w:val="42AA93D1"/>
    <w:rsid w:val="4363100B"/>
    <w:rsid w:val="4455645E"/>
    <w:rsid w:val="458FCB88"/>
    <w:rsid w:val="46E3FED0"/>
    <w:rsid w:val="46EA6C9C"/>
    <w:rsid w:val="47122617"/>
    <w:rsid w:val="49562C32"/>
    <w:rsid w:val="4AF972AC"/>
    <w:rsid w:val="4BDD9471"/>
    <w:rsid w:val="4C774252"/>
    <w:rsid w:val="4CC75983"/>
    <w:rsid w:val="4E078A33"/>
    <w:rsid w:val="4E4C742E"/>
    <w:rsid w:val="4F856055"/>
    <w:rsid w:val="4FCE58EB"/>
    <w:rsid w:val="54134A40"/>
    <w:rsid w:val="5428A1E9"/>
    <w:rsid w:val="55F98751"/>
    <w:rsid w:val="584872CA"/>
    <w:rsid w:val="58658443"/>
    <w:rsid w:val="588C3A80"/>
    <w:rsid w:val="58AD50E7"/>
    <w:rsid w:val="59AED7B9"/>
    <w:rsid w:val="59C6F7F1"/>
    <w:rsid w:val="5ADF29AC"/>
    <w:rsid w:val="5BD56BAF"/>
    <w:rsid w:val="5D15292B"/>
    <w:rsid w:val="5D196696"/>
    <w:rsid w:val="5D7F5396"/>
    <w:rsid w:val="5EE2B543"/>
    <w:rsid w:val="6060292E"/>
    <w:rsid w:val="63687258"/>
    <w:rsid w:val="6386FAC4"/>
    <w:rsid w:val="643EB404"/>
    <w:rsid w:val="658CFA49"/>
    <w:rsid w:val="6643BAA2"/>
    <w:rsid w:val="668E9055"/>
    <w:rsid w:val="6785E27A"/>
    <w:rsid w:val="684E3E84"/>
    <w:rsid w:val="69245182"/>
    <w:rsid w:val="6A37EAC0"/>
    <w:rsid w:val="6A5C4307"/>
    <w:rsid w:val="6BBA29DE"/>
    <w:rsid w:val="6BE59C3B"/>
    <w:rsid w:val="6C1E0419"/>
    <w:rsid w:val="6F2E3D19"/>
    <w:rsid w:val="6F4C583F"/>
    <w:rsid w:val="6FBF79C5"/>
    <w:rsid w:val="6FE3624A"/>
    <w:rsid w:val="707C5972"/>
    <w:rsid w:val="71D1312E"/>
    <w:rsid w:val="73990C6A"/>
    <w:rsid w:val="73AC9DC7"/>
    <w:rsid w:val="74E0FD52"/>
    <w:rsid w:val="7538E067"/>
    <w:rsid w:val="758F4E6E"/>
    <w:rsid w:val="76346C1C"/>
    <w:rsid w:val="7716FCCB"/>
    <w:rsid w:val="7745DC98"/>
    <w:rsid w:val="7886CD89"/>
    <w:rsid w:val="78B68F02"/>
    <w:rsid w:val="7AB713A1"/>
    <w:rsid w:val="7B174533"/>
    <w:rsid w:val="7BE2583D"/>
    <w:rsid w:val="7CB9125B"/>
    <w:rsid w:val="7E1BA684"/>
    <w:rsid w:val="7F4FB23F"/>
    <w:rsid w:val="7FE87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114C"/>
  <w15:chartTrackingRefBased/>
  <w15:docId w15:val="{A05A1C32-6943-D040-9325-1F651847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B45"/>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3A90"/>
    <w:rPr>
      <w:rFonts w:eastAsiaTheme="minorHAnsi"/>
      <w:sz w:val="18"/>
      <w:szCs w:val="18"/>
      <w:lang w:val="en-US" w:eastAsia="en-US"/>
    </w:rPr>
  </w:style>
  <w:style w:type="character" w:customStyle="1" w:styleId="TextodegloboCar">
    <w:name w:val="Texto de globo Car"/>
    <w:basedOn w:val="Fuentedeprrafopredeter"/>
    <w:link w:val="Textodeglobo"/>
    <w:uiPriority w:val="99"/>
    <w:semiHidden/>
    <w:rsid w:val="00D73A90"/>
    <w:rPr>
      <w:rFonts w:ascii="Times New Roman" w:hAnsi="Times New Roman" w:cs="Times New Roman"/>
      <w:sz w:val="18"/>
      <w:szCs w:val="18"/>
      <w:lang w:val="en-US"/>
    </w:rPr>
  </w:style>
  <w:style w:type="paragraph" w:styleId="Textocomentario">
    <w:name w:val="annotation text"/>
    <w:basedOn w:val="Normal"/>
    <w:link w:val="TextocomentarioCar"/>
    <w:uiPriority w:val="99"/>
    <w:unhideWhenUsed/>
    <w:rPr>
      <w:rFonts w:asciiTheme="minorHAnsi" w:eastAsiaTheme="minorHAnsi" w:hAnsiTheme="minorHAnsi" w:cstheme="minorBidi"/>
      <w:sz w:val="20"/>
      <w:szCs w:val="20"/>
      <w:lang w:val="en-US" w:eastAsia="en-US"/>
    </w:rPr>
  </w:style>
  <w:style w:type="character" w:customStyle="1" w:styleId="TextocomentarioCar">
    <w:name w:val="Texto comentario Car"/>
    <w:basedOn w:val="Fuentedeprrafopredeter"/>
    <w:link w:val="Textocomentario"/>
    <w:uiPriority w:val="99"/>
    <w:rPr>
      <w:sz w:val="20"/>
      <w:szCs w:val="20"/>
      <w:lang w:val="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341670"/>
    <w:rPr>
      <w:rFonts w:ascii="Times New Roman" w:eastAsia="Times New Roman" w:hAnsi="Times New Roman" w:cs="Times New Roman"/>
      <w:b/>
      <w:bCs/>
      <w:lang w:val="es-ES" w:eastAsia="es-ES_tradnl"/>
    </w:rPr>
  </w:style>
  <w:style w:type="character" w:customStyle="1" w:styleId="AsuntodelcomentarioCar">
    <w:name w:val="Asunto del comentario Car"/>
    <w:basedOn w:val="TextocomentarioCar"/>
    <w:link w:val="Asuntodelcomentario"/>
    <w:uiPriority w:val="99"/>
    <w:semiHidden/>
    <w:rsid w:val="00341670"/>
    <w:rPr>
      <w:rFonts w:ascii="Times New Roman" w:eastAsia="Times New Roman" w:hAnsi="Times New Roman" w:cs="Times New Roman"/>
      <w:b/>
      <w:bCs/>
      <w:sz w:val="20"/>
      <w:szCs w:val="20"/>
      <w:lang w:val="en-US" w:eastAsia="es-ES_tradnl"/>
    </w:rPr>
  </w:style>
  <w:style w:type="paragraph" w:customStyle="1" w:styleId="Bibliografia1">
    <w:name w:val="Bibliografia1"/>
    <w:basedOn w:val="Normal"/>
    <w:link w:val="BibliographyCarattere"/>
    <w:rsid w:val="00027EF7"/>
    <w:pPr>
      <w:spacing w:after="240"/>
      <w:jc w:val="both"/>
    </w:pPr>
    <w:rPr>
      <w:rFonts w:ascii="Times" w:eastAsiaTheme="minorEastAsia" w:hAnsi="Times" w:cstheme="minorBidi"/>
      <w:sz w:val="28"/>
      <w:szCs w:val="28"/>
      <w:lang w:val="en-US" w:eastAsia="zh-CN"/>
    </w:rPr>
  </w:style>
  <w:style w:type="character" w:customStyle="1" w:styleId="BibliographyCarattere">
    <w:name w:val="Bibliography Carattere"/>
    <w:basedOn w:val="Fuentedeprrafopredeter"/>
    <w:link w:val="Bibliografia1"/>
    <w:rsid w:val="00027EF7"/>
    <w:rPr>
      <w:rFonts w:ascii="Times" w:eastAsiaTheme="minorEastAsia" w:hAnsi="Times"/>
      <w:sz w:val="28"/>
      <w:szCs w:val="28"/>
      <w:lang w:val="en-US" w:eastAsia="zh-CN"/>
    </w:rPr>
  </w:style>
  <w:style w:type="table" w:styleId="Tablaconcuadrcula">
    <w:name w:val="Table Grid"/>
    <w:basedOn w:val="Tablanormal"/>
    <w:uiPriority w:val="39"/>
    <w:rsid w:val="003D6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paragraph" w:styleId="Revisin">
    <w:name w:val="Revision"/>
    <w:hidden/>
    <w:uiPriority w:val="99"/>
    <w:semiHidden/>
    <w:rsid w:val="00BD600C"/>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4395">
      <w:bodyDiv w:val="1"/>
      <w:marLeft w:val="0"/>
      <w:marRight w:val="0"/>
      <w:marTop w:val="0"/>
      <w:marBottom w:val="0"/>
      <w:divBdr>
        <w:top w:val="none" w:sz="0" w:space="0" w:color="auto"/>
        <w:left w:val="none" w:sz="0" w:space="0" w:color="auto"/>
        <w:bottom w:val="none" w:sz="0" w:space="0" w:color="auto"/>
        <w:right w:val="none" w:sz="0" w:space="0" w:color="auto"/>
      </w:divBdr>
    </w:div>
    <w:div w:id="193926870">
      <w:bodyDiv w:val="1"/>
      <w:marLeft w:val="0"/>
      <w:marRight w:val="0"/>
      <w:marTop w:val="0"/>
      <w:marBottom w:val="0"/>
      <w:divBdr>
        <w:top w:val="none" w:sz="0" w:space="0" w:color="auto"/>
        <w:left w:val="none" w:sz="0" w:space="0" w:color="auto"/>
        <w:bottom w:val="none" w:sz="0" w:space="0" w:color="auto"/>
        <w:right w:val="none" w:sz="0" w:space="0" w:color="auto"/>
      </w:divBdr>
    </w:div>
    <w:div w:id="351029094">
      <w:bodyDiv w:val="1"/>
      <w:marLeft w:val="0"/>
      <w:marRight w:val="0"/>
      <w:marTop w:val="0"/>
      <w:marBottom w:val="0"/>
      <w:divBdr>
        <w:top w:val="none" w:sz="0" w:space="0" w:color="auto"/>
        <w:left w:val="none" w:sz="0" w:space="0" w:color="auto"/>
        <w:bottom w:val="none" w:sz="0" w:space="0" w:color="auto"/>
        <w:right w:val="none" w:sz="0" w:space="0" w:color="auto"/>
      </w:divBdr>
    </w:div>
    <w:div w:id="375858290">
      <w:bodyDiv w:val="1"/>
      <w:marLeft w:val="0"/>
      <w:marRight w:val="0"/>
      <w:marTop w:val="0"/>
      <w:marBottom w:val="0"/>
      <w:divBdr>
        <w:top w:val="none" w:sz="0" w:space="0" w:color="auto"/>
        <w:left w:val="none" w:sz="0" w:space="0" w:color="auto"/>
        <w:bottom w:val="none" w:sz="0" w:space="0" w:color="auto"/>
        <w:right w:val="none" w:sz="0" w:space="0" w:color="auto"/>
      </w:divBdr>
    </w:div>
    <w:div w:id="389614411">
      <w:bodyDiv w:val="1"/>
      <w:marLeft w:val="0"/>
      <w:marRight w:val="0"/>
      <w:marTop w:val="0"/>
      <w:marBottom w:val="0"/>
      <w:divBdr>
        <w:top w:val="none" w:sz="0" w:space="0" w:color="auto"/>
        <w:left w:val="none" w:sz="0" w:space="0" w:color="auto"/>
        <w:bottom w:val="none" w:sz="0" w:space="0" w:color="auto"/>
        <w:right w:val="none" w:sz="0" w:space="0" w:color="auto"/>
      </w:divBdr>
    </w:div>
    <w:div w:id="444155996">
      <w:bodyDiv w:val="1"/>
      <w:marLeft w:val="0"/>
      <w:marRight w:val="0"/>
      <w:marTop w:val="0"/>
      <w:marBottom w:val="0"/>
      <w:divBdr>
        <w:top w:val="none" w:sz="0" w:space="0" w:color="auto"/>
        <w:left w:val="none" w:sz="0" w:space="0" w:color="auto"/>
        <w:bottom w:val="none" w:sz="0" w:space="0" w:color="auto"/>
        <w:right w:val="none" w:sz="0" w:space="0" w:color="auto"/>
      </w:divBdr>
    </w:div>
    <w:div w:id="475726019">
      <w:bodyDiv w:val="1"/>
      <w:marLeft w:val="0"/>
      <w:marRight w:val="0"/>
      <w:marTop w:val="0"/>
      <w:marBottom w:val="0"/>
      <w:divBdr>
        <w:top w:val="none" w:sz="0" w:space="0" w:color="auto"/>
        <w:left w:val="none" w:sz="0" w:space="0" w:color="auto"/>
        <w:bottom w:val="none" w:sz="0" w:space="0" w:color="auto"/>
        <w:right w:val="none" w:sz="0" w:space="0" w:color="auto"/>
      </w:divBdr>
    </w:div>
    <w:div w:id="705175544">
      <w:bodyDiv w:val="1"/>
      <w:marLeft w:val="0"/>
      <w:marRight w:val="0"/>
      <w:marTop w:val="0"/>
      <w:marBottom w:val="0"/>
      <w:divBdr>
        <w:top w:val="none" w:sz="0" w:space="0" w:color="auto"/>
        <w:left w:val="none" w:sz="0" w:space="0" w:color="auto"/>
        <w:bottom w:val="none" w:sz="0" w:space="0" w:color="auto"/>
        <w:right w:val="none" w:sz="0" w:space="0" w:color="auto"/>
      </w:divBdr>
    </w:div>
    <w:div w:id="720247506">
      <w:bodyDiv w:val="1"/>
      <w:marLeft w:val="0"/>
      <w:marRight w:val="0"/>
      <w:marTop w:val="0"/>
      <w:marBottom w:val="0"/>
      <w:divBdr>
        <w:top w:val="none" w:sz="0" w:space="0" w:color="auto"/>
        <w:left w:val="none" w:sz="0" w:space="0" w:color="auto"/>
        <w:bottom w:val="none" w:sz="0" w:space="0" w:color="auto"/>
        <w:right w:val="none" w:sz="0" w:space="0" w:color="auto"/>
      </w:divBdr>
    </w:div>
    <w:div w:id="811291242">
      <w:bodyDiv w:val="1"/>
      <w:marLeft w:val="0"/>
      <w:marRight w:val="0"/>
      <w:marTop w:val="0"/>
      <w:marBottom w:val="0"/>
      <w:divBdr>
        <w:top w:val="none" w:sz="0" w:space="0" w:color="auto"/>
        <w:left w:val="none" w:sz="0" w:space="0" w:color="auto"/>
        <w:bottom w:val="none" w:sz="0" w:space="0" w:color="auto"/>
        <w:right w:val="none" w:sz="0" w:space="0" w:color="auto"/>
      </w:divBdr>
    </w:div>
    <w:div w:id="852039610">
      <w:bodyDiv w:val="1"/>
      <w:marLeft w:val="0"/>
      <w:marRight w:val="0"/>
      <w:marTop w:val="0"/>
      <w:marBottom w:val="0"/>
      <w:divBdr>
        <w:top w:val="none" w:sz="0" w:space="0" w:color="auto"/>
        <w:left w:val="none" w:sz="0" w:space="0" w:color="auto"/>
        <w:bottom w:val="none" w:sz="0" w:space="0" w:color="auto"/>
        <w:right w:val="none" w:sz="0" w:space="0" w:color="auto"/>
      </w:divBdr>
    </w:div>
    <w:div w:id="1001740607">
      <w:bodyDiv w:val="1"/>
      <w:marLeft w:val="0"/>
      <w:marRight w:val="0"/>
      <w:marTop w:val="0"/>
      <w:marBottom w:val="0"/>
      <w:divBdr>
        <w:top w:val="none" w:sz="0" w:space="0" w:color="auto"/>
        <w:left w:val="none" w:sz="0" w:space="0" w:color="auto"/>
        <w:bottom w:val="none" w:sz="0" w:space="0" w:color="auto"/>
        <w:right w:val="none" w:sz="0" w:space="0" w:color="auto"/>
      </w:divBdr>
    </w:div>
    <w:div w:id="1061827974">
      <w:bodyDiv w:val="1"/>
      <w:marLeft w:val="0"/>
      <w:marRight w:val="0"/>
      <w:marTop w:val="0"/>
      <w:marBottom w:val="0"/>
      <w:divBdr>
        <w:top w:val="none" w:sz="0" w:space="0" w:color="auto"/>
        <w:left w:val="none" w:sz="0" w:space="0" w:color="auto"/>
        <w:bottom w:val="none" w:sz="0" w:space="0" w:color="auto"/>
        <w:right w:val="none" w:sz="0" w:space="0" w:color="auto"/>
      </w:divBdr>
    </w:div>
    <w:div w:id="1252467192">
      <w:bodyDiv w:val="1"/>
      <w:marLeft w:val="0"/>
      <w:marRight w:val="0"/>
      <w:marTop w:val="0"/>
      <w:marBottom w:val="0"/>
      <w:divBdr>
        <w:top w:val="none" w:sz="0" w:space="0" w:color="auto"/>
        <w:left w:val="none" w:sz="0" w:space="0" w:color="auto"/>
        <w:bottom w:val="none" w:sz="0" w:space="0" w:color="auto"/>
        <w:right w:val="none" w:sz="0" w:space="0" w:color="auto"/>
      </w:divBdr>
    </w:div>
    <w:div w:id="1289630977">
      <w:bodyDiv w:val="1"/>
      <w:marLeft w:val="0"/>
      <w:marRight w:val="0"/>
      <w:marTop w:val="0"/>
      <w:marBottom w:val="0"/>
      <w:divBdr>
        <w:top w:val="none" w:sz="0" w:space="0" w:color="auto"/>
        <w:left w:val="none" w:sz="0" w:space="0" w:color="auto"/>
        <w:bottom w:val="none" w:sz="0" w:space="0" w:color="auto"/>
        <w:right w:val="none" w:sz="0" w:space="0" w:color="auto"/>
      </w:divBdr>
    </w:div>
    <w:div w:id="1329823067">
      <w:bodyDiv w:val="1"/>
      <w:marLeft w:val="0"/>
      <w:marRight w:val="0"/>
      <w:marTop w:val="0"/>
      <w:marBottom w:val="0"/>
      <w:divBdr>
        <w:top w:val="none" w:sz="0" w:space="0" w:color="auto"/>
        <w:left w:val="none" w:sz="0" w:space="0" w:color="auto"/>
        <w:bottom w:val="none" w:sz="0" w:space="0" w:color="auto"/>
        <w:right w:val="none" w:sz="0" w:space="0" w:color="auto"/>
      </w:divBdr>
    </w:div>
    <w:div w:id="1401244711">
      <w:bodyDiv w:val="1"/>
      <w:marLeft w:val="0"/>
      <w:marRight w:val="0"/>
      <w:marTop w:val="0"/>
      <w:marBottom w:val="0"/>
      <w:divBdr>
        <w:top w:val="none" w:sz="0" w:space="0" w:color="auto"/>
        <w:left w:val="none" w:sz="0" w:space="0" w:color="auto"/>
        <w:bottom w:val="none" w:sz="0" w:space="0" w:color="auto"/>
        <w:right w:val="none" w:sz="0" w:space="0" w:color="auto"/>
      </w:divBdr>
    </w:div>
    <w:div w:id="1499614986">
      <w:bodyDiv w:val="1"/>
      <w:marLeft w:val="0"/>
      <w:marRight w:val="0"/>
      <w:marTop w:val="0"/>
      <w:marBottom w:val="0"/>
      <w:divBdr>
        <w:top w:val="none" w:sz="0" w:space="0" w:color="auto"/>
        <w:left w:val="none" w:sz="0" w:space="0" w:color="auto"/>
        <w:bottom w:val="none" w:sz="0" w:space="0" w:color="auto"/>
        <w:right w:val="none" w:sz="0" w:space="0" w:color="auto"/>
      </w:divBdr>
    </w:div>
    <w:div w:id="1536846829">
      <w:bodyDiv w:val="1"/>
      <w:marLeft w:val="0"/>
      <w:marRight w:val="0"/>
      <w:marTop w:val="0"/>
      <w:marBottom w:val="0"/>
      <w:divBdr>
        <w:top w:val="none" w:sz="0" w:space="0" w:color="auto"/>
        <w:left w:val="none" w:sz="0" w:space="0" w:color="auto"/>
        <w:bottom w:val="none" w:sz="0" w:space="0" w:color="auto"/>
        <w:right w:val="none" w:sz="0" w:space="0" w:color="auto"/>
      </w:divBdr>
    </w:div>
    <w:div w:id="1563980921">
      <w:bodyDiv w:val="1"/>
      <w:marLeft w:val="0"/>
      <w:marRight w:val="0"/>
      <w:marTop w:val="0"/>
      <w:marBottom w:val="0"/>
      <w:divBdr>
        <w:top w:val="none" w:sz="0" w:space="0" w:color="auto"/>
        <w:left w:val="none" w:sz="0" w:space="0" w:color="auto"/>
        <w:bottom w:val="none" w:sz="0" w:space="0" w:color="auto"/>
        <w:right w:val="none" w:sz="0" w:space="0" w:color="auto"/>
      </w:divBdr>
    </w:div>
    <w:div w:id="1564560836">
      <w:bodyDiv w:val="1"/>
      <w:marLeft w:val="0"/>
      <w:marRight w:val="0"/>
      <w:marTop w:val="0"/>
      <w:marBottom w:val="0"/>
      <w:divBdr>
        <w:top w:val="none" w:sz="0" w:space="0" w:color="auto"/>
        <w:left w:val="none" w:sz="0" w:space="0" w:color="auto"/>
        <w:bottom w:val="none" w:sz="0" w:space="0" w:color="auto"/>
        <w:right w:val="none" w:sz="0" w:space="0" w:color="auto"/>
      </w:divBdr>
    </w:div>
    <w:div w:id="1566987841">
      <w:bodyDiv w:val="1"/>
      <w:marLeft w:val="0"/>
      <w:marRight w:val="0"/>
      <w:marTop w:val="0"/>
      <w:marBottom w:val="0"/>
      <w:divBdr>
        <w:top w:val="none" w:sz="0" w:space="0" w:color="auto"/>
        <w:left w:val="none" w:sz="0" w:space="0" w:color="auto"/>
        <w:bottom w:val="none" w:sz="0" w:space="0" w:color="auto"/>
        <w:right w:val="none" w:sz="0" w:space="0" w:color="auto"/>
      </w:divBdr>
    </w:div>
    <w:div w:id="1658849798">
      <w:bodyDiv w:val="1"/>
      <w:marLeft w:val="0"/>
      <w:marRight w:val="0"/>
      <w:marTop w:val="0"/>
      <w:marBottom w:val="0"/>
      <w:divBdr>
        <w:top w:val="none" w:sz="0" w:space="0" w:color="auto"/>
        <w:left w:val="none" w:sz="0" w:space="0" w:color="auto"/>
        <w:bottom w:val="none" w:sz="0" w:space="0" w:color="auto"/>
        <w:right w:val="none" w:sz="0" w:space="0" w:color="auto"/>
      </w:divBdr>
    </w:div>
    <w:div w:id="1762217594">
      <w:bodyDiv w:val="1"/>
      <w:marLeft w:val="0"/>
      <w:marRight w:val="0"/>
      <w:marTop w:val="0"/>
      <w:marBottom w:val="0"/>
      <w:divBdr>
        <w:top w:val="none" w:sz="0" w:space="0" w:color="auto"/>
        <w:left w:val="none" w:sz="0" w:space="0" w:color="auto"/>
        <w:bottom w:val="none" w:sz="0" w:space="0" w:color="auto"/>
        <w:right w:val="none" w:sz="0" w:space="0" w:color="auto"/>
      </w:divBdr>
    </w:div>
    <w:div w:id="1800221503">
      <w:bodyDiv w:val="1"/>
      <w:marLeft w:val="0"/>
      <w:marRight w:val="0"/>
      <w:marTop w:val="0"/>
      <w:marBottom w:val="0"/>
      <w:divBdr>
        <w:top w:val="none" w:sz="0" w:space="0" w:color="auto"/>
        <w:left w:val="none" w:sz="0" w:space="0" w:color="auto"/>
        <w:bottom w:val="none" w:sz="0" w:space="0" w:color="auto"/>
        <w:right w:val="none" w:sz="0" w:space="0" w:color="auto"/>
      </w:divBdr>
    </w:div>
    <w:div w:id="1820152697">
      <w:bodyDiv w:val="1"/>
      <w:marLeft w:val="0"/>
      <w:marRight w:val="0"/>
      <w:marTop w:val="0"/>
      <w:marBottom w:val="0"/>
      <w:divBdr>
        <w:top w:val="none" w:sz="0" w:space="0" w:color="auto"/>
        <w:left w:val="none" w:sz="0" w:space="0" w:color="auto"/>
        <w:bottom w:val="none" w:sz="0" w:space="0" w:color="auto"/>
        <w:right w:val="none" w:sz="0" w:space="0" w:color="auto"/>
      </w:divBdr>
    </w:div>
    <w:div w:id="1851066938">
      <w:bodyDiv w:val="1"/>
      <w:marLeft w:val="0"/>
      <w:marRight w:val="0"/>
      <w:marTop w:val="0"/>
      <w:marBottom w:val="0"/>
      <w:divBdr>
        <w:top w:val="none" w:sz="0" w:space="0" w:color="auto"/>
        <w:left w:val="none" w:sz="0" w:space="0" w:color="auto"/>
        <w:bottom w:val="none" w:sz="0" w:space="0" w:color="auto"/>
        <w:right w:val="none" w:sz="0" w:space="0" w:color="auto"/>
      </w:divBdr>
    </w:div>
    <w:div w:id="1942179274">
      <w:bodyDiv w:val="1"/>
      <w:marLeft w:val="0"/>
      <w:marRight w:val="0"/>
      <w:marTop w:val="0"/>
      <w:marBottom w:val="0"/>
      <w:divBdr>
        <w:top w:val="none" w:sz="0" w:space="0" w:color="auto"/>
        <w:left w:val="none" w:sz="0" w:space="0" w:color="auto"/>
        <w:bottom w:val="none" w:sz="0" w:space="0" w:color="auto"/>
        <w:right w:val="none" w:sz="0" w:space="0" w:color="auto"/>
      </w:divBdr>
    </w:div>
    <w:div w:id="20796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bioban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A0011F45E7744E98E2A82BE6A76623" ma:contentTypeVersion="8" ma:contentTypeDescription="Crear nuevo documento." ma:contentTypeScope="" ma:versionID="fe3ed9f954af3879f2bdbc416bd725a1">
  <xsd:schema xmlns:xsd="http://www.w3.org/2001/XMLSchema" xmlns:xs="http://www.w3.org/2001/XMLSchema" xmlns:p="http://schemas.microsoft.com/office/2006/metadata/properties" xmlns:ns2="fed9a7f5-2e76-4f7f-8c78-92032e287b40" xmlns:ns3="b09ab6ab-c1ca-4af6-b6f4-ae3cf66a1721" targetNamespace="http://schemas.microsoft.com/office/2006/metadata/properties" ma:root="true" ma:fieldsID="81f45c5f15ef7b7914ae50eaf804e94f" ns2:_="" ns3:_="">
    <xsd:import namespace="fed9a7f5-2e76-4f7f-8c78-92032e287b40"/>
    <xsd:import namespace="b09ab6ab-c1ca-4af6-b6f4-ae3cf66a17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9a7f5-2e76-4f7f-8c78-92032e287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ab6ab-c1ca-4af6-b6f4-ae3cf66a1721"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95D9-959E-4B9A-9C0F-ED633B9C6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9a7f5-2e76-4f7f-8c78-92032e287b40"/>
    <ds:schemaRef ds:uri="b09ab6ab-c1ca-4af6-b6f4-ae3cf66a1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6E086-2D21-4DB7-B5DC-5F68F5B38B40}">
  <ds:schemaRefs>
    <ds:schemaRef ds:uri="http://schemas.microsoft.com/sharepoint/v3/contenttype/forms"/>
  </ds:schemaRefs>
</ds:datastoreItem>
</file>

<file path=customXml/itemProps3.xml><?xml version="1.0" encoding="utf-8"?>
<ds:datastoreItem xmlns:ds="http://schemas.openxmlformats.org/officeDocument/2006/customXml" ds:itemID="{74E6620E-674E-45A2-A2C5-3F74D67B83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2B6CB4-CAA3-4CF0-AFF4-74857576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31762</Words>
  <Characters>174696</Characters>
  <Application>Microsoft Office Word</Application>
  <DocSecurity>0</DocSecurity>
  <Lines>1455</Lines>
  <Paragraphs>412</Paragraphs>
  <ScaleCrop>false</ScaleCrop>
  <Company/>
  <LinksUpToDate>false</LinksUpToDate>
  <CharactersWithSpaces>206046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Itziar de Rojas</dc:creator>
  <cp:keywords/>
  <dc:description/>
  <cp:lastModifiedBy>rvilarroig@hotmail.com</cp:lastModifiedBy>
  <cp:revision>47</cp:revision>
  <dcterms:created xsi:type="dcterms:W3CDTF">2019-11-02T18:24:00Z</dcterms:created>
  <dcterms:modified xsi:type="dcterms:W3CDTF">2020-01-09T16:19:00Z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634891e7-c7b2-3a4e-bba2-742824252879</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0x010100CEA0011F45E7744E98E2A82BE6A76623</vt:lpwstr>
  </property>
</Properties>
</file>