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E54DF" w14:textId="26186902" w:rsidR="00AC71CE" w:rsidRPr="00D96904" w:rsidRDefault="00D82E28" w:rsidP="00AC71CE">
      <w:pPr>
        <w:pStyle w:val="Caption"/>
        <w:keepNext/>
        <w:jc w:val="both"/>
        <w:rPr>
          <w:rFonts w:ascii="Arial" w:hAnsi="Arial" w:cs="Arial"/>
          <w:b/>
          <w:bCs/>
          <w:i w:val="0"/>
          <w:iCs w:val="0"/>
          <w:color w:val="auto"/>
          <w:sz w:val="22"/>
          <w:szCs w:val="22"/>
        </w:rPr>
      </w:pPr>
      <w:r>
        <w:rPr>
          <w:rFonts w:ascii="Arial" w:hAnsi="Arial" w:cs="Arial"/>
          <w:b/>
          <w:bCs/>
          <w:i w:val="0"/>
          <w:iCs w:val="0"/>
          <w:color w:val="auto"/>
          <w:sz w:val="22"/>
          <w:szCs w:val="22"/>
        </w:rPr>
        <w:t>S2</w:t>
      </w:r>
      <w:bookmarkStart w:id="0" w:name="_GoBack"/>
      <w:bookmarkEnd w:id="0"/>
      <w:r w:rsidR="00AC71CE" w:rsidRPr="00D96904">
        <w:rPr>
          <w:rFonts w:ascii="Arial" w:hAnsi="Arial" w:cs="Arial"/>
          <w:b/>
          <w:bCs/>
          <w:i w:val="0"/>
          <w:iCs w:val="0"/>
          <w:color w:val="auto"/>
          <w:sz w:val="22"/>
          <w:szCs w:val="22"/>
        </w:rPr>
        <w:t xml:space="preserve"> Table. </w:t>
      </w:r>
      <w:r w:rsidR="004509B7" w:rsidRPr="00D96904">
        <w:rPr>
          <w:rFonts w:ascii="Arial" w:hAnsi="Arial" w:cs="Arial"/>
          <w:b/>
          <w:bCs/>
          <w:i w:val="0"/>
          <w:iCs w:val="0"/>
          <w:color w:val="auto"/>
          <w:sz w:val="22"/>
          <w:szCs w:val="22"/>
        </w:rPr>
        <w:t>D</w:t>
      </w:r>
      <w:r w:rsidR="00AC71CE" w:rsidRPr="00D96904">
        <w:rPr>
          <w:rFonts w:ascii="Arial" w:hAnsi="Arial" w:cs="Arial"/>
          <w:b/>
          <w:bCs/>
          <w:i w:val="0"/>
          <w:iCs w:val="0"/>
          <w:color w:val="auto"/>
          <w:sz w:val="22"/>
          <w:szCs w:val="22"/>
        </w:rPr>
        <w:t xml:space="preserve">escription of calibration </w:t>
      </w:r>
      <w:r w:rsidR="007D76FB" w:rsidRPr="00D96904">
        <w:rPr>
          <w:rFonts w:ascii="Arial" w:hAnsi="Arial" w:cs="Arial"/>
          <w:b/>
          <w:bCs/>
          <w:i w:val="0"/>
          <w:iCs w:val="0"/>
          <w:color w:val="auto"/>
          <w:sz w:val="22"/>
          <w:szCs w:val="22"/>
        </w:rPr>
        <w:t>algorithms</w:t>
      </w:r>
    </w:p>
    <w:tbl>
      <w:tblPr>
        <w:tblStyle w:val="PlainTable1"/>
        <w:tblW w:w="0" w:type="auto"/>
        <w:tblLayout w:type="fixed"/>
        <w:tblLook w:val="04A0" w:firstRow="1" w:lastRow="0" w:firstColumn="1" w:lastColumn="0" w:noHBand="0" w:noVBand="1"/>
      </w:tblPr>
      <w:tblGrid>
        <w:gridCol w:w="1555"/>
        <w:gridCol w:w="1559"/>
        <w:gridCol w:w="7513"/>
        <w:gridCol w:w="2693"/>
        <w:gridCol w:w="1240"/>
      </w:tblGrid>
      <w:tr w:rsidR="00B06F9B" w:rsidRPr="00D96904" w14:paraId="5A733C0E" w14:textId="6A294C50" w:rsidTr="007E1B2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bottom w:val="single" w:sz="12" w:space="0" w:color="auto"/>
            </w:tcBorders>
          </w:tcPr>
          <w:p w14:paraId="164297D0" w14:textId="381C7BAA" w:rsidR="00B06F9B" w:rsidRPr="00D96904" w:rsidRDefault="00B06F9B">
            <w:pPr>
              <w:rPr>
                <w:rFonts w:ascii="Arial" w:hAnsi="Arial" w:cs="Arial"/>
              </w:rPr>
            </w:pPr>
            <w:r w:rsidRPr="00D96904">
              <w:rPr>
                <w:rFonts w:ascii="Arial" w:hAnsi="Arial" w:cs="Arial"/>
              </w:rPr>
              <w:t>Group</w:t>
            </w:r>
          </w:p>
        </w:tc>
        <w:tc>
          <w:tcPr>
            <w:tcW w:w="1559" w:type="dxa"/>
            <w:tcBorders>
              <w:top w:val="single" w:sz="18" w:space="0" w:color="auto"/>
              <w:bottom w:val="single" w:sz="12" w:space="0" w:color="auto"/>
            </w:tcBorders>
          </w:tcPr>
          <w:p w14:paraId="13C6BE9D" w14:textId="7B61FD27" w:rsidR="00B06F9B" w:rsidRPr="00D96904" w:rsidRDefault="007D76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Algorithm</w:t>
            </w:r>
          </w:p>
        </w:tc>
        <w:tc>
          <w:tcPr>
            <w:tcW w:w="7513" w:type="dxa"/>
            <w:tcBorders>
              <w:top w:val="single" w:sz="18" w:space="0" w:color="auto"/>
              <w:bottom w:val="single" w:sz="12" w:space="0" w:color="auto"/>
            </w:tcBorders>
          </w:tcPr>
          <w:p w14:paraId="056593E3" w14:textId="44A26265" w:rsidR="00B06F9B" w:rsidRPr="00D96904" w:rsidRDefault="00B06F9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Brief description</w:t>
            </w:r>
          </w:p>
        </w:tc>
        <w:tc>
          <w:tcPr>
            <w:tcW w:w="2693" w:type="dxa"/>
            <w:tcBorders>
              <w:top w:val="single" w:sz="18" w:space="0" w:color="auto"/>
              <w:bottom w:val="single" w:sz="12" w:space="0" w:color="auto"/>
            </w:tcBorders>
          </w:tcPr>
          <w:p w14:paraId="4A8B3B6A" w14:textId="024AA9ED" w:rsidR="00B06F9B" w:rsidRPr="00D96904" w:rsidRDefault="00B06F9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Result</w:t>
            </w:r>
          </w:p>
        </w:tc>
        <w:tc>
          <w:tcPr>
            <w:tcW w:w="1240" w:type="dxa"/>
            <w:tcBorders>
              <w:top w:val="single" w:sz="18" w:space="0" w:color="auto"/>
              <w:bottom w:val="single" w:sz="12" w:space="0" w:color="auto"/>
            </w:tcBorders>
          </w:tcPr>
          <w:p w14:paraId="4D6184E2" w14:textId="106E7A96" w:rsidR="00B06F9B" w:rsidRPr="00D96904" w:rsidRDefault="00B06F9B" w:rsidP="00981D0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R</w:t>
            </w:r>
            <w:r w:rsidR="00981D0A" w:rsidRPr="00D96904">
              <w:rPr>
                <w:rFonts w:ascii="Arial" w:hAnsi="Arial" w:cs="Arial"/>
              </w:rPr>
              <w:t>eference</w:t>
            </w:r>
          </w:p>
        </w:tc>
      </w:tr>
      <w:tr w:rsidR="007F1242" w:rsidRPr="00D96904" w14:paraId="1DE88F28" w14:textId="77777777" w:rsidTr="007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12" w:space="0" w:color="auto"/>
            </w:tcBorders>
          </w:tcPr>
          <w:p w14:paraId="1B4A6327" w14:textId="19F4DFF6" w:rsidR="00F3443B" w:rsidRPr="00D96904" w:rsidRDefault="00F3443B">
            <w:pPr>
              <w:rPr>
                <w:rFonts w:ascii="Arial" w:hAnsi="Arial" w:cs="Arial"/>
              </w:rPr>
            </w:pPr>
            <w:r w:rsidRPr="00D96904">
              <w:rPr>
                <w:rFonts w:ascii="Arial" w:hAnsi="Arial" w:cs="Arial"/>
              </w:rPr>
              <w:t>Optimization</w:t>
            </w:r>
          </w:p>
        </w:tc>
        <w:tc>
          <w:tcPr>
            <w:tcW w:w="1559" w:type="dxa"/>
            <w:tcBorders>
              <w:top w:val="single" w:sz="12" w:space="0" w:color="auto"/>
            </w:tcBorders>
          </w:tcPr>
          <w:p w14:paraId="0FCA7E4D" w14:textId="66D4211B" w:rsidR="00F3443B" w:rsidRPr="00D96904" w:rsidRDefault="00F3443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Grid search</w:t>
            </w:r>
          </w:p>
        </w:tc>
        <w:tc>
          <w:tcPr>
            <w:tcW w:w="7513" w:type="dxa"/>
            <w:tcBorders>
              <w:top w:val="single" w:sz="12" w:space="0" w:color="auto"/>
            </w:tcBorders>
          </w:tcPr>
          <w:p w14:paraId="665C0D1D" w14:textId="0823E1E7" w:rsidR="00F3443B" w:rsidRPr="00D96904" w:rsidRDefault="00303AFB" w:rsidP="003022B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In grid search</w:t>
            </w:r>
            <w:r w:rsidR="003E0A6E" w:rsidRPr="00D96904">
              <w:rPr>
                <w:rFonts w:ascii="Arial" w:hAnsi="Arial" w:cs="Arial"/>
              </w:rPr>
              <w:t>,</w:t>
            </w:r>
            <w:r w:rsidRPr="00D96904">
              <w:rPr>
                <w:rFonts w:ascii="Arial" w:hAnsi="Arial" w:cs="Arial"/>
              </w:rPr>
              <w:t xml:space="preserve"> t</w:t>
            </w:r>
            <w:r w:rsidR="00CD1E0D" w:rsidRPr="00D96904">
              <w:rPr>
                <w:rFonts w:ascii="Arial" w:hAnsi="Arial" w:cs="Arial"/>
              </w:rPr>
              <w:t xml:space="preserve">he researcher first </w:t>
            </w:r>
            <w:r w:rsidR="001624C0" w:rsidRPr="00D96904">
              <w:rPr>
                <w:rFonts w:ascii="Arial" w:hAnsi="Arial" w:cs="Arial"/>
              </w:rPr>
              <w:t>divides each parameter range into</w:t>
            </w:r>
            <w:r w:rsidR="00CD1E0D" w:rsidRPr="00D96904">
              <w:rPr>
                <w:rFonts w:ascii="Arial" w:hAnsi="Arial" w:cs="Arial"/>
              </w:rPr>
              <w:t xml:space="preserve"> a grid of</w:t>
            </w:r>
            <w:r w:rsidR="001624C0" w:rsidRPr="00D96904">
              <w:rPr>
                <w:rFonts w:ascii="Arial" w:hAnsi="Arial" w:cs="Arial"/>
              </w:rPr>
              <w:t xml:space="preserve"> </w:t>
            </w:r>
            <w:r w:rsidR="00CD1E0D" w:rsidRPr="00D96904">
              <w:rPr>
                <w:rFonts w:ascii="Arial" w:hAnsi="Arial" w:cs="Arial"/>
              </w:rPr>
              <w:t xml:space="preserve">parameter values. E.g. for a two-parameter space, the grid consists of all parameter combinations </w:t>
            </w:r>
            <w:r w:rsidR="00E8348A" w:rsidRPr="00D96904">
              <w:rPr>
                <w:rFonts w:ascii="Arial" w:hAnsi="Arial" w:cs="Arial"/>
              </w:rPr>
              <w:t xml:space="preserve">on </w:t>
            </w:r>
            <w:r w:rsidR="00CD1E0D" w:rsidRPr="00D96904">
              <w:rPr>
                <w:rFonts w:ascii="Arial" w:hAnsi="Arial" w:cs="Arial"/>
              </w:rPr>
              <w:t xml:space="preserve">the grid points </w:t>
            </w:r>
            <w:r w:rsidR="002A55BD" w:rsidRPr="00D96904">
              <w:rPr>
                <w:rFonts w:ascii="Arial" w:hAnsi="Arial" w:cs="Arial"/>
              </w:rPr>
              <w:t xml:space="preserve">for </w:t>
            </w:r>
            <w:r w:rsidR="00CD1E0D" w:rsidRPr="00D96904">
              <w:rPr>
                <w:rFonts w:ascii="Arial" w:hAnsi="Arial" w:cs="Arial"/>
              </w:rPr>
              <w:t>each of the two parameters. The simulation model is r</w:t>
            </w:r>
            <w:r w:rsidR="003E0A6E" w:rsidRPr="00D96904">
              <w:rPr>
                <w:rFonts w:ascii="Arial" w:hAnsi="Arial" w:cs="Arial"/>
              </w:rPr>
              <w:t>u</w:t>
            </w:r>
            <w:r w:rsidR="00CD1E0D" w:rsidRPr="00D96904">
              <w:rPr>
                <w:rFonts w:ascii="Arial" w:hAnsi="Arial" w:cs="Arial"/>
              </w:rPr>
              <w:t>n for each parameter combination</w:t>
            </w:r>
            <w:r w:rsidR="003E0A6E" w:rsidRPr="00D96904">
              <w:rPr>
                <w:rFonts w:ascii="Arial" w:hAnsi="Arial" w:cs="Arial"/>
              </w:rPr>
              <w:t>,</w:t>
            </w:r>
            <w:r w:rsidR="00CD1E0D" w:rsidRPr="00D96904">
              <w:rPr>
                <w:rFonts w:ascii="Arial" w:hAnsi="Arial" w:cs="Arial"/>
              </w:rPr>
              <w:t xml:space="preserve"> and the “best fitting” parameter combination is chosen according to the goodness-of-fit (GOF) measure.</w:t>
            </w:r>
          </w:p>
        </w:tc>
        <w:tc>
          <w:tcPr>
            <w:tcW w:w="2693" w:type="dxa"/>
            <w:tcBorders>
              <w:top w:val="single" w:sz="12" w:space="0" w:color="auto"/>
            </w:tcBorders>
          </w:tcPr>
          <w:p w14:paraId="746FF3C3" w14:textId="151E1541" w:rsidR="00F3443B" w:rsidRPr="00D96904" w:rsidRDefault="001624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Single best parameter combination</w:t>
            </w:r>
          </w:p>
        </w:tc>
        <w:tc>
          <w:tcPr>
            <w:tcW w:w="1240" w:type="dxa"/>
            <w:tcBorders>
              <w:top w:val="single" w:sz="12" w:space="0" w:color="auto"/>
            </w:tcBorders>
          </w:tcPr>
          <w:p w14:paraId="05E78511" w14:textId="64D92894" w:rsidR="00F3443B" w:rsidRPr="00D96904" w:rsidRDefault="00981D0A" w:rsidP="00881D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BIB_gilli2019 \* MERGEFORMAT </w:instrText>
            </w:r>
            <w:r w:rsidRPr="00D96904">
              <w:rPr>
                <w:rFonts w:ascii="Arial" w:hAnsi="Arial" w:cs="Arial"/>
              </w:rPr>
              <w:fldChar w:fldCharType="separate"/>
            </w:r>
            <w:r w:rsidR="00881DC2" w:rsidRPr="00D96904">
              <w:rPr>
                <w:rFonts w:ascii="Arial" w:hAnsi="Arial" w:cs="Arial"/>
              </w:rPr>
              <w:t>1</w:t>
            </w:r>
            <w:r w:rsidRPr="00D96904">
              <w:rPr>
                <w:rFonts w:ascii="Arial" w:hAnsi="Arial" w:cs="Arial"/>
              </w:rPr>
              <w:fldChar w:fldCharType="end"/>
            </w:r>
            <w:r w:rsidRPr="00D96904">
              <w:rPr>
                <w:rFonts w:ascii="Arial" w:hAnsi="Arial" w:cs="Arial"/>
              </w:rPr>
              <w:t>]</w:t>
            </w:r>
          </w:p>
        </w:tc>
      </w:tr>
      <w:tr w:rsidR="001624C0" w:rsidRPr="00D96904" w14:paraId="315FDDD5" w14:textId="77777777" w:rsidTr="007E1B24">
        <w:tc>
          <w:tcPr>
            <w:cnfStyle w:val="001000000000" w:firstRow="0" w:lastRow="0" w:firstColumn="1" w:lastColumn="0" w:oddVBand="0" w:evenVBand="0" w:oddHBand="0" w:evenHBand="0" w:firstRowFirstColumn="0" w:firstRowLastColumn="0" w:lastRowFirstColumn="0" w:lastRowLastColumn="0"/>
            <w:tcW w:w="1555" w:type="dxa"/>
          </w:tcPr>
          <w:p w14:paraId="3BCE1401" w14:textId="53D44909" w:rsidR="001624C0" w:rsidRPr="00D96904" w:rsidRDefault="001624C0">
            <w:pPr>
              <w:rPr>
                <w:rFonts w:ascii="Arial" w:hAnsi="Arial" w:cs="Arial"/>
              </w:rPr>
            </w:pPr>
            <w:r w:rsidRPr="00D96904">
              <w:rPr>
                <w:rFonts w:ascii="Arial" w:hAnsi="Arial" w:cs="Arial"/>
              </w:rPr>
              <w:t>Optimization</w:t>
            </w:r>
          </w:p>
        </w:tc>
        <w:tc>
          <w:tcPr>
            <w:tcW w:w="1559" w:type="dxa"/>
          </w:tcPr>
          <w:p w14:paraId="6BE24BB1" w14:textId="113DBFB6" w:rsidR="001624C0" w:rsidRPr="00D96904" w:rsidRDefault="001624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Latin hypercube</w:t>
            </w:r>
          </w:p>
        </w:tc>
        <w:tc>
          <w:tcPr>
            <w:tcW w:w="7513" w:type="dxa"/>
          </w:tcPr>
          <w:p w14:paraId="637EC3A1" w14:textId="0682728F" w:rsidR="001624C0" w:rsidRPr="00D96904" w:rsidRDefault="00F42E4D" w:rsidP="001624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 xml:space="preserve">Urban et al. explain: </w:t>
            </w:r>
            <w:r w:rsidR="001624C0" w:rsidRPr="00D96904">
              <w:rPr>
                <w:rFonts w:ascii="Arial" w:hAnsi="Arial" w:cs="Arial"/>
              </w:rPr>
              <w:t xml:space="preserve">“Latin </w:t>
            </w:r>
            <w:r w:rsidR="001624C0" w:rsidRPr="00D96904">
              <w:rPr>
                <w:rStyle w:val="highlight"/>
                <w:rFonts w:ascii="Arial" w:hAnsi="Arial" w:cs="Arial"/>
              </w:rPr>
              <w:t>hypercube</w:t>
            </w:r>
            <w:r w:rsidR="001624C0" w:rsidRPr="00D96904">
              <w:rPr>
                <w:rFonts w:ascii="Arial" w:hAnsi="Arial" w:cs="Arial"/>
              </w:rPr>
              <w:t>s (LH) are constructed to avoid the collapsing property of grids: no</w:t>
            </w:r>
            <w:r w:rsidR="002A55BD" w:rsidRPr="00D96904">
              <w:rPr>
                <w:rFonts w:ascii="Arial" w:hAnsi="Arial" w:cs="Arial"/>
              </w:rPr>
              <w:t xml:space="preserve"> </w:t>
            </w:r>
            <w:r w:rsidR="001624C0" w:rsidRPr="00D96904">
              <w:rPr>
                <w:rFonts w:ascii="Arial" w:hAnsi="Arial" w:cs="Arial"/>
              </w:rPr>
              <w:t xml:space="preserve">two LH design points share the same value for any parameter. In the case of a two-dimensional design (Latin square), this property is equivalent to each row and each column containing exactly one design point. Unlike grids, Latin </w:t>
            </w:r>
            <w:r w:rsidR="001624C0" w:rsidRPr="00D96904">
              <w:rPr>
                <w:rStyle w:val="highlight"/>
                <w:rFonts w:ascii="Arial" w:hAnsi="Arial" w:cs="Arial"/>
              </w:rPr>
              <w:t>hypercube</w:t>
            </w:r>
            <w:r w:rsidR="001624C0" w:rsidRPr="00D96904">
              <w:rPr>
                <w:rFonts w:ascii="Arial" w:hAnsi="Arial" w:cs="Arial"/>
              </w:rPr>
              <w:t>s ensemble sizes need not grow exponentially with the dimensionality of the parameter space, permitting a LH design to explore more parameters than a grid using the same ensemble size.”</w:t>
            </w:r>
          </w:p>
        </w:tc>
        <w:tc>
          <w:tcPr>
            <w:tcW w:w="2693" w:type="dxa"/>
          </w:tcPr>
          <w:p w14:paraId="1123DAEC" w14:textId="04823AE4" w:rsidR="001624C0" w:rsidRPr="00D96904" w:rsidRDefault="001624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Single best parameter combination</w:t>
            </w:r>
          </w:p>
        </w:tc>
        <w:tc>
          <w:tcPr>
            <w:tcW w:w="1240" w:type="dxa"/>
          </w:tcPr>
          <w:p w14:paraId="279244A3" w14:textId="7E9A374A" w:rsidR="001624C0" w:rsidRPr="00D96904" w:rsidRDefault="00981D0A" w:rsidP="00981D0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BIB_urban2010 \* MERGEFORMAT </w:instrText>
            </w:r>
            <w:r w:rsidRPr="00D96904">
              <w:rPr>
                <w:rFonts w:ascii="Arial" w:hAnsi="Arial" w:cs="Arial"/>
              </w:rPr>
              <w:fldChar w:fldCharType="separate"/>
            </w:r>
            <w:r w:rsidR="00881DC2" w:rsidRPr="00D96904">
              <w:rPr>
                <w:rFonts w:ascii="Arial" w:hAnsi="Arial" w:cs="Arial"/>
              </w:rPr>
              <w:t>2</w:t>
            </w:r>
            <w:r w:rsidRPr="00D96904">
              <w:rPr>
                <w:rFonts w:ascii="Arial" w:hAnsi="Arial" w:cs="Arial"/>
              </w:rPr>
              <w:fldChar w:fldCharType="end"/>
            </w:r>
            <w:r w:rsidRPr="00D96904">
              <w:rPr>
                <w:rFonts w:ascii="Arial" w:hAnsi="Arial" w:cs="Arial"/>
              </w:rPr>
              <w:t>]</w:t>
            </w:r>
          </w:p>
        </w:tc>
      </w:tr>
      <w:tr w:rsidR="007F1242" w:rsidRPr="00D96904" w14:paraId="04871CA6" w14:textId="1AC922C7" w:rsidTr="007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D3CA2B" w14:textId="1FFCC397" w:rsidR="00B06F9B" w:rsidRPr="00D96904" w:rsidRDefault="00F3443B">
            <w:pPr>
              <w:rPr>
                <w:rFonts w:ascii="Arial" w:hAnsi="Arial" w:cs="Arial"/>
              </w:rPr>
            </w:pPr>
            <w:r w:rsidRPr="00D96904">
              <w:rPr>
                <w:rFonts w:ascii="Arial" w:hAnsi="Arial" w:cs="Arial"/>
              </w:rPr>
              <w:t>O</w:t>
            </w:r>
            <w:r w:rsidR="00B06F9B" w:rsidRPr="00D96904">
              <w:rPr>
                <w:rFonts w:ascii="Arial" w:hAnsi="Arial" w:cs="Arial"/>
              </w:rPr>
              <w:t>ptimization</w:t>
            </w:r>
          </w:p>
        </w:tc>
        <w:tc>
          <w:tcPr>
            <w:tcW w:w="1559" w:type="dxa"/>
          </w:tcPr>
          <w:p w14:paraId="04FF8860" w14:textId="3ED2A84C" w:rsidR="00B06F9B" w:rsidRPr="00D96904" w:rsidRDefault="007D76F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Computer</w:t>
            </w:r>
            <w:r w:rsidR="00255556" w:rsidRPr="00D96904">
              <w:rPr>
                <w:rFonts w:ascii="Arial" w:hAnsi="Arial" w:cs="Arial"/>
              </w:rPr>
              <w:t xml:space="preserve"> optimization methods (</w:t>
            </w:r>
            <w:r w:rsidR="00B06F9B" w:rsidRPr="00D96904">
              <w:rPr>
                <w:rFonts w:ascii="Arial" w:hAnsi="Arial" w:cs="Arial"/>
              </w:rPr>
              <w:t>E.g. Nelder-Mead</w:t>
            </w:r>
            <w:r w:rsidR="00255556" w:rsidRPr="00D96904">
              <w:rPr>
                <w:rFonts w:ascii="Arial" w:hAnsi="Arial" w:cs="Arial"/>
              </w:rPr>
              <w:t>, coordinate descent with golden section search, Interior point algorithm)</w:t>
            </w:r>
          </w:p>
        </w:tc>
        <w:tc>
          <w:tcPr>
            <w:tcW w:w="7513" w:type="dxa"/>
          </w:tcPr>
          <w:p w14:paraId="4FFA1EF8" w14:textId="49129834" w:rsidR="00B06F9B" w:rsidRPr="00D96904" w:rsidRDefault="003E0A6E" w:rsidP="003022B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Algorithmic optimization is a n</w:t>
            </w:r>
            <w:r w:rsidR="00B06F9B" w:rsidRPr="00D96904">
              <w:rPr>
                <w:rFonts w:ascii="Arial" w:hAnsi="Arial" w:cs="Arial"/>
              </w:rPr>
              <w:t xml:space="preserve">umerical method to find the minimum or maximum of a goodness-of-fit (GOF) measure </w:t>
            </w:r>
            <w:r w:rsidR="003022B3" w:rsidRPr="00D96904">
              <w:rPr>
                <w:rFonts w:ascii="Arial" w:hAnsi="Arial" w:cs="Arial"/>
              </w:rPr>
              <w:t>for</w:t>
            </w:r>
            <w:r w:rsidR="00B06F9B" w:rsidRPr="00D96904">
              <w:rPr>
                <w:rFonts w:ascii="Arial" w:hAnsi="Arial" w:cs="Arial"/>
              </w:rPr>
              <w:t xml:space="preserve"> </w:t>
            </w:r>
            <w:r w:rsidRPr="00D96904">
              <w:rPr>
                <w:rFonts w:ascii="Arial" w:hAnsi="Arial" w:cs="Arial"/>
              </w:rPr>
              <w:t xml:space="preserve">a </w:t>
            </w:r>
            <w:r w:rsidR="00B06F9B" w:rsidRPr="00D96904">
              <w:rPr>
                <w:rFonts w:ascii="Arial" w:hAnsi="Arial" w:cs="Arial"/>
              </w:rPr>
              <w:t>multidimensional parameter space</w:t>
            </w:r>
            <w:r w:rsidR="003C2E2C" w:rsidRPr="00D96904">
              <w:rPr>
                <w:rFonts w:ascii="Arial" w:hAnsi="Arial" w:cs="Arial"/>
              </w:rPr>
              <w:t xml:space="preserve">. Examples </w:t>
            </w:r>
            <w:r w:rsidR="009345E7" w:rsidRPr="00D96904">
              <w:rPr>
                <w:rFonts w:ascii="Arial" w:hAnsi="Arial" w:cs="Arial"/>
              </w:rPr>
              <w:t>of calibration methods that routinely use algorithmic optimization include</w:t>
            </w:r>
            <w:r w:rsidR="003C2E2C" w:rsidRPr="00D96904">
              <w:rPr>
                <w:rFonts w:ascii="Arial" w:hAnsi="Arial" w:cs="Arial"/>
              </w:rPr>
              <w:t xml:space="preserve"> </w:t>
            </w:r>
            <w:r w:rsidR="009345E7" w:rsidRPr="00D96904">
              <w:rPr>
                <w:rFonts w:ascii="Arial" w:hAnsi="Arial" w:cs="Arial"/>
              </w:rPr>
              <w:t>l</w:t>
            </w:r>
            <w:r w:rsidR="003C2E2C" w:rsidRPr="00D96904">
              <w:rPr>
                <w:rFonts w:ascii="Arial" w:hAnsi="Arial" w:cs="Arial"/>
              </w:rPr>
              <w:t>east-squares estimation, in which the squared distance is minimized; Maximum-likelihood estimation, in which the likelihood is maximized.</w:t>
            </w:r>
            <w:r w:rsidR="000F60ED" w:rsidRPr="00D96904">
              <w:rPr>
                <w:rFonts w:ascii="Arial" w:hAnsi="Arial" w:cs="Arial"/>
              </w:rPr>
              <w:t xml:space="preserve"> Most algorithms of this type start at a random place in the parameter space and have an algorithm for moving towards the maximum (or minimum) </w:t>
            </w:r>
            <w:r w:rsidR="003022B3" w:rsidRPr="00D96904">
              <w:rPr>
                <w:rFonts w:ascii="Arial" w:hAnsi="Arial" w:cs="Arial"/>
              </w:rPr>
              <w:t>until</w:t>
            </w:r>
            <w:r w:rsidR="000F60ED" w:rsidRPr="00D96904">
              <w:rPr>
                <w:rFonts w:ascii="Arial" w:hAnsi="Arial" w:cs="Arial"/>
              </w:rPr>
              <w:t xml:space="preserve"> a convergence criterium</w:t>
            </w:r>
            <w:r w:rsidR="003022B3" w:rsidRPr="00D96904">
              <w:rPr>
                <w:rFonts w:ascii="Arial" w:hAnsi="Arial" w:cs="Arial"/>
              </w:rPr>
              <w:t xml:space="preserve"> is satisfied</w:t>
            </w:r>
            <w:r w:rsidR="000F60ED" w:rsidRPr="00D96904">
              <w:rPr>
                <w:rFonts w:ascii="Arial" w:hAnsi="Arial" w:cs="Arial"/>
              </w:rPr>
              <w:t>.</w:t>
            </w:r>
          </w:p>
        </w:tc>
        <w:tc>
          <w:tcPr>
            <w:tcW w:w="2693" w:type="dxa"/>
          </w:tcPr>
          <w:p w14:paraId="5A1F798E" w14:textId="780D018F" w:rsidR="00B06F9B" w:rsidRPr="00D96904" w:rsidRDefault="00B06F9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Single best parameter combination + optionally a confidence interval (using the hessian matrix).</w:t>
            </w:r>
          </w:p>
        </w:tc>
        <w:tc>
          <w:tcPr>
            <w:tcW w:w="1240" w:type="dxa"/>
          </w:tcPr>
          <w:p w14:paraId="6A49932D" w14:textId="5426EDC3" w:rsidR="00981D0A" w:rsidRPr="00D96904" w:rsidRDefault="00981D0A" w:rsidP="00981D0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BIB_nelder1965 \* MERGEFORMAT </w:instrText>
            </w:r>
            <w:r w:rsidRPr="00D96904">
              <w:rPr>
                <w:rFonts w:ascii="Arial" w:hAnsi="Arial" w:cs="Arial"/>
              </w:rPr>
              <w:fldChar w:fldCharType="separate"/>
            </w:r>
            <w:r w:rsidR="00881DC2" w:rsidRPr="00D96904">
              <w:rPr>
                <w:rFonts w:ascii="Arial" w:hAnsi="Arial" w:cs="Arial"/>
              </w:rPr>
              <w:t>3</w:t>
            </w:r>
            <w:r w:rsidRPr="00D96904">
              <w:rPr>
                <w:rFonts w:ascii="Arial" w:hAnsi="Arial" w:cs="Arial"/>
              </w:rPr>
              <w:fldChar w:fldCharType="end"/>
            </w:r>
            <w:r w:rsidRPr="00D96904">
              <w:rPr>
                <w:rFonts w:ascii="Arial" w:hAnsi="Arial" w:cs="Arial"/>
              </w:rPr>
              <w:t>]</w:t>
            </w:r>
          </w:p>
          <w:p w14:paraId="3147F6D9" w14:textId="29D5F365" w:rsidR="00B06F9B" w:rsidRPr="00D96904" w:rsidRDefault="00B06F9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6F9B" w:rsidRPr="00D96904" w14:paraId="0EE94C51" w14:textId="169600E7" w:rsidTr="007E1B24">
        <w:tc>
          <w:tcPr>
            <w:cnfStyle w:val="001000000000" w:firstRow="0" w:lastRow="0" w:firstColumn="1" w:lastColumn="0" w:oddVBand="0" w:evenVBand="0" w:oddHBand="0" w:evenHBand="0" w:firstRowFirstColumn="0" w:firstRowLastColumn="0" w:lastRowFirstColumn="0" w:lastRowLastColumn="0"/>
            <w:tcW w:w="1555" w:type="dxa"/>
          </w:tcPr>
          <w:p w14:paraId="4E62BA89" w14:textId="224B382C" w:rsidR="00B06F9B" w:rsidRPr="00D96904" w:rsidRDefault="00B06F9B">
            <w:pPr>
              <w:rPr>
                <w:rFonts w:ascii="Arial" w:hAnsi="Arial" w:cs="Arial"/>
              </w:rPr>
            </w:pPr>
            <w:r w:rsidRPr="00D96904">
              <w:rPr>
                <w:rFonts w:ascii="Arial" w:hAnsi="Arial" w:cs="Arial"/>
              </w:rPr>
              <w:t>Sampling</w:t>
            </w:r>
            <w:r w:rsidR="00255556" w:rsidRPr="00D96904">
              <w:rPr>
                <w:rFonts w:ascii="Arial" w:hAnsi="Arial" w:cs="Arial"/>
              </w:rPr>
              <w:t xml:space="preserve"> algorithm</w:t>
            </w:r>
          </w:p>
        </w:tc>
        <w:tc>
          <w:tcPr>
            <w:tcW w:w="1559" w:type="dxa"/>
          </w:tcPr>
          <w:p w14:paraId="3C9AF662" w14:textId="6965E6B1" w:rsidR="00B06F9B" w:rsidRPr="00D96904" w:rsidRDefault="00C83B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Rejection-</w:t>
            </w:r>
            <w:r w:rsidR="00B06F9B" w:rsidRPr="00D96904">
              <w:rPr>
                <w:rFonts w:ascii="Arial" w:hAnsi="Arial" w:cs="Arial"/>
              </w:rPr>
              <w:t>Approximate Bayesian Computation (ABC)</w:t>
            </w:r>
          </w:p>
        </w:tc>
        <w:tc>
          <w:tcPr>
            <w:tcW w:w="7513" w:type="dxa"/>
          </w:tcPr>
          <w:p w14:paraId="3DEF3C0D" w14:textId="18A352D5" w:rsidR="00B06F9B" w:rsidRPr="00D96904" w:rsidRDefault="00B06F9B" w:rsidP="00F44BB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 xml:space="preserve">ABC </w:t>
            </w:r>
            <w:r w:rsidR="00C24CD3" w:rsidRPr="00D96904">
              <w:rPr>
                <w:rFonts w:ascii="Arial" w:hAnsi="Arial" w:cs="Arial"/>
              </w:rPr>
              <w:t xml:space="preserve">algorithms </w:t>
            </w:r>
            <w:r w:rsidRPr="00D96904">
              <w:rPr>
                <w:rFonts w:ascii="Arial" w:hAnsi="Arial" w:cs="Arial"/>
              </w:rPr>
              <w:t xml:space="preserve">are simulation-based methods to approximate the </w:t>
            </w:r>
            <w:r w:rsidR="00C24CD3" w:rsidRPr="00D96904">
              <w:rPr>
                <w:rFonts w:ascii="Arial" w:hAnsi="Arial" w:cs="Arial"/>
              </w:rPr>
              <w:t>posterior parameter distribution</w:t>
            </w:r>
            <w:r w:rsidRPr="00D96904">
              <w:rPr>
                <w:rFonts w:ascii="Arial" w:hAnsi="Arial" w:cs="Arial"/>
              </w:rPr>
              <w:t xml:space="preserve">. ABC starts by sampling from prior distributions for the parameters under calibration. The rejection-ABC algorithm consists of running the simulation-model for each </w:t>
            </w:r>
            <w:r w:rsidR="00C24CD3" w:rsidRPr="00D96904">
              <w:rPr>
                <w:rFonts w:ascii="Arial" w:hAnsi="Arial" w:cs="Arial"/>
              </w:rPr>
              <w:t xml:space="preserve">sampled </w:t>
            </w:r>
            <w:r w:rsidRPr="00D96904">
              <w:rPr>
                <w:rFonts w:ascii="Arial" w:hAnsi="Arial" w:cs="Arial"/>
              </w:rPr>
              <w:t xml:space="preserve">parameter combination. Consequently, the model output is compared </w:t>
            </w:r>
            <w:r w:rsidR="00F44BB7" w:rsidRPr="00D96904">
              <w:rPr>
                <w:rFonts w:ascii="Arial" w:hAnsi="Arial" w:cs="Arial"/>
              </w:rPr>
              <w:t>to</w:t>
            </w:r>
            <w:r w:rsidRPr="00D96904">
              <w:rPr>
                <w:rFonts w:ascii="Arial" w:hAnsi="Arial" w:cs="Arial"/>
              </w:rPr>
              <w:t xml:space="preserve"> </w:t>
            </w:r>
            <w:r w:rsidRPr="00D96904">
              <w:rPr>
                <w:rFonts w:ascii="Arial" w:hAnsi="Arial" w:cs="Arial"/>
              </w:rPr>
              <w:lastRenderedPageBreak/>
              <w:t>the target statistics. The distance between the model-output and the target statistics is quantified using a GOF measure. The GOF measure for each parameter combination is then compared to a tolerance (ε), all parameter combinations with a GOF &lt; ε are accepted. The accepted parameter combinations form the approximate posterior. Several extensions of rejection-ABC have been proposed to improve efficiency.</w:t>
            </w:r>
          </w:p>
        </w:tc>
        <w:tc>
          <w:tcPr>
            <w:tcW w:w="2693" w:type="dxa"/>
          </w:tcPr>
          <w:p w14:paraId="1FEAD490" w14:textId="754C0168" w:rsidR="00B06F9B" w:rsidRPr="00D96904" w:rsidRDefault="006B7134" w:rsidP="006B71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lastRenderedPageBreak/>
              <w:t>A sample from the a</w:t>
            </w:r>
            <w:r w:rsidR="00B06F9B" w:rsidRPr="00D96904">
              <w:rPr>
                <w:rFonts w:ascii="Arial" w:hAnsi="Arial" w:cs="Arial"/>
              </w:rPr>
              <w:t>pproximate posterior distribution for parameter values</w:t>
            </w:r>
          </w:p>
        </w:tc>
        <w:tc>
          <w:tcPr>
            <w:tcW w:w="1240" w:type="dxa"/>
          </w:tcPr>
          <w:p w14:paraId="5BAD73C3" w14:textId="059BB0A8" w:rsidR="00981D0A" w:rsidRPr="00D96904" w:rsidRDefault="00981D0A" w:rsidP="004258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BIB_beaumont2010 \* MERGEFORMAT </w:instrText>
            </w:r>
            <w:r w:rsidRPr="00D96904">
              <w:rPr>
                <w:rFonts w:ascii="Arial" w:hAnsi="Arial" w:cs="Arial"/>
              </w:rPr>
              <w:fldChar w:fldCharType="separate"/>
            </w:r>
            <w:r w:rsidR="00881DC2" w:rsidRPr="00D96904">
              <w:rPr>
                <w:rFonts w:ascii="Arial" w:hAnsi="Arial" w:cs="Arial"/>
              </w:rPr>
              <w:t>4</w:t>
            </w:r>
            <w:r w:rsidRPr="00D96904">
              <w:rPr>
                <w:rFonts w:ascii="Arial" w:hAnsi="Arial" w:cs="Arial"/>
              </w:rPr>
              <w:fldChar w:fldCharType="end"/>
            </w:r>
            <w:r w:rsidRPr="00D96904">
              <w:rPr>
                <w:rFonts w:ascii="Arial" w:hAnsi="Arial" w:cs="Arial"/>
              </w:rPr>
              <w:t>] [</w:t>
            </w:r>
            <w:r w:rsidRPr="00D96904">
              <w:rPr>
                <w:rFonts w:ascii="Arial" w:hAnsi="Arial" w:cs="Arial"/>
              </w:rPr>
              <w:fldChar w:fldCharType="begin"/>
            </w:r>
            <w:r w:rsidRPr="00D96904">
              <w:rPr>
                <w:rFonts w:ascii="Arial" w:hAnsi="Arial" w:cs="Arial"/>
              </w:rPr>
              <w:instrText xml:space="preserve"> REF BIB_bertorelle2010 \* MERGEFORMAT </w:instrText>
            </w:r>
            <w:r w:rsidRPr="00D96904">
              <w:rPr>
                <w:rFonts w:ascii="Arial" w:hAnsi="Arial" w:cs="Arial"/>
              </w:rPr>
              <w:fldChar w:fldCharType="separate"/>
            </w:r>
            <w:r w:rsidR="00881DC2" w:rsidRPr="00D96904">
              <w:rPr>
                <w:rFonts w:ascii="Arial" w:hAnsi="Arial" w:cs="Arial"/>
              </w:rPr>
              <w:t>5</w:t>
            </w:r>
            <w:r w:rsidRPr="00D96904">
              <w:rPr>
                <w:rFonts w:ascii="Arial" w:hAnsi="Arial" w:cs="Arial"/>
              </w:rPr>
              <w:fldChar w:fldCharType="end"/>
            </w:r>
            <w:r w:rsidRPr="00D96904">
              <w:rPr>
                <w:rFonts w:ascii="Arial" w:hAnsi="Arial" w:cs="Arial"/>
              </w:rPr>
              <w:t>]</w:t>
            </w:r>
          </w:p>
          <w:p w14:paraId="13AD5F2F" w14:textId="6D6F780E" w:rsidR="00B06F9B" w:rsidRPr="00D96904" w:rsidRDefault="00981D0A" w:rsidP="004258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BIB_csillery2010 \* MERGEFORMAT </w:instrText>
            </w:r>
            <w:r w:rsidRPr="00D96904">
              <w:rPr>
                <w:rFonts w:ascii="Arial" w:hAnsi="Arial" w:cs="Arial"/>
              </w:rPr>
              <w:fldChar w:fldCharType="separate"/>
            </w:r>
            <w:r w:rsidR="00881DC2" w:rsidRPr="00D96904">
              <w:rPr>
                <w:rFonts w:ascii="Arial" w:hAnsi="Arial" w:cs="Arial"/>
              </w:rPr>
              <w:t>6</w:t>
            </w:r>
            <w:r w:rsidRPr="00D96904">
              <w:rPr>
                <w:rFonts w:ascii="Arial" w:hAnsi="Arial" w:cs="Arial"/>
              </w:rPr>
              <w:fldChar w:fldCharType="end"/>
            </w:r>
            <w:r w:rsidRPr="00D96904">
              <w:rPr>
                <w:rFonts w:ascii="Arial" w:hAnsi="Arial" w:cs="Arial"/>
              </w:rPr>
              <w:t>]</w:t>
            </w:r>
          </w:p>
        </w:tc>
      </w:tr>
      <w:tr w:rsidR="007F1242" w:rsidRPr="00D96904" w14:paraId="3DEABC88" w14:textId="513F5FF5" w:rsidTr="007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0BD378" w14:textId="023E53F9" w:rsidR="00B06F9B" w:rsidRPr="00D96904" w:rsidRDefault="00B06F9B">
            <w:pPr>
              <w:rPr>
                <w:rFonts w:ascii="Arial" w:hAnsi="Arial" w:cs="Arial"/>
              </w:rPr>
            </w:pPr>
            <w:r w:rsidRPr="00D96904">
              <w:rPr>
                <w:rFonts w:ascii="Arial" w:hAnsi="Arial" w:cs="Arial"/>
              </w:rPr>
              <w:t xml:space="preserve">Sampling </w:t>
            </w:r>
            <w:r w:rsidR="00255556" w:rsidRPr="00D96904">
              <w:rPr>
                <w:rFonts w:ascii="Arial" w:hAnsi="Arial" w:cs="Arial"/>
              </w:rPr>
              <w:t>algorithm</w:t>
            </w:r>
          </w:p>
        </w:tc>
        <w:tc>
          <w:tcPr>
            <w:tcW w:w="1559" w:type="dxa"/>
          </w:tcPr>
          <w:p w14:paraId="00BC5E9E" w14:textId="1F7B57A7" w:rsidR="00B06F9B" w:rsidRPr="00D96904" w:rsidRDefault="00B06F9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History matching</w:t>
            </w:r>
          </w:p>
        </w:tc>
        <w:tc>
          <w:tcPr>
            <w:tcW w:w="7513" w:type="dxa"/>
          </w:tcPr>
          <w:p w14:paraId="55867377" w14:textId="419FB757" w:rsidR="00B06F9B" w:rsidRPr="00D96904" w:rsidRDefault="00B06F9B" w:rsidP="000974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History matching with model emulation does not attempt to approximate the posterior (i.e. it does not make probabilistic statements about the parameter combinations) but is designed to reduce the parameter-search space. So strictly speaking, history matching is not a calibration method, but a pre-calibration method designed to reduce computational time for complex models. The user specifies an initial design, consisting of a grid of parameter combinations (e.g. maximin Latin hypercube design).</w:t>
            </w:r>
            <w:r w:rsidR="003E0A6E" w:rsidRPr="00D96904">
              <w:rPr>
                <w:rFonts w:ascii="Arial" w:hAnsi="Arial" w:cs="Arial"/>
              </w:rPr>
              <w:t xml:space="preserve"> </w:t>
            </w:r>
            <w:r w:rsidRPr="00D96904">
              <w:rPr>
                <w:rFonts w:ascii="Arial" w:hAnsi="Arial" w:cs="Arial"/>
              </w:rPr>
              <w:t xml:space="preserve">Consequently, the simulation-model is run k times for each of these parameter combinations to produce model-outputs. Then, </w:t>
            </w:r>
            <w:r w:rsidR="00AF1F8F" w:rsidRPr="00D96904">
              <w:rPr>
                <w:rFonts w:ascii="Arial" w:hAnsi="Arial" w:cs="Arial"/>
                <w:i/>
              </w:rPr>
              <w:t>e</w:t>
            </w:r>
            <w:r w:rsidRPr="00D96904">
              <w:rPr>
                <w:rFonts w:ascii="Arial" w:hAnsi="Arial" w:cs="Arial"/>
                <w:i/>
              </w:rPr>
              <w:t>mulator model</w:t>
            </w:r>
            <w:r w:rsidR="00E50D63" w:rsidRPr="00D96904">
              <w:rPr>
                <w:rFonts w:ascii="Arial" w:hAnsi="Arial" w:cs="Arial"/>
                <w:i/>
              </w:rPr>
              <w:t>s</w:t>
            </w:r>
            <w:r w:rsidR="00786754" w:rsidRPr="00D96904">
              <w:rPr>
                <w:rFonts w:ascii="Arial" w:hAnsi="Arial" w:cs="Arial"/>
                <w:i/>
              </w:rPr>
              <w:t xml:space="preserve"> </w:t>
            </w:r>
            <w:r w:rsidR="00786754" w:rsidRPr="00D96904">
              <w:rPr>
                <w:rFonts w:ascii="Arial" w:hAnsi="Arial" w:cs="Arial"/>
              </w:rPr>
              <w:t>(see separate explanation below)</w:t>
            </w:r>
            <w:r w:rsidRPr="00D96904">
              <w:rPr>
                <w:rFonts w:ascii="Arial" w:hAnsi="Arial" w:cs="Arial"/>
              </w:rPr>
              <w:t xml:space="preserve"> </w:t>
            </w:r>
            <w:r w:rsidR="00E50D63" w:rsidRPr="00D96904">
              <w:rPr>
                <w:rFonts w:ascii="Arial" w:hAnsi="Arial" w:cs="Arial"/>
              </w:rPr>
              <w:t xml:space="preserve">are </w:t>
            </w:r>
            <w:r w:rsidRPr="00D96904">
              <w:rPr>
                <w:rFonts w:ascii="Arial" w:hAnsi="Arial" w:cs="Arial"/>
              </w:rPr>
              <w:t>specified,</w:t>
            </w:r>
            <w:r w:rsidR="000F60ED" w:rsidRPr="00D96904">
              <w:rPr>
                <w:rFonts w:ascii="Arial" w:hAnsi="Arial" w:cs="Arial"/>
              </w:rPr>
              <w:t xml:space="preserve"> </w:t>
            </w:r>
            <w:r w:rsidR="00AF1F8F" w:rsidRPr="00D96904">
              <w:rPr>
                <w:rFonts w:ascii="Arial" w:hAnsi="Arial" w:cs="Arial"/>
              </w:rPr>
              <w:t>e.g.</w:t>
            </w:r>
            <w:r w:rsidR="000F60ED" w:rsidRPr="00D96904">
              <w:rPr>
                <w:rFonts w:ascii="Arial" w:hAnsi="Arial" w:cs="Arial"/>
              </w:rPr>
              <w:t xml:space="preserve"> regression model</w:t>
            </w:r>
            <w:r w:rsidR="00E50D63" w:rsidRPr="00D96904">
              <w:rPr>
                <w:rFonts w:ascii="Arial" w:hAnsi="Arial" w:cs="Arial"/>
              </w:rPr>
              <w:t>s</w:t>
            </w:r>
            <w:r w:rsidRPr="00D96904">
              <w:rPr>
                <w:rFonts w:ascii="Arial" w:hAnsi="Arial" w:cs="Arial"/>
              </w:rPr>
              <w:t xml:space="preserve"> that take the model outputs as the dependent variables and the parameter combinations as explanatory variables. After this,</w:t>
            </w:r>
            <w:r w:rsidR="00787007" w:rsidRPr="00D96904">
              <w:rPr>
                <w:rFonts w:ascii="Arial" w:hAnsi="Arial" w:cs="Arial"/>
              </w:rPr>
              <w:t xml:space="preserve"> the emulator model is used to interpolate</w:t>
            </w:r>
            <w:r w:rsidRPr="00D96904">
              <w:rPr>
                <w:rFonts w:ascii="Arial" w:hAnsi="Arial" w:cs="Arial"/>
              </w:rPr>
              <w:t xml:space="preserve"> an implausibility measure</w:t>
            </w:r>
            <w:r w:rsidR="007A1409" w:rsidRPr="00D96904">
              <w:rPr>
                <w:rFonts w:ascii="Arial" w:hAnsi="Arial" w:cs="Arial"/>
              </w:rPr>
              <w:t xml:space="preserve"> (a goodness-of-fit for emulated outcomes)</w:t>
            </w:r>
            <w:r w:rsidRPr="00D96904">
              <w:rPr>
                <w:rFonts w:ascii="Arial" w:hAnsi="Arial" w:cs="Arial"/>
              </w:rPr>
              <w:t xml:space="preserve"> for all parameter combinations within the space demarcated by the initial design space. A parameter </w:t>
            </w:r>
            <w:r w:rsidR="00097425" w:rsidRPr="00D96904">
              <w:rPr>
                <w:rFonts w:ascii="Arial" w:hAnsi="Arial" w:cs="Arial"/>
              </w:rPr>
              <w:t>combination</w:t>
            </w:r>
            <w:r w:rsidRPr="00D96904">
              <w:rPr>
                <w:rFonts w:ascii="Arial" w:hAnsi="Arial" w:cs="Arial"/>
              </w:rPr>
              <w:t xml:space="preserve"> with a</w:t>
            </w:r>
            <w:r w:rsidRPr="00D96904">
              <w:rPr>
                <w:rFonts w:ascii="Arial" w:hAnsi="Arial" w:cs="Arial"/>
                <w:i/>
              </w:rPr>
              <w:t xml:space="preserve"> small value of the implausibility</w:t>
            </w:r>
            <w:r w:rsidRPr="00D96904">
              <w:rPr>
                <w:rFonts w:ascii="Arial" w:hAnsi="Arial" w:cs="Arial"/>
              </w:rPr>
              <w:t xml:space="preserve"> measure indicates that a simulation run for the current parameter combination is likely to produce model-output that resembles the target statistics. Next, the algorithm checks whether the design parameter combinations are within the non-implausible space.</w:t>
            </w:r>
            <w:r w:rsidRPr="00D96904">
              <w:rPr>
                <w:rFonts w:ascii="Arial" w:hAnsi="Arial" w:cs="Arial"/>
                <w:color w:val="FF0000"/>
              </w:rPr>
              <w:t xml:space="preserve"> </w:t>
            </w:r>
            <w:r w:rsidRPr="00D96904">
              <w:rPr>
                <w:rFonts w:ascii="Arial" w:hAnsi="Arial" w:cs="Arial"/>
              </w:rPr>
              <w:t>If the design parameter combinations are not within the non-implausible space, the implausible regions of the parameter space are rejected, and a new wave of parameter combinations are drawn from within the non-implausible space. This process can have multiple waves until the algorithm reaches acceptance</w:t>
            </w:r>
            <w:r w:rsidR="00E50D63" w:rsidRPr="00D96904">
              <w:rPr>
                <w:rFonts w:ascii="Arial" w:hAnsi="Arial" w:cs="Arial"/>
              </w:rPr>
              <w:t xml:space="preserve"> of a pre-defined number of parameter combinations</w:t>
            </w:r>
            <w:r w:rsidRPr="00D96904">
              <w:rPr>
                <w:rFonts w:ascii="Arial" w:hAnsi="Arial" w:cs="Arial"/>
              </w:rPr>
              <w:t>.</w:t>
            </w:r>
          </w:p>
        </w:tc>
        <w:tc>
          <w:tcPr>
            <w:tcW w:w="2693" w:type="dxa"/>
          </w:tcPr>
          <w:p w14:paraId="2208928C" w14:textId="2A1582D5" w:rsidR="00B06F9B" w:rsidRPr="00D96904" w:rsidRDefault="00B06F9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Non-implausible region</w:t>
            </w:r>
          </w:p>
        </w:tc>
        <w:tc>
          <w:tcPr>
            <w:tcW w:w="1240" w:type="dxa"/>
          </w:tcPr>
          <w:p w14:paraId="075110ED" w14:textId="0D2D8C45" w:rsidR="00B06F9B" w:rsidRPr="00D96904" w:rsidRDefault="000B5B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BIB_mckinley2018 \* MERGEFORMAT </w:instrText>
            </w:r>
            <w:r w:rsidRPr="00D96904">
              <w:rPr>
                <w:rFonts w:ascii="Arial" w:hAnsi="Arial" w:cs="Arial"/>
              </w:rPr>
              <w:fldChar w:fldCharType="separate"/>
            </w:r>
            <w:r w:rsidR="00881DC2" w:rsidRPr="00D96904">
              <w:rPr>
                <w:rFonts w:ascii="Arial" w:hAnsi="Arial" w:cs="Arial"/>
              </w:rPr>
              <w:t>7</w:t>
            </w:r>
            <w:r w:rsidRPr="00D96904">
              <w:rPr>
                <w:rFonts w:ascii="Arial" w:hAnsi="Arial" w:cs="Arial"/>
              </w:rPr>
              <w:fldChar w:fldCharType="end"/>
            </w:r>
            <w:r w:rsidRPr="00D96904">
              <w:rPr>
                <w:rFonts w:ascii="Arial" w:hAnsi="Arial" w:cs="Arial"/>
              </w:rPr>
              <w:t>]</w:t>
            </w:r>
          </w:p>
        </w:tc>
      </w:tr>
      <w:tr w:rsidR="00741FDC" w:rsidRPr="00D96904" w14:paraId="56A0B0A8" w14:textId="77777777" w:rsidTr="007E1B24">
        <w:tc>
          <w:tcPr>
            <w:cnfStyle w:val="001000000000" w:firstRow="0" w:lastRow="0" w:firstColumn="1" w:lastColumn="0" w:oddVBand="0" w:evenVBand="0" w:oddHBand="0" w:evenHBand="0" w:firstRowFirstColumn="0" w:firstRowLastColumn="0" w:lastRowFirstColumn="0" w:lastRowLastColumn="0"/>
            <w:tcW w:w="1555" w:type="dxa"/>
          </w:tcPr>
          <w:p w14:paraId="5119AEA3" w14:textId="3DDD7D43" w:rsidR="00741FDC" w:rsidRPr="00D96904" w:rsidRDefault="00741FDC">
            <w:pPr>
              <w:rPr>
                <w:rFonts w:ascii="Arial" w:hAnsi="Arial" w:cs="Arial"/>
              </w:rPr>
            </w:pPr>
            <w:r w:rsidRPr="00D96904">
              <w:rPr>
                <w:rFonts w:ascii="Arial" w:hAnsi="Arial" w:cs="Arial"/>
              </w:rPr>
              <w:t>Sampling</w:t>
            </w:r>
            <w:r w:rsidR="00255556" w:rsidRPr="00D96904">
              <w:rPr>
                <w:rFonts w:ascii="Arial" w:hAnsi="Arial" w:cs="Arial"/>
              </w:rPr>
              <w:t xml:space="preserve"> algorithm</w:t>
            </w:r>
          </w:p>
        </w:tc>
        <w:tc>
          <w:tcPr>
            <w:tcW w:w="1559" w:type="dxa"/>
          </w:tcPr>
          <w:p w14:paraId="614D878B" w14:textId="375DA65E" w:rsidR="00741FDC" w:rsidRPr="00D96904" w:rsidRDefault="00741F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Bayesian melding</w:t>
            </w:r>
          </w:p>
        </w:tc>
        <w:tc>
          <w:tcPr>
            <w:tcW w:w="7513" w:type="dxa"/>
          </w:tcPr>
          <w:p w14:paraId="10E9332D" w14:textId="02ED5D73" w:rsidR="00CC5B73" w:rsidRPr="00D96904" w:rsidRDefault="00C63318" w:rsidP="00BA65F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 xml:space="preserve">Alkema et al. explain: </w:t>
            </w:r>
            <w:r w:rsidR="00CC5B73" w:rsidRPr="00D96904">
              <w:rPr>
                <w:rFonts w:ascii="Arial" w:hAnsi="Arial" w:cs="Arial"/>
              </w:rPr>
              <w:t xml:space="preserve">“In Bayesian melding, “melding” refers to combining information about the inputs and outputs of a model. Combining prior distributions with </w:t>
            </w:r>
            <w:r w:rsidR="003E0A6E" w:rsidRPr="00D96904">
              <w:rPr>
                <w:rFonts w:ascii="Arial" w:hAnsi="Arial" w:cs="Arial"/>
              </w:rPr>
              <w:t xml:space="preserve">the </w:t>
            </w:r>
            <w:r w:rsidR="00CC5B73" w:rsidRPr="00D96904">
              <w:rPr>
                <w:rFonts w:ascii="Arial" w:hAnsi="Arial" w:cs="Arial"/>
              </w:rPr>
              <w:t xml:space="preserve">likelihood (updating prior beliefs) gives the “posterior” distribution of the quantity of interest. Melding the prior distributions on </w:t>
            </w:r>
            <w:r w:rsidR="00CC5B73" w:rsidRPr="00D96904">
              <w:rPr>
                <w:rFonts w:ascii="Arial" w:hAnsi="Arial" w:cs="Arial"/>
              </w:rPr>
              <w:lastRenderedPageBreak/>
              <w:t>inputs and output with the likelihood on output gives posterior distributions on inputs as well as outputs. The Bayesian melding approach produces a sample from the posterior distributions on inputs and outputs.”</w:t>
            </w:r>
          </w:p>
          <w:p w14:paraId="7655C1A6" w14:textId="11A56390" w:rsidR="00CC5B73" w:rsidRPr="00D96904" w:rsidRDefault="00CC5B73" w:rsidP="00BA65F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52F2FB8F" w14:textId="6FE94184" w:rsidR="00741FDC" w:rsidRPr="00D96904" w:rsidRDefault="006B71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lastRenderedPageBreak/>
              <w:t xml:space="preserve">A sample from the </w:t>
            </w:r>
            <w:r w:rsidR="0027167E" w:rsidRPr="00D96904">
              <w:rPr>
                <w:rFonts w:ascii="Arial" w:hAnsi="Arial" w:cs="Arial"/>
              </w:rPr>
              <w:t xml:space="preserve">approximate </w:t>
            </w:r>
            <w:r w:rsidRPr="00D96904">
              <w:rPr>
                <w:rFonts w:ascii="Arial" w:hAnsi="Arial" w:cs="Arial"/>
              </w:rPr>
              <w:t>posterior distributions on inputs and outputs</w:t>
            </w:r>
          </w:p>
        </w:tc>
        <w:tc>
          <w:tcPr>
            <w:tcW w:w="1240" w:type="dxa"/>
          </w:tcPr>
          <w:p w14:paraId="4EA97956" w14:textId="3C3034C7" w:rsidR="00741FDC" w:rsidRPr="00D96904" w:rsidRDefault="000B5B42" w:rsidP="000B5B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BIB_alkema2008 \* MERGEFORMAT </w:instrText>
            </w:r>
            <w:r w:rsidRPr="00D96904">
              <w:rPr>
                <w:rFonts w:ascii="Arial" w:hAnsi="Arial" w:cs="Arial"/>
              </w:rPr>
              <w:fldChar w:fldCharType="separate"/>
            </w:r>
            <w:r w:rsidR="00881DC2" w:rsidRPr="00D96904">
              <w:rPr>
                <w:rFonts w:ascii="Arial" w:hAnsi="Arial" w:cs="Arial"/>
              </w:rPr>
              <w:t>8</w:t>
            </w:r>
            <w:r w:rsidRPr="00D96904">
              <w:rPr>
                <w:rFonts w:ascii="Arial" w:hAnsi="Arial" w:cs="Arial"/>
              </w:rPr>
              <w:fldChar w:fldCharType="end"/>
            </w:r>
            <w:r w:rsidRPr="00D96904">
              <w:rPr>
                <w:rFonts w:ascii="Arial" w:hAnsi="Arial" w:cs="Arial"/>
              </w:rPr>
              <w:t>]</w:t>
            </w:r>
          </w:p>
        </w:tc>
      </w:tr>
      <w:tr w:rsidR="007F1242" w:rsidRPr="00D96904" w14:paraId="4039A5BC" w14:textId="77777777" w:rsidTr="007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2CD9C4" w14:textId="083AA3C9" w:rsidR="00741FDC" w:rsidRPr="00D96904" w:rsidRDefault="00741FDC" w:rsidP="000F60ED">
            <w:pPr>
              <w:rPr>
                <w:rFonts w:ascii="Arial" w:hAnsi="Arial" w:cs="Arial"/>
              </w:rPr>
            </w:pPr>
          </w:p>
        </w:tc>
        <w:tc>
          <w:tcPr>
            <w:tcW w:w="1559" w:type="dxa"/>
          </w:tcPr>
          <w:p w14:paraId="6EAB1D53" w14:textId="33125824" w:rsidR="00741FDC" w:rsidRPr="00D96904" w:rsidRDefault="0025555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Model emulation</w:t>
            </w:r>
          </w:p>
        </w:tc>
        <w:tc>
          <w:tcPr>
            <w:tcW w:w="7513" w:type="dxa"/>
          </w:tcPr>
          <w:p w14:paraId="3590F349" w14:textId="5487C794" w:rsidR="00741FDC" w:rsidRPr="00D96904" w:rsidRDefault="00097425" w:rsidP="000974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 xml:space="preserve">Emulation models are surrogates to replace the simulation model. </w:t>
            </w:r>
            <w:r w:rsidR="00786754" w:rsidRPr="00D96904">
              <w:rPr>
                <w:rFonts w:ascii="Arial" w:hAnsi="Arial" w:cs="Arial"/>
              </w:rPr>
              <w:t>To build the model emul</w:t>
            </w:r>
            <w:r w:rsidRPr="00D96904">
              <w:rPr>
                <w:rFonts w:ascii="Arial" w:hAnsi="Arial" w:cs="Arial"/>
              </w:rPr>
              <w:t>ator, the simul</w:t>
            </w:r>
            <w:r w:rsidR="00171A28" w:rsidRPr="00D96904">
              <w:rPr>
                <w:rFonts w:ascii="Arial" w:hAnsi="Arial" w:cs="Arial"/>
              </w:rPr>
              <w:t>ation-model is ru</w:t>
            </w:r>
            <w:r w:rsidR="00786754" w:rsidRPr="00D96904">
              <w:rPr>
                <w:rFonts w:ascii="Arial" w:hAnsi="Arial" w:cs="Arial"/>
              </w:rPr>
              <w:t xml:space="preserve">n to produce model-outputs for each parameter combination in the parameter range. </w:t>
            </w:r>
            <w:r w:rsidRPr="00D96904">
              <w:rPr>
                <w:rFonts w:ascii="Arial" w:hAnsi="Arial" w:cs="Arial"/>
              </w:rPr>
              <w:t>T</w:t>
            </w:r>
            <w:r w:rsidR="00786754" w:rsidRPr="00D96904">
              <w:rPr>
                <w:rFonts w:ascii="Arial" w:hAnsi="Arial" w:cs="Arial"/>
              </w:rPr>
              <w:t>he most basic form</w:t>
            </w:r>
            <w:r w:rsidRPr="00D96904">
              <w:rPr>
                <w:rFonts w:ascii="Arial" w:hAnsi="Arial" w:cs="Arial"/>
              </w:rPr>
              <w:t xml:space="preserve"> of an emulation model</w:t>
            </w:r>
            <w:r w:rsidR="00786754" w:rsidRPr="00D96904">
              <w:rPr>
                <w:rFonts w:ascii="Arial" w:hAnsi="Arial" w:cs="Arial"/>
              </w:rPr>
              <w:t xml:space="preserve"> is a regression model that takes the model outputs as the dependent variables and the parameter combinations as explanatory variables. Model emulation can save computational time in case of complex simulation models that are computationally expensive to run.</w:t>
            </w:r>
          </w:p>
        </w:tc>
        <w:tc>
          <w:tcPr>
            <w:tcW w:w="2693" w:type="dxa"/>
          </w:tcPr>
          <w:p w14:paraId="14D2145C" w14:textId="156C59B8" w:rsidR="00741FDC" w:rsidRPr="00D96904" w:rsidRDefault="00741FDC" w:rsidP="006B713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40" w:type="dxa"/>
          </w:tcPr>
          <w:p w14:paraId="35EF97DD" w14:textId="54227144" w:rsidR="000B5B42" w:rsidRPr="00D96904" w:rsidRDefault="000B5B42" w:rsidP="000B5B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ZA"/>
              </w:rPr>
            </w:pPr>
            <w:r w:rsidRPr="00D96904">
              <w:rPr>
                <w:rFonts w:ascii="Arial" w:eastAsia="Times New Roman" w:hAnsi="Arial" w:cs="Arial"/>
                <w:lang w:eastAsia="en-ZA"/>
              </w:rPr>
              <w:t>[</w:t>
            </w:r>
            <w:r w:rsidRPr="00D96904">
              <w:rPr>
                <w:rFonts w:ascii="Arial" w:eastAsia="Times New Roman" w:hAnsi="Arial" w:cs="Arial"/>
                <w:lang w:eastAsia="en-ZA"/>
              </w:rPr>
              <w:fldChar w:fldCharType="begin"/>
            </w:r>
            <w:r w:rsidRPr="00D96904">
              <w:rPr>
                <w:rFonts w:ascii="Arial" w:eastAsia="Times New Roman" w:hAnsi="Arial" w:cs="Arial"/>
                <w:lang w:eastAsia="en-ZA"/>
              </w:rPr>
              <w:instrText xml:space="preserve"> REF BIB_oyebamiji2019 \* MERGEFORMAT </w:instrText>
            </w:r>
            <w:r w:rsidRPr="00D96904">
              <w:rPr>
                <w:rFonts w:ascii="Arial" w:eastAsia="Times New Roman" w:hAnsi="Arial" w:cs="Arial"/>
                <w:lang w:eastAsia="en-ZA"/>
              </w:rPr>
              <w:fldChar w:fldCharType="separate"/>
            </w:r>
            <w:r w:rsidR="00881DC2" w:rsidRPr="00D96904">
              <w:rPr>
                <w:rFonts w:ascii="Arial" w:eastAsia="Times New Roman" w:hAnsi="Arial" w:cs="Arial"/>
                <w:lang w:eastAsia="en-ZA"/>
              </w:rPr>
              <w:t>9</w:t>
            </w:r>
            <w:r w:rsidRPr="00D96904">
              <w:rPr>
                <w:rFonts w:ascii="Arial" w:eastAsia="Times New Roman" w:hAnsi="Arial" w:cs="Arial"/>
                <w:lang w:eastAsia="en-ZA"/>
              </w:rPr>
              <w:fldChar w:fldCharType="end"/>
            </w:r>
            <w:r w:rsidRPr="00D96904">
              <w:rPr>
                <w:rFonts w:ascii="Arial" w:eastAsia="Times New Roman" w:hAnsi="Arial" w:cs="Arial"/>
                <w:lang w:eastAsia="en-ZA"/>
              </w:rPr>
              <w:t>][</w:t>
            </w:r>
            <w:r w:rsidRPr="00D96904">
              <w:rPr>
                <w:rFonts w:ascii="Arial" w:eastAsia="Times New Roman" w:hAnsi="Arial" w:cs="Arial"/>
                <w:lang w:eastAsia="en-ZA"/>
              </w:rPr>
              <w:fldChar w:fldCharType="begin"/>
            </w:r>
            <w:r w:rsidRPr="00D96904">
              <w:rPr>
                <w:rFonts w:ascii="Arial" w:eastAsia="Times New Roman" w:hAnsi="Arial" w:cs="Arial"/>
                <w:lang w:eastAsia="en-ZA"/>
              </w:rPr>
              <w:instrText xml:space="preserve"> REF BIB_ohagan2006 \* MERGEFORMAT </w:instrText>
            </w:r>
            <w:r w:rsidRPr="00D96904">
              <w:rPr>
                <w:rFonts w:ascii="Arial" w:eastAsia="Times New Roman" w:hAnsi="Arial" w:cs="Arial"/>
                <w:lang w:eastAsia="en-ZA"/>
              </w:rPr>
              <w:fldChar w:fldCharType="separate"/>
            </w:r>
            <w:r w:rsidR="00881DC2" w:rsidRPr="00D96904">
              <w:rPr>
                <w:rFonts w:ascii="Arial" w:eastAsia="Times New Roman" w:hAnsi="Arial" w:cs="Arial"/>
                <w:lang w:eastAsia="en-ZA"/>
              </w:rPr>
              <w:t>10</w:t>
            </w:r>
            <w:r w:rsidRPr="00D96904">
              <w:rPr>
                <w:rFonts w:ascii="Arial" w:eastAsia="Times New Roman" w:hAnsi="Arial" w:cs="Arial"/>
                <w:lang w:eastAsia="en-ZA"/>
              </w:rPr>
              <w:fldChar w:fldCharType="end"/>
            </w:r>
            <w:r w:rsidRPr="00D96904">
              <w:rPr>
                <w:rFonts w:ascii="Arial" w:eastAsia="Times New Roman" w:hAnsi="Arial" w:cs="Arial"/>
                <w:lang w:eastAsia="en-ZA"/>
              </w:rPr>
              <w:t>]</w:t>
            </w:r>
          </w:p>
          <w:p w14:paraId="5A63C2EB" w14:textId="3E11A6F0" w:rsidR="00097425" w:rsidRPr="00D96904" w:rsidRDefault="00097425" w:rsidP="001D4CE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F1242" w:rsidRPr="00D96904" w14:paraId="38CADBFF" w14:textId="77777777" w:rsidTr="007E1B24">
        <w:tc>
          <w:tcPr>
            <w:cnfStyle w:val="001000000000" w:firstRow="0" w:lastRow="0" w:firstColumn="1" w:lastColumn="0" w:oddVBand="0" w:evenVBand="0" w:oddHBand="0" w:evenHBand="0" w:firstRowFirstColumn="0" w:firstRowLastColumn="0" w:lastRowFirstColumn="0" w:lastRowLastColumn="0"/>
            <w:tcW w:w="1555" w:type="dxa"/>
          </w:tcPr>
          <w:p w14:paraId="15F64F3A" w14:textId="0BB69923" w:rsidR="00391265" w:rsidRPr="00D96904" w:rsidRDefault="00391265" w:rsidP="00391265">
            <w:pPr>
              <w:rPr>
                <w:rFonts w:ascii="Arial" w:hAnsi="Arial" w:cs="Arial"/>
              </w:rPr>
            </w:pPr>
            <w:r w:rsidRPr="00D96904">
              <w:rPr>
                <w:rFonts w:ascii="Arial" w:hAnsi="Arial" w:cs="Arial"/>
              </w:rPr>
              <w:t>Sampling</w:t>
            </w:r>
            <w:r w:rsidR="00255556" w:rsidRPr="00D96904">
              <w:rPr>
                <w:rFonts w:ascii="Arial" w:hAnsi="Arial" w:cs="Arial"/>
              </w:rPr>
              <w:t xml:space="preserve"> algorithm</w:t>
            </w:r>
          </w:p>
        </w:tc>
        <w:tc>
          <w:tcPr>
            <w:tcW w:w="1559" w:type="dxa"/>
          </w:tcPr>
          <w:p w14:paraId="254A178C" w14:textId="0DAE7103"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Markov chain Monte Carlo (MCMC)</w:t>
            </w:r>
          </w:p>
        </w:tc>
        <w:tc>
          <w:tcPr>
            <w:tcW w:w="7513" w:type="dxa"/>
          </w:tcPr>
          <w:p w14:paraId="3C0911C4" w14:textId="6531DEF1" w:rsidR="00391265" w:rsidRPr="00D96904" w:rsidRDefault="00391265" w:rsidP="0039126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 xml:space="preserve">MCMC methods are used to approximate the posterior distribution of the parameters of interest by random sampling from </w:t>
            </w:r>
            <w:r w:rsidR="008E227F" w:rsidRPr="00D96904">
              <w:rPr>
                <w:rFonts w:ascii="Arial" w:hAnsi="Arial" w:cs="Arial"/>
              </w:rPr>
              <w:t xml:space="preserve">the </w:t>
            </w:r>
            <w:r w:rsidRPr="00D96904">
              <w:rPr>
                <w:rFonts w:ascii="Arial" w:hAnsi="Arial" w:cs="Arial"/>
              </w:rPr>
              <w:t>parameter space. Many different versions of MCMC methods exist, we will explain the general principle behind these methods. MCMC methods start by picking a random parameter</w:t>
            </w:r>
            <w:r w:rsidR="00171A28" w:rsidRPr="00D96904">
              <w:rPr>
                <w:rFonts w:ascii="Arial" w:hAnsi="Arial" w:cs="Arial"/>
              </w:rPr>
              <w:t xml:space="preserve"> combination from the prior distribution. </w:t>
            </w:r>
            <w:r w:rsidRPr="00D96904">
              <w:rPr>
                <w:rFonts w:ascii="Arial" w:hAnsi="Arial" w:cs="Arial"/>
              </w:rPr>
              <w:t>T</w:t>
            </w:r>
            <w:r w:rsidR="00171A28" w:rsidRPr="00D96904">
              <w:rPr>
                <w:rFonts w:ascii="Arial" w:hAnsi="Arial" w:cs="Arial"/>
              </w:rPr>
              <w:t>he model is ru</w:t>
            </w:r>
            <w:r w:rsidRPr="00D96904">
              <w:rPr>
                <w:rFonts w:ascii="Arial" w:hAnsi="Arial" w:cs="Arial"/>
              </w:rPr>
              <w:t xml:space="preserve">n for this parameter value and the likelihood of the data given the model is calculated. Next, </w:t>
            </w:r>
            <w:r w:rsidR="00171A28" w:rsidRPr="00D96904">
              <w:rPr>
                <w:rFonts w:ascii="Arial" w:hAnsi="Arial" w:cs="Arial"/>
              </w:rPr>
              <w:t>a new parameter is picked as a</w:t>
            </w:r>
            <w:r w:rsidRPr="00D96904">
              <w:rPr>
                <w:rFonts w:ascii="Arial" w:hAnsi="Arial" w:cs="Arial"/>
              </w:rPr>
              <w:t xml:space="preserve"> random </w:t>
            </w:r>
            <w:r w:rsidR="00171A28" w:rsidRPr="00D96904">
              <w:rPr>
                <w:rFonts w:ascii="Arial" w:hAnsi="Arial" w:cs="Arial"/>
              </w:rPr>
              <w:t>value f</w:t>
            </w:r>
            <w:r w:rsidRPr="00D96904">
              <w:rPr>
                <w:rFonts w:ascii="Arial" w:hAnsi="Arial" w:cs="Arial"/>
              </w:rPr>
              <w:t>r</w:t>
            </w:r>
            <w:r w:rsidR="00171A28" w:rsidRPr="00D96904">
              <w:rPr>
                <w:rFonts w:ascii="Arial" w:hAnsi="Arial" w:cs="Arial"/>
              </w:rPr>
              <w:t xml:space="preserve">om a chosen proposal distribution around the current parameter combination </w:t>
            </w:r>
            <w:r w:rsidRPr="00D96904">
              <w:rPr>
                <w:rFonts w:ascii="Arial" w:hAnsi="Arial" w:cs="Arial"/>
              </w:rPr>
              <w:t xml:space="preserve">(Monte </w:t>
            </w:r>
            <w:r w:rsidR="00171A28" w:rsidRPr="00D96904">
              <w:rPr>
                <w:rFonts w:ascii="Arial" w:hAnsi="Arial" w:cs="Arial"/>
              </w:rPr>
              <w:t>Carlo part)</w:t>
            </w:r>
            <w:r w:rsidRPr="00D96904">
              <w:rPr>
                <w:rFonts w:ascii="Arial" w:hAnsi="Arial" w:cs="Arial"/>
              </w:rPr>
              <w:t>, again the likelihood for this value is calculated. Now both these likelihoods are compared and the algorithm jumps to (i.e. accepts</w:t>
            </w:r>
            <w:r w:rsidR="00171A28" w:rsidRPr="00D96904">
              <w:rPr>
                <w:rFonts w:ascii="Arial" w:hAnsi="Arial" w:cs="Arial"/>
              </w:rPr>
              <w:t xml:space="preserve"> into the posterior distr</w:t>
            </w:r>
            <w:r w:rsidR="008E227F" w:rsidRPr="00D96904">
              <w:rPr>
                <w:rFonts w:ascii="Arial" w:hAnsi="Arial" w:cs="Arial"/>
              </w:rPr>
              <w:t>i</w:t>
            </w:r>
            <w:r w:rsidR="00171A28" w:rsidRPr="00D96904">
              <w:rPr>
                <w:rFonts w:ascii="Arial" w:hAnsi="Arial" w:cs="Arial"/>
              </w:rPr>
              <w:t>bution</w:t>
            </w:r>
            <w:r w:rsidRPr="00D96904">
              <w:rPr>
                <w:rFonts w:ascii="Arial" w:hAnsi="Arial" w:cs="Arial"/>
              </w:rPr>
              <w:t xml:space="preserve">) the new parameter </w:t>
            </w:r>
            <w:r w:rsidR="008E227F" w:rsidRPr="00D96904">
              <w:rPr>
                <w:rFonts w:ascii="Arial" w:hAnsi="Arial" w:cs="Arial"/>
              </w:rPr>
              <w:t xml:space="preserve">combination </w:t>
            </w:r>
            <w:r w:rsidRPr="00D96904">
              <w:rPr>
                <w:rFonts w:ascii="Arial" w:hAnsi="Arial" w:cs="Arial"/>
              </w:rPr>
              <w:t xml:space="preserve">with a probability determined by the size of the new parameter values likelihood compared to the </w:t>
            </w:r>
            <w:r w:rsidR="00171A28" w:rsidRPr="00D96904">
              <w:rPr>
                <w:rFonts w:ascii="Arial" w:hAnsi="Arial" w:cs="Arial"/>
              </w:rPr>
              <w:t>current</w:t>
            </w:r>
            <w:r w:rsidRPr="00D96904">
              <w:rPr>
                <w:rFonts w:ascii="Arial" w:hAnsi="Arial" w:cs="Arial"/>
              </w:rPr>
              <w:t xml:space="preserve"> values likelihood (the Markov chain part). “As defined in probability theory, a Markov chain is a sequence of random variables θ1, θ2, . . ., for which, for any t, the distribution of θt given all previous θ’s depends only on the most recent value, θt−1.” When MCMC sampling converges, we have a sample from the posterior distribution. </w:t>
            </w:r>
          </w:p>
          <w:p w14:paraId="26762788" w14:textId="77777777"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1DD765CC" w14:textId="3373FCAB"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A sample from the approximate posterior distribution for parameter values</w:t>
            </w:r>
          </w:p>
        </w:tc>
        <w:tc>
          <w:tcPr>
            <w:tcW w:w="1240" w:type="dxa"/>
          </w:tcPr>
          <w:p w14:paraId="562D6709" w14:textId="2E9AEF74" w:rsidR="006669A6" w:rsidRPr="00D96904" w:rsidRDefault="000B5B42" w:rsidP="006669A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BIB_gelman2013 \* MERGEFORMAT </w:instrText>
            </w:r>
            <w:r w:rsidRPr="00D96904">
              <w:rPr>
                <w:rFonts w:ascii="Arial" w:hAnsi="Arial" w:cs="Arial"/>
              </w:rPr>
              <w:fldChar w:fldCharType="separate"/>
            </w:r>
            <w:r w:rsidR="00881DC2" w:rsidRPr="00D96904">
              <w:rPr>
                <w:rFonts w:ascii="Arial" w:hAnsi="Arial" w:cs="Arial"/>
              </w:rPr>
              <w:t>11</w:t>
            </w:r>
            <w:r w:rsidRPr="00D96904">
              <w:rPr>
                <w:rFonts w:ascii="Arial" w:hAnsi="Arial" w:cs="Arial"/>
              </w:rPr>
              <w:fldChar w:fldCharType="end"/>
            </w:r>
            <w:r w:rsidRPr="00D96904">
              <w:rPr>
                <w:rFonts w:ascii="Arial" w:hAnsi="Arial" w:cs="Arial"/>
              </w:rPr>
              <w:t>]</w:t>
            </w:r>
          </w:p>
          <w:p w14:paraId="6B691155" w14:textId="77777777"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1265" w:rsidRPr="00D96904" w14:paraId="45BE2150" w14:textId="77777777" w:rsidTr="007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BFBFBF" w:themeColor="background1" w:themeShade="BF"/>
            </w:tcBorders>
          </w:tcPr>
          <w:p w14:paraId="528E0683" w14:textId="3A1B63A5" w:rsidR="00391265" w:rsidRPr="00D96904" w:rsidRDefault="00391265" w:rsidP="00391265">
            <w:pPr>
              <w:rPr>
                <w:rFonts w:ascii="Arial" w:hAnsi="Arial" w:cs="Arial"/>
              </w:rPr>
            </w:pPr>
            <w:r w:rsidRPr="00D96904">
              <w:rPr>
                <w:rFonts w:ascii="Arial" w:hAnsi="Arial" w:cs="Arial"/>
              </w:rPr>
              <w:t>Resampling</w:t>
            </w:r>
            <w:r w:rsidR="007926C4" w:rsidRPr="00D96904">
              <w:rPr>
                <w:rFonts w:ascii="Arial" w:hAnsi="Arial" w:cs="Arial"/>
              </w:rPr>
              <w:t xml:space="preserve"> step Bayesian calibration</w:t>
            </w:r>
          </w:p>
        </w:tc>
        <w:tc>
          <w:tcPr>
            <w:tcW w:w="1559" w:type="dxa"/>
            <w:tcBorders>
              <w:bottom w:val="single" w:sz="4" w:space="0" w:color="BFBFBF" w:themeColor="background1" w:themeShade="BF"/>
            </w:tcBorders>
          </w:tcPr>
          <w:p w14:paraId="2D9CB9D7" w14:textId="31EEE3E0" w:rsidR="00391265" w:rsidRPr="00D96904" w:rsidRDefault="00391265" w:rsidP="00391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Sampling Importance Resampling (SIR)</w:t>
            </w:r>
          </w:p>
        </w:tc>
        <w:tc>
          <w:tcPr>
            <w:tcW w:w="7513" w:type="dxa"/>
            <w:tcBorders>
              <w:bottom w:val="single" w:sz="4" w:space="0" w:color="BFBFBF" w:themeColor="background1" w:themeShade="BF"/>
            </w:tcBorders>
          </w:tcPr>
          <w:p w14:paraId="7092364F" w14:textId="4542C327" w:rsidR="00391265" w:rsidRPr="00D96904" w:rsidRDefault="00391265" w:rsidP="00171A2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SIR is a method for sampling from the posterior. The first step (Sampling) is to draw a sample from the prior. The second step</w:t>
            </w:r>
            <w:r w:rsidR="00171A28" w:rsidRPr="00D96904">
              <w:rPr>
                <w:rFonts w:ascii="Arial" w:hAnsi="Arial" w:cs="Arial"/>
              </w:rPr>
              <w:t xml:space="preserve"> (Importance)</w:t>
            </w:r>
            <w:r w:rsidRPr="00D96904">
              <w:rPr>
                <w:rFonts w:ascii="Arial" w:hAnsi="Arial" w:cs="Arial"/>
              </w:rPr>
              <w:t xml:space="preserve"> involves calculating the measure of goodness-of-fit (e.g. the likelihood) for each of the parameter combinations drawn in step one. This measure of GOF is then used to compute an importance weight for each parameter </w:t>
            </w:r>
            <w:r w:rsidRPr="00D96904">
              <w:rPr>
                <w:rFonts w:ascii="Arial" w:hAnsi="Arial" w:cs="Arial"/>
              </w:rPr>
              <w:lastRenderedPageBreak/>
              <w:t xml:space="preserve">combination. In the example of the likelihood, each parameter combination gets a weight proportional to the likelihood </w:t>
            </w:r>
            <w:r w:rsidR="00171A28" w:rsidRPr="00D96904">
              <w:rPr>
                <w:rFonts w:ascii="Arial" w:hAnsi="Arial" w:cs="Arial"/>
              </w:rPr>
              <w:t>of</w:t>
            </w:r>
            <w:r w:rsidRPr="00D96904">
              <w:rPr>
                <w:rFonts w:ascii="Arial" w:hAnsi="Arial" w:cs="Arial"/>
              </w:rPr>
              <w:t xml:space="preserve"> the</w:t>
            </w:r>
            <w:r w:rsidR="00171A28" w:rsidRPr="00D96904">
              <w:rPr>
                <w:rFonts w:ascii="Arial" w:hAnsi="Arial" w:cs="Arial"/>
              </w:rPr>
              <w:t xml:space="preserve"> target statistics given the model output</w:t>
            </w:r>
            <w:r w:rsidRPr="00D96904">
              <w:rPr>
                <w:rFonts w:ascii="Arial" w:hAnsi="Arial" w:cs="Arial"/>
              </w:rPr>
              <w:t xml:space="preserve"> produced by running the model for this parameter combination. So the parameter combination with the biggest likelihood gets the largest weight. In the third and final step, we draw a sample with replacement from the parameter combinations obtained in step one, using the weights obtained in step two. The result is a sample from the posterior. SIR was found to be inefficient in many practical applications</w:t>
            </w:r>
            <w:r w:rsidR="003E0A6E" w:rsidRPr="00D96904">
              <w:rPr>
                <w:rFonts w:ascii="Arial" w:hAnsi="Arial" w:cs="Arial"/>
              </w:rPr>
              <w:t>. T</w:t>
            </w:r>
            <w:r w:rsidRPr="00D96904">
              <w:rPr>
                <w:rFonts w:ascii="Arial" w:hAnsi="Arial" w:cs="Arial"/>
              </w:rPr>
              <w:t xml:space="preserve">herefore more efficient methods such as </w:t>
            </w:r>
            <w:r w:rsidRPr="00D96904">
              <w:rPr>
                <w:rFonts w:ascii="Arial" w:hAnsi="Arial" w:cs="Arial"/>
                <w:i/>
              </w:rPr>
              <w:t>Incremental Mixture Importance Sampling</w:t>
            </w:r>
            <w:r w:rsidRPr="00D96904">
              <w:rPr>
                <w:rFonts w:ascii="Arial" w:hAnsi="Arial" w:cs="Arial"/>
              </w:rPr>
              <w:t xml:space="preserve"> (</w:t>
            </w:r>
            <w:r w:rsidRPr="00D96904">
              <w:rPr>
                <w:rFonts w:ascii="Arial" w:hAnsi="Arial" w:cs="Arial"/>
                <w:i/>
              </w:rPr>
              <w:t>IMIS</w:t>
            </w:r>
            <w:r w:rsidRPr="00D96904">
              <w:rPr>
                <w:rFonts w:ascii="Arial" w:hAnsi="Arial" w:cs="Arial"/>
              </w:rPr>
              <w:t>, see below) have been developed.</w:t>
            </w:r>
          </w:p>
        </w:tc>
        <w:tc>
          <w:tcPr>
            <w:tcW w:w="2693" w:type="dxa"/>
            <w:tcBorders>
              <w:bottom w:val="single" w:sz="4" w:space="0" w:color="BFBFBF" w:themeColor="background1" w:themeShade="BF"/>
            </w:tcBorders>
          </w:tcPr>
          <w:p w14:paraId="343A604C" w14:textId="49D67960" w:rsidR="00391265" w:rsidRPr="00D96904" w:rsidRDefault="00391265" w:rsidP="00391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lastRenderedPageBreak/>
              <w:t>A sample from the approximate posterior distribution</w:t>
            </w:r>
          </w:p>
        </w:tc>
        <w:tc>
          <w:tcPr>
            <w:tcW w:w="1240" w:type="dxa"/>
            <w:tcBorders>
              <w:bottom w:val="single" w:sz="4" w:space="0" w:color="BFBFBF" w:themeColor="background1" w:themeShade="BF"/>
            </w:tcBorders>
          </w:tcPr>
          <w:p w14:paraId="43FB2367" w14:textId="31644B06" w:rsidR="00881DC2" w:rsidRPr="00D96904" w:rsidRDefault="00881DC2" w:rsidP="00881D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BIB_menzies2017 \* MERGEFORMAT </w:instrText>
            </w:r>
            <w:r w:rsidRPr="00D96904">
              <w:rPr>
                <w:rFonts w:ascii="Arial" w:hAnsi="Arial" w:cs="Arial"/>
              </w:rPr>
              <w:fldChar w:fldCharType="separate"/>
            </w:r>
            <w:r w:rsidRPr="00D96904">
              <w:rPr>
                <w:rFonts w:ascii="Arial" w:hAnsi="Arial" w:cs="Arial"/>
              </w:rPr>
              <w:t>12</w:t>
            </w:r>
            <w:r w:rsidRPr="00D96904">
              <w:rPr>
                <w:rFonts w:ascii="Arial" w:hAnsi="Arial" w:cs="Arial"/>
              </w:rPr>
              <w:fldChar w:fldCharType="end"/>
            </w:r>
            <w:r w:rsidRPr="00D96904">
              <w:rPr>
                <w:rFonts w:ascii="Arial" w:hAnsi="Arial" w:cs="Arial"/>
              </w:rPr>
              <w:t>][</w:t>
            </w:r>
            <w:r w:rsidRPr="00D96904">
              <w:rPr>
                <w:rFonts w:ascii="Arial" w:hAnsi="Arial" w:cs="Arial"/>
              </w:rPr>
              <w:fldChar w:fldCharType="begin"/>
            </w:r>
            <w:r w:rsidRPr="00D96904">
              <w:rPr>
                <w:rFonts w:ascii="Arial" w:hAnsi="Arial" w:cs="Arial"/>
              </w:rPr>
              <w:instrText xml:space="preserve"> REF BIB_rubin1988 \* MERGEFORMAT </w:instrText>
            </w:r>
            <w:r w:rsidRPr="00D96904">
              <w:rPr>
                <w:rFonts w:ascii="Arial" w:hAnsi="Arial" w:cs="Arial"/>
              </w:rPr>
              <w:fldChar w:fldCharType="separate"/>
            </w:r>
            <w:r w:rsidRPr="00D96904">
              <w:rPr>
                <w:rFonts w:ascii="Arial" w:hAnsi="Arial" w:cs="Arial"/>
              </w:rPr>
              <w:t>13</w:t>
            </w:r>
            <w:r w:rsidRPr="00D96904">
              <w:rPr>
                <w:rFonts w:ascii="Arial" w:hAnsi="Arial" w:cs="Arial"/>
              </w:rPr>
              <w:fldChar w:fldCharType="end"/>
            </w:r>
            <w:r w:rsidRPr="00D96904">
              <w:rPr>
                <w:rFonts w:ascii="Arial" w:hAnsi="Arial" w:cs="Arial"/>
              </w:rPr>
              <w:t>]</w:t>
            </w:r>
          </w:p>
          <w:p w14:paraId="3E8D1728" w14:textId="3AC35FCE" w:rsidR="00391265" w:rsidRPr="00D96904" w:rsidRDefault="00391265" w:rsidP="0039126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F1242" w:rsidRPr="00D96904" w14:paraId="5717DC47" w14:textId="77777777" w:rsidTr="007E1B24">
        <w:tc>
          <w:tcPr>
            <w:cnfStyle w:val="001000000000" w:firstRow="0" w:lastRow="0" w:firstColumn="1" w:lastColumn="0" w:oddVBand="0" w:evenVBand="0" w:oddHBand="0" w:evenHBand="0" w:firstRowFirstColumn="0" w:firstRowLastColumn="0" w:lastRowFirstColumn="0" w:lastRowLastColumn="0"/>
            <w:tcW w:w="1555" w:type="dxa"/>
            <w:tcBorders>
              <w:bottom w:val="single" w:sz="12" w:space="0" w:color="auto"/>
            </w:tcBorders>
          </w:tcPr>
          <w:p w14:paraId="1F4B1AF7" w14:textId="267FEBB7" w:rsidR="00391265" w:rsidRPr="00D96904" w:rsidRDefault="00391265" w:rsidP="00391265">
            <w:pPr>
              <w:rPr>
                <w:rFonts w:ascii="Arial" w:hAnsi="Arial" w:cs="Arial"/>
              </w:rPr>
            </w:pPr>
            <w:r w:rsidRPr="00D96904">
              <w:rPr>
                <w:rFonts w:ascii="Arial" w:hAnsi="Arial" w:cs="Arial"/>
              </w:rPr>
              <w:t>Resampling</w:t>
            </w:r>
            <w:r w:rsidR="007926C4" w:rsidRPr="00D96904">
              <w:rPr>
                <w:rFonts w:ascii="Arial" w:hAnsi="Arial" w:cs="Arial"/>
              </w:rPr>
              <w:t xml:space="preserve"> step Bayesian calibration</w:t>
            </w:r>
          </w:p>
        </w:tc>
        <w:tc>
          <w:tcPr>
            <w:tcW w:w="1559" w:type="dxa"/>
            <w:tcBorders>
              <w:bottom w:val="single" w:sz="12" w:space="0" w:color="auto"/>
            </w:tcBorders>
          </w:tcPr>
          <w:p w14:paraId="1F562876" w14:textId="79C7D69E"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Incremental Mixture Importance Sampling (IMIS)</w:t>
            </w:r>
          </w:p>
        </w:tc>
        <w:tc>
          <w:tcPr>
            <w:tcW w:w="7513" w:type="dxa"/>
            <w:tcBorders>
              <w:bottom w:val="single" w:sz="12" w:space="0" w:color="auto"/>
            </w:tcBorders>
          </w:tcPr>
          <w:p w14:paraId="475AE938" w14:textId="0281744C" w:rsidR="00391265" w:rsidRPr="00D96904" w:rsidRDefault="00391265" w:rsidP="0039126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 xml:space="preserve">Similar to SIR, IMIS is a method for sampling from the posterior. The first step of IMIS consists of the SIR algorithm described above. In the second, iterative step, a multivariate normal distribution is constructed with the parameter combination with the maximum weight (i.e. maximum likelihood) from the first step as its centre. Then a new sample is drawn from the resulting multivariate normal distribution, and the process repeats itself until a convergence criterion is satisfied. After convergence, a resampling step similar to the resampling step used in SIR is used to obtain a sample from the posterior.  </w:t>
            </w:r>
          </w:p>
        </w:tc>
        <w:tc>
          <w:tcPr>
            <w:tcW w:w="2693" w:type="dxa"/>
            <w:tcBorders>
              <w:bottom w:val="single" w:sz="12" w:space="0" w:color="auto"/>
            </w:tcBorders>
          </w:tcPr>
          <w:p w14:paraId="05B1E596" w14:textId="3B57413B"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96904">
              <w:rPr>
                <w:rFonts w:ascii="Arial" w:hAnsi="Arial" w:cs="Arial"/>
              </w:rPr>
              <w:t>A sample from the approximate posterior distribution</w:t>
            </w:r>
          </w:p>
        </w:tc>
        <w:tc>
          <w:tcPr>
            <w:tcW w:w="1240" w:type="dxa"/>
            <w:tcBorders>
              <w:bottom w:val="single" w:sz="12" w:space="0" w:color="auto"/>
            </w:tcBorders>
          </w:tcPr>
          <w:p w14:paraId="1D6E4210" w14:textId="7AA7B443" w:rsidR="00391265" w:rsidRPr="00D96904" w:rsidRDefault="00881DC2" w:rsidP="00391265">
            <w:pPr>
              <w:pStyle w:val="Heading1"/>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rPr>
            </w:pPr>
            <w:r w:rsidRPr="00D96904">
              <w:rPr>
                <w:rFonts w:ascii="Arial" w:hAnsi="Arial" w:cs="Arial"/>
                <w:b w:val="0"/>
                <w:sz w:val="22"/>
                <w:szCs w:val="22"/>
              </w:rPr>
              <w:t>[</w:t>
            </w:r>
            <w:r w:rsidRPr="00D96904">
              <w:rPr>
                <w:rFonts w:ascii="Arial" w:hAnsi="Arial" w:cs="Arial"/>
                <w:b w:val="0"/>
                <w:sz w:val="22"/>
                <w:szCs w:val="22"/>
              </w:rPr>
              <w:fldChar w:fldCharType="begin"/>
            </w:r>
            <w:r w:rsidRPr="00D96904">
              <w:rPr>
                <w:rFonts w:ascii="Arial" w:hAnsi="Arial" w:cs="Arial"/>
                <w:b w:val="0"/>
                <w:sz w:val="22"/>
                <w:szCs w:val="22"/>
              </w:rPr>
              <w:instrText xml:space="preserve"> REF BIB_raftery2010 \* MERGEFORMAT </w:instrText>
            </w:r>
            <w:r w:rsidRPr="00D96904">
              <w:rPr>
                <w:rFonts w:ascii="Arial" w:hAnsi="Arial" w:cs="Arial"/>
                <w:b w:val="0"/>
                <w:sz w:val="22"/>
                <w:szCs w:val="22"/>
              </w:rPr>
              <w:fldChar w:fldCharType="separate"/>
            </w:r>
            <w:r w:rsidRPr="00D96904">
              <w:rPr>
                <w:rFonts w:ascii="Arial" w:hAnsi="Arial" w:cs="Arial"/>
                <w:b w:val="0"/>
                <w:sz w:val="22"/>
                <w:szCs w:val="22"/>
              </w:rPr>
              <w:t>14</w:t>
            </w:r>
            <w:r w:rsidRPr="00D96904">
              <w:rPr>
                <w:rFonts w:ascii="Arial" w:hAnsi="Arial" w:cs="Arial"/>
                <w:b w:val="0"/>
                <w:sz w:val="22"/>
                <w:szCs w:val="22"/>
              </w:rPr>
              <w:fldChar w:fldCharType="end"/>
            </w:r>
            <w:r w:rsidRPr="00D96904">
              <w:rPr>
                <w:rFonts w:ascii="Arial" w:hAnsi="Arial" w:cs="Arial"/>
                <w:b w:val="0"/>
                <w:sz w:val="22"/>
                <w:szCs w:val="22"/>
              </w:rPr>
              <w:t>]</w:t>
            </w:r>
          </w:p>
          <w:p w14:paraId="14C14F9C" w14:textId="77777777" w:rsidR="00391265" w:rsidRPr="00D96904" w:rsidRDefault="00391265" w:rsidP="0039126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F8A25FF" w14:textId="00B14AE9" w:rsidR="00245FC7" w:rsidRPr="00D96904" w:rsidRDefault="00245FC7" w:rsidP="00E3758D">
      <w:pPr>
        <w:jc w:val="both"/>
        <w:rPr>
          <w:rFonts w:ascii="Arial" w:hAnsi="Arial" w:cs="Arial"/>
        </w:rPr>
      </w:pPr>
    </w:p>
    <w:p w14:paraId="2C9384D8" w14:textId="17AD4409" w:rsidR="00981D0A" w:rsidRPr="00D96904" w:rsidRDefault="00981D0A" w:rsidP="00E3758D">
      <w:pPr>
        <w:jc w:val="both"/>
        <w:rPr>
          <w:rFonts w:ascii="Arial" w:hAnsi="Arial" w:cs="Arial"/>
          <w:b/>
          <w:sz w:val="28"/>
          <w:szCs w:val="28"/>
        </w:rPr>
      </w:pPr>
      <w:r w:rsidRPr="00D96904">
        <w:rPr>
          <w:rFonts w:ascii="Arial" w:hAnsi="Arial" w:cs="Arial"/>
          <w:b/>
          <w:sz w:val="28"/>
          <w:szCs w:val="28"/>
        </w:rPr>
        <w:t>References</w:t>
      </w:r>
    </w:p>
    <w:p w14:paraId="2CB073CA" w14:textId="77777777" w:rsidR="00881DC2" w:rsidRPr="00D96904" w:rsidRDefault="00881DC2" w:rsidP="00E3758D">
      <w:pPr>
        <w:jc w:val="both"/>
        <w:rPr>
          <w:rFonts w:ascii="Arial" w:hAnsi="Arial" w:cs="Arial"/>
          <w:sz w:val="28"/>
          <w:szCs w:val="28"/>
        </w:rPr>
      </w:pPr>
      <w:bookmarkStart w:id="1" w:name="BIB__bib"/>
      <w:r w:rsidRPr="00D96904">
        <w:rPr>
          <w:rFonts w:ascii="Arial" w:hAnsi="Arial" w:cs="Arial"/>
          <w:sz w:val="28"/>
          <w:szCs w:val="28"/>
        </w:rPr>
        <w:t>[</w:t>
      </w:r>
      <w:bookmarkStart w:id="2" w:name="BIB_gilli2019"/>
      <w:r w:rsidRPr="00D96904">
        <w:rPr>
          <w:rFonts w:ascii="Arial" w:hAnsi="Arial" w:cs="Arial"/>
          <w:sz w:val="28"/>
          <w:szCs w:val="28"/>
        </w:rPr>
        <w:t>1</w:t>
      </w:r>
      <w:bookmarkStart w:id="3" w:name="B4B_gilli2019"/>
      <w:bookmarkEnd w:id="2"/>
      <w:bookmarkEnd w:id="3"/>
      <w:r w:rsidRPr="00D96904">
        <w:rPr>
          <w:rFonts w:ascii="Arial" w:hAnsi="Arial" w:cs="Arial"/>
          <w:sz w:val="28"/>
          <w:szCs w:val="28"/>
        </w:rPr>
        <w:t>]</w:t>
      </w:r>
      <w:r w:rsidRPr="00D96904">
        <w:rPr>
          <w:rFonts w:ascii="Arial" w:hAnsi="Arial" w:cs="Arial"/>
          <w:sz w:val="28"/>
          <w:szCs w:val="28"/>
        </w:rPr>
        <w:tab/>
        <w:t>Gilli M, Maringer D, Schumann E. Numerical methods and optimization in finance. Academic Press; 2019.</w:t>
      </w:r>
    </w:p>
    <w:p w14:paraId="323CA301"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4" w:name="BIB_urban2010"/>
      <w:r w:rsidRPr="00D96904">
        <w:rPr>
          <w:rFonts w:ascii="Arial" w:hAnsi="Arial" w:cs="Arial"/>
          <w:sz w:val="28"/>
          <w:szCs w:val="28"/>
        </w:rPr>
        <w:t>2</w:t>
      </w:r>
      <w:bookmarkStart w:id="5" w:name="B4B_urban2010"/>
      <w:bookmarkEnd w:id="4"/>
      <w:bookmarkEnd w:id="5"/>
      <w:r w:rsidRPr="00D96904">
        <w:rPr>
          <w:rFonts w:ascii="Arial" w:hAnsi="Arial" w:cs="Arial"/>
          <w:sz w:val="28"/>
          <w:szCs w:val="28"/>
        </w:rPr>
        <w:t>]</w:t>
      </w:r>
      <w:r w:rsidRPr="00D96904">
        <w:rPr>
          <w:rFonts w:ascii="Arial" w:hAnsi="Arial" w:cs="Arial"/>
          <w:sz w:val="28"/>
          <w:szCs w:val="28"/>
        </w:rPr>
        <w:tab/>
        <w:t>Urban NM, Fricker TE. A comparison of Latin hypercube and grid ensemble designs for the multivariate emulation of an Earth system model. Computers &amp; Geosciences. 2010;36(6):746–755.</w:t>
      </w:r>
    </w:p>
    <w:p w14:paraId="4310AA89"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6" w:name="BIB_nelder1965"/>
      <w:r w:rsidRPr="00D96904">
        <w:rPr>
          <w:rFonts w:ascii="Arial" w:hAnsi="Arial" w:cs="Arial"/>
          <w:sz w:val="28"/>
          <w:szCs w:val="28"/>
        </w:rPr>
        <w:t>3</w:t>
      </w:r>
      <w:bookmarkStart w:id="7" w:name="B4B_nelder1965"/>
      <w:bookmarkEnd w:id="6"/>
      <w:bookmarkEnd w:id="7"/>
      <w:r w:rsidRPr="00D96904">
        <w:rPr>
          <w:rFonts w:ascii="Arial" w:hAnsi="Arial" w:cs="Arial"/>
          <w:sz w:val="28"/>
          <w:szCs w:val="28"/>
        </w:rPr>
        <w:t>]</w:t>
      </w:r>
      <w:r w:rsidRPr="00D96904">
        <w:rPr>
          <w:rFonts w:ascii="Arial" w:hAnsi="Arial" w:cs="Arial"/>
          <w:sz w:val="28"/>
          <w:szCs w:val="28"/>
        </w:rPr>
        <w:tab/>
        <w:t>Nelder JA, Mead R. A simplex method for function minimization. The computer journal. 1965;7(4):308–313.</w:t>
      </w:r>
    </w:p>
    <w:p w14:paraId="15787536"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8" w:name="BIB_beaumont2010"/>
      <w:r w:rsidRPr="00D96904">
        <w:rPr>
          <w:rFonts w:ascii="Arial" w:hAnsi="Arial" w:cs="Arial"/>
          <w:sz w:val="28"/>
          <w:szCs w:val="28"/>
        </w:rPr>
        <w:t>4</w:t>
      </w:r>
      <w:bookmarkStart w:id="9" w:name="B4B_beaumont2010"/>
      <w:bookmarkEnd w:id="8"/>
      <w:bookmarkEnd w:id="9"/>
      <w:r w:rsidRPr="00D96904">
        <w:rPr>
          <w:rFonts w:ascii="Arial" w:hAnsi="Arial" w:cs="Arial"/>
          <w:sz w:val="28"/>
          <w:szCs w:val="28"/>
        </w:rPr>
        <w:t>]</w:t>
      </w:r>
      <w:r w:rsidRPr="00D96904">
        <w:rPr>
          <w:rFonts w:ascii="Arial" w:hAnsi="Arial" w:cs="Arial"/>
          <w:sz w:val="28"/>
          <w:szCs w:val="28"/>
        </w:rPr>
        <w:tab/>
        <w:t>Beaumont MA. Approximate Bayesian computation in evolution and ecology. Annual review of ecology, evolution, and systematics. 2010;41:379–406.</w:t>
      </w:r>
    </w:p>
    <w:p w14:paraId="439EBEC7"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lastRenderedPageBreak/>
        <w:t>[</w:t>
      </w:r>
      <w:bookmarkStart w:id="10" w:name="BIB_bertorelle2010"/>
      <w:r w:rsidRPr="00D96904">
        <w:rPr>
          <w:rFonts w:ascii="Arial" w:hAnsi="Arial" w:cs="Arial"/>
          <w:sz w:val="28"/>
          <w:szCs w:val="28"/>
        </w:rPr>
        <w:t>5</w:t>
      </w:r>
      <w:bookmarkStart w:id="11" w:name="B4B_bertorelle2010"/>
      <w:bookmarkEnd w:id="10"/>
      <w:bookmarkEnd w:id="11"/>
      <w:r w:rsidRPr="00D96904">
        <w:rPr>
          <w:rFonts w:ascii="Arial" w:hAnsi="Arial" w:cs="Arial"/>
          <w:sz w:val="28"/>
          <w:szCs w:val="28"/>
        </w:rPr>
        <w:t>]</w:t>
      </w:r>
      <w:r w:rsidRPr="00D96904">
        <w:rPr>
          <w:rFonts w:ascii="Arial" w:hAnsi="Arial" w:cs="Arial"/>
          <w:sz w:val="28"/>
          <w:szCs w:val="28"/>
        </w:rPr>
        <w:tab/>
        <w:t>Bertorelle G, Benazzo A, Mona S. ABC as a flexible framework to estimate demography over space and time: some cons, many pros. Molecular ecology. 2010;19(13):2609–2625.</w:t>
      </w:r>
    </w:p>
    <w:p w14:paraId="1FE348AE"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12" w:name="BIB_csillery2010"/>
      <w:r w:rsidRPr="00D96904">
        <w:rPr>
          <w:rFonts w:ascii="Arial" w:hAnsi="Arial" w:cs="Arial"/>
          <w:sz w:val="28"/>
          <w:szCs w:val="28"/>
        </w:rPr>
        <w:t>6</w:t>
      </w:r>
      <w:bookmarkStart w:id="13" w:name="B4B_csillery2010"/>
      <w:bookmarkEnd w:id="12"/>
      <w:bookmarkEnd w:id="13"/>
      <w:r w:rsidRPr="00D96904">
        <w:rPr>
          <w:rFonts w:ascii="Arial" w:hAnsi="Arial" w:cs="Arial"/>
          <w:sz w:val="28"/>
          <w:szCs w:val="28"/>
        </w:rPr>
        <w:t>]</w:t>
      </w:r>
      <w:r w:rsidRPr="00D96904">
        <w:rPr>
          <w:rFonts w:ascii="Arial" w:hAnsi="Arial" w:cs="Arial"/>
          <w:sz w:val="28"/>
          <w:szCs w:val="28"/>
        </w:rPr>
        <w:tab/>
        <w:t>Csilléry K, Blum MG, Gaggiotti OE, François O. Approximate Bayesian computation (ABC) in practice. Trends in ecology &amp; evolution. 2010;25(7):410–418.</w:t>
      </w:r>
    </w:p>
    <w:p w14:paraId="2F47058E"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14" w:name="BIB_mckinley2018"/>
      <w:r w:rsidRPr="00D96904">
        <w:rPr>
          <w:rFonts w:ascii="Arial" w:hAnsi="Arial" w:cs="Arial"/>
          <w:sz w:val="28"/>
          <w:szCs w:val="28"/>
        </w:rPr>
        <w:t>7</w:t>
      </w:r>
      <w:bookmarkStart w:id="15" w:name="B4B_mckinley2018"/>
      <w:bookmarkEnd w:id="14"/>
      <w:bookmarkEnd w:id="15"/>
      <w:r w:rsidRPr="00D96904">
        <w:rPr>
          <w:rFonts w:ascii="Arial" w:hAnsi="Arial" w:cs="Arial"/>
          <w:sz w:val="28"/>
          <w:szCs w:val="28"/>
        </w:rPr>
        <w:t>]</w:t>
      </w:r>
      <w:r w:rsidRPr="00D96904">
        <w:rPr>
          <w:rFonts w:ascii="Arial" w:hAnsi="Arial" w:cs="Arial"/>
          <w:sz w:val="28"/>
          <w:szCs w:val="28"/>
        </w:rPr>
        <w:tab/>
        <w:t>McKinley TJ, Vernon I, Andrianakis I, McCreesh N, Oakley JE, Nsubuga RN, et al. Approximate Bayesian Computation and simulation-based inference for complex stochastic epidemic models. Statistical science. 2018;33(1):4–18.</w:t>
      </w:r>
    </w:p>
    <w:p w14:paraId="47AB758A"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16" w:name="BIB_alkema2008"/>
      <w:r w:rsidRPr="00D96904">
        <w:rPr>
          <w:rFonts w:ascii="Arial" w:hAnsi="Arial" w:cs="Arial"/>
          <w:sz w:val="28"/>
          <w:szCs w:val="28"/>
        </w:rPr>
        <w:t>8</w:t>
      </w:r>
      <w:bookmarkStart w:id="17" w:name="B4B_alkema2008"/>
      <w:bookmarkEnd w:id="16"/>
      <w:bookmarkEnd w:id="17"/>
      <w:r w:rsidRPr="00D96904">
        <w:rPr>
          <w:rFonts w:ascii="Arial" w:hAnsi="Arial" w:cs="Arial"/>
          <w:sz w:val="28"/>
          <w:szCs w:val="28"/>
        </w:rPr>
        <w:t>]</w:t>
      </w:r>
      <w:r w:rsidRPr="00D96904">
        <w:rPr>
          <w:rFonts w:ascii="Arial" w:hAnsi="Arial" w:cs="Arial"/>
          <w:sz w:val="28"/>
          <w:szCs w:val="28"/>
        </w:rPr>
        <w:tab/>
        <w:t>Alkema L, Raftery AE, Brown T. Bayesian melding for estimating uncertainty in national HIV prevalence estimates. Sexually transmitted infections. 2008;84(Suppl 1):i11–i16.</w:t>
      </w:r>
    </w:p>
    <w:p w14:paraId="7AF12041"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18" w:name="BIB_oyebamiji2019"/>
      <w:r w:rsidRPr="00D96904">
        <w:rPr>
          <w:rFonts w:ascii="Arial" w:hAnsi="Arial" w:cs="Arial"/>
          <w:sz w:val="28"/>
          <w:szCs w:val="28"/>
        </w:rPr>
        <w:t>9</w:t>
      </w:r>
      <w:bookmarkStart w:id="19" w:name="B4B_oyebamiji2019"/>
      <w:bookmarkEnd w:id="18"/>
      <w:bookmarkEnd w:id="19"/>
      <w:r w:rsidRPr="00D96904">
        <w:rPr>
          <w:rFonts w:ascii="Arial" w:hAnsi="Arial" w:cs="Arial"/>
          <w:sz w:val="28"/>
          <w:szCs w:val="28"/>
        </w:rPr>
        <w:t>]</w:t>
      </w:r>
      <w:r w:rsidRPr="00D96904">
        <w:rPr>
          <w:rFonts w:ascii="Arial" w:hAnsi="Arial" w:cs="Arial"/>
          <w:sz w:val="28"/>
          <w:szCs w:val="28"/>
        </w:rPr>
        <w:tab/>
        <w:t>Oyebamiji OK, Wilkinson DJ, Li B, Jayathilake PG, Zuliani P, Curtis TP. Bayesian emulation and calibration of an individual-based model of microbial communities. Journal of computational science. 2019;30:194–208.</w:t>
      </w:r>
    </w:p>
    <w:p w14:paraId="31DABCEA"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20" w:name="BIB_ohagan2006"/>
      <w:r w:rsidRPr="00D96904">
        <w:rPr>
          <w:rFonts w:ascii="Arial" w:hAnsi="Arial" w:cs="Arial"/>
          <w:sz w:val="28"/>
          <w:szCs w:val="28"/>
        </w:rPr>
        <w:t>10</w:t>
      </w:r>
      <w:bookmarkStart w:id="21" w:name="B4B_ohagan2006"/>
      <w:bookmarkEnd w:id="20"/>
      <w:bookmarkEnd w:id="21"/>
      <w:r w:rsidRPr="00D96904">
        <w:rPr>
          <w:rFonts w:ascii="Arial" w:hAnsi="Arial" w:cs="Arial"/>
          <w:sz w:val="28"/>
          <w:szCs w:val="28"/>
        </w:rPr>
        <w:t>]</w:t>
      </w:r>
      <w:r w:rsidRPr="00D96904">
        <w:rPr>
          <w:rFonts w:ascii="Arial" w:hAnsi="Arial" w:cs="Arial"/>
          <w:sz w:val="28"/>
          <w:szCs w:val="28"/>
        </w:rPr>
        <w:tab/>
        <w:t>Oâ€™Hagan A. Bayesian analysis of computer code outputs: A tutorial. Reliability Engineering &amp; System Safety. 2006;91(10-11):1290–1300.</w:t>
      </w:r>
    </w:p>
    <w:p w14:paraId="67501716"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22" w:name="BIB_gelman2013"/>
      <w:r w:rsidRPr="00D96904">
        <w:rPr>
          <w:rFonts w:ascii="Arial" w:hAnsi="Arial" w:cs="Arial"/>
          <w:sz w:val="28"/>
          <w:szCs w:val="28"/>
        </w:rPr>
        <w:t>11</w:t>
      </w:r>
      <w:bookmarkStart w:id="23" w:name="B4B_gelman2013"/>
      <w:bookmarkEnd w:id="22"/>
      <w:bookmarkEnd w:id="23"/>
      <w:r w:rsidRPr="00D96904">
        <w:rPr>
          <w:rFonts w:ascii="Arial" w:hAnsi="Arial" w:cs="Arial"/>
          <w:sz w:val="28"/>
          <w:szCs w:val="28"/>
        </w:rPr>
        <w:t>]</w:t>
      </w:r>
      <w:r w:rsidRPr="00D96904">
        <w:rPr>
          <w:rFonts w:ascii="Arial" w:hAnsi="Arial" w:cs="Arial"/>
          <w:sz w:val="28"/>
          <w:szCs w:val="28"/>
        </w:rPr>
        <w:tab/>
        <w:t>Gelman A, Carlin JB, Stern HS, Dunson DB, Vehtari A, Rubin DB. Bayesian data analysis. Chapman and Hall/CRC; 2013.</w:t>
      </w:r>
    </w:p>
    <w:p w14:paraId="73B8EC69"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24" w:name="BIB_menzies2017"/>
      <w:r w:rsidRPr="00D96904">
        <w:rPr>
          <w:rFonts w:ascii="Arial" w:hAnsi="Arial" w:cs="Arial"/>
          <w:sz w:val="28"/>
          <w:szCs w:val="28"/>
        </w:rPr>
        <w:t>12</w:t>
      </w:r>
      <w:bookmarkStart w:id="25" w:name="B4B_menzies2017"/>
      <w:bookmarkEnd w:id="24"/>
      <w:bookmarkEnd w:id="25"/>
      <w:r w:rsidRPr="00D96904">
        <w:rPr>
          <w:rFonts w:ascii="Arial" w:hAnsi="Arial" w:cs="Arial"/>
          <w:sz w:val="28"/>
          <w:szCs w:val="28"/>
        </w:rPr>
        <w:t>]</w:t>
      </w:r>
      <w:r w:rsidRPr="00D96904">
        <w:rPr>
          <w:rFonts w:ascii="Arial" w:hAnsi="Arial" w:cs="Arial"/>
          <w:sz w:val="28"/>
          <w:szCs w:val="28"/>
        </w:rPr>
        <w:tab/>
        <w:t>Menzies NA, Soeteman DI, Pandya A, Kim JJ. Bayesian methods for calibrating health policy models: a tutorial. Pharmacoeconomics. 2017;35(6):613–624.</w:t>
      </w:r>
    </w:p>
    <w:p w14:paraId="70F4ABC8"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26" w:name="BIB_rubin1988"/>
      <w:r w:rsidRPr="00D96904">
        <w:rPr>
          <w:rFonts w:ascii="Arial" w:hAnsi="Arial" w:cs="Arial"/>
          <w:sz w:val="28"/>
          <w:szCs w:val="28"/>
        </w:rPr>
        <w:t>13</w:t>
      </w:r>
      <w:bookmarkStart w:id="27" w:name="B4B_rubin1988"/>
      <w:bookmarkEnd w:id="26"/>
      <w:bookmarkEnd w:id="27"/>
      <w:r w:rsidRPr="00D96904">
        <w:rPr>
          <w:rFonts w:ascii="Arial" w:hAnsi="Arial" w:cs="Arial"/>
          <w:sz w:val="28"/>
          <w:szCs w:val="28"/>
        </w:rPr>
        <w:t>]</w:t>
      </w:r>
      <w:r w:rsidRPr="00D96904">
        <w:rPr>
          <w:rFonts w:ascii="Arial" w:hAnsi="Arial" w:cs="Arial"/>
          <w:sz w:val="28"/>
          <w:szCs w:val="28"/>
        </w:rPr>
        <w:tab/>
        <w:t>Rubin DB. Using the SIR algorithm to simulate posterior distributions. Bayesian statistics. 1988;3:395–402.</w:t>
      </w:r>
    </w:p>
    <w:p w14:paraId="6A029C19" w14:textId="77777777" w:rsidR="00881DC2" w:rsidRPr="00D96904" w:rsidRDefault="00881DC2" w:rsidP="00E3758D">
      <w:pPr>
        <w:jc w:val="both"/>
        <w:rPr>
          <w:rFonts w:ascii="Arial" w:hAnsi="Arial" w:cs="Arial"/>
          <w:sz w:val="28"/>
          <w:szCs w:val="28"/>
        </w:rPr>
      </w:pPr>
      <w:r w:rsidRPr="00D96904">
        <w:rPr>
          <w:rFonts w:ascii="Arial" w:hAnsi="Arial" w:cs="Arial"/>
          <w:sz w:val="28"/>
          <w:szCs w:val="28"/>
        </w:rPr>
        <w:t>[</w:t>
      </w:r>
      <w:bookmarkStart w:id="28" w:name="BIB_raftery2010"/>
      <w:r w:rsidRPr="00D96904">
        <w:rPr>
          <w:rFonts w:ascii="Arial" w:hAnsi="Arial" w:cs="Arial"/>
          <w:sz w:val="28"/>
          <w:szCs w:val="28"/>
        </w:rPr>
        <w:t>14</w:t>
      </w:r>
      <w:bookmarkStart w:id="29" w:name="B4B_raftery2010"/>
      <w:bookmarkEnd w:id="28"/>
      <w:bookmarkEnd w:id="29"/>
      <w:r w:rsidRPr="00D96904">
        <w:rPr>
          <w:rFonts w:ascii="Arial" w:hAnsi="Arial" w:cs="Arial"/>
          <w:sz w:val="28"/>
          <w:szCs w:val="28"/>
        </w:rPr>
        <w:t>]</w:t>
      </w:r>
      <w:r w:rsidRPr="00D96904">
        <w:rPr>
          <w:rFonts w:ascii="Arial" w:hAnsi="Arial" w:cs="Arial"/>
          <w:sz w:val="28"/>
          <w:szCs w:val="28"/>
        </w:rPr>
        <w:tab/>
        <w:t>Raftery AE, Bao L. Estimating and projecting trends in HIV/AIDS generalized epidemics using incremental mixture importance sampling. Biometrics. 2010;66(4):1162–1173.</w:t>
      </w:r>
    </w:p>
    <w:bookmarkEnd w:id="1"/>
    <w:p w14:paraId="6D17D3A0" w14:textId="461E9078" w:rsidR="00981D0A" w:rsidRPr="00D96904" w:rsidRDefault="00981D0A" w:rsidP="00E3758D">
      <w:pPr>
        <w:jc w:val="both"/>
        <w:rPr>
          <w:rFonts w:ascii="Arial" w:hAnsi="Arial" w:cs="Arial"/>
          <w:b/>
          <w:sz w:val="28"/>
          <w:szCs w:val="28"/>
        </w:rPr>
      </w:pPr>
    </w:p>
    <w:sectPr w:rsidR="00981D0A" w:rsidRPr="00D96904" w:rsidSect="00245FC7">
      <w:pgSz w:w="16838" w:h="11906" w:orient="landscape" w:code="9"/>
      <w:pgMar w:top="1418"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8A665" w16cid:durableId="219C0021"/>
  <w16cid:commentId w16cid:paraId="55014403" w16cid:durableId="219C0022"/>
  <w16cid:commentId w16cid:paraId="792DD723" w16cid:durableId="219C0023"/>
  <w16cid:commentId w16cid:paraId="2ABAA375" w16cid:durableId="21AB601C"/>
  <w16cid:commentId w16cid:paraId="11279352" w16cid:durableId="219C0024"/>
  <w16cid:commentId w16cid:paraId="03B0E931" w16cid:durableId="219C00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0009A"/>
    <w:multiLevelType w:val="multilevel"/>
    <w:tmpl w:val="8C0A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FD3CB5"/>
    <w:multiLevelType w:val="multilevel"/>
    <w:tmpl w:val="8C0A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1tTSwNDY2tjSyMDRT0lEKTi0uzszPAykwNKkFAPePxr4tAAAA"/>
  </w:docVars>
  <w:rsids>
    <w:rsidRoot w:val="00F22FB1"/>
    <w:rsid w:val="00097425"/>
    <w:rsid w:val="000B5B42"/>
    <w:rsid w:val="000F60ED"/>
    <w:rsid w:val="0014419F"/>
    <w:rsid w:val="001624C0"/>
    <w:rsid w:val="00171A28"/>
    <w:rsid w:val="00171C7A"/>
    <w:rsid w:val="001D4CEA"/>
    <w:rsid w:val="001F135F"/>
    <w:rsid w:val="00245FC7"/>
    <w:rsid w:val="0025180C"/>
    <w:rsid w:val="00255556"/>
    <w:rsid w:val="0027167E"/>
    <w:rsid w:val="002A55BD"/>
    <w:rsid w:val="003022B3"/>
    <w:rsid w:val="00303AFB"/>
    <w:rsid w:val="00355DFE"/>
    <w:rsid w:val="00391265"/>
    <w:rsid w:val="003C2E2C"/>
    <w:rsid w:val="003E0A6E"/>
    <w:rsid w:val="003E3358"/>
    <w:rsid w:val="00425813"/>
    <w:rsid w:val="004509B7"/>
    <w:rsid w:val="0055309A"/>
    <w:rsid w:val="006669A6"/>
    <w:rsid w:val="00670E46"/>
    <w:rsid w:val="006B7134"/>
    <w:rsid w:val="00741FDC"/>
    <w:rsid w:val="00773A4A"/>
    <w:rsid w:val="00786754"/>
    <w:rsid w:val="00787007"/>
    <w:rsid w:val="007926C4"/>
    <w:rsid w:val="007A1409"/>
    <w:rsid w:val="007A5954"/>
    <w:rsid w:val="007D76FB"/>
    <w:rsid w:val="007E1B24"/>
    <w:rsid w:val="007F1242"/>
    <w:rsid w:val="00840F3E"/>
    <w:rsid w:val="00881DC2"/>
    <w:rsid w:val="00883DE9"/>
    <w:rsid w:val="008E227F"/>
    <w:rsid w:val="008F251C"/>
    <w:rsid w:val="009345E7"/>
    <w:rsid w:val="00935A0D"/>
    <w:rsid w:val="00961086"/>
    <w:rsid w:val="00976266"/>
    <w:rsid w:val="00981D0A"/>
    <w:rsid w:val="009D6994"/>
    <w:rsid w:val="00A94362"/>
    <w:rsid w:val="00AB02F9"/>
    <w:rsid w:val="00AC71CE"/>
    <w:rsid w:val="00AF1F8F"/>
    <w:rsid w:val="00AF345C"/>
    <w:rsid w:val="00B06F9B"/>
    <w:rsid w:val="00B72C5E"/>
    <w:rsid w:val="00B730E4"/>
    <w:rsid w:val="00BA65F9"/>
    <w:rsid w:val="00BB7090"/>
    <w:rsid w:val="00BF7156"/>
    <w:rsid w:val="00C24CD3"/>
    <w:rsid w:val="00C3548F"/>
    <w:rsid w:val="00C63318"/>
    <w:rsid w:val="00C83B39"/>
    <w:rsid w:val="00C84ECE"/>
    <w:rsid w:val="00CC5B73"/>
    <w:rsid w:val="00CD1E0D"/>
    <w:rsid w:val="00CE3470"/>
    <w:rsid w:val="00D10785"/>
    <w:rsid w:val="00D82E28"/>
    <w:rsid w:val="00D96904"/>
    <w:rsid w:val="00DE5D92"/>
    <w:rsid w:val="00E1497B"/>
    <w:rsid w:val="00E2263F"/>
    <w:rsid w:val="00E3758D"/>
    <w:rsid w:val="00E4369D"/>
    <w:rsid w:val="00E50D63"/>
    <w:rsid w:val="00E52003"/>
    <w:rsid w:val="00E62FBF"/>
    <w:rsid w:val="00E8348A"/>
    <w:rsid w:val="00EE6A5C"/>
    <w:rsid w:val="00F22FB1"/>
    <w:rsid w:val="00F3443B"/>
    <w:rsid w:val="00F354C7"/>
    <w:rsid w:val="00F42E4D"/>
    <w:rsid w:val="00F44BB7"/>
    <w:rsid w:val="00F46A3F"/>
    <w:rsid w:val="00FB3690"/>
    <w:rsid w:val="00FF0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9EBF"/>
  <w15:chartTrackingRefBased/>
  <w15:docId w15:val="{2E696C86-1F20-4E69-81D9-0767912F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1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CC5B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5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FB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product-banner-title">
    <w:name w:val="product-banner-title"/>
    <w:basedOn w:val="DefaultParagraphFont"/>
    <w:rsid w:val="00F22FB1"/>
  </w:style>
  <w:style w:type="character" w:customStyle="1" w:styleId="product-banner-author">
    <w:name w:val="product-banner-author"/>
    <w:basedOn w:val="DefaultParagraphFont"/>
    <w:rsid w:val="00F22FB1"/>
  </w:style>
  <w:style w:type="character" w:customStyle="1" w:styleId="product-banner-author-name">
    <w:name w:val="product-banner-author-name"/>
    <w:basedOn w:val="DefaultParagraphFont"/>
    <w:rsid w:val="00F22FB1"/>
  </w:style>
  <w:style w:type="table" w:styleId="TableGrid">
    <w:name w:val="Table Grid"/>
    <w:basedOn w:val="TableNormal"/>
    <w:uiPriority w:val="39"/>
    <w:rsid w:val="0024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D92"/>
    <w:rPr>
      <w:sz w:val="16"/>
      <w:szCs w:val="16"/>
    </w:rPr>
  </w:style>
  <w:style w:type="paragraph" w:styleId="CommentText">
    <w:name w:val="annotation text"/>
    <w:basedOn w:val="Normal"/>
    <w:link w:val="CommentTextChar"/>
    <w:uiPriority w:val="99"/>
    <w:semiHidden/>
    <w:unhideWhenUsed/>
    <w:rsid w:val="00DE5D92"/>
    <w:pPr>
      <w:spacing w:line="240" w:lineRule="auto"/>
    </w:pPr>
    <w:rPr>
      <w:sz w:val="20"/>
      <w:szCs w:val="20"/>
    </w:rPr>
  </w:style>
  <w:style w:type="character" w:customStyle="1" w:styleId="CommentTextChar">
    <w:name w:val="Comment Text Char"/>
    <w:basedOn w:val="DefaultParagraphFont"/>
    <w:link w:val="CommentText"/>
    <w:uiPriority w:val="99"/>
    <w:semiHidden/>
    <w:rsid w:val="00DE5D92"/>
    <w:rPr>
      <w:sz w:val="20"/>
      <w:szCs w:val="20"/>
    </w:rPr>
  </w:style>
  <w:style w:type="paragraph" w:styleId="CommentSubject">
    <w:name w:val="annotation subject"/>
    <w:basedOn w:val="CommentText"/>
    <w:next w:val="CommentText"/>
    <w:link w:val="CommentSubjectChar"/>
    <w:uiPriority w:val="99"/>
    <w:semiHidden/>
    <w:unhideWhenUsed/>
    <w:rsid w:val="00DE5D92"/>
    <w:rPr>
      <w:b/>
      <w:bCs/>
    </w:rPr>
  </w:style>
  <w:style w:type="character" w:customStyle="1" w:styleId="CommentSubjectChar">
    <w:name w:val="Comment Subject Char"/>
    <w:basedOn w:val="CommentTextChar"/>
    <w:link w:val="CommentSubject"/>
    <w:uiPriority w:val="99"/>
    <w:semiHidden/>
    <w:rsid w:val="00DE5D92"/>
    <w:rPr>
      <w:b/>
      <w:bCs/>
      <w:sz w:val="20"/>
      <w:szCs w:val="20"/>
    </w:rPr>
  </w:style>
  <w:style w:type="paragraph" w:styleId="BalloonText">
    <w:name w:val="Balloon Text"/>
    <w:basedOn w:val="Normal"/>
    <w:link w:val="BalloonTextChar"/>
    <w:uiPriority w:val="99"/>
    <w:semiHidden/>
    <w:unhideWhenUsed/>
    <w:rsid w:val="00DE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D92"/>
    <w:rPr>
      <w:rFonts w:ascii="Segoe UI" w:hAnsi="Segoe UI" w:cs="Segoe UI"/>
      <w:sz w:val="18"/>
      <w:szCs w:val="18"/>
    </w:rPr>
  </w:style>
  <w:style w:type="character" w:customStyle="1" w:styleId="e24kjd">
    <w:name w:val="e24kjd"/>
    <w:basedOn w:val="DefaultParagraphFont"/>
    <w:rsid w:val="001F135F"/>
  </w:style>
  <w:style w:type="character" w:customStyle="1" w:styleId="Heading1Char">
    <w:name w:val="Heading 1 Char"/>
    <w:basedOn w:val="DefaultParagraphFont"/>
    <w:link w:val="Heading1"/>
    <w:uiPriority w:val="9"/>
    <w:rsid w:val="001F135F"/>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semiHidden/>
    <w:rsid w:val="00CC5B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C5B7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CC5B73"/>
    <w:rPr>
      <w:color w:val="0000FF"/>
      <w:u w:val="single"/>
    </w:rPr>
  </w:style>
  <w:style w:type="character" w:styleId="Emphasis">
    <w:name w:val="Emphasis"/>
    <w:basedOn w:val="DefaultParagraphFont"/>
    <w:uiPriority w:val="20"/>
    <w:qFormat/>
    <w:rsid w:val="00CC5B73"/>
    <w:rPr>
      <w:i/>
      <w:iCs/>
    </w:rPr>
  </w:style>
  <w:style w:type="character" w:customStyle="1" w:styleId="name">
    <w:name w:val="name"/>
    <w:basedOn w:val="DefaultParagraphFont"/>
    <w:rsid w:val="00CC5B73"/>
  </w:style>
  <w:style w:type="paragraph" w:customStyle="1" w:styleId="hd">
    <w:name w:val="hd"/>
    <w:basedOn w:val="Normal"/>
    <w:rsid w:val="00B72C5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ighlight">
    <w:name w:val="highlight"/>
    <w:basedOn w:val="DefaultParagraphFont"/>
    <w:rsid w:val="001624C0"/>
  </w:style>
  <w:style w:type="character" w:styleId="HTMLCite">
    <w:name w:val="HTML Cite"/>
    <w:basedOn w:val="DefaultParagraphFont"/>
    <w:uiPriority w:val="99"/>
    <w:semiHidden/>
    <w:unhideWhenUsed/>
    <w:rsid w:val="00425813"/>
    <w:rPr>
      <w:i/>
      <w:iCs/>
    </w:rPr>
  </w:style>
  <w:style w:type="character" w:styleId="Strong">
    <w:name w:val="Strong"/>
    <w:basedOn w:val="DefaultParagraphFont"/>
    <w:uiPriority w:val="22"/>
    <w:qFormat/>
    <w:rsid w:val="001D4CEA"/>
    <w:rPr>
      <w:b/>
      <w:bCs/>
    </w:rPr>
  </w:style>
  <w:style w:type="character" w:customStyle="1" w:styleId="title-text">
    <w:name w:val="title-text"/>
    <w:basedOn w:val="DefaultParagraphFont"/>
    <w:rsid w:val="001D4CEA"/>
  </w:style>
  <w:style w:type="character" w:customStyle="1" w:styleId="sr-only">
    <w:name w:val="sr-only"/>
    <w:basedOn w:val="DefaultParagraphFont"/>
    <w:rsid w:val="001D4CEA"/>
  </w:style>
  <w:style w:type="character" w:customStyle="1" w:styleId="text">
    <w:name w:val="text"/>
    <w:basedOn w:val="DefaultParagraphFont"/>
    <w:rsid w:val="001D4CEA"/>
  </w:style>
  <w:style w:type="character" w:customStyle="1" w:styleId="author-ref">
    <w:name w:val="author-ref"/>
    <w:basedOn w:val="DefaultParagraphFont"/>
    <w:rsid w:val="001D4CEA"/>
  </w:style>
  <w:style w:type="paragraph" w:styleId="Caption">
    <w:name w:val="caption"/>
    <w:basedOn w:val="Normal"/>
    <w:next w:val="Normal"/>
    <w:uiPriority w:val="35"/>
    <w:unhideWhenUsed/>
    <w:qFormat/>
    <w:rsid w:val="00AC71CE"/>
    <w:pPr>
      <w:spacing w:after="200" w:line="240" w:lineRule="auto"/>
    </w:pPr>
    <w:rPr>
      <w:i/>
      <w:iCs/>
      <w:color w:val="44546A" w:themeColor="text2"/>
      <w:sz w:val="18"/>
      <w:szCs w:val="18"/>
    </w:rPr>
  </w:style>
  <w:style w:type="table" w:styleId="TableGridLight">
    <w:name w:val="Grid Table Light"/>
    <w:basedOn w:val="TableNormal"/>
    <w:uiPriority w:val="40"/>
    <w:rsid w:val="007F12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F12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6457">
      <w:bodyDiv w:val="1"/>
      <w:marLeft w:val="0"/>
      <w:marRight w:val="0"/>
      <w:marTop w:val="0"/>
      <w:marBottom w:val="0"/>
      <w:divBdr>
        <w:top w:val="none" w:sz="0" w:space="0" w:color="auto"/>
        <w:left w:val="none" w:sz="0" w:space="0" w:color="auto"/>
        <w:bottom w:val="none" w:sz="0" w:space="0" w:color="auto"/>
        <w:right w:val="none" w:sz="0" w:space="0" w:color="auto"/>
      </w:divBdr>
      <w:divsChild>
        <w:div w:id="510796352">
          <w:marLeft w:val="0"/>
          <w:marRight w:val="0"/>
          <w:marTop w:val="0"/>
          <w:marBottom w:val="0"/>
          <w:divBdr>
            <w:top w:val="none" w:sz="0" w:space="0" w:color="auto"/>
            <w:left w:val="none" w:sz="0" w:space="0" w:color="auto"/>
            <w:bottom w:val="none" w:sz="0" w:space="0" w:color="auto"/>
            <w:right w:val="none" w:sz="0" w:space="0" w:color="auto"/>
          </w:divBdr>
          <w:divsChild>
            <w:div w:id="626931363">
              <w:marLeft w:val="0"/>
              <w:marRight w:val="0"/>
              <w:marTop w:val="0"/>
              <w:marBottom w:val="0"/>
              <w:divBdr>
                <w:top w:val="none" w:sz="0" w:space="0" w:color="auto"/>
                <w:left w:val="none" w:sz="0" w:space="0" w:color="auto"/>
                <w:bottom w:val="none" w:sz="0" w:space="0" w:color="auto"/>
                <w:right w:val="none" w:sz="0" w:space="0" w:color="auto"/>
              </w:divBdr>
              <w:divsChild>
                <w:div w:id="1448501666">
                  <w:marLeft w:val="0"/>
                  <w:marRight w:val="0"/>
                  <w:marTop w:val="0"/>
                  <w:marBottom w:val="0"/>
                  <w:divBdr>
                    <w:top w:val="none" w:sz="0" w:space="0" w:color="auto"/>
                    <w:left w:val="none" w:sz="0" w:space="0" w:color="auto"/>
                    <w:bottom w:val="none" w:sz="0" w:space="0" w:color="auto"/>
                    <w:right w:val="none" w:sz="0" w:space="0" w:color="auto"/>
                  </w:divBdr>
                  <w:divsChild>
                    <w:div w:id="874582520">
                      <w:marLeft w:val="0"/>
                      <w:marRight w:val="0"/>
                      <w:marTop w:val="0"/>
                      <w:marBottom w:val="0"/>
                      <w:divBdr>
                        <w:top w:val="none" w:sz="0" w:space="0" w:color="auto"/>
                        <w:left w:val="none" w:sz="0" w:space="0" w:color="auto"/>
                        <w:bottom w:val="none" w:sz="0" w:space="0" w:color="auto"/>
                        <w:right w:val="none" w:sz="0" w:space="0" w:color="auto"/>
                      </w:divBdr>
                      <w:divsChild>
                        <w:div w:id="428428248">
                          <w:marLeft w:val="0"/>
                          <w:marRight w:val="0"/>
                          <w:marTop w:val="0"/>
                          <w:marBottom w:val="0"/>
                          <w:divBdr>
                            <w:top w:val="none" w:sz="0" w:space="0" w:color="auto"/>
                            <w:left w:val="none" w:sz="0" w:space="0" w:color="auto"/>
                            <w:bottom w:val="none" w:sz="0" w:space="0" w:color="auto"/>
                            <w:right w:val="none" w:sz="0" w:space="0" w:color="auto"/>
                          </w:divBdr>
                          <w:divsChild>
                            <w:div w:id="1708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7096">
      <w:bodyDiv w:val="1"/>
      <w:marLeft w:val="0"/>
      <w:marRight w:val="0"/>
      <w:marTop w:val="0"/>
      <w:marBottom w:val="0"/>
      <w:divBdr>
        <w:top w:val="none" w:sz="0" w:space="0" w:color="auto"/>
        <w:left w:val="none" w:sz="0" w:space="0" w:color="auto"/>
        <w:bottom w:val="none" w:sz="0" w:space="0" w:color="auto"/>
        <w:right w:val="none" w:sz="0" w:space="0" w:color="auto"/>
      </w:divBdr>
      <w:divsChild>
        <w:div w:id="249655229">
          <w:marLeft w:val="0"/>
          <w:marRight w:val="0"/>
          <w:marTop w:val="0"/>
          <w:marBottom w:val="0"/>
          <w:divBdr>
            <w:top w:val="none" w:sz="0" w:space="0" w:color="auto"/>
            <w:left w:val="none" w:sz="0" w:space="0" w:color="auto"/>
            <w:bottom w:val="none" w:sz="0" w:space="0" w:color="auto"/>
            <w:right w:val="none" w:sz="0" w:space="0" w:color="auto"/>
          </w:divBdr>
          <w:divsChild>
            <w:div w:id="464933123">
              <w:marLeft w:val="0"/>
              <w:marRight w:val="0"/>
              <w:marTop w:val="0"/>
              <w:marBottom w:val="0"/>
              <w:divBdr>
                <w:top w:val="none" w:sz="0" w:space="0" w:color="auto"/>
                <w:left w:val="none" w:sz="0" w:space="0" w:color="auto"/>
                <w:bottom w:val="none" w:sz="0" w:space="0" w:color="auto"/>
                <w:right w:val="none" w:sz="0" w:space="0" w:color="auto"/>
              </w:divBdr>
              <w:divsChild>
                <w:div w:id="1669402786">
                  <w:marLeft w:val="0"/>
                  <w:marRight w:val="0"/>
                  <w:marTop w:val="0"/>
                  <w:marBottom w:val="0"/>
                  <w:divBdr>
                    <w:top w:val="none" w:sz="0" w:space="0" w:color="auto"/>
                    <w:left w:val="none" w:sz="0" w:space="0" w:color="auto"/>
                    <w:bottom w:val="none" w:sz="0" w:space="0" w:color="auto"/>
                    <w:right w:val="none" w:sz="0" w:space="0" w:color="auto"/>
                  </w:divBdr>
                  <w:divsChild>
                    <w:div w:id="11500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870">
          <w:marLeft w:val="0"/>
          <w:marRight w:val="0"/>
          <w:marTop w:val="0"/>
          <w:marBottom w:val="0"/>
          <w:divBdr>
            <w:top w:val="none" w:sz="0" w:space="0" w:color="auto"/>
            <w:left w:val="none" w:sz="0" w:space="0" w:color="auto"/>
            <w:bottom w:val="none" w:sz="0" w:space="0" w:color="auto"/>
            <w:right w:val="none" w:sz="0" w:space="0" w:color="auto"/>
          </w:divBdr>
          <w:divsChild>
            <w:div w:id="1240679648">
              <w:marLeft w:val="0"/>
              <w:marRight w:val="0"/>
              <w:marTop w:val="0"/>
              <w:marBottom w:val="0"/>
              <w:divBdr>
                <w:top w:val="none" w:sz="0" w:space="0" w:color="auto"/>
                <w:left w:val="none" w:sz="0" w:space="0" w:color="auto"/>
                <w:bottom w:val="none" w:sz="0" w:space="0" w:color="auto"/>
                <w:right w:val="none" w:sz="0" w:space="0" w:color="auto"/>
              </w:divBdr>
              <w:divsChild>
                <w:div w:id="97607632">
                  <w:marLeft w:val="0"/>
                  <w:marRight w:val="0"/>
                  <w:marTop w:val="0"/>
                  <w:marBottom w:val="0"/>
                  <w:divBdr>
                    <w:top w:val="none" w:sz="0" w:space="0" w:color="auto"/>
                    <w:left w:val="none" w:sz="0" w:space="0" w:color="auto"/>
                    <w:bottom w:val="none" w:sz="0" w:space="0" w:color="auto"/>
                    <w:right w:val="none" w:sz="0" w:space="0" w:color="auto"/>
                  </w:divBdr>
                  <w:divsChild>
                    <w:div w:id="1755008022">
                      <w:marLeft w:val="0"/>
                      <w:marRight w:val="0"/>
                      <w:marTop w:val="0"/>
                      <w:marBottom w:val="0"/>
                      <w:divBdr>
                        <w:top w:val="none" w:sz="0" w:space="0" w:color="auto"/>
                        <w:left w:val="none" w:sz="0" w:space="0" w:color="auto"/>
                        <w:bottom w:val="none" w:sz="0" w:space="0" w:color="auto"/>
                        <w:right w:val="none" w:sz="0" w:space="0" w:color="auto"/>
                      </w:divBdr>
                      <w:divsChild>
                        <w:div w:id="817301424">
                          <w:marLeft w:val="0"/>
                          <w:marRight w:val="0"/>
                          <w:marTop w:val="0"/>
                          <w:marBottom w:val="0"/>
                          <w:divBdr>
                            <w:top w:val="none" w:sz="0" w:space="0" w:color="auto"/>
                            <w:left w:val="none" w:sz="0" w:space="0" w:color="auto"/>
                            <w:bottom w:val="none" w:sz="0" w:space="0" w:color="auto"/>
                            <w:right w:val="none" w:sz="0" w:space="0" w:color="auto"/>
                          </w:divBdr>
                          <w:divsChild>
                            <w:div w:id="1765028779">
                              <w:marLeft w:val="0"/>
                              <w:marRight w:val="0"/>
                              <w:marTop w:val="0"/>
                              <w:marBottom w:val="0"/>
                              <w:divBdr>
                                <w:top w:val="none" w:sz="0" w:space="0" w:color="auto"/>
                                <w:left w:val="none" w:sz="0" w:space="0" w:color="auto"/>
                                <w:bottom w:val="none" w:sz="0" w:space="0" w:color="auto"/>
                                <w:right w:val="none" w:sz="0" w:space="0" w:color="auto"/>
                              </w:divBdr>
                              <w:divsChild>
                                <w:div w:id="334502680">
                                  <w:marLeft w:val="0"/>
                                  <w:marRight w:val="0"/>
                                  <w:marTop w:val="0"/>
                                  <w:marBottom w:val="0"/>
                                  <w:divBdr>
                                    <w:top w:val="none" w:sz="0" w:space="0" w:color="auto"/>
                                    <w:left w:val="none" w:sz="0" w:space="0" w:color="auto"/>
                                    <w:bottom w:val="none" w:sz="0" w:space="0" w:color="auto"/>
                                    <w:right w:val="none" w:sz="0" w:space="0" w:color="auto"/>
                                  </w:divBdr>
                                  <w:divsChild>
                                    <w:div w:id="1531916172">
                                      <w:marLeft w:val="0"/>
                                      <w:marRight w:val="0"/>
                                      <w:marTop w:val="0"/>
                                      <w:marBottom w:val="0"/>
                                      <w:divBdr>
                                        <w:top w:val="none" w:sz="0" w:space="0" w:color="auto"/>
                                        <w:left w:val="none" w:sz="0" w:space="0" w:color="auto"/>
                                        <w:bottom w:val="none" w:sz="0" w:space="0" w:color="auto"/>
                                        <w:right w:val="none" w:sz="0" w:space="0" w:color="auto"/>
                                      </w:divBdr>
                                      <w:divsChild>
                                        <w:div w:id="1289820925">
                                          <w:marLeft w:val="0"/>
                                          <w:marRight w:val="0"/>
                                          <w:marTop w:val="0"/>
                                          <w:marBottom w:val="0"/>
                                          <w:divBdr>
                                            <w:top w:val="none" w:sz="0" w:space="0" w:color="auto"/>
                                            <w:left w:val="none" w:sz="0" w:space="0" w:color="auto"/>
                                            <w:bottom w:val="none" w:sz="0" w:space="0" w:color="auto"/>
                                            <w:right w:val="none" w:sz="0" w:space="0" w:color="auto"/>
                                          </w:divBdr>
                                          <w:divsChild>
                                            <w:div w:id="1663384619">
                                              <w:marLeft w:val="0"/>
                                              <w:marRight w:val="0"/>
                                              <w:marTop w:val="0"/>
                                              <w:marBottom w:val="0"/>
                                              <w:divBdr>
                                                <w:top w:val="none" w:sz="0" w:space="0" w:color="auto"/>
                                                <w:left w:val="none" w:sz="0" w:space="0" w:color="auto"/>
                                                <w:bottom w:val="none" w:sz="0" w:space="0" w:color="auto"/>
                                                <w:right w:val="none" w:sz="0" w:space="0" w:color="auto"/>
                                              </w:divBdr>
                                              <w:divsChild>
                                                <w:div w:id="215361615">
                                                  <w:marLeft w:val="0"/>
                                                  <w:marRight w:val="0"/>
                                                  <w:marTop w:val="0"/>
                                                  <w:marBottom w:val="0"/>
                                                  <w:divBdr>
                                                    <w:top w:val="none" w:sz="0" w:space="0" w:color="auto"/>
                                                    <w:left w:val="none" w:sz="0" w:space="0" w:color="auto"/>
                                                    <w:bottom w:val="none" w:sz="0" w:space="0" w:color="auto"/>
                                                    <w:right w:val="none" w:sz="0" w:space="0" w:color="auto"/>
                                                  </w:divBdr>
                                                  <w:divsChild>
                                                    <w:div w:id="16140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204879">
      <w:bodyDiv w:val="1"/>
      <w:marLeft w:val="0"/>
      <w:marRight w:val="0"/>
      <w:marTop w:val="0"/>
      <w:marBottom w:val="0"/>
      <w:divBdr>
        <w:top w:val="none" w:sz="0" w:space="0" w:color="auto"/>
        <w:left w:val="none" w:sz="0" w:space="0" w:color="auto"/>
        <w:bottom w:val="none" w:sz="0" w:space="0" w:color="auto"/>
        <w:right w:val="none" w:sz="0" w:space="0" w:color="auto"/>
      </w:divBdr>
      <w:divsChild>
        <w:div w:id="1492330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81726">
      <w:bodyDiv w:val="1"/>
      <w:marLeft w:val="0"/>
      <w:marRight w:val="0"/>
      <w:marTop w:val="0"/>
      <w:marBottom w:val="0"/>
      <w:divBdr>
        <w:top w:val="none" w:sz="0" w:space="0" w:color="auto"/>
        <w:left w:val="none" w:sz="0" w:space="0" w:color="auto"/>
        <w:bottom w:val="none" w:sz="0" w:space="0" w:color="auto"/>
        <w:right w:val="none" w:sz="0" w:space="0" w:color="auto"/>
      </w:divBdr>
      <w:divsChild>
        <w:div w:id="1685085163">
          <w:marLeft w:val="0"/>
          <w:marRight w:val="0"/>
          <w:marTop w:val="0"/>
          <w:marBottom w:val="0"/>
          <w:divBdr>
            <w:top w:val="none" w:sz="0" w:space="0" w:color="auto"/>
            <w:left w:val="none" w:sz="0" w:space="0" w:color="auto"/>
            <w:bottom w:val="none" w:sz="0" w:space="0" w:color="auto"/>
            <w:right w:val="none" w:sz="0" w:space="0" w:color="auto"/>
          </w:divBdr>
        </w:div>
        <w:div w:id="1940945773">
          <w:marLeft w:val="0"/>
          <w:marRight w:val="0"/>
          <w:marTop w:val="0"/>
          <w:marBottom w:val="0"/>
          <w:divBdr>
            <w:top w:val="none" w:sz="0" w:space="0" w:color="auto"/>
            <w:left w:val="none" w:sz="0" w:space="0" w:color="auto"/>
            <w:bottom w:val="none" w:sz="0" w:space="0" w:color="auto"/>
            <w:right w:val="none" w:sz="0" w:space="0" w:color="auto"/>
          </w:divBdr>
        </w:div>
      </w:divsChild>
    </w:div>
    <w:div w:id="863439243">
      <w:bodyDiv w:val="1"/>
      <w:marLeft w:val="0"/>
      <w:marRight w:val="0"/>
      <w:marTop w:val="0"/>
      <w:marBottom w:val="0"/>
      <w:divBdr>
        <w:top w:val="none" w:sz="0" w:space="0" w:color="auto"/>
        <w:left w:val="none" w:sz="0" w:space="0" w:color="auto"/>
        <w:bottom w:val="none" w:sz="0" w:space="0" w:color="auto"/>
        <w:right w:val="none" w:sz="0" w:space="0" w:color="auto"/>
      </w:divBdr>
    </w:div>
    <w:div w:id="991979842">
      <w:bodyDiv w:val="1"/>
      <w:marLeft w:val="0"/>
      <w:marRight w:val="0"/>
      <w:marTop w:val="0"/>
      <w:marBottom w:val="0"/>
      <w:divBdr>
        <w:top w:val="none" w:sz="0" w:space="0" w:color="auto"/>
        <w:left w:val="none" w:sz="0" w:space="0" w:color="auto"/>
        <w:bottom w:val="none" w:sz="0" w:space="0" w:color="auto"/>
        <w:right w:val="none" w:sz="0" w:space="0" w:color="auto"/>
      </w:divBdr>
      <w:divsChild>
        <w:div w:id="41222933">
          <w:marLeft w:val="0"/>
          <w:marRight w:val="0"/>
          <w:marTop w:val="0"/>
          <w:marBottom w:val="0"/>
          <w:divBdr>
            <w:top w:val="none" w:sz="0" w:space="0" w:color="auto"/>
            <w:left w:val="none" w:sz="0" w:space="0" w:color="auto"/>
            <w:bottom w:val="none" w:sz="0" w:space="0" w:color="auto"/>
            <w:right w:val="none" w:sz="0" w:space="0" w:color="auto"/>
          </w:divBdr>
          <w:divsChild>
            <w:div w:id="1419054514">
              <w:marLeft w:val="0"/>
              <w:marRight w:val="0"/>
              <w:marTop w:val="0"/>
              <w:marBottom w:val="0"/>
              <w:divBdr>
                <w:top w:val="none" w:sz="0" w:space="0" w:color="auto"/>
                <w:left w:val="none" w:sz="0" w:space="0" w:color="auto"/>
                <w:bottom w:val="none" w:sz="0" w:space="0" w:color="auto"/>
                <w:right w:val="none" w:sz="0" w:space="0" w:color="auto"/>
              </w:divBdr>
              <w:divsChild>
                <w:div w:id="526286462">
                  <w:marLeft w:val="0"/>
                  <w:marRight w:val="0"/>
                  <w:marTop w:val="0"/>
                  <w:marBottom w:val="0"/>
                  <w:divBdr>
                    <w:top w:val="none" w:sz="0" w:space="0" w:color="auto"/>
                    <w:left w:val="none" w:sz="0" w:space="0" w:color="auto"/>
                    <w:bottom w:val="none" w:sz="0" w:space="0" w:color="auto"/>
                    <w:right w:val="none" w:sz="0" w:space="0" w:color="auto"/>
                  </w:divBdr>
                  <w:divsChild>
                    <w:div w:id="8832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1078">
      <w:bodyDiv w:val="1"/>
      <w:marLeft w:val="0"/>
      <w:marRight w:val="0"/>
      <w:marTop w:val="0"/>
      <w:marBottom w:val="0"/>
      <w:divBdr>
        <w:top w:val="none" w:sz="0" w:space="0" w:color="auto"/>
        <w:left w:val="none" w:sz="0" w:space="0" w:color="auto"/>
        <w:bottom w:val="none" w:sz="0" w:space="0" w:color="auto"/>
        <w:right w:val="none" w:sz="0" w:space="0" w:color="auto"/>
      </w:divBdr>
      <w:divsChild>
        <w:div w:id="1954751256">
          <w:marLeft w:val="0"/>
          <w:marRight w:val="0"/>
          <w:marTop w:val="0"/>
          <w:marBottom w:val="0"/>
          <w:divBdr>
            <w:top w:val="none" w:sz="0" w:space="0" w:color="auto"/>
            <w:left w:val="none" w:sz="0" w:space="0" w:color="auto"/>
            <w:bottom w:val="none" w:sz="0" w:space="0" w:color="auto"/>
            <w:right w:val="none" w:sz="0" w:space="0" w:color="auto"/>
          </w:divBdr>
          <w:divsChild>
            <w:div w:id="546530838">
              <w:marLeft w:val="0"/>
              <w:marRight w:val="0"/>
              <w:marTop w:val="0"/>
              <w:marBottom w:val="0"/>
              <w:divBdr>
                <w:top w:val="none" w:sz="0" w:space="0" w:color="auto"/>
                <w:left w:val="none" w:sz="0" w:space="0" w:color="auto"/>
                <w:bottom w:val="none" w:sz="0" w:space="0" w:color="auto"/>
                <w:right w:val="none" w:sz="0" w:space="0" w:color="auto"/>
              </w:divBdr>
              <w:divsChild>
                <w:div w:id="14412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101">
          <w:marLeft w:val="0"/>
          <w:marRight w:val="0"/>
          <w:marTop w:val="0"/>
          <w:marBottom w:val="0"/>
          <w:divBdr>
            <w:top w:val="none" w:sz="0" w:space="0" w:color="auto"/>
            <w:left w:val="none" w:sz="0" w:space="0" w:color="auto"/>
            <w:bottom w:val="none" w:sz="0" w:space="0" w:color="auto"/>
            <w:right w:val="none" w:sz="0" w:space="0" w:color="auto"/>
          </w:divBdr>
          <w:divsChild>
            <w:div w:id="2056659894">
              <w:marLeft w:val="0"/>
              <w:marRight w:val="0"/>
              <w:marTop w:val="0"/>
              <w:marBottom w:val="0"/>
              <w:divBdr>
                <w:top w:val="none" w:sz="0" w:space="0" w:color="auto"/>
                <w:left w:val="none" w:sz="0" w:space="0" w:color="auto"/>
                <w:bottom w:val="none" w:sz="0" w:space="0" w:color="auto"/>
                <w:right w:val="none" w:sz="0" w:space="0" w:color="auto"/>
              </w:divBdr>
              <w:divsChild>
                <w:div w:id="18610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350">
      <w:bodyDiv w:val="1"/>
      <w:marLeft w:val="0"/>
      <w:marRight w:val="0"/>
      <w:marTop w:val="0"/>
      <w:marBottom w:val="0"/>
      <w:divBdr>
        <w:top w:val="none" w:sz="0" w:space="0" w:color="auto"/>
        <w:left w:val="none" w:sz="0" w:space="0" w:color="auto"/>
        <w:bottom w:val="none" w:sz="0" w:space="0" w:color="auto"/>
        <w:right w:val="none" w:sz="0" w:space="0" w:color="auto"/>
      </w:divBdr>
    </w:div>
    <w:div w:id="21307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4808B8E486C40933CF95FBF2C9CF2" ma:contentTypeVersion="10" ma:contentTypeDescription="Create a new document." ma:contentTypeScope="" ma:versionID="9a963c1cd36ae17297c2af016c087192">
  <xsd:schema xmlns:xsd="http://www.w3.org/2001/XMLSchema" xmlns:xs="http://www.w3.org/2001/XMLSchema" xmlns:p="http://schemas.microsoft.com/office/2006/metadata/properties" xmlns:ns3="60540024-b1c9-4ad7-a0e2-c3455c037dbf" xmlns:ns4="ce89979c-5d00-4dd2-812e-9ab9ac2c3cfe" targetNamespace="http://schemas.microsoft.com/office/2006/metadata/properties" ma:root="true" ma:fieldsID="96d1611cb6736dfa1fe77a9090d7b75a" ns3:_="" ns4:_="">
    <xsd:import namespace="60540024-b1c9-4ad7-a0e2-c3455c037dbf"/>
    <xsd:import namespace="ce89979c-5d00-4dd2-812e-9ab9ac2c3c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40024-b1c9-4ad7-a0e2-c3455c03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9979c-5d00-4dd2-812e-9ab9ac2c3c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0F1-BD42-413B-A696-C70DCF95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40024-b1c9-4ad7-a0e2-c3455c037dbf"/>
    <ds:schemaRef ds:uri="ce89979c-5d00-4dd2-812e-9ab9ac2c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A2CF6-0FD3-4C13-93D9-9B56D08B6197}">
  <ds:schemaRefs>
    <ds:schemaRef ds:uri="60540024-b1c9-4ad7-a0e2-c3455c037dbf"/>
    <ds:schemaRef ds:uri="http://schemas.openxmlformats.org/package/2006/metadata/core-properties"/>
    <ds:schemaRef ds:uri="http://schemas.microsoft.com/office/2006/documentManagement/types"/>
    <ds:schemaRef ds:uri="ce89979c-5d00-4dd2-812e-9ab9ac2c3cfe"/>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EBF8B64-3DF5-4705-AF14-7A376596A224}">
  <ds:schemaRefs>
    <ds:schemaRef ds:uri="http://schemas.microsoft.com/sharepoint/v3/contenttype/forms"/>
  </ds:schemaRefs>
</ds:datastoreItem>
</file>

<file path=customXml/itemProps4.xml><?xml version="1.0" encoding="utf-8"?>
<ds:datastoreItem xmlns:ds="http://schemas.openxmlformats.org/officeDocument/2006/customXml" ds:itemID="{AEED0B6D-374C-4D13-B29B-4A5754BA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Hazelbag, CM, Dr [marijnhazelbag@sun.ac.za]</dc:creator>
  <cp:keywords/>
  <dc:description/>
  <cp:lastModifiedBy>Hazelbag, CM, Dr [marijnhazelbag@sun.ac.za]</cp:lastModifiedBy>
  <cp:revision>19</cp:revision>
  <cp:lastPrinted>2019-11-28T13:14:00Z</cp:lastPrinted>
  <dcterms:created xsi:type="dcterms:W3CDTF">2019-12-23T13:14:00Z</dcterms:created>
  <dcterms:modified xsi:type="dcterms:W3CDTF">2020-01-08T20:02:00Z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0x010100FAB4808B8E486C40933CF95FBF2C9CF2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BIBFILE">
    <vt:lpwstr>Table S4 Description of methods REFS.bib</vt:lpwstr>
  </property>
  <property fmtid="{D5CDD505-2E9C-101B-9397-08002B2CF9AE}" pid="24" name="BIBSTYLE">
    <vt:lpwstr>Vancouver</vt:lpwstr>
  </property>
  <property fmtid="{D5CDD505-2E9C-101B-9397-08002B2CF9AE}" pid="25" name="BIBDISP">
    <vt:lpwstr>ref</vt:lpwstr>
  </property>
</Properties>
</file>