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C7" w:rsidRDefault="007821C7" w:rsidP="007821C7">
      <w:r>
        <w:rPr>
          <w:noProof/>
        </w:rPr>
        <w:drawing>
          <wp:inline distT="0" distB="0" distL="0" distR="0" wp14:anchorId="033BF996" wp14:editId="2EE291E3">
            <wp:extent cx="5920740" cy="5920740"/>
            <wp:effectExtent l="0" t="0" r="381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IST1H2AD_sanger_10252019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204" cy="5921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B7A" w:rsidRDefault="007821C7" w:rsidP="007821C7">
      <w:r w:rsidRPr="00FF4E1E">
        <w:rPr>
          <w:b/>
        </w:rPr>
        <w:t>Supplementa</w:t>
      </w:r>
      <w:bookmarkStart w:id="0" w:name="_GoBack"/>
      <w:bookmarkEnd w:id="0"/>
      <w:r w:rsidRPr="00FF4E1E">
        <w:rPr>
          <w:b/>
        </w:rPr>
        <w:t>ry Figure 7</w:t>
      </w:r>
      <w:r>
        <w:t xml:space="preserve">. Sanger sequencing confirmation of the nonsense </w:t>
      </w:r>
      <w:r w:rsidRPr="00190139">
        <w:rPr>
          <w:i/>
        </w:rPr>
        <w:t>de novo</w:t>
      </w:r>
      <w:r>
        <w:t xml:space="preserve"> insertion in </w:t>
      </w:r>
      <w:r w:rsidRPr="00FF4E1E">
        <w:rPr>
          <w:i/>
        </w:rPr>
        <w:t>HIST1H2AD</w:t>
      </w:r>
      <w:r>
        <w:t xml:space="preserve"> in family 35-06277.</w:t>
      </w:r>
    </w:p>
    <w:sectPr w:rsidR="00B86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BE"/>
    <w:rsid w:val="001418BE"/>
    <w:rsid w:val="00190139"/>
    <w:rsid w:val="007821C7"/>
    <w:rsid w:val="00B8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1DF21-7DB2-4C64-832B-9AC66E1B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UTHealth at Houston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JIANG, Shan</dc:creator>
  <cp:keywords/>
  <dc:description/>
  <cp:lastModifiedBy>JIANG, Shan</cp:lastModifiedBy>
  <cp:revision>3</cp:revision>
  <dcterms:created xsi:type="dcterms:W3CDTF">2019-10-25T19:44:00Z</dcterms:created>
  <dcterms:modified xsi:type="dcterms:W3CDTF">2019-10-30T18:07:00Z</dcterms:modified>
</cp:coreProperties>
</file>