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547ED" w14:textId="24F8E1E6" w:rsidR="00875A1E" w:rsidRPr="00465CF4" w:rsidRDefault="00875A1E" w:rsidP="00875A1E">
      <w:pPr>
        <w:pStyle w:val="Heading1"/>
        <w:rPr>
          <w:rFonts w:asciiTheme="minorHAnsi" w:hAnsiTheme="minorHAnsi" w:cstheme="minorHAnsi"/>
          <w:color w:val="auto"/>
          <w:sz w:val="24"/>
          <w:szCs w:val="24"/>
        </w:rPr>
      </w:pPr>
      <w:bookmarkStart w:id="0" w:name="_Toc530586593"/>
      <w:r w:rsidRPr="00465CF4">
        <w:rPr>
          <w:rFonts w:asciiTheme="minorHAnsi" w:hAnsiTheme="minorHAnsi" w:cstheme="minorHAnsi"/>
          <w:color w:val="auto"/>
          <w:sz w:val="24"/>
          <w:szCs w:val="24"/>
        </w:rPr>
        <w:t xml:space="preserve">Supplementary File </w:t>
      </w:r>
      <w:bookmarkEnd w:id="0"/>
      <w:r w:rsidR="004843B4">
        <w:rPr>
          <w:rFonts w:asciiTheme="minorHAnsi" w:hAnsiTheme="minorHAnsi" w:cstheme="minorHAnsi"/>
          <w:color w:val="auto"/>
          <w:sz w:val="24"/>
          <w:szCs w:val="24"/>
        </w:rPr>
        <w:t>5</w:t>
      </w:r>
      <w:bookmarkStart w:id="1" w:name="_GoBack"/>
      <w:bookmarkEnd w:id="1"/>
      <w:r w:rsidRPr="00465CF4">
        <w:rPr>
          <w:rFonts w:asciiTheme="minorHAnsi" w:hAnsiTheme="minorHAnsi" w:cstheme="minorHAnsi"/>
          <w:color w:val="auto"/>
          <w:sz w:val="24"/>
          <w:szCs w:val="24"/>
        </w:rPr>
        <w:t xml:space="preserve">: </w:t>
      </w:r>
      <w:r>
        <w:rPr>
          <w:rFonts w:asciiTheme="minorHAnsi" w:hAnsiTheme="minorHAnsi" w:cstheme="minorHAnsi"/>
          <w:color w:val="auto"/>
          <w:sz w:val="24"/>
          <w:szCs w:val="24"/>
        </w:rPr>
        <w:t>Third draft (v.1.1</w:t>
      </w:r>
      <w:r w:rsidRPr="00465CF4">
        <w:rPr>
          <w:rFonts w:asciiTheme="minorHAnsi" w:hAnsiTheme="minorHAnsi" w:cstheme="minorHAnsi"/>
          <w:color w:val="auto"/>
          <w:sz w:val="24"/>
          <w:szCs w:val="24"/>
        </w:rPr>
        <w:t xml:space="preserve">) of the target product profile </w:t>
      </w:r>
      <w:r>
        <w:rPr>
          <w:rFonts w:asciiTheme="minorHAnsi" w:hAnsiTheme="minorHAnsi" w:cstheme="minorHAnsi"/>
          <w:color w:val="auto"/>
          <w:sz w:val="24"/>
          <w:szCs w:val="24"/>
        </w:rPr>
        <w:t xml:space="preserve">prepared by KP for round 2 of </w:t>
      </w:r>
      <w:r w:rsidR="000B4C7E">
        <w:rPr>
          <w:rFonts w:asciiTheme="minorHAnsi" w:hAnsiTheme="minorHAnsi" w:cstheme="minorHAnsi"/>
          <w:color w:val="auto"/>
          <w:sz w:val="24"/>
          <w:szCs w:val="24"/>
        </w:rPr>
        <w:t xml:space="preserve">online </w:t>
      </w:r>
      <w:r>
        <w:rPr>
          <w:rFonts w:asciiTheme="minorHAnsi" w:hAnsiTheme="minorHAnsi" w:cstheme="minorHAnsi"/>
          <w:color w:val="auto"/>
          <w:sz w:val="24"/>
          <w:szCs w:val="24"/>
        </w:rPr>
        <w:t>expert review.</w:t>
      </w:r>
    </w:p>
    <w:p w14:paraId="4035522A" w14:textId="77777777" w:rsidR="00B2091F" w:rsidRDefault="00B2091F" w:rsidP="00875A1E">
      <w:pPr>
        <w:rPr>
          <w:b/>
          <w:color w:val="0070C0"/>
          <w:sz w:val="28"/>
        </w:rPr>
      </w:pPr>
    </w:p>
    <w:p w14:paraId="778878D6" w14:textId="7194B815" w:rsidR="004B1310" w:rsidRPr="002F615D" w:rsidRDefault="009C51D9" w:rsidP="002F615D">
      <w:pPr>
        <w:pStyle w:val="Heading1"/>
        <w:rPr>
          <w:b/>
        </w:rPr>
      </w:pPr>
      <w:bookmarkStart w:id="2" w:name="_Toc532374490"/>
      <w:r>
        <w:rPr>
          <w:b/>
        </w:rPr>
        <w:t>Target Product Profile</w:t>
      </w:r>
      <w:bookmarkEnd w:id="2"/>
    </w:p>
    <w:p w14:paraId="5226AF9E" w14:textId="161E6847" w:rsidR="00EE175D" w:rsidRDefault="00C3120E" w:rsidP="00C3120E">
      <w:pPr>
        <w:jc w:val="both"/>
      </w:pPr>
      <w:r>
        <w:t xml:space="preserve">The target audience for this TPP are </w:t>
      </w:r>
      <w:r w:rsidR="001B61E7">
        <w:t xml:space="preserve">software/App </w:t>
      </w:r>
      <w:r>
        <w:t>developers</w:t>
      </w:r>
      <w:r w:rsidR="00C00337">
        <w:t xml:space="preserve">. This TPP is also aimed at </w:t>
      </w:r>
      <w:r w:rsidR="001B61E7">
        <w:t xml:space="preserve">health programme </w:t>
      </w:r>
      <w:r>
        <w:t>implementers</w:t>
      </w:r>
      <w:r w:rsidR="00443037">
        <w:t xml:space="preserve"> as a toolkit selection aid</w:t>
      </w:r>
      <w:r>
        <w:t xml:space="preserve">. The TPP does not encompass </w:t>
      </w:r>
      <w:r w:rsidR="002F615D">
        <w:t>guidance</w:t>
      </w:r>
      <w:r>
        <w:t xml:space="preserve"> for primary research nor does it provide the types of clinical validation studies for </w:t>
      </w:r>
      <w:r w:rsidR="001B61E7">
        <w:t>electronic clini</w:t>
      </w:r>
      <w:r w:rsidR="002F615D">
        <w:t xml:space="preserve">cal decision-support </w:t>
      </w:r>
      <w:r w:rsidR="001B61E7">
        <w:t>algorithms</w:t>
      </w:r>
      <w:r>
        <w:t>. Guidance by the U.S. Food and Drug Administration (FDA) and the International Medical Device Regulators Forum (IMDRF) are available</w:t>
      </w:r>
      <w:r w:rsidR="002F615D">
        <w:t xml:space="preserve"> online </w:t>
      </w:r>
      <w:r>
        <w:t>and</w:t>
      </w:r>
      <w:r w:rsidR="00847ED4">
        <w:t xml:space="preserve"> referred</w:t>
      </w:r>
      <w:r w:rsidR="002F615D">
        <w:t xml:space="preserve"> to</w:t>
      </w:r>
      <w:r>
        <w:t xml:space="preserve"> in th</w:t>
      </w:r>
      <w:r w:rsidR="002F615D">
        <w:t>is</w:t>
      </w:r>
      <w:r>
        <w:t xml:space="preserve"> document </w:t>
      </w:r>
      <w:r w:rsidR="00847ED4">
        <w:t>for</w:t>
      </w:r>
      <w:r>
        <w:t xml:space="preserve"> </w:t>
      </w:r>
      <w:r w:rsidRPr="001B61E7">
        <w:rPr>
          <w:u w:val="single"/>
        </w:rPr>
        <w:t>gu</w:t>
      </w:r>
      <w:r w:rsidR="00847ED4" w:rsidRPr="001B61E7">
        <w:rPr>
          <w:u w:val="single"/>
        </w:rPr>
        <w:t>idance</w:t>
      </w:r>
      <w:r w:rsidR="00847ED4">
        <w:t xml:space="preserve"> and can also be found in synthesised versions in </w:t>
      </w:r>
      <w:r w:rsidR="00EE175D">
        <w:t>Appendice</w:t>
      </w:r>
      <w:r w:rsidR="00847ED4">
        <w:t>s A-C.</w:t>
      </w:r>
    </w:p>
    <w:p w14:paraId="697480A9" w14:textId="77777777" w:rsidR="00962923" w:rsidRDefault="00962923" w:rsidP="00C3120E">
      <w:pPr>
        <w:jc w:val="both"/>
      </w:pPr>
    </w:p>
    <w:p w14:paraId="045E3913" w14:textId="77777777" w:rsidR="007969D3" w:rsidRDefault="007969D3" w:rsidP="00C3120E">
      <w:pPr>
        <w:jc w:val="both"/>
      </w:pPr>
      <w:r w:rsidRPr="007969D3">
        <w:rPr>
          <w:u w:val="single"/>
        </w:rPr>
        <w:t>Definitions</w:t>
      </w:r>
      <w:r>
        <w:t xml:space="preserve">:  </w:t>
      </w:r>
    </w:p>
    <w:p w14:paraId="3705B24B" w14:textId="77777777" w:rsidR="002E59FB" w:rsidRDefault="005876D0" w:rsidP="00E43A56">
      <w:pPr>
        <w:jc w:val="both"/>
      </w:pPr>
      <w:r>
        <w:t>For the purposes of this TPP</w:t>
      </w:r>
      <w:r w:rsidR="002E59FB">
        <w:t>:</w:t>
      </w:r>
    </w:p>
    <w:p w14:paraId="4745A6AD" w14:textId="14C3563B" w:rsidR="005876D0" w:rsidRDefault="002E59FB" w:rsidP="00E43A56">
      <w:pPr>
        <w:pStyle w:val="ListParagraph"/>
        <w:numPr>
          <w:ilvl w:val="1"/>
          <w:numId w:val="13"/>
        </w:numPr>
        <w:jc w:val="both"/>
      </w:pPr>
      <w:r>
        <w:t>An App (</w:t>
      </w:r>
      <w:r w:rsidR="005876D0">
        <w:t>mobile App</w:t>
      </w:r>
      <w:r>
        <w:t>)</w:t>
      </w:r>
      <w:r w:rsidR="005876D0">
        <w:t xml:space="preserve"> </w:t>
      </w:r>
      <w:r>
        <w:t>includes any of t</w:t>
      </w:r>
      <w:r w:rsidR="005876D0">
        <w:t>he following types: a native app, a web app, or a hybrid app</w:t>
      </w:r>
    </w:p>
    <w:p w14:paraId="6665BC73" w14:textId="043A8010" w:rsidR="002E59FB" w:rsidRDefault="002E59FB" w:rsidP="00E43A56">
      <w:pPr>
        <w:pStyle w:val="ListParagraph"/>
        <w:numPr>
          <w:ilvl w:val="1"/>
          <w:numId w:val="13"/>
        </w:numPr>
        <w:jc w:val="both"/>
      </w:pPr>
      <w:r>
        <w:t xml:space="preserve">the healthcare programme is implementing the toolkit in the </w:t>
      </w:r>
      <w:r w:rsidR="0024032F">
        <w:t>intended</w:t>
      </w:r>
      <w:r>
        <w:t xml:space="preserve"> setting</w:t>
      </w:r>
    </w:p>
    <w:p w14:paraId="053053DC" w14:textId="77777777" w:rsidR="005A15E0" w:rsidRPr="00655D8D" w:rsidRDefault="005A15E0" w:rsidP="005A15E0">
      <w:pPr>
        <w:jc w:val="both"/>
      </w:pPr>
    </w:p>
    <w:p w14:paraId="364F95B1" w14:textId="77777777" w:rsidR="004B1310" w:rsidRPr="00B40DBF" w:rsidRDefault="004B1310" w:rsidP="00655D8D">
      <w:pPr>
        <w:spacing w:line="240" w:lineRule="auto"/>
      </w:pPr>
      <w:r w:rsidRPr="00B40DBF">
        <w:rPr>
          <w:u w:val="single"/>
        </w:rPr>
        <w:t>Legend</w:t>
      </w:r>
      <w:r w:rsidRPr="00B40DBF">
        <w:t xml:space="preserve">: Characteristics </w:t>
      </w:r>
      <w:r>
        <w:t>for the toolkit components are coloured coded as below.</w:t>
      </w:r>
    </w:p>
    <w:tbl>
      <w:tblPr>
        <w:tblStyle w:val="TableGrid"/>
        <w:tblW w:w="0" w:type="auto"/>
        <w:tblInd w:w="-5" w:type="dxa"/>
        <w:tblLook w:val="04A0" w:firstRow="1" w:lastRow="0" w:firstColumn="1" w:lastColumn="0" w:noHBand="0" w:noVBand="1"/>
      </w:tblPr>
      <w:tblGrid>
        <w:gridCol w:w="6750"/>
      </w:tblGrid>
      <w:tr w:rsidR="004B1310" w:rsidRPr="00B40DBF" w14:paraId="6292C2F0" w14:textId="77777777" w:rsidTr="00655D8D">
        <w:tc>
          <w:tcPr>
            <w:tcW w:w="6750" w:type="dxa"/>
            <w:shd w:val="clear" w:color="auto" w:fill="FFF2CC" w:themeFill="accent4" w:themeFillTint="33"/>
          </w:tcPr>
          <w:p w14:paraId="262E8AE2" w14:textId="77777777" w:rsidR="004B1310" w:rsidRPr="00B40DBF" w:rsidRDefault="004B1310" w:rsidP="00DA1BD2">
            <w:r>
              <w:t xml:space="preserve">Electronic clinical decision-support algorithm </w:t>
            </w:r>
          </w:p>
        </w:tc>
      </w:tr>
      <w:tr w:rsidR="004B1310" w:rsidRPr="00B40DBF" w14:paraId="37669BAA" w14:textId="77777777" w:rsidTr="00655D8D">
        <w:tc>
          <w:tcPr>
            <w:tcW w:w="6750" w:type="dxa"/>
            <w:shd w:val="clear" w:color="auto" w:fill="E2EFD9" w:themeFill="accent6" w:themeFillTint="33"/>
          </w:tcPr>
          <w:p w14:paraId="334D4BED" w14:textId="77777777" w:rsidR="004B1310" w:rsidRPr="00B40DBF" w:rsidRDefault="004B1310" w:rsidP="00DA1BD2">
            <w:r>
              <w:t xml:space="preserve">Point of care diagnostics and medical devices </w:t>
            </w:r>
            <w:r w:rsidRPr="00B40DBF">
              <w:t xml:space="preserve"> </w:t>
            </w:r>
          </w:p>
        </w:tc>
      </w:tr>
      <w:tr w:rsidR="004B1310" w:rsidRPr="00B40DBF" w14:paraId="0BA5ED2C" w14:textId="77777777" w:rsidTr="00655D8D">
        <w:trPr>
          <w:trHeight w:val="98"/>
        </w:trPr>
        <w:tc>
          <w:tcPr>
            <w:tcW w:w="6750" w:type="dxa"/>
            <w:shd w:val="clear" w:color="auto" w:fill="D5DCE4" w:themeFill="text2" w:themeFillTint="33"/>
          </w:tcPr>
          <w:p w14:paraId="766E970E" w14:textId="7673CC4E" w:rsidR="004B1310" w:rsidRPr="00B40DBF" w:rsidRDefault="00FD0950" w:rsidP="00DA1BD2">
            <w:r>
              <w:t>Data and App functionality</w:t>
            </w:r>
            <w:r w:rsidR="004B1310">
              <w:t xml:space="preserve"> </w:t>
            </w:r>
          </w:p>
        </w:tc>
      </w:tr>
    </w:tbl>
    <w:p w14:paraId="03498C80" w14:textId="7E689C1D" w:rsidR="005E4A38" w:rsidRDefault="00300C2F" w:rsidP="00655D8D">
      <w:r>
        <w:t xml:space="preserve"> </w:t>
      </w:r>
    </w:p>
    <w:p w14:paraId="4E2E1C34" w14:textId="77777777" w:rsidR="005A15E0" w:rsidRDefault="005A15E0" w:rsidP="00655D8D"/>
    <w:p w14:paraId="59FCE915" w14:textId="77777777" w:rsidR="005A15E0" w:rsidRDefault="005A15E0" w:rsidP="00655D8D"/>
    <w:p w14:paraId="56869D93" w14:textId="77777777" w:rsidR="005A15E0" w:rsidRDefault="005A15E0" w:rsidP="00655D8D"/>
    <w:p w14:paraId="0557ED2B" w14:textId="77777777" w:rsidR="005A15E0" w:rsidRDefault="005A15E0" w:rsidP="00655D8D"/>
    <w:p w14:paraId="19323927" w14:textId="77777777" w:rsidR="005A15E0" w:rsidRDefault="005A15E0" w:rsidP="00655D8D"/>
    <w:p w14:paraId="36C75F4A" w14:textId="77777777" w:rsidR="005A15E0" w:rsidRDefault="005A15E0" w:rsidP="00655D8D"/>
    <w:p w14:paraId="199F76B9" w14:textId="77777777" w:rsidR="005A15E0" w:rsidRDefault="005A15E0" w:rsidP="00655D8D"/>
    <w:p w14:paraId="159A4CB5" w14:textId="77777777" w:rsidR="005A15E0" w:rsidRDefault="005A15E0" w:rsidP="00655D8D"/>
    <w:p w14:paraId="5B7D89C1" w14:textId="77777777" w:rsidR="005A15E0" w:rsidRDefault="005A15E0" w:rsidP="00655D8D"/>
    <w:p w14:paraId="7A1A8E52" w14:textId="77777777" w:rsidR="005A15E0" w:rsidRDefault="005A15E0" w:rsidP="00655D8D"/>
    <w:p w14:paraId="67D2DE7E" w14:textId="77777777" w:rsidR="005A15E0" w:rsidRDefault="005A15E0" w:rsidP="00655D8D"/>
    <w:p w14:paraId="1FAE679C" w14:textId="77777777" w:rsidR="005A15E0" w:rsidRDefault="005A15E0" w:rsidP="00655D8D"/>
    <w:p w14:paraId="735B83DB" w14:textId="77777777" w:rsidR="005A15E0" w:rsidRDefault="005A15E0" w:rsidP="00655D8D"/>
    <w:p w14:paraId="18DE5415" w14:textId="77777777" w:rsidR="005A15E0" w:rsidRDefault="005A15E0" w:rsidP="00655D8D"/>
    <w:tbl>
      <w:tblPr>
        <w:tblStyle w:val="TableGrid"/>
        <w:tblW w:w="10710" w:type="dxa"/>
        <w:tblInd w:w="-725" w:type="dxa"/>
        <w:tblLayout w:type="fixed"/>
        <w:tblLook w:val="04A0" w:firstRow="1" w:lastRow="0" w:firstColumn="1" w:lastColumn="0" w:noHBand="0" w:noVBand="1"/>
      </w:tblPr>
      <w:tblGrid>
        <w:gridCol w:w="1890"/>
        <w:gridCol w:w="3150"/>
        <w:gridCol w:w="3150"/>
        <w:gridCol w:w="2520"/>
      </w:tblGrid>
      <w:tr w:rsidR="00C75C66" w:rsidRPr="00DA6475" w14:paraId="3E268979" w14:textId="77777777" w:rsidTr="002E60E5">
        <w:trPr>
          <w:trHeight w:val="701"/>
        </w:trPr>
        <w:tc>
          <w:tcPr>
            <w:tcW w:w="10710" w:type="dxa"/>
            <w:gridSpan w:val="4"/>
            <w:shd w:val="clear" w:color="auto" w:fill="BDD6EE" w:themeFill="accent1" w:themeFillTint="66"/>
            <w:vAlign w:val="center"/>
          </w:tcPr>
          <w:p w14:paraId="3F4466BF" w14:textId="70461DDE" w:rsidR="00C75C66" w:rsidRPr="00655D8D" w:rsidRDefault="006421A4" w:rsidP="00655D8D">
            <w:pPr>
              <w:pStyle w:val="Heading2"/>
              <w:outlineLvl w:val="1"/>
              <w:rPr>
                <w:rFonts w:cstheme="minorHAnsi"/>
                <w:b/>
              </w:rPr>
            </w:pPr>
            <w:bookmarkStart w:id="3" w:name="_Toc532374491"/>
            <w:r w:rsidRPr="00655D8D">
              <w:rPr>
                <w:rFonts w:asciiTheme="minorHAnsi" w:hAnsiTheme="minorHAnsi" w:cstheme="minorHAnsi"/>
                <w:b/>
                <w:color w:val="auto"/>
              </w:rPr>
              <w:t>Scope General</w:t>
            </w:r>
            <w:bookmarkEnd w:id="3"/>
          </w:p>
        </w:tc>
      </w:tr>
      <w:tr w:rsidR="00AC7368" w:rsidRPr="00AC7368" w14:paraId="51BD94E4" w14:textId="77777777" w:rsidTr="00655D8D">
        <w:trPr>
          <w:trHeight w:val="605"/>
        </w:trPr>
        <w:tc>
          <w:tcPr>
            <w:tcW w:w="1890" w:type="dxa"/>
            <w:vAlign w:val="center"/>
            <w:hideMark/>
          </w:tcPr>
          <w:p w14:paraId="6774C9DC" w14:textId="77777777" w:rsidR="00AC7368" w:rsidRPr="00AC7368" w:rsidRDefault="00AC7368" w:rsidP="007D05EF">
            <w:pPr>
              <w:rPr>
                <w:b/>
                <w:bCs/>
                <w:sz w:val="20"/>
                <w:szCs w:val="20"/>
              </w:rPr>
            </w:pPr>
            <w:r w:rsidRPr="00AC7368">
              <w:rPr>
                <w:b/>
                <w:bCs/>
                <w:sz w:val="20"/>
                <w:szCs w:val="20"/>
              </w:rPr>
              <w:t xml:space="preserve">CHARACTERISTIC </w:t>
            </w:r>
          </w:p>
        </w:tc>
        <w:tc>
          <w:tcPr>
            <w:tcW w:w="3150" w:type="dxa"/>
            <w:vAlign w:val="center"/>
            <w:hideMark/>
          </w:tcPr>
          <w:p w14:paraId="0670F423" w14:textId="77777777" w:rsidR="00AC7368" w:rsidRPr="00AC7368" w:rsidRDefault="00AC7368" w:rsidP="007D05EF">
            <w:pPr>
              <w:rPr>
                <w:b/>
                <w:bCs/>
                <w:sz w:val="20"/>
                <w:szCs w:val="20"/>
              </w:rPr>
            </w:pPr>
            <w:r w:rsidRPr="00AC7368">
              <w:rPr>
                <w:b/>
                <w:bCs/>
                <w:sz w:val="20"/>
                <w:szCs w:val="20"/>
              </w:rPr>
              <w:t>MINIMAL REQUIREMENT</w:t>
            </w:r>
          </w:p>
        </w:tc>
        <w:tc>
          <w:tcPr>
            <w:tcW w:w="3150" w:type="dxa"/>
            <w:vAlign w:val="center"/>
            <w:hideMark/>
          </w:tcPr>
          <w:p w14:paraId="365295D1" w14:textId="77777777" w:rsidR="00AC7368" w:rsidRPr="00AC7368" w:rsidRDefault="00AC7368" w:rsidP="007D05EF">
            <w:pPr>
              <w:rPr>
                <w:b/>
                <w:bCs/>
                <w:sz w:val="20"/>
                <w:szCs w:val="20"/>
              </w:rPr>
            </w:pPr>
            <w:r w:rsidRPr="00AC7368">
              <w:rPr>
                <w:b/>
                <w:bCs/>
                <w:sz w:val="20"/>
                <w:szCs w:val="20"/>
              </w:rPr>
              <w:t>OPTIMAL REQUIREMENT</w:t>
            </w:r>
          </w:p>
        </w:tc>
        <w:tc>
          <w:tcPr>
            <w:tcW w:w="2520" w:type="dxa"/>
            <w:vAlign w:val="center"/>
            <w:hideMark/>
          </w:tcPr>
          <w:p w14:paraId="194A481F" w14:textId="77777777" w:rsidR="00AC7368" w:rsidRPr="00AC7368" w:rsidRDefault="00AC7368" w:rsidP="007D05EF">
            <w:pPr>
              <w:rPr>
                <w:b/>
                <w:bCs/>
                <w:sz w:val="20"/>
                <w:szCs w:val="20"/>
              </w:rPr>
            </w:pPr>
            <w:r w:rsidRPr="00AC7368">
              <w:rPr>
                <w:b/>
                <w:bCs/>
                <w:sz w:val="20"/>
                <w:szCs w:val="20"/>
              </w:rPr>
              <w:t xml:space="preserve">COMMENT </w:t>
            </w:r>
          </w:p>
        </w:tc>
      </w:tr>
      <w:tr w:rsidR="00C75C66" w:rsidRPr="00DA6475" w14:paraId="3FFE8200" w14:textId="77777777" w:rsidTr="005A15E0">
        <w:trPr>
          <w:trHeight w:val="1817"/>
        </w:trPr>
        <w:tc>
          <w:tcPr>
            <w:tcW w:w="1890" w:type="dxa"/>
            <w:vAlign w:val="center"/>
            <w:hideMark/>
          </w:tcPr>
          <w:p w14:paraId="7105E18A" w14:textId="77777777" w:rsidR="00C75C66" w:rsidRPr="001C7732" w:rsidRDefault="00C75C66" w:rsidP="007D05EF">
            <w:pPr>
              <w:rPr>
                <w:bCs/>
                <w:sz w:val="20"/>
                <w:szCs w:val="20"/>
              </w:rPr>
            </w:pPr>
            <w:r w:rsidRPr="001C7732">
              <w:rPr>
                <w:bCs/>
                <w:sz w:val="20"/>
                <w:szCs w:val="20"/>
              </w:rPr>
              <w:t xml:space="preserve">Intended Use </w:t>
            </w:r>
          </w:p>
        </w:tc>
        <w:tc>
          <w:tcPr>
            <w:tcW w:w="6300" w:type="dxa"/>
            <w:gridSpan w:val="2"/>
            <w:vAlign w:val="center"/>
            <w:hideMark/>
          </w:tcPr>
          <w:p w14:paraId="09AA6EDC" w14:textId="4953A284" w:rsidR="00C75C66" w:rsidRPr="00DA6475" w:rsidRDefault="00C75C66" w:rsidP="00B815A1">
            <w:pPr>
              <w:jc w:val="both"/>
              <w:rPr>
                <w:sz w:val="20"/>
                <w:szCs w:val="20"/>
              </w:rPr>
            </w:pPr>
            <w:r w:rsidRPr="00DA6475">
              <w:rPr>
                <w:sz w:val="20"/>
                <w:szCs w:val="20"/>
              </w:rPr>
              <w:t>The toolkit</w:t>
            </w:r>
            <w:r w:rsidR="0087456E">
              <w:rPr>
                <w:sz w:val="20"/>
                <w:szCs w:val="20"/>
              </w:rPr>
              <w:t>, comp</w:t>
            </w:r>
            <w:r w:rsidR="00027F08">
              <w:rPr>
                <w:sz w:val="20"/>
                <w:szCs w:val="20"/>
              </w:rPr>
              <w:t xml:space="preserve">osed </w:t>
            </w:r>
            <w:r w:rsidR="0087456E">
              <w:rPr>
                <w:sz w:val="20"/>
                <w:szCs w:val="20"/>
              </w:rPr>
              <w:t>of</w:t>
            </w:r>
            <w:r w:rsidR="00501F7A">
              <w:rPr>
                <w:sz w:val="20"/>
                <w:szCs w:val="20"/>
              </w:rPr>
              <w:t xml:space="preserve"> an</w:t>
            </w:r>
            <w:r w:rsidR="0087456E">
              <w:rPr>
                <w:sz w:val="20"/>
                <w:szCs w:val="20"/>
              </w:rPr>
              <w:t xml:space="preserve"> electronic clinical decision support</w:t>
            </w:r>
            <w:r w:rsidR="007164B9">
              <w:rPr>
                <w:sz w:val="20"/>
                <w:szCs w:val="20"/>
              </w:rPr>
              <w:t xml:space="preserve"> algorithm</w:t>
            </w:r>
            <w:r w:rsidR="00027F08">
              <w:rPr>
                <w:sz w:val="20"/>
                <w:szCs w:val="20"/>
              </w:rPr>
              <w:t>(s)</w:t>
            </w:r>
            <w:r w:rsidR="007164B9">
              <w:rPr>
                <w:sz w:val="20"/>
                <w:szCs w:val="20"/>
              </w:rPr>
              <w:t xml:space="preserve"> and</w:t>
            </w:r>
            <w:r w:rsidR="0087456E">
              <w:rPr>
                <w:sz w:val="20"/>
                <w:szCs w:val="20"/>
              </w:rPr>
              <w:t xml:space="preserve"> </w:t>
            </w:r>
            <w:r w:rsidR="005B68F1">
              <w:rPr>
                <w:sz w:val="20"/>
                <w:szCs w:val="20"/>
              </w:rPr>
              <w:t xml:space="preserve">point of care </w:t>
            </w:r>
            <w:r w:rsidR="0087456E">
              <w:rPr>
                <w:sz w:val="20"/>
                <w:szCs w:val="20"/>
              </w:rPr>
              <w:t xml:space="preserve">diagnostic tests, </w:t>
            </w:r>
            <w:r w:rsidRPr="00DA6475">
              <w:rPr>
                <w:sz w:val="20"/>
                <w:szCs w:val="20"/>
              </w:rPr>
              <w:t xml:space="preserve">is intended </w:t>
            </w:r>
            <w:r>
              <w:rPr>
                <w:sz w:val="20"/>
                <w:szCs w:val="20"/>
              </w:rPr>
              <w:t>t</w:t>
            </w:r>
            <w:r w:rsidRPr="00DA6475">
              <w:rPr>
                <w:sz w:val="20"/>
                <w:szCs w:val="20"/>
              </w:rPr>
              <w:t xml:space="preserve">o </w:t>
            </w:r>
            <w:r w:rsidR="001E5489">
              <w:rPr>
                <w:sz w:val="20"/>
                <w:szCs w:val="20"/>
              </w:rPr>
              <w:t xml:space="preserve">increase </w:t>
            </w:r>
            <w:r w:rsidR="001E5489" w:rsidRPr="00C00337">
              <w:rPr>
                <w:b/>
                <w:sz w:val="20"/>
                <w:szCs w:val="20"/>
              </w:rPr>
              <w:t>evidence-based</w:t>
            </w:r>
            <w:r w:rsidR="001E5489">
              <w:rPr>
                <w:sz w:val="20"/>
                <w:szCs w:val="20"/>
              </w:rPr>
              <w:t xml:space="preserve"> treatment </w:t>
            </w:r>
            <w:r w:rsidR="007D05EF">
              <w:rPr>
                <w:sz w:val="20"/>
                <w:szCs w:val="20"/>
              </w:rPr>
              <w:t xml:space="preserve">decisions by capturing </w:t>
            </w:r>
            <w:r w:rsidR="007164B9">
              <w:rPr>
                <w:sz w:val="20"/>
                <w:szCs w:val="20"/>
              </w:rPr>
              <w:t>diagnostic test</w:t>
            </w:r>
            <w:r w:rsidR="00E14ABA">
              <w:rPr>
                <w:sz w:val="20"/>
                <w:szCs w:val="20"/>
              </w:rPr>
              <w:t xml:space="preserve"> results</w:t>
            </w:r>
            <w:r w:rsidR="002E60E5">
              <w:rPr>
                <w:sz w:val="20"/>
                <w:szCs w:val="20"/>
              </w:rPr>
              <w:t xml:space="preserve">, </w:t>
            </w:r>
            <w:r w:rsidR="00E14ABA">
              <w:rPr>
                <w:sz w:val="20"/>
                <w:szCs w:val="20"/>
              </w:rPr>
              <w:t>patient clinical data</w:t>
            </w:r>
            <w:r w:rsidR="001563C1">
              <w:rPr>
                <w:sz w:val="20"/>
                <w:szCs w:val="20"/>
              </w:rPr>
              <w:t xml:space="preserve"> (</w:t>
            </w:r>
            <w:r w:rsidR="001563C1" w:rsidRPr="00962923">
              <w:rPr>
                <w:sz w:val="20"/>
                <w:szCs w:val="20"/>
              </w:rPr>
              <w:t>e.g</w:t>
            </w:r>
            <w:r w:rsidR="002E60E5" w:rsidRPr="00962923">
              <w:rPr>
                <w:sz w:val="20"/>
                <w:szCs w:val="20"/>
              </w:rPr>
              <w:t xml:space="preserve">. </w:t>
            </w:r>
            <w:r w:rsidR="000C0271">
              <w:rPr>
                <w:sz w:val="20"/>
                <w:szCs w:val="20"/>
              </w:rPr>
              <w:t xml:space="preserve"> exposures, </w:t>
            </w:r>
            <w:r w:rsidR="00E447A2">
              <w:rPr>
                <w:sz w:val="20"/>
                <w:szCs w:val="20"/>
              </w:rPr>
              <w:t>signs including vital signs</w:t>
            </w:r>
            <w:r w:rsidR="002E60E5" w:rsidRPr="00962923">
              <w:rPr>
                <w:sz w:val="20"/>
                <w:szCs w:val="20"/>
              </w:rPr>
              <w:t>)</w:t>
            </w:r>
            <w:r w:rsidR="001563C1" w:rsidRPr="00962923">
              <w:rPr>
                <w:sz w:val="20"/>
                <w:szCs w:val="20"/>
              </w:rPr>
              <w:t xml:space="preserve"> and context specific data (e.g.</w:t>
            </w:r>
            <w:r w:rsidR="00E14ABA" w:rsidRPr="00962923">
              <w:rPr>
                <w:sz w:val="20"/>
                <w:szCs w:val="20"/>
              </w:rPr>
              <w:t xml:space="preserve"> d</w:t>
            </w:r>
            <w:r w:rsidR="001E5489" w:rsidRPr="00962923">
              <w:rPr>
                <w:sz w:val="20"/>
                <w:szCs w:val="20"/>
              </w:rPr>
              <w:t>isease incidence</w:t>
            </w:r>
            <w:r w:rsidR="007D05EF" w:rsidRPr="00962923">
              <w:rPr>
                <w:sz w:val="20"/>
                <w:szCs w:val="20"/>
              </w:rPr>
              <w:t>, seasonality</w:t>
            </w:r>
            <w:r w:rsidR="001E5489" w:rsidRPr="00962923">
              <w:rPr>
                <w:sz w:val="20"/>
                <w:szCs w:val="20"/>
              </w:rPr>
              <w:t xml:space="preserve">) </w:t>
            </w:r>
            <w:r w:rsidR="00E14ABA" w:rsidRPr="00962923">
              <w:rPr>
                <w:sz w:val="20"/>
                <w:szCs w:val="20"/>
              </w:rPr>
              <w:t>t</w:t>
            </w:r>
            <w:r w:rsidRPr="00962923">
              <w:rPr>
                <w:sz w:val="20"/>
                <w:szCs w:val="20"/>
              </w:rPr>
              <w:t>o provide trea</w:t>
            </w:r>
            <w:r w:rsidR="00760065" w:rsidRPr="00962923">
              <w:rPr>
                <w:sz w:val="20"/>
                <w:szCs w:val="20"/>
              </w:rPr>
              <w:t>tment and care recommendations</w:t>
            </w:r>
            <w:r w:rsidR="005A15E0">
              <w:rPr>
                <w:sz w:val="20"/>
                <w:szCs w:val="20"/>
              </w:rPr>
              <w:t>.</w:t>
            </w:r>
          </w:p>
        </w:tc>
        <w:tc>
          <w:tcPr>
            <w:tcW w:w="2520" w:type="dxa"/>
            <w:vAlign w:val="center"/>
            <w:hideMark/>
          </w:tcPr>
          <w:p w14:paraId="6A6BADFC" w14:textId="77777777" w:rsidR="00C75C66" w:rsidRPr="00DA6475" w:rsidRDefault="00C75C66" w:rsidP="007D05EF">
            <w:pPr>
              <w:rPr>
                <w:b/>
                <w:bCs/>
                <w:sz w:val="20"/>
                <w:szCs w:val="20"/>
              </w:rPr>
            </w:pPr>
            <w:r w:rsidRPr="00DA6475">
              <w:rPr>
                <w:b/>
                <w:bCs/>
                <w:sz w:val="20"/>
                <w:szCs w:val="20"/>
              </w:rPr>
              <w:t> </w:t>
            </w:r>
          </w:p>
        </w:tc>
      </w:tr>
      <w:tr w:rsidR="00D55575" w:rsidRPr="00DA6475" w14:paraId="31B6D4D2" w14:textId="77777777" w:rsidTr="005A15E0">
        <w:trPr>
          <w:trHeight w:val="1790"/>
        </w:trPr>
        <w:tc>
          <w:tcPr>
            <w:tcW w:w="1890" w:type="dxa"/>
            <w:vAlign w:val="center"/>
          </w:tcPr>
          <w:p w14:paraId="354B49C1" w14:textId="0AC39670" w:rsidR="00D55575" w:rsidRPr="00A82016" w:rsidRDefault="00D55575" w:rsidP="007D05EF">
            <w:pPr>
              <w:rPr>
                <w:bCs/>
                <w:sz w:val="20"/>
                <w:szCs w:val="20"/>
              </w:rPr>
            </w:pPr>
            <w:r w:rsidRPr="00A82016">
              <w:rPr>
                <w:bCs/>
                <w:sz w:val="20"/>
                <w:szCs w:val="20"/>
              </w:rPr>
              <w:t>Target Population</w:t>
            </w:r>
          </w:p>
        </w:tc>
        <w:tc>
          <w:tcPr>
            <w:tcW w:w="6300" w:type="dxa"/>
            <w:gridSpan w:val="2"/>
            <w:vAlign w:val="center"/>
          </w:tcPr>
          <w:p w14:paraId="11A2D88C" w14:textId="1B0337D6" w:rsidR="00D55575" w:rsidRPr="00A82016" w:rsidRDefault="00D55575" w:rsidP="00A82016">
            <w:pPr>
              <w:rPr>
                <w:sz w:val="20"/>
                <w:szCs w:val="20"/>
              </w:rPr>
            </w:pPr>
            <w:r w:rsidRPr="00B41357">
              <w:rPr>
                <w:sz w:val="20"/>
                <w:szCs w:val="20"/>
              </w:rPr>
              <w:t>The algorithm shall define the target population</w:t>
            </w:r>
            <w:r w:rsidR="00F93C6A" w:rsidRPr="00655D8D">
              <w:rPr>
                <w:sz w:val="20"/>
                <w:szCs w:val="20"/>
              </w:rPr>
              <w:t>. Inclusion and exclusion criteria are used at the</w:t>
            </w:r>
            <w:r w:rsidRPr="00A82016">
              <w:rPr>
                <w:sz w:val="20"/>
                <w:szCs w:val="20"/>
              </w:rPr>
              <w:t xml:space="preserve"> encounter</w:t>
            </w:r>
            <w:r w:rsidR="00D47D4B">
              <w:rPr>
                <w:sz w:val="20"/>
                <w:szCs w:val="20"/>
              </w:rPr>
              <w:t xml:space="preserve"> to enrol</w:t>
            </w:r>
            <w:r w:rsidR="00B41357">
              <w:rPr>
                <w:sz w:val="20"/>
                <w:szCs w:val="20"/>
              </w:rPr>
              <w:t xml:space="preserve"> the patient. </w:t>
            </w:r>
          </w:p>
        </w:tc>
        <w:tc>
          <w:tcPr>
            <w:tcW w:w="2520" w:type="dxa"/>
            <w:vAlign w:val="center"/>
          </w:tcPr>
          <w:p w14:paraId="2F5A2E81" w14:textId="57EBCC01" w:rsidR="00D55575" w:rsidRDefault="00F62035">
            <w:pPr>
              <w:rPr>
                <w:sz w:val="20"/>
                <w:szCs w:val="20"/>
              </w:rPr>
            </w:pPr>
            <w:r>
              <w:rPr>
                <w:sz w:val="20"/>
                <w:szCs w:val="20"/>
              </w:rPr>
              <w:t xml:space="preserve">The </w:t>
            </w:r>
            <w:r w:rsidR="008E4663">
              <w:rPr>
                <w:sz w:val="20"/>
                <w:szCs w:val="20"/>
              </w:rPr>
              <w:t xml:space="preserve">system can be </w:t>
            </w:r>
            <w:r>
              <w:rPr>
                <w:sz w:val="20"/>
                <w:szCs w:val="20"/>
              </w:rPr>
              <w:t xml:space="preserve">modular i.e. composed of discrete </w:t>
            </w:r>
            <w:r w:rsidR="008E4663">
              <w:rPr>
                <w:sz w:val="20"/>
                <w:szCs w:val="20"/>
              </w:rPr>
              <w:t>algorithms</w:t>
            </w:r>
            <w:r>
              <w:rPr>
                <w:sz w:val="20"/>
                <w:szCs w:val="20"/>
              </w:rPr>
              <w:t xml:space="preserve"> such that one can be used for a specific population based on pre-defined criteria</w:t>
            </w:r>
            <w:r w:rsidR="001563C1">
              <w:rPr>
                <w:sz w:val="20"/>
                <w:szCs w:val="20"/>
              </w:rPr>
              <w:t>.</w:t>
            </w:r>
          </w:p>
        </w:tc>
      </w:tr>
      <w:tr w:rsidR="0099179A" w:rsidRPr="00DA6475" w14:paraId="350BA0AB" w14:textId="77777777" w:rsidTr="005A15E0">
        <w:trPr>
          <w:trHeight w:val="2510"/>
        </w:trPr>
        <w:tc>
          <w:tcPr>
            <w:tcW w:w="1890" w:type="dxa"/>
            <w:vAlign w:val="center"/>
            <w:hideMark/>
          </w:tcPr>
          <w:p w14:paraId="70A1C6C0" w14:textId="77777777" w:rsidR="0099179A" w:rsidRPr="001C7732" w:rsidRDefault="0099179A" w:rsidP="007D05EF">
            <w:pPr>
              <w:rPr>
                <w:bCs/>
                <w:sz w:val="20"/>
                <w:szCs w:val="20"/>
              </w:rPr>
            </w:pPr>
            <w:r w:rsidRPr="001C7732">
              <w:rPr>
                <w:bCs/>
                <w:sz w:val="20"/>
                <w:szCs w:val="20"/>
              </w:rPr>
              <w:t>Setting (level of implementation in the healthcare system)</w:t>
            </w:r>
          </w:p>
        </w:tc>
        <w:tc>
          <w:tcPr>
            <w:tcW w:w="6300" w:type="dxa"/>
            <w:gridSpan w:val="2"/>
            <w:vAlign w:val="center"/>
            <w:hideMark/>
          </w:tcPr>
          <w:p w14:paraId="40C957B0" w14:textId="7413F405" w:rsidR="0099179A" w:rsidRPr="00655D8D" w:rsidRDefault="0099179A" w:rsidP="00B41357">
            <w:pPr>
              <w:rPr>
                <w:strike/>
                <w:sz w:val="20"/>
                <w:szCs w:val="20"/>
              </w:rPr>
            </w:pPr>
            <w:r>
              <w:rPr>
                <w:sz w:val="20"/>
                <w:szCs w:val="20"/>
              </w:rPr>
              <w:t>Defined by the algorithm</w:t>
            </w:r>
          </w:p>
        </w:tc>
        <w:tc>
          <w:tcPr>
            <w:tcW w:w="2520" w:type="dxa"/>
            <w:vAlign w:val="center"/>
            <w:hideMark/>
          </w:tcPr>
          <w:p w14:paraId="0735C678" w14:textId="0C84A648" w:rsidR="0099179A" w:rsidRPr="00DA6475" w:rsidRDefault="001563C1" w:rsidP="001563C1">
            <w:pPr>
              <w:rPr>
                <w:sz w:val="20"/>
                <w:szCs w:val="20"/>
              </w:rPr>
            </w:pPr>
            <w:r w:rsidRPr="00836D21">
              <w:rPr>
                <w:sz w:val="20"/>
                <w:szCs w:val="20"/>
              </w:rPr>
              <w:t>The system can be modular i.e. composed of discrete algorithms such that one can be used for a specific healthcare setting based on the infrastructure, workforce knowledge and skills, point of care tools available.</w:t>
            </w:r>
          </w:p>
        </w:tc>
      </w:tr>
      <w:tr w:rsidR="00D55575" w:rsidRPr="00DA6475" w14:paraId="73249704" w14:textId="77777777" w:rsidTr="005A15E0">
        <w:trPr>
          <w:trHeight w:val="1070"/>
        </w:trPr>
        <w:tc>
          <w:tcPr>
            <w:tcW w:w="1890" w:type="dxa"/>
            <w:vAlign w:val="center"/>
          </w:tcPr>
          <w:p w14:paraId="30A333A8" w14:textId="7D836620" w:rsidR="00D55575" w:rsidRPr="001C7732" w:rsidRDefault="00D55575" w:rsidP="007D05EF">
            <w:pPr>
              <w:rPr>
                <w:bCs/>
                <w:sz w:val="20"/>
                <w:szCs w:val="20"/>
              </w:rPr>
            </w:pPr>
            <w:r>
              <w:rPr>
                <w:bCs/>
                <w:sz w:val="20"/>
                <w:szCs w:val="20"/>
              </w:rPr>
              <w:t>Targeted End User</w:t>
            </w:r>
          </w:p>
        </w:tc>
        <w:tc>
          <w:tcPr>
            <w:tcW w:w="6300" w:type="dxa"/>
            <w:gridSpan w:val="2"/>
            <w:vAlign w:val="center"/>
          </w:tcPr>
          <w:p w14:paraId="56AF558E" w14:textId="6373F3B2" w:rsidR="00D55575" w:rsidRPr="00DA6475" w:rsidRDefault="00D55575" w:rsidP="00A82016">
            <w:pPr>
              <w:rPr>
                <w:sz w:val="20"/>
                <w:szCs w:val="20"/>
              </w:rPr>
            </w:pPr>
            <w:r>
              <w:rPr>
                <w:sz w:val="20"/>
                <w:szCs w:val="20"/>
              </w:rPr>
              <w:t>Defined by the algorithm</w:t>
            </w:r>
            <w:r w:rsidR="004531A3">
              <w:rPr>
                <w:sz w:val="20"/>
                <w:szCs w:val="20"/>
              </w:rPr>
              <w:t xml:space="preserve"> </w:t>
            </w:r>
          </w:p>
        </w:tc>
        <w:tc>
          <w:tcPr>
            <w:tcW w:w="2520" w:type="dxa"/>
            <w:vAlign w:val="center"/>
          </w:tcPr>
          <w:p w14:paraId="1F71FDDC" w14:textId="74BA3EFE" w:rsidR="00D55575" w:rsidRPr="00A82016" w:rsidRDefault="00D47D4B" w:rsidP="00C44E7D">
            <w:pPr>
              <w:rPr>
                <w:bCs/>
                <w:sz w:val="20"/>
                <w:szCs w:val="20"/>
              </w:rPr>
            </w:pPr>
            <w:r>
              <w:rPr>
                <w:sz w:val="20"/>
                <w:szCs w:val="20"/>
              </w:rPr>
              <w:t>The end user shall have the required training</w:t>
            </w:r>
            <w:r w:rsidR="00C44E7D">
              <w:rPr>
                <w:sz w:val="20"/>
                <w:szCs w:val="20"/>
              </w:rPr>
              <w:t>/</w:t>
            </w:r>
            <w:r>
              <w:rPr>
                <w:sz w:val="20"/>
                <w:szCs w:val="20"/>
              </w:rPr>
              <w:t>ski</w:t>
            </w:r>
            <w:r w:rsidR="00C44E7D">
              <w:rPr>
                <w:sz w:val="20"/>
                <w:szCs w:val="20"/>
              </w:rPr>
              <w:t>lls to use the App appropriately</w:t>
            </w:r>
          </w:p>
        </w:tc>
      </w:tr>
    </w:tbl>
    <w:p w14:paraId="44D6DDF2" w14:textId="4FCAE8BE" w:rsidR="00C44E7D" w:rsidRDefault="006B43A1">
      <w:r>
        <w:br w:type="page"/>
      </w:r>
    </w:p>
    <w:tbl>
      <w:tblPr>
        <w:tblStyle w:val="TableGrid"/>
        <w:tblW w:w="10710" w:type="dxa"/>
        <w:tblInd w:w="-725" w:type="dxa"/>
        <w:tblLayout w:type="fixed"/>
        <w:tblLook w:val="04A0" w:firstRow="1" w:lastRow="0" w:firstColumn="1" w:lastColumn="0" w:noHBand="0" w:noVBand="1"/>
      </w:tblPr>
      <w:tblGrid>
        <w:gridCol w:w="1890"/>
        <w:gridCol w:w="3150"/>
        <w:gridCol w:w="3150"/>
        <w:gridCol w:w="2520"/>
      </w:tblGrid>
      <w:tr w:rsidR="00E14ABA" w:rsidRPr="00DA6475" w14:paraId="718CD30A" w14:textId="77777777" w:rsidTr="00546897">
        <w:trPr>
          <w:trHeight w:val="680"/>
        </w:trPr>
        <w:tc>
          <w:tcPr>
            <w:tcW w:w="10710" w:type="dxa"/>
            <w:gridSpan w:val="4"/>
            <w:shd w:val="clear" w:color="auto" w:fill="BDD6EE" w:themeFill="accent1" w:themeFillTint="66"/>
            <w:vAlign w:val="center"/>
          </w:tcPr>
          <w:p w14:paraId="474D0A31" w14:textId="3499CDDB" w:rsidR="00E14ABA" w:rsidRPr="00655D8D" w:rsidRDefault="006421A4" w:rsidP="00655D8D">
            <w:pPr>
              <w:pStyle w:val="Heading2"/>
              <w:outlineLvl w:val="1"/>
              <w:rPr>
                <w:rFonts w:cstheme="minorHAnsi"/>
                <w:b/>
              </w:rPr>
            </w:pPr>
            <w:bookmarkStart w:id="4" w:name="_Toc532374492"/>
            <w:r w:rsidRPr="00655D8D">
              <w:rPr>
                <w:rFonts w:asciiTheme="minorHAnsi" w:hAnsiTheme="minorHAnsi" w:cstheme="minorHAnsi"/>
                <w:b/>
                <w:color w:val="auto"/>
              </w:rPr>
              <w:lastRenderedPageBreak/>
              <w:t>Scope Toolkit Components</w:t>
            </w:r>
            <w:bookmarkEnd w:id="4"/>
          </w:p>
        </w:tc>
      </w:tr>
      <w:tr w:rsidR="00E14ABA" w:rsidRPr="00DA6475" w14:paraId="2906DCFD" w14:textId="77777777" w:rsidTr="00655D8D">
        <w:trPr>
          <w:trHeight w:val="605"/>
        </w:trPr>
        <w:tc>
          <w:tcPr>
            <w:tcW w:w="1890" w:type="dxa"/>
            <w:vAlign w:val="center"/>
          </w:tcPr>
          <w:p w14:paraId="42890D49" w14:textId="77777777" w:rsidR="00E14ABA" w:rsidRPr="001C7732" w:rsidRDefault="00E14ABA" w:rsidP="00E14ABA">
            <w:pPr>
              <w:rPr>
                <w:bCs/>
                <w:sz w:val="20"/>
                <w:szCs w:val="20"/>
              </w:rPr>
            </w:pPr>
            <w:r w:rsidRPr="00AC7368">
              <w:rPr>
                <w:b/>
                <w:bCs/>
                <w:sz w:val="20"/>
                <w:szCs w:val="20"/>
              </w:rPr>
              <w:t xml:space="preserve">CHARACTERISTIC </w:t>
            </w:r>
          </w:p>
        </w:tc>
        <w:tc>
          <w:tcPr>
            <w:tcW w:w="3150" w:type="dxa"/>
            <w:vAlign w:val="center"/>
          </w:tcPr>
          <w:p w14:paraId="1ECF7DAB" w14:textId="77777777" w:rsidR="00E14ABA" w:rsidRPr="00DA6475" w:rsidRDefault="00E14ABA" w:rsidP="00E14ABA">
            <w:pPr>
              <w:rPr>
                <w:sz w:val="20"/>
                <w:szCs w:val="20"/>
              </w:rPr>
            </w:pPr>
            <w:r w:rsidRPr="00AC7368">
              <w:rPr>
                <w:b/>
                <w:bCs/>
                <w:sz w:val="20"/>
                <w:szCs w:val="20"/>
              </w:rPr>
              <w:t>MINIMAL REQUIREMENT</w:t>
            </w:r>
          </w:p>
        </w:tc>
        <w:tc>
          <w:tcPr>
            <w:tcW w:w="3150" w:type="dxa"/>
            <w:vAlign w:val="center"/>
          </w:tcPr>
          <w:p w14:paraId="1914BBED" w14:textId="77777777" w:rsidR="00E14ABA" w:rsidRPr="00DA6475" w:rsidRDefault="00E14ABA" w:rsidP="00E14ABA">
            <w:pPr>
              <w:rPr>
                <w:sz w:val="20"/>
                <w:szCs w:val="20"/>
              </w:rPr>
            </w:pPr>
            <w:r w:rsidRPr="00AC7368">
              <w:rPr>
                <w:b/>
                <w:bCs/>
                <w:sz w:val="20"/>
                <w:szCs w:val="20"/>
              </w:rPr>
              <w:t>OPTIMAL REQUIREMENT</w:t>
            </w:r>
          </w:p>
        </w:tc>
        <w:tc>
          <w:tcPr>
            <w:tcW w:w="2520" w:type="dxa"/>
            <w:vAlign w:val="center"/>
          </w:tcPr>
          <w:p w14:paraId="4B7A2C6B" w14:textId="77777777" w:rsidR="00E14ABA" w:rsidRPr="00DA6475" w:rsidRDefault="00E14ABA" w:rsidP="00E14ABA">
            <w:pPr>
              <w:rPr>
                <w:b/>
                <w:bCs/>
                <w:sz w:val="20"/>
                <w:szCs w:val="20"/>
              </w:rPr>
            </w:pPr>
            <w:r w:rsidRPr="00AC7368">
              <w:rPr>
                <w:b/>
                <w:bCs/>
                <w:sz w:val="20"/>
                <w:szCs w:val="20"/>
              </w:rPr>
              <w:t xml:space="preserve">COMMENT </w:t>
            </w:r>
          </w:p>
        </w:tc>
      </w:tr>
    </w:tbl>
    <w:p w14:paraId="1164BBA9" w14:textId="77777777" w:rsidR="00D30C23" w:rsidRDefault="00D30C23"/>
    <w:tbl>
      <w:tblPr>
        <w:tblStyle w:val="TableGrid"/>
        <w:tblW w:w="10710" w:type="dxa"/>
        <w:tblInd w:w="-725" w:type="dxa"/>
        <w:tblLayout w:type="fixed"/>
        <w:tblLook w:val="04A0" w:firstRow="1" w:lastRow="0" w:firstColumn="1" w:lastColumn="0" w:noHBand="0" w:noVBand="1"/>
      </w:tblPr>
      <w:tblGrid>
        <w:gridCol w:w="1889"/>
        <w:gridCol w:w="3150"/>
        <w:gridCol w:w="3151"/>
        <w:gridCol w:w="2520"/>
      </w:tblGrid>
      <w:tr w:rsidR="00423753" w:rsidRPr="00004067" w14:paraId="27595049" w14:textId="77777777" w:rsidTr="00655D8D">
        <w:trPr>
          <w:trHeight w:val="647"/>
        </w:trPr>
        <w:tc>
          <w:tcPr>
            <w:tcW w:w="1889" w:type="dxa"/>
            <w:shd w:val="clear" w:color="auto" w:fill="FFF2CC" w:themeFill="accent4" w:themeFillTint="33"/>
            <w:vAlign w:val="center"/>
            <w:hideMark/>
          </w:tcPr>
          <w:p w14:paraId="1E85F360" w14:textId="3113A054" w:rsidR="00423753" w:rsidRPr="00004067" w:rsidRDefault="001B61E7" w:rsidP="00EE5EBF">
            <w:pPr>
              <w:rPr>
                <w:bCs/>
                <w:sz w:val="20"/>
                <w:szCs w:val="20"/>
              </w:rPr>
            </w:pPr>
            <w:r>
              <w:rPr>
                <w:bCs/>
                <w:sz w:val="20"/>
                <w:szCs w:val="20"/>
              </w:rPr>
              <w:t>Algorithm Access</w:t>
            </w:r>
          </w:p>
        </w:tc>
        <w:tc>
          <w:tcPr>
            <w:tcW w:w="6301" w:type="dxa"/>
            <w:gridSpan w:val="2"/>
            <w:shd w:val="clear" w:color="auto" w:fill="FFF2CC" w:themeFill="accent4" w:themeFillTint="33"/>
            <w:vAlign w:val="center"/>
            <w:hideMark/>
          </w:tcPr>
          <w:p w14:paraId="13D67375" w14:textId="7E08316D" w:rsidR="00423753" w:rsidRPr="00004067" w:rsidRDefault="00423753" w:rsidP="005B4E9B">
            <w:pPr>
              <w:rPr>
                <w:sz w:val="20"/>
                <w:szCs w:val="20"/>
              </w:rPr>
            </w:pPr>
            <w:r w:rsidRPr="00004067">
              <w:rPr>
                <w:sz w:val="20"/>
                <w:szCs w:val="20"/>
              </w:rPr>
              <w:t>The electronic clinical decision-support algorithm is a</w:t>
            </w:r>
            <w:r>
              <w:rPr>
                <w:sz w:val="20"/>
                <w:szCs w:val="20"/>
              </w:rPr>
              <w:t>ccessible through an A</w:t>
            </w:r>
            <w:r w:rsidR="004F72C4">
              <w:rPr>
                <w:sz w:val="20"/>
                <w:szCs w:val="20"/>
              </w:rPr>
              <w:t xml:space="preserve">pp downloaded on </w:t>
            </w:r>
            <w:r w:rsidRPr="00004067">
              <w:rPr>
                <w:sz w:val="20"/>
                <w:szCs w:val="20"/>
              </w:rPr>
              <w:t xml:space="preserve">compatible target devices  </w:t>
            </w:r>
          </w:p>
        </w:tc>
        <w:tc>
          <w:tcPr>
            <w:tcW w:w="2520" w:type="dxa"/>
            <w:shd w:val="clear" w:color="auto" w:fill="FFF2CC" w:themeFill="accent4" w:themeFillTint="33"/>
            <w:vAlign w:val="center"/>
            <w:hideMark/>
          </w:tcPr>
          <w:p w14:paraId="25181138" w14:textId="7D5D761C" w:rsidR="00423753" w:rsidRPr="00004067" w:rsidRDefault="00423753" w:rsidP="00EE5EBF">
            <w:pPr>
              <w:rPr>
                <w:sz w:val="20"/>
                <w:szCs w:val="20"/>
              </w:rPr>
            </w:pPr>
            <w:r w:rsidRPr="00004067">
              <w:rPr>
                <w:sz w:val="20"/>
                <w:szCs w:val="20"/>
              </w:rPr>
              <w:t> </w:t>
            </w:r>
            <w:r w:rsidR="005B4E9B">
              <w:rPr>
                <w:sz w:val="20"/>
                <w:szCs w:val="20"/>
              </w:rPr>
              <w:t xml:space="preserve">The App can be a web app, a native app or a hybrid app. </w:t>
            </w:r>
          </w:p>
        </w:tc>
      </w:tr>
      <w:tr w:rsidR="00E9673B" w:rsidRPr="00FA4E0C" w14:paraId="3B3758EA" w14:textId="77777777" w:rsidTr="001B61E7">
        <w:trPr>
          <w:trHeight w:val="1709"/>
        </w:trPr>
        <w:tc>
          <w:tcPr>
            <w:tcW w:w="1889" w:type="dxa"/>
            <w:shd w:val="clear" w:color="auto" w:fill="FFF2CC" w:themeFill="accent4" w:themeFillTint="33"/>
            <w:vAlign w:val="center"/>
          </w:tcPr>
          <w:p w14:paraId="4FB779AB" w14:textId="19D2ED64" w:rsidR="00E9673B" w:rsidRDefault="00E9673B" w:rsidP="00C3120E">
            <w:pPr>
              <w:rPr>
                <w:bCs/>
                <w:sz w:val="20"/>
                <w:szCs w:val="20"/>
              </w:rPr>
            </w:pPr>
            <w:r>
              <w:rPr>
                <w:bCs/>
                <w:sz w:val="20"/>
                <w:szCs w:val="20"/>
              </w:rPr>
              <w:t xml:space="preserve">Algorithm </w:t>
            </w:r>
            <w:r w:rsidR="00C3120E">
              <w:rPr>
                <w:bCs/>
                <w:sz w:val="20"/>
                <w:szCs w:val="20"/>
              </w:rPr>
              <w:t>Content</w:t>
            </w:r>
            <w:r>
              <w:rPr>
                <w:bCs/>
                <w:sz w:val="20"/>
                <w:szCs w:val="20"/>
              </w:rPr>
              <w:t xml:space="preserve"> </w:t>
            </w:r>
          </w:p>
        </w:tc>
        <w:tc>
          <w:tcPr>
            <w:tcW w:w="6301" w:type="dxa"/>
            <w:gridSpan w:val="2"/>
            <w:shd w:val="clear" w:color="auto" w:fill="FFF2CC" w:themeFill="accent4" w:themeFillTint="33"/>
            <w:vAlign w:val="center"/>
          </w:tcPr>
          <w:p w14:paraId="70C5405C" w14:textId="19993277" w:rsidR="0096056A" w:rsidRDefault="00E9673B" w:rsidP="00F137E4">
            <w:pPr>
              <w:rPr>
                <w:bCs/>
                <w:sz w:val="20"/>
                <w:szCs w:val="20"/>
              </w:rPr>
            </w:pPr>
            <w:r>
              <w:rPr>
                <w:bCs/>
                <w:sz w:val="20"/>
                <w:szCs w:val="20"/>
              </w:rPr>
              <w:t>B</w:t>
            </w:r>
            <w:r w:rsidR="007969D3">
              <w:rPr>
                <w:bCs/>
                <w:sz w:val="20"/>
                <w:szCs w:val="20"/>
              </w:rPr>
              <w:t>uilt on:</w:t>
            </w:r>
          </w:p>
          <w:p w14:paraId="6B170F4B" w14:textId="48207514" w:rsidR="00C3120E" w:rsidRPr="001B61E7" w:rsidRDefault="00E9673B" w:rsidP="007060BD">
            <w:pPr>
              <w:pStyle w:val="ListParagraph"/>
              <w:numPr>
                <w:ilvl w:val="0"/>
                <w:numId w:val="12"/>
              </w:numPr>
              <w:rPr>
                <w:bCs/>
                <w:sz w:val="20"/>
                <w:szCs w:val="20"/>
              </w:rPr>
            </w:pPr>
            <w:r w:rsidRPr="00C3120E">
              <w:rPr>
                <w:bCs/>
                <w:sz w:val="20"/>
                <w:szCs w:val="20"/>
              </w:rPr>
              <w:t>well-established clinical evidence based on WHO/international/local clinical care guidelines, peer-reviewed articles (systematic reviews, original clinical research), clinical experience/practice</w:t>
            </w:r>
            <w:r w:rsidR="00C3120E" w:rsidRPr="00193D8F">
              <w:rPr>
                <w:bCs/>
                <w:sz w:val="20"/>
                <w:szCs w:val="20"/>
              </w:rPr>
              <w:t>;</w:t>
            </w:r>
            <w:r w:rsidR="00C3120E" w:rsidRPr="00B815A1">
              <w:rPr>
                <w:b/>
                <w:bCs/>
                <w:sz w:val="20"/>
                <w:szCs w:val="20"/>
              </w:rPr>
              <w:t xml:space="preserve"> </w:t>
            </w:r>
            <w:r w:rsidR="00B872FC" w:rsidRPr="00B815A1">
              <w:rPr>
                <w:b/>
                <w:bCs/>
                <w:sz w:val="20"/>
                <w:szCs w:val="20"/>
              </w:rPr>
              <w:t>and/</w:t>
            </w:r>
            <w:r w:rsidR="00C3120E" w:rsidRPr="001B61E7">
              <w:rPr>
                <w:b/>
                <w:bCs/>
                <w:sz w:val="20"/>
                <w:szCs w:val="20"/>
              </w:rPr>
              <w:t>or</w:t>
            </w:r>
          </w:p>
          <w:p w14:paraId="04337AA0" w14:textId="618F29FC" w:rsidR="00E9673B" w:rsidRPr="00C3120E" w:rsidRDefault="00E9673B" w:rsidP="007060BD">
            <w:pPr>
              <w:pStyle w:val="ListParagraph"/>
              <w:numPr>
                <w:ilvl w:val="0"/>
                <w:numId w:val="12"/>
              </w:numPr>
              <w:rPr>
                <w:bCs/>
                <w:sz w:val="20"/>
                <w:szCs w:val="20"/>
              </w:rPr>
            </w:pPr>
            <w:r w:rsidRPr="00C3120E">
              <w:rPr>
                <w:bCs/>
                <w:sz w:val="20"/>
                <w:szCs w:val="20"/>
              </w:rPr>
              <w:t xml:space="preserve">appropriate </w:t>
            </w:r>
            <w:r w:rsidR="00B872FC">
              <w:rPr>
                <w:bCs/>
                <w:sz w:val="20"/>
                <w:szCs w:val="20"/>
              </w:rPr>
              <w:t xml:space="preserve">clinical </w:t>
            </w:r>
            <w:r w:rsidRPr="00C3120E">
              <w:rPr>
                <w:bCs/>
                <w:sz w:val="20"/>
                <w:szCs w:val="20"/>
              </w:rPr>
              <w:t>validation research</w:t>
            </w:r>
            <w:r w:rsidR="00D630D8">
              <w:rPr>
                <w:bCs/>
                <w:sz w:val="20"/>
                <w:szCs w:val="20"/>
              </w:rPr>
              <w:t>*</w:t>
            </w:r>
            <w:r w:rsidRPr="00C3120E">
              <w:rPr>
                <w:bCs/>
                <w:sz w:val="20"/>
                <w:szCs w:val="20"/>
              </w:rPr>
              <w:t xml:space="preserve"> </w:t>
            </w:r>
          </w:p>
        </w:tc>
        <w:tc>
          <w:tcPr>
            <w:tcW w:w="2520" w:type="dxa"/>
            <w:shd w:val="clear" w:color="auto" w:fill="FFF2CC" w:themeFill="accent4" w:themeFillTint="33"/>
            <w:vAlign w:val="center"/>
          </w:tcPr>
          <w:p w14:paraId="45F3F629" w14:textId="20640926" w:rsidR="00E9673B" w:rsidRPr="00C3120E" w:rsidRDefault="00D630D8">
            <w:pPr>
              <w:pStyle w:val="ListParagraph"/>
              <w:ind w:left="0"/>
              <w:rPr>
                <w:bCs/>
                <w:color w:val="0070C0"/>
                <w:sz w:val="20"/>
                <w:szCs w:val="20"/>
              </w:rPr>
            </w:pPr>
            <w:r>
              <w:rPr>
                <w:bCs/>
                <w:sz w:val="20"/>
                <w:szCs w:val="20"/>
              </w:rPr>
              <w:t>*</w:t>
            </w:r>
            <w:r w:rsidR="00E9673B" w:rsidRPr="00847ED4">
              <w:rPr>
                <w:bCs/>
                <w:sz w:val="20"/>
                <w:szCs w:val="20"/>
              </w:rPr>
              <w:t xml:space="preserve">Refer to </w:t>
            </w:r>
            <w:r w:rsidR="00B872FC">
              <w:rPr>
                <w:bCs/>
                <w:sz w:val="20"/>
                <w:szCs w:val="20"/>
              </w:rPr>
              <w:t xml:space="preserve">Appendix B </w:t>
            </w:r>
            <w:r w:rsidR="000C0271">
              <w:rPr>
                <w:bCs/>
                <w:sz w:val="20"/>
                <w:szCs w:val="20"/>
              </w:rPr>
              <w:t>section on</w:t>
            </w:r>
            <w:r w:rsidR="00B872FC">
              <w:rPr>
                <w:bCs/>
                <w:sz w:val="20"/>
                <w:szCs w:val="20"/>
              </w:rPr>
              <w:t xml:space="preserve"> “Clinical Validation” and </w:t>
            </w:r>
            <w:r w:rsidR="00E9673B" w:rsidRPr="00847ED4">
              <w:rPr>
                <w:bCs/>
                <w:sz w:val="20"/>
                <w:szCs w:val="20"/>
              </w:rPr>
              <w:t>guideline</w:t>
            </w:r>
            <w:r w:rsidR="00C3120E" w:rsidRPr="00847ED4">
              <w:rPr>
                <w:bCs/>
                <w:sz w:val="20"/>
                <w:szCs w:val="20"/>
              </w:rPr>
              <w:t xml:space="preserve">s on best practices </w:t>
            </w:r>
            <w:r w:rsidR="005B4E9B">
              <w:rPr>
                <w:bCs/>
                <w:sz w:val="20"/>
                <w:szCs w:val="20"/>
              </w:rPr>
              <w:t xml:space="preserve"> </w:t>
            </w:r>
            <w:r w:rsidR="00B872FC">
              <w:rPr>
                <w:bCs/>
                <w:sz w:val="20"/>
                <w:szCs w:val="20"/>
              </w:rPr>
              <w:t>such as WHO 2016 “Monitoring and Evaluation Digital Health Intervention: A practical guide to conducting research and assessment”</w:t>
            </w:r>
            <w:r w:rsidR="00193D8F">
              <w:rPr>
                <w:rStyle w:val="EndnoteReference"/>
                <w:bCs/>
                <w:sz w:val="20"/>
                <w:szCs w:val="20"/>
              </w:rPr>
              <w:endnoteReference w:id="1"/>
            </w:r>
            <w:r w:rsidR="00E456B9">
              <w:rPr>
                <w:bCs/>
                <w:sz w:val="20"/>
                <w:szCs w:val="20"/>
              </w:rPr>
              <w:t>.</w:t>
            </w:r>
          </w:p>
        </w:tc>
      </w:tr>
      <w:tr w:rsidR="00D96D5C" w:rsidRPr="00DA6475" w14:paraId="681D8EBA" w14:textId="77777777" w:rsidTr="00E43A56">
        <w:trPr>
          <w:trHeight w:val="1844"/>
        </w:trPr>
        <w:tc>
          <w:tcPr>
            <w:tcW w:w="1889" w:type="dxa"/>
            <w:shd w:val="clear" w:color="auto" w:fill="FFF2CC" w:themeFill="accent4" w:themeFillTint="33"/>
          </w:tcPr>
          <w:p w14:paraId="555AD090" w14:textId="77777777" w:rsidR="00D96D5C" w:rsidRDefault="00D96D5C" w:rsidP="00EE5EBF">
            <w:pPr>
              <w:rPr>
                <w:bCs/>
                <w:sz w:val="20"/>
                <w:szCs w:val="20"/>
              </w:rPr>
            </w:pPr>
          </w:p>
          <w:p w14:paraId="18001010" w14:textId="77777777" w:rsidR="00D96D5C" w:rsidRDefault="00D96D5C" w:rsidP="00EE5EBF">
            <w:pPr>
              <w:rPr>
                <w:bCs/>
                <w:sz w:val="20"/>
                <w:szCs w:val="20"/>
              </w:rPr>
            </w:pPr>
            <w:r>
              <w:rPr>
                <w:bCs/>
                <w:sz w:val="20"/>
                <w:szCs w:val="20"/>
              </w:rPr>
              <w:t xml:space="preserve">Algorithm Treatment Recommendations </w:t>
            </w:r>
            <w:r w:rsidRPr="004E41AC">
              <w:rPr>
                <w:bCs/>
                <w:sz w:val="20"/>
                <w:szCs w:val="20"/>
              </w:rPr>
              <w:t xml:space="preserve"> </w:t>
            </w:r>
          </w:p>
        </w:tc>
        <w:tc>
          <w:tcPr>
            <w:tcW w:w="3150" w:type="dxa"/>
            <w:shd w:val="clear" w:color="auto" w:fill="FFF2CC" w:themeFill="accent4" w:themeFillTint="33"/>
            <w:vAlign w:val="center"/>
          </w:tcPr>
          <w:p w14:paraId="5574F0EE" w14:textId="467B2A5A" w:rsidR="00D96D5C" w:rsidRPr="00DA6475" w:rsidRDefault="00D96D5C" w:rsidP="00FD0235">
            <w:pPr>
              <w:rPr>
                <w:sz w:val="20"/>
                <w:szCs w:val="20"/>
              </w:rPr>
            </w:pPr>
            <w:r>
              <w:rPr>
                <w:sz w:val="20"/>
                <w:szCs w:val="20"/>
              </w:rPr>
              <w:t>Therapeutic recommendations shall be compliant with national treatment guidelines and national EML</w:t>
            </w:r>
            <w:r>
              <w:rPr>
                <w:rStyle w:val="FootnoteReference"/>
                <w:sz w:val="20"/>
                <w:szCs w:val="20"/>
              </w:rPr>
              <w:footnoteReference w:id="1"/>
            </w:r>
            <w:r w:rsidR="003F49B7">
              <w:rPr>
                <w:sz w:val="20"/>
                <w:szCs w:val="20"/>
              </w:rPr>
              <w:t xml:space="preserve"> </w:t>
            </w:r>
            <w:r w:rsidR="00B01E31">
              <w:rPr>
                <w:sz w:val="20"/>
                <w:szCs w:val="20"/>
              </w:rPr>
              <w:t xml:space="preserve"> and support antimicrobial stewardship</w:t>
            </w:r>
          </w:p>
        </w:tc>
        <w:tc>
          <w:tcPr>
            <w:tcW w:w="3151" w:type="dxa"/>
            <w:shd w:val="clear" w:color="auto" w:fill="FFF2CC" w:themeFill="accent4" w:themeFillTint="33"/>
            <w:vAlign w:val="center"/>
          </w:tcPr>
          <w:p w14:paraId="024BC05E" w14:textId="6BEA9FFB" w:rsidR="00D96D5C" w:rsidRDefault="008C44E5" w:rsidP="00FD0235">
            <w:pPr>
              <w:rPr>
                <w:sz w:val="20"/>
                <w:szCs w:val="20"/>
              </w:rPr>
            </w:pPr>
            <w:r>
              <w:rPr>
                <w:sz w:val="20"/>
                <w:szCs w:val="20"/>
              </w:rPr>
              <w:t xml:space="preserve">Same and </w:t>
            </w:r>
            <w:r w:rsidR="00FD0235">
              <w:rPr>
                <w:sz w:val="20"/>
                <w:szCs w:val="20"/>
              </w:rPr>
              <w:t>evidence based medicine</w:t>
            </w:r>
            <w:r w:rsidR="00E051AF">
              <w:rPr>
                <w:sz w:val="20"/>
                <w:szCs w:val="20"/>
              </w:rPr>
              <w:t xml:space="preserve"> to</w:t>
            </w:r>
            <w:r w:rsidR="00FD0235">
              <w:rPr>
                <w:sz w:val="20"/>
                <w:szCs w:val="20"/>
              </w:rPr>
              <w:t xml:space="preserve"> support</w:t>
            </w:r>
            <w:r w:rsidR="00B01E31">
              <w:rPr>
                <w:sz w:val="20"/>
                <w:szCs w:val="20"/>
              </w:rPr>
              <w:t xml:space="preserve"> optimal treatment recommendations</w:t>
            </w:r>
          </w:p>
        </w:tc>
        <w:tc>
          <w:tcPr>
            <w:tcW w:w="2520" w:type="dxa"/>
            <w:shd w:val="clear" w:color="auto" w:fill="FFF2CC" w:themeFill="accent4" w:themeFillTint="33"/>
          </w:tcPr>
          <w:p w14:paraId="2F1F8AD3" w14:textId="132A2A81" w:rsidR="00D96D5C" w:rsidRPr="005A15E0" w:rsidRDefault="00B01E31" w:rsidP="002B1052">
            <w:pPr>
              <w:rPr>
                <w:bCs/>
                <w:sz w:val="20"/>
                <w:szCs w:val="20"/>
              </w:rPr>
            </w:pPr>
            <w:r>
              <w:rPr>
                <w:bCs/>
                <w:sz w:val="20"/>
                <w:szCs w:val="20"/>
              </w:rPr>
              <w:t>R</w:t>
            </w:r>
            <w:r w:rsidR="003D2CA5" w:rsidRPr="005A15E0">
              <w:rPr>
                <w:bCs/>
                <w:sz w:val="20"/>
                <w:szCs w:val="20"/>
              </w:rPr>
              <w:t xml:space="preserve">ecommendations support the appropriate </w:t>
            </w:r>
            <w:r w:rsidR="00895CBB" w:rsidRPr="005A15E0">
              <w:rPr>
                <w:bCs/>
                <w:sz w:val="20"/>
                <w:szCs w:val="20"/>
              </w:rPr>
              <w:t>selection, dosage and duration of antimicrobial</w:t>
            </w:r>
            <w:r w:rsidR="004034D2">
              <w:rPr>
                <w:bCs/>
                <w:sz w:val="20"/>
                <w:szCs w:val="20"/>
              </w:rPr>
              <w:t xml:space="preserve"> and any other kind of</w:t>
            </w:r>
            <w:r w:rsidR="00895CBB" w:rsidRPr="005A15E0">
              <w:rPr>
                <w:bCs/>
                <w:sz w:val="20"/>
                <w:szCs w:val="20"/>
              </w:rPr>
              <w:t xml:space="preserve"> treatment</w:t>
            </w:r>
            <w:r w:rsidR="00236E20">
              <w:rPr>
                <w:bCs/>
                <w:sz w:val="20"/>
                <w:szCs w:val="20"/>
              </w:rPr>
              <w:t xml:space="preserve"> and management</w:t>
            </w:r>
            <w:r w:rsidR="00895CBB" w:rsidRPr="005A15E0">
              <w:rPr>
                <w:bCs/>
                <w:sz w:val="20"/>
                <w:szCs w:val="20"/>
              </w:rPr>
              <w:t>, causing the least harm to the patient</w:t>
            </w:r>
            <w:r w:rsidR="003D2CA5" w:rsidRPr="005A15E0">
              <w:rPr>
                <w:bCs/>
                <w:sz w:val="20"/>
                <w:szCs w:val="20"/>
              </w:rPr>
              <w:t xml:space="preserve"> </w:t>
            </w:r>
          </w:p>
        </w:tc>
      </w:tr>
    </w:tbl>
    <w:p w14:paraId="626192B9" w14:textId="77777777" w:rsidR="00423753" w:rsidRDefault="00423753"/>
    <w:tbl>
      <w:tblPr>
        <w:tblStyle w:val="TableGrid"/>
        <w:tblW w:w="10710" w:type="dxa"/>
        <w:tblInd w:w="-725" w:type="dxa"/>
        <w:tblLayout w:type="fixed"/>
        <w:tblLook w:val="04A0" w:firstRow="1" w:lastRow="0" w:firstColumn="1" w:lastColumn="0" w:noHBand="0" w:noVBand="1"/>
      </w:tblPr>
      <w:tblGrid>
        <w:gridCol w:w="1889"/>
        <w:gridCol w:w="3148"/>
        <w:gridCol w:w="3148"/>
        <w:gridCol w:w="2525"/>
      </w:tblGrid>
      <w:tr w:rsidR="00E14ABA" w:rsidRPr="00DA6475" w14:paraId="78CCA884" w14:textId="77777777" w:rsidTr="003F49B7">
        <w:trPr>
          <w:trHeight w:val="1448"/>
        </w:trPr>
        <w:tc>
          <w:tcPr>
            <w:tcW w:w="1889" w:type="dxa"/>
            <w:shd w:val="clear" w:color="auto" w:fill="E2EFD9" w:themeFill="accent6" w:themeFillTint="33"/>
            <w:vAlign w:val="center"/>
          </w:tcPr>
          <w:p w14:paraId="5F12D032" w14:textId="726CCE5C" w:rsidR="0085316D" w:rsidRDefault="0077095A">
            <w:pPr>
              <w:rPr>
                <w:bCs/>
                <w:sz w:val="20"/>
                <w:szCs w:val="20"/>
              </w:rPr>
            </w:pPr>
            <w:r w:rsidRPr="005A15E0">
              <w:rPr>
                <w:bCs/>
                <w:sz w:val="20"/>
                <w:szCs w:val="20"/>
              </w:rPr>
              <w:t>Compatible Point of Care Tools</w:t>
            </w:r>
            <w:r>
              <w:rPr>
                <w:bCs/>
                <w:sz w:val="20"/>
                <w:szCs w:val="20"/>
              </w:rPr>
              <w:t xml:space="preserve"> </w:t>
            </w:r>
          </w:p>
          <w:p w14:paraId="0758A0C4" w14:textId="7315A2B7" w:rsidR="00E14ABA" w:rsidRPr="00004067" w:rsidRDefault="007164B9" w:rsidP="0077095A">
            <w:pPr>
              <w:rPr>
                <w:bCs/>
                <w:sz w:val="20"/>
                <w:szCs w:val="20"/>
              </w:rPr>
            </w:pPr>
            <w:r w:rsidRPr="00004067">
              <w:rPr>
                <w:bCs/>
                <w:sz w:val="20"/>
                <w:szCs w:val="20"/>
              </w:rPr>
              <w:t xml:space="preserve"> </w:t>
            </w:r>
          </w:p>
        </w:tc>
        <w:tc>
          <w:tcPr>
            <w:tcW w:w="3148" w:type="dxa"/>
            <w:shd w:val="clear" w:color="auto" w:fill="E2EFD9" w:themeFill="accent6" w:themeFillTint="33"/>
            <w:vAlign w:val="center"/>
          </w:tcPr>
          <w:p w14:paraId="6E1C4449" w14:textId="50C5E815" w:rsidR="00E14ABA" w:rsidRPr="00004067" w:rsidRDefault="000F3803" w:rsidP="008C2F94">
            <w:pPr>
              <w:rPr>
                <w:sz w:val="20"/>
                <w:szCs w:val="20"/>
              </w:rPr>
            </w:pPr>
            <w:r w:rsidRPr="00004067">
              <w:rPr>
                <w:sz w:val="20"/>
                <w:szCs w:val="20"/>
              </w:rPr>
              <w:t>POC</w:t>
            </w:r>
            <w:r w:rsidR="00391723" w:rsidRPr="00004067">
              <w:rPr>
                <w:sz w:val="20"/>
                <w:szCs w:val="20"/>
              </w:rPr>
              <w:t>s</w:t>
            </w:r>
            <w:r w:rsidR="000B14BE" w:rsidRPr="00004067">
              <w:rPr>
                <w:rStyle w:val="FootnoteReference"/>
                <w:sz w:val="20"/>
                <w:szCs w:val="20"/>
              </w:rPr>
              <w:footnoteReference w:id="2"/>
            </w:r>
            <w:r w:rsidR="000B14BE" w:rsidRPr="00004067">
              <w:rPr>
                <w:sz w:val="20"/>
                <w:szCs w:val="20"/>
              </w:rPr>
              <w:t xml:space="preserve"> </w:t>
            </w:r>
            <w:r w:rsidR="00C73D66" w:rsidRPr="00004067">
              <w:rPr>
                <w:sz w:val="20"/>
                <w:szCs w:val="20"/>
              </w:rPr>
              <w:t>or other relevant medical devices</w:t>
            </w:r>
            <w:r w:rsidR="002E60E5" w:rsidRPr="00004067">
              <w:rPr>
                <w:sz w:val="20"/>
                <w:szCs w:val="20"/>
              </w:rPr>
              <w:t xml:space="preserve"> prompted for use by the </w:t>
            </w:r>
            <w:r w:rsidR="004531A3">
              <w:rPr>
                <w:sz w:val="20"/>
                <w:szCs w:val="20"/>
              </w:rPr>
              <w:t>A</w:t>
            </w:r>
            <w:r w:rsidR="002E60E5" w:rsidRPr="00004067">
              <w:rPr>
                <w:sz w:val="20"/>
                <w:szCs w:val="20"/>
              </w:rPr>
              <w:t>pp shall</w:t>
            </w:r>
            <w:r w:rsidR="001E5489" w:rsidRPr="00004067">
              <w:rPr>
                <w:sz w:val="20"/>
                <w:szCs w:val="20"/>
              </w:rPr>
              <w:t xml:space="preserve"> be </w:t>
            </w:r>
            <w:r w:rsidR="00C73D66" w:rsidRPr="00004067">
              <w:rPr>
                <w:sz w:val="20"/>
                <w:szCs w:val="20"/>
              </w:rPr>
              <w:t>locally</w:t>
            </w:r>
            <w:r w:rsidR="001E5489" w:rsidRPr="00004067">
              <w:rPr>
                <w:sz w:val="20"/>
                <w:szCs w:val="20"/>
              </w:rPr>
              <w:t xml:space="preserve"> </w:t>
            </w:r>
            <w:r w:rsidR="006B5C24" w:rsidRPr="00004067">
              <w:rPr>
                <w:sz w:val="20"/>
                <w:szCs w:val="20"/>
              </w:rPr>
              <w:t>relevant</w:t>
            </w:r>
            <w:r w:rsidR="007D05EF" w:rsidRPr="00004067">
              <w:rPr>
                <w:sz w:val="20"/>
                <w:szCs w:val="20"/>
              </w:rPr>
              <w:t>, i.e. recommended by EDL or r</w:t>
            </w:r>
            <w:r w:rsidR="006B43A1" w:rsidRPr="00004067">
              <w:rPr>
                <w:sz w:val="20"/>
                <w:szCs w:val="20"/>
              </w:rPr>
              <w:t>elevant national equivalent, or</w:t>
            </w:r>
            <w:r w:rsidR="007D05EF" w:rsidRPr="00004067">
              <w:rPr>
                <w:sz w:val="20"/>
                <w:szCs w:val="20"/>
              </w:rPr>
              <w:t xml:space="preserve"> country program</w:t>
            </w:r>
          </w:p>
        </w:tc>
        <w:tc>
          <w:tcPr>
            <w:tcW w:w="3148" w:type="dxa"/>
            <w:shd w:val="clear" w:color="auto" w:fill="E2EFD9" w:themeFill="accent6" w:themeFillTint="33"/>
            <w:vAlign w:val="center"/>
          </w:tcPr>
          <w:p w14:paraId="4D74907E" w14:textId="3FE9D709" w:rsidR="00E14ABA" w:rsidRPr="00004067" w:rsidRDefault="005D1AA4" w:rsidP="00754604">
            <w:pPr>
              <w:rPr>
                <w:sz w:val="20"/>
                <w:szCs w:val="20"/>
              </w:rPr>
            </w:pPr>
            <w:r>
              <w:rPr>
                <w:sz w:val="20"/>
                <w:szCs w:val="20"/>
              </w:rPr>
              <w:t>Same, plus</w:t>
            </w:r>
            <w:r w:rsidR="007F0DCE" w:rsidRPr="00004067">
              <w:rPr>
                <w:sz w:val="20"/>
                <w:szCs w:val="20"/>
              </w:rPr>
              <w:t xml:space="preserve"> emerging diagnostic tools and medical devices relevant </w:t>
            </w:r>
            <w:r w:rsidR="004531A3">
              <w:rPr>
                <w:sz w:val="20"/>
                <w:szCs w:val="20"/>
              </w:rPr>
              <w:t>to</w:t>
            </w:r>
            <w:r w:rsidR="004531A3" w:rsidRPr="00004067">
              <w:rPr>
                <w:sz w:val="20"/>
                <w:szCs w:val="20"/>
              </w:rPr>
              <w:t xml:space="preserve"> </w:t>
            </w:r>
            <w:r w:rsidR="007D05EF" w:rsidRPr="00004067">
              <w:rPr>
                <w:sz w:val="20"/>
                <w:szCs w:val="20"/>
              </w:rPr>
              <w:t xml:space="preserve">the </w:t>
            </w:r>
            <w:r w:rsidR="00D96D5C">
              <w:rPr>
                <w:sz w:val="20"/>
                <w:szCs w:val="20"/>
              </w:rPr>
              <w:t>algorithm</w:t>
            </w:r>
            <w:r w:rsidR="002D4717">
              <w:rPr>
                <w:sz w:val="20"/>
                <w:szCs w:val="20"/>
              </w:rPr>
              <w:t xml:space="preserve"> and implementation setting</w:t>
            </w:r>
          </w:p>
        </w:tc>
        <w:tc>
          <w:tcPr>
            <w:tcW w:w="2525" w:type="dxa"/>
            <w:shd w:val="clear" w:color="auto" w:fill="E2EFD9" w:themeFill="accent6" w:themeFillTint="33"/>
            <w:vAlign w:val="center"/>
          </w:tcPr>
          <w:p w14:paraId="0BD801E0" w14:textId="77777777" w:rsidR="00E14ABA" w:rsidRPr="00DA6475" w:rsidRDefault="00E14ABA" w:rsidP="00E14ABA">
            <w:pPr>
              <w:rPr>
                <w:b/>
                <w:bCs/>
                <w:sz w:val="20"/>
                <w:szCs w:val="20"/>
              </w:rPr>
            </w:pPr>
          </w:p>
        </w:tc>
      </w:tr>
      <w:tr w:rsidR="008A0481" w:rsidRPr="00DA6475" w14:paraId="042C7218" w14:textId="77777777" w:rsidTr="00655D8D">
        <w:trPr>
          <w:trHeight w:val="1088"/>
        </w:trPr>
        <w:tc>
          <w:tcPr>
            <w:tcW w:w="1889" w:type="dxa"/>
            <w:shd w:val="clear" w:color="auto" w:fill="E2EFD9" w:themeFill="accent6" w:themeFillTint="33"/>
            <w:vAlign w:val="center"/>
          </w:tcPr>
          <w:p w14:paraId="5770B546" w14:textId="53358673" w:rsidR="008A0481" w:rsidRPr="00004067" w:rsidRDefault="008A0481" w:rsidP="008A0481">
            <w:pPr>
              <w:rPr>
                <w:bCs/>
                <w:sz w:val="20"/>
                <w:szCs w:val="20"/>
              </w:rPr>
            </w:pPr>
            <w:r w:rsidRPr="005A15E0">
              <w:rPr>
                <w:bCs/>
                <w:sz w:val="20"/>
                <w:szCs w:val="20"/>
              </w:rPr>
              <w:t>Regulat</w:t>
            </w:r>
            <w:r w:rsidR="003D55FC" w:rsidRPr="005A15E0">
              <w:rPr>
                <w:bCs/>
                <w:sz w:val="20"/>
                <w:szCs w:val="20"/>
              </w:rPr>
              <w:t>ed</w:t>
            </w:r>
            <w:r w:rsidR="00B479AE">
              <w:rPr>
                <w:bCs/>
                <w:sz w:val="20"/>
                <w:szCs w:val="20"/>
              </w:rPr>
              <w:t xml:space="preserve"> </w:t>
            </w:r>
            <w:r w:rsidR="00836D21">
              <w:rPr>
                <w:bCs/>
                <w:sz w:val="20"/>
                <w:szCs w:val="20"/>
              </w:rPr>
              <w:t>Toolkit Components</w:t>
            </w:r>
          </w:p>
        </w:tc>
        <w:tc>
          <w:tcPr>
            <w:tcW w:w="3148" w:type="dxa"/>
            <w:shd w:val="clear" w:color="auto" w:fill="E2EFD9" w:themeFill="accent6" w:themeFillTint="33"/>
            <w:vAlign w:val="center"/>
          </w:tcPr>
          <w:p w14:paraId="19E731D2" w14:textId="180E6554" w:rsidR="008A0481" w:rsidRPr="00004067" w:rsidRDefault="008A0481" w:rsidP="00F137E4">
            <w:pPr>
              <w:rPr>
                <w:sz w:val="20"/>
                <w:szCs w:val="20"/>
              </w:rPr>
            </w:pPr>
            <w:r w:rsidRPr="00004067">
              <w:rPr>
                <w:sz w:val="20"/>
                <w:szCs w:val="20"/>
              </w:rPr>
              <w:t>POC diagnostic tests</w:t>
            </w:r>
            <w:r>
              <w:rPr>
                <w:sz w:val="20"/>
                <w:szCs w:val="20"/>
              </w:rPr>
              <w:t xml:space="preserve"> </w:t>
            </w:r>
            <w:r w:rsidR="00CE1ABF">
              <w:rPr>
                <w:sz w:val="20"/>
                <w:szCs w:val="20"/>
              </w:rPr>
              <w:t>and medical devices</w:t>
            </w:r>
            <w:r w:rsidR="004F72C4">
              <w:rPr>
                <w:sz w:val="20"/>
                <w:szCs w:val="20"/>
              </w:rPr>
              <w:t xml:space="preserve"> are r</w:t>
            </w:r>
            <w:r w:rsidR="00F137E4">
              <w:rPr>
                <w:sz w:val="20"/>
                <w:szCs w:val="20"/>
              </w:rPr>
              <w:t>egulatory approved</w:t>
            </w:r>
            <w:r w:rsidR="004F72C4">
              <w:rPr>
                <w:sz w:val="20"/>
                <w:szCs w:val="20"/>
              </w:rPr>
              <w:t xml:space="preserve"> and</w:t>
            </w:r>
            <w:r w:rsidR="00496338">
              <w:rPr>
                <w:sz w:val="20"/>
                <w:szCs w:val="20"/>
              </w:rPr>
              <w:t xml:space="preserve"> compliant with</w:t>
            </w:r>
            <w:r w:rsidR="00CE1ABF">
              <w:rPr>
                <w:sz w:val="20"/>
                <w:szCs w:val="20"/>
              </w:rPr>
              <w:t xml:space="preserve"> local regulations </w:t>
            </w:r>
            <w:r w:rsidRPr="00004067">
              <w:rPr>
                <w:sz w:val="20"/>
                <w:szCs w:val="20"/>
              </w:rPr>
              <w:t xml:space="preserve"> </w:t>
            </w:r>
          </w:p>
        </w:tc>
        <w:tc>
          <w:tcPr>
            <w:tcW w:w="3148" w:type="dxa"/>
            <w:shd w:val="clear" w:color="auto" w:fill="E2EFD9" w:themeFill="accent6" w:themeFillTint="33"/>
            <w:vAlign w:val="center"/>
          </w:tcPr>
          <w:p w14:paraId="556F14A3" w14:textId="589437A5" w:rsidR="008A0481" w:rsidRPr="00004067" w:rsidRDefault="00544CEE" w:rsidP="00236E20">
            <w:pPr>
              <w:rPr>
                <w:sz w:val="20"/>
                <w:szCs w:val="20"/>
              </w:rPr>
            </w:pPr>
            <w:r>
              <w:rPr>
                <w:sz w:val="20"/>
                <w:szCs w:val="20"/>
              </w:rPr>
              <w:t>Same, and i</w:t>
            </w:r>
            <w:r w:rsidR="008A0481">
              <w:rPr>
                <w:sz w:val="20"/>
                <w:szCs w:val="20"/>
              </w:rPr>
              <w:t xml:space="preserve">f the </w:t>
            </w:r>
            <w:r w:rsidR="00B01E31">
              <w:rPr>
                <w:sz w:val="20"/>
                <w:szCs w:val="20"/>
              </w:rPr>
              <w:t xml:space="preserve">software </w:t>
            </w:r>
            <w:r w:rsidR="00236E20">
              <w:rPr>
                <w:sz w:val="20"/>
                <w:szCs w:val="20"/>
              </w:rPr>
              <w:t xml:space="preserve">is </w:t>
            </w:r>
            <w:r w:rsidR="00B01E31">
              <w:rPr>
                <w:sz w:val="20"/>
                <w:szCs w:val="20"/>
              </w:rPr>
              <w:t xml:space="preserve">a </w:t>
            </w:r>
            <w:r w:rsidR="008A0481">
              <w:rPr>
                <w:sz w:val="20"/>
                <w:szCs w:val="20"/>
              </w:rPr>
              <w:t>medical device</w:t>
            </w:r>
            <w:r>
              <w:rPr>
                <w:sz w:val="20"/>
                <w:szCs w:val="20"/>
              </w:rPr>
              <w:t xml:space="preserve">, the </w:t>
            </w:r>
            <w:r w:rsidR="00B479AE">
              <w:rPr>
                <w:sz w:val="20"/>
                <w:szCs w:val="20"/>
              </w:rPr>
              <w:t xml:space="preserve"> App </w:t>
            </w:r>
            <w:r>
              <w:rPr>
                <w:sz w:val="20"/>
                <w:szCs w:val="20"/>
              </w:rPr>
              <w:t>shall also have regulatory approval</w:t>
            </w:r>
          </w:p>
        </w:tc>
        <w:tc>
          <w:tcPr>
            <w:tcW w:w="2525" w:type="dxa"/>
            <w:shd w:val="clear" w:color="auto" w:fill="E2EFD9" w:themeFill="accent6" w:themeFillTint="33"/>
            <w:vAlign w:val="center"/>
          </w:tcPr>
          <w:p w14:paraId="217798C5" w14:textId="77777777" w:rsidR="008A0481" w:rsidRPr="00DA6475" w:rsidRDefault="008A0481" w:rsidP="008A0481">
            <w:pPr>
              <w:rPr>
                <w:b/>
                <w:bCs/>
                <w:sz w:val="20"/>
                <w:szCs w:val="20"/>
              </w:rPr>
            </w:pPr>
          </w:p>
        </w:tc>
      </w:tr>
    </w:tbl>
    <w:p w14:paraId="664EDAEA" w14:textId="77777777" w:rsidR="00423753" w:rsidRDefault="00423753"/>
    <w:tbl>
      <w:tblPr>
        <w:tblStyle w:val="TableGrid"/>
        <w:tblW w:w="10705" w:type="dxa"/>
        <w:tblInd w:w="-725" w:type="dxa"/>
        <w:tblLayout w:type="fixed"/>
        <w:tblLook w:val="04A0" w:firstRow="1" w:lastRow="0" w:firstColumn="1" w:lastColumn="0" w:noHBand="0" w:noVBand="1"/>
      </w:tblPr>
      <w:tblGrid>
        <w:gridCol w:w="1888"/>
        <w:gridCol w:w="3149"/>
        <w:gridCol w:w="3149"/>
        <w:gridCol w:w="2519"/>
      </w:tblGrid>
      <w:tr w:rsidR="002E60E5" w:rsidRPr="00DA6475" w14:paraId="2D5F1C5D" w14:textId="77777777" w:rsidTr="00655D8D">
        <w:trPr>
          <w:trHeight w:val="1808"/>
        </w:trPr>
        <w:tc>
          <w:tcPr>
            <w:tcW w:w="1888" w:type="dxa"/>
            <w:shd w:val="clear" w:color="auto" w:fill="D5DCE4" w:themeFill="text2" w:themeFillTint="33"/>
            <w:vAlign w:val="center"/>
          </w:tcPr>
          <w:p w14:paraId="00741A87" w14:textId="3C82428B" w:rsidR="002E60E5" w:rsidRDefault="003D18E8" w:rsidP="002E60E5">
            <w:pPr>
              <w:rPr>
                <w:bCs/>
                <w:sz w:val="20"/>
                <w:szCs w:val="20"/>
              </w:rPr>
            </w:pPr>
            <w:r>
              <w:rPr>
                <w:bCs/>
                <w:sz w:val="20"/>
                <w:szCs w:val="20"/>
              </w:rPr>
              <w:t>Compatible D</w:t>
            </w:r>
            <w:r w:rsidR="002E60E5">
              <w:rPr>
                <w:bCs/>
                <w:sz w:val="20"/>
                <w:szCs w:val="20"/>
              </w:rPr>
              <w:t xml:space="preserve">evices </w:t>
            </w:r>
          </w:p>
        </w:tc>
        <w:tc>
          <w:tcPr>
            <w:tcW w:w="6298" w:type="dxa"/>
            <w:gridSpan w:val="2"/>
            <w:shd w:val="clear" w:color="auto" w:fill="D5DCE4" w:themeFill="text2" w:themeFillTint="33"/>
            <w:vAlign w:val="center"/>
          </w:tcPr>
          <w:p w14:paraId="6557F5EC" w14:textId="69FE07B8" w:rsidR="00B815A1" w:rsidRDefault="00B815A1" w:rsidP="00E43A56">
            <w:pPr>
              <w:rPr>
                <w:sz w:val="20"/>
                <w:szCs w:val="20"/>
              </w:rPr>
            </w:pPr>
            <w:r>
              <w:rPr>
                <w:sz w:val="20"/>
                <w:szCs w:val="20"/>
              </w:rPr>
              <w:t>T</w:t>
            </w:r>
            <w:r w:rsidR="007254AB">
              <w:rPr>
                <w:sz w:val="20"/>
                <w:szCs w:val="20"/>
              </w:rPr>
              <w:t>he A</w:t>
            </w:r>
            <w:r w:rsidRPr="00E43A56">
              <w:rPr>
                <w:sz w:val="20"/>
                <w:szCs w:val="20"/>
              </w:rPr>
              <w:t>pp is compatible with any device</w:t>
            </w:r>
            <w:r w:rsidR="00BF6858">
              <w:rPr>
                <w:sz w:val="20"/>
                <w:szCs w:val="20"/>
              </w:rPr>
              <w:t xml:space="preserve"> including</w:t>
            </w:r>
            <w:r>
              <w:rPr>
                <w:sz w:val="20"/>
                <w:szCs w:val="20"/>
              </w:rPr>
              <w:t>:</w:t>
            </w:r>
          </w:p>
          <w:p w14:paraId="012A6265" w14:textId="203664F2" w:rsidR="002E60E5" w:rsidRDefault="002E60E5" w:rsidP="007060BD">
            <w:pPr>
              <w:pStyle w:val="ListParagraph"/>
              <w:numPr>
                <w:ilvl w:val="0"/>
                <w:numId w:val="4"/>
              </w:numPr>
              <w:rPr>
                <w:sz w:val="20"/>
                <w:szCs w:val="20"/>
              </w:rPr>
            </w:pPr>
            <w:r>
              <w:rPr>
                <w:sz w:val="20"/>
                <w:szCs w:val="20"/>
              </w:rPr>
              <w:t>Smartphone</w:t>
            </w:r>
            <w:r w:rsidR="00836D21">
              <w:rPr>
                <w:sz w:val="20"/>
                <w:szCs w:val="20"/>
              </w:rPr>
              <w:t>s</w:t>
            </w:r>
          </w:p>
          <w:p w14:paraId="520D7CC1" w14:textId="05EB7F7D" w:rsidR="002E60E5" w:rsidRDefault="00776615" w:rsidP="007060BD">
            <w:pPr>
              <w:pStyle w:val="ListParagraph"/>
              <w:numPr>
                <w:ilvl w:val="0"/>
                <w:numId w:val="4"/>
              </w:numPr>
              <w:rPr>
                <w:sz w:val="20"/>
                <w:szCs w:val="20"/>
              </w:rPr>
            </w:pPr>
            <w:r>
              <w:rPr>
                <w:sz w:val="20"/>
                <w:szCs w:val="20"/>
              </w:rPr>
              <w:t>Tablet</w:t>
            </w:r>
            <w:r w:rsidR="00836D21">
              <w:rPr>
                <w:sz w:val="20"/>
                <w:szCs w:val="20"/>
              </w:rPr>
              <w:t>s</w:t>
            </w:r>
          </w:p>
          <w:p w14:paraId="6A77E910" w14:textId="3686A48B" w:rsidR="002E60E5" w:rsidRPr="002E60E5" w:rsidRDefault="002E60E5" w:rsidP="007060BD">
            <w:pPr>
              <w:pStyle w:val="ListParagraph"/>
              <w:numPr>
                <w:ilvl w:val="0"/>
                <w:numId w:val="4"/>
              </w:numPr>
              <w:rPr>
                <w:sz w:val="20"/>
                <w:szCs w:val="20"/>
              </w:rPr>
            </w:pPr>
            <w:r w:rsidRPr="002E60E5">
              <w:rPr>
                <w:sz w:val="20"/>
                <w:szCs w:val="20"/>
              </w:rPr>
              <w:t>Computer</w:t>
            </w:r>
            <w:r w:rsidR="00836D21">
              <w:rPr>
                <w:sz w:val="20"/>
                <w:szCs w:val="20"/>
              </w:rPr>
              <w:t>s</w:t>
            </w:r>
          </w:p>
        </w:tc>
        <w:tc>
          <w:tcPr>
            <w:tcW w:w="2519" w:type="dxa"/>
            <w:shd w:val="clear" w:color="auto" w:fill="D5DCE4" w:themeFill="text2" w:themeFillTint="33"/>
            <w:vAlign w:val="center"/>
          </w:tcPr>
          <w:p w14:paraId="15350074" w14:textId="77777777" w:rsidR="002E60E5" w:rsidRPr="007D05EF" w:rsidRDefault="007D05EF" w:rsidP="006B43A1">
            <w:pPr>
              <w:rPr>
                <w:bCs/>
                <w:sz w:val="20"/>
                <w:szCs w:val="20"/>
              </w:rPr>
            </w:pPr>
            <w:r w:rsidRPr="007D05EF">
              <w:rPr>
                <w:bCs/>
                <w:sz w:val="20"/>
                <w:szCs w:val="20"/>
              </w:rPr>
              <w:t xml:space="preserve">Computers are included as it may be necessary for </w:t>
            </w:r>
            <w:r w:rsidR="00874A28">
              <w:rPr>
                <w:bCs/>
                <w:sz w:val="20"/>
                <w:szCs w:val="20"/>
              </w:rPr>
              <w:t xml:space="preserve">health facility </w:t>
            </w:r>
            <w:r w:rsidR="006B43A1">
              <w:rPr>
                <w:bCs/>
                <w:sz w:val="20"/>
                <w:szCs w:val="20"/>
              </w:rPr>
              <w:t>supervisors to access</w:t>
            </w:r>
            <w:r w:rsidRPr="007D05EF">
              <w:rPr>
                <w:bCs/>
                <w:sz w:val="20"/>
                <w:szCs w:val="20"/>
              </w:rPr>
              <w:t xml:space="preserve"> data collected at the facility level to make inform</w:t>
            </w:r>
            <w:r w:rsidR="008F3870">
              <w:rPr>
                <w:bCs/>
                <w:sz w:val="20"/>
                <w:szCs w:val="20"/>
              </w:rPr>
              <w:t>ed decisions</w:t>
            </w:r>
            <w:r w:rsidR="006B43A1">
              <w:rPr>
                <w:bCs/>
                <w:sz w:val="20"/>
                <w:szCs w:val="20"/>
              </w:rPr>
              <w:t xml:space="preserve"> (i.e. </w:t>
            </w:r>
            <w:r w:rsidR="008F3870">
              <w:rPr>
                <w:bCs/>
                <w:sz w:val="20"/>
                <w:szCs w:val="20"/>
              </w:rPr>
              <w:t>restocking</w:t>
            </w:r>
            <w:r w:rsidRPr="007D05EF">
              <w:rPr>
                <w:bCs/>
                <w:sz w:val="20"/>
                <w:szCs w:val="20"/>
              </w:rPr>
              <w:t xml:space="preserve"> </w:t>
            </w:r>
            <w:r w:rsidR="006B43A1">
              <w:rPr>
                <w:bCs/>
                <w:sz w:val="20"/>
                <w:szCs w:val="20"/>
              </w:rPr>
              <w:t>medical supplies)</w:t>
            </w:r>
          </w:p>
        </w:tc>
      </w:tr>
      <w:tr w:rsidR="002E60E5" w:rsidRPr="00DA6475" w14:paraId="759A85DB" w14:textId="77777777" w:rsidTr="00E43A56">
        <w:trPr>
          <w:trHeight w:val="845"/>
        </w:trPr>
        <w:tc>
          <w:tcPr>
            <w:tcW w:w="1888" w:type="dxa"/>
            <w:shd w:val="clear" w:color="auto" w:fill="D5DCE4" w:themeFill="text2" w:themeFillTint="33"/>
            <w:vAlign w:val="center"/>
          </w:tcPr>
          <w:p w14:paraId="34CFD46F" w14:textId="7A824994" w:rsidR="002E60E5" w:rsidRPr="004E41AC" w:rsidRDefault="002E60E5" w:rsidP="002E60E5">
            <w:pPr>
              <w:rPr>
                <w:bCs/>
                <w:sz w:val="20"/>
                <w:szCs w:val="20"/>
              </w:rPr>
            </w:pPr>
            <w:r w:rsidRPr="004E41AC">
              <w:rPr>
                <w:bCs/>
                <w:sz w:val="20"/>
                <w:szCs w:val="20"/>
              </w:rPr>
              <w:t xml:space="preserve">Compatible </w:t>
            </w:r>
            <w:r>
              <w:rPr>
                <w:bCs/>
                <w:sz w:val="20"/>
                <w:szCs w:val="20"/>
              </w:rPr>
              <w:t>Operating Systems</w:t>
            </w:r>
          </w:p>
        </w:tc>
        <w:tc>
          <w:tcPr>
            <w:tcW w:w="3149" w:type="dxa"/>
            <w:shd w:val="clear" w:color="auto" w:fill="D5DCE4" w:themeFill="text2" w:themeFillTint="33"/>
            <w:vAlign w:val="center"/>
          </w:tcPr>
          <w:p w14:paraId="24156617" w14:textId="1D8E6AC8" w:rsidR="002E60E5" w:rsidRPr="00DA6475" w:rsidRDefault="009C6E00" w:rsidP="002E60E5">
            <w:pPr>
              <w:rPr>
                <w:sz w:val="20"/>
                <w:szCs w:val="20"/>
              </w:rPr>
            </w:pPr>
            <w:r>
              <w:rPr>
                <w:sz w:val="20"/>
                <w:szCs w:val="20"/>
              </w:rPr>
              <w:t xml:space="preserve">OS agnostic </w:t>
            </w:r>
          </w:p>
        </w:tc>
        <w:tc>
          <w:tcPr>
            <w:tcW w:w="3149" w:type="dxa"/>
            <w:shd w:val="clear" w:color="auto" w:fill="D5DCE4" w:themeFill="text2" w:themeFillTint="33"/>
            <w:vAlign w:val="center"/>
          </w:tcPr>
          <w:p w14:paraId="63FA49EF" w14:textId="4FE1B128" w:rsidR="002E60E5" w:rsidRPr="00DA6475" w:rsidRDefault="00BF6858" w:rsidP="002E60E5">
            <w:pPr>
              <w:rPr>
                <w:sz w:val="20"/>
                <w:szCs w:val="20"/>
              </w:rPr>
            </w:pPr>
            <w:r>
              <w:rPr>
                <w:sz w:val="20"/>
                <w:szCs w:val="20"/>
              </w:rPr>
              <w:t xml:space="preserve"> </w:t>
            </w:r>
            <w:r w:rsidR="00236E20">
              <w:rPr>
                <w:sz w:val="20"/>
                <w:szCs w:val="20"/>
              </w:rPr>
              <w:t>Same as Minimal</w:t>
            </w:r>
          </w:p>
        </w:tc>
        <w:tc>
          <w:tcPr>
            <w:tcW w:w="2519" w:type="dxa"/>
            <w:shd w:val="clear" w:color="auto" w:fill="D5DCE4" w:themeFill="text2" w:themeFillTint="33"/>
          </w:tcPr>
          <w:p w14:paraId="13F33DE7" w14:textId="77777777" w:rsidR="002E60E5" w:rsidRPr="00DA6475" w:rsidRDefault="002E60E5" w:rsidP="002E60E5">
            <w:pPr>
              <w:rPr>
                <w:sz w:val="20"/>
                <w:szCs w:val="20"/>
              </w:rPr>
            </w:pPr>
          </w:p>
        </w:tc>
      </w:tr>
    </w:tbl>
    <w:p w14:paraId="57571E1E" w14:textId="77777777" w:rsidR="00053CCA" w:rsidRDefault="00053CCA">
      <w:pPr>
        <w:sectPr w:rsidR="00053CCA">
          <w:headerReference w:type="default" r:id="rId8"/>
          <w:footerReference w:type="default" r:id="rId9"/>
          <w:pgSz w:w="11906" w:h="16838"/>
          <w:pgMar w:top="1440" w:right="1440" w:bottom="1440" w:left="1440" w:header="720" w:footer="720" w:gutter="0"/>
          <w:cols w:space="720"/>
          <w:docGrid w:linePitch="360"/>
        </w:sectPr>
      </w:pPr>
    </w:p>
    <w:tbl>
      <w:tblPr>
        <w:tblStyle w:val="TableGrid"/>
        <w:tblW w:w="10710" w:type="dxa"/>
        <w:tblInd w:w="-725" w:type="dxa"/>
        <w:tblLayout w:type="fixed"/>
        <w:tblLook w:val="04A0" w:firstRow="1" w:lastRow="0" w:firstColumn="1" w:lastColumn="0" w:noHBand="0" w:noVBand="1"/>
      </w:tblPr>
      <w:tblGrid>
        <w:gridCol w:w="1890"/>
        <w:gridCol w:w="3150"/>
        <w:gridCol w:w="3150"/>
        <w:gridCol w:w="2520"/>
      </w:tblGrid>
      <w:tr w:rsidR="00C75C66" w:rsidRPr="00DA6475" w14:paraId="67AE5677" w14:textId="77777777" w:rsidTr="00655D8D">
        <w:trPr>
          <w:trHeight w:val="720"/>
        </w:trPr>
        <w:tc>
          <w:tcPr>
            <w:tcW w:w="10710" w:type="dxa"/>
            <w:gridSpan w:val="4"/>
            <w:shd w:val="clear" w:color="auto" w:fill="BDD6EE" w:themeFill="accent1" w:themeFillTint="66"/>
            <w:vAlign w:val="center"/>
          </w:tcPr>
          <w:p w14:paraId="6AEB8085" w14:textId="0D7B0BC3" w:rsidR="00C75C66" w:rsidRPr="00655D8D" w:rsidRDefault="006421A4" w:rsidP="005A15E0">
            <w:pPr>
              <w:pStyle w:val="Heading2"/>
              <w:outlineLvl w:val="1"/>
              <w:rPr>
                <w:rFonts w:cstheme="minorHAnsi"/>
                <w:b/>
              </w:rPr>
            </w:pPr>
            <w:bookmarkStart w:id="5" w:name="_Toc532374493"/>
            <w:r w:rsidRPr="00655D8D">
              <w:rPr>
                <w:rFonts w:asciiTheme="minorHAnsi" w:hAnsiTheme="minorHAnsi" w:cstheme="minorHAnsi"/>
                <w:b/>
                <w:color w:val="auto"/>
              </w:rPr>
              <w:lastRenderedPageBreak/>
              <w:t>Electronic Clinical Decision-Support Algorithm</w:t>
            </w:r>
            <w:bookmarkEnd w:id="5"/>
          </w:p>
        </w:tc>
      </w:tr>
      <w:tr w:rsidR="00084DFA" w:rsidRPr="00DA6475" w14:paraId="1B6FBBE8" w14:textId="77777777" w:rsidTr="00655D8D">
        <w:trPr>
          <w:trHeight w:val="605"/>
        </w:trPr>
        <w:tc>
          <w:tcPr>
            <w:tcW w:w="1890" w:type="dxa"/>
            <w:vAlign w:val="center"/>
            <w:hideMark/>
          </w:tcPr>
          <w:p w14:paraId="2637FFA7" w14:textId="77777777" w:rsidR="00084DFA" w:rsidRPr="00DA6475" w:rsidRDefault="00084DFA" w:rsidP="007D05EF">
            <w:pPr>
              <w:rPr>
                <w:b/>
                <w:bCs/>
                <w:sz w:val="20"/>
                <w:szCs w:val="20"/>
              </w:rPr>
            </w:pPr>
            <w:r w:rsidRPr="00DA6475">
              <w:rPr>
                <w:b/>
                <w:bCs/>
                <w:sz w:val="20"/>
                <w:szCs w:val="20"/>
              </w:rPr>
              <w:t xml:space="preserve">CHARACTERISTIC </w:t>
            </w:r>
          </w:p>
        </w:tc>
        <w:tc>
          <w:tcPr>
            <w:tcW w:w="3150" w:type="dxa"/>
            <w:vAlign w:val="center"/>
            <w:hideMark/>
          </w:tcPr>
          <w:p w14:paraId="4D577D23" w14:textId="77777777" w:rsidR="00084DFA" w:rsidRPr="00DA6475" w:rsidRDefault="00084DFA" w:rsidP="007D05EF">
            <w:pPr>
              <w:rPr>
                <w:b/>
                <w:bCs/>
                <w:sz w:val="20"/>
                <w:szCs w:val="20"/>
              </w:rPr>
            </w:pPr>
            <w:r w:rsidRPr="00DA6475">
              <w:rPr>
                <w:b/>
                <w:bCs/>
                <w:sz w:val="20"/>
                <w:szCs w:val="20"/>
              </w:rPr>
              <w:t>MINIMAL REQUIREMENT</w:t>
            </w:r>
          </w:p>
        </w:tc>
        <w:tc>
          <w:tcPr>
            <w:tcW w:w="3150" w:type="dxa"/>
            <w:vAlign w:val="center"/>
            <w:hideMark/>
          </w:tcPr>
          <w:p w14:paraId="30688EE4" w14:textId="77777777" w:rsidR="00084DFA" w:rsidRPr="00DA6475" w:rsidRDefault="00084DFA" w:rsidP="007D05EF">
            <w:pPr>
              <w:rPr>
                <w:b/>
                <w:bCs/>
                <w:sz w:val="20"/>
                <w:szCs w:val="20"/>
              </w:rPr>
            </w:pPr>
            <w:r w:rsidRPr="00DA6475">
              <w:rPr>
                <w:b/>
                <w:bCs/>
                <w:sz w:val="20"/>
                <w:szCs w:val="20"/>
              </w:rPr>
              <w:t>OPTIMAL REQUIREMENT</w:t>
            </w:r>
          </w:p>
        </w:tc>
        <w:tc>
          <w:tcPr>
            <w:tcW w:w="2520" w:type="dxa"/>
            <w:vAlign w:val="center"/>
            <w:hideMark/>
          </w:tcPr>
          <w:p w14:paraId="363E9F3D" w14:textId="77777777" w:rsidR="00084DFA" w:rsidRPr="00DA6475" w:rsidRDefault="00084DFA" w:rsidP="007D05EF">
            <w:pPr>
              <w:rPr>
                <w:b/>
                <w:bCs/>
                <w:sz w:val="20"/>
                <w:szCs w:val="20"/>
              </w:rPr>
            </w:pPr>
            <w:r w:rsidRPr="00DA6475">
              <w:rPr>
                <w:b/>
                <w:bCs/>
                <w:sz w:val="20"/>
                <w:szCs w:val="20"/>
              </w:rPr>
              <w:t xml:space="preserve">COMMENT </w:t>
            </w:r>
          </w:p>
        </w:tc>
      </w:tr>
      <w:tr w:rsidR="002B6E1C" w:rsidRPr="00DA6475" w14:paraId="7F7CA11C" w14:textId="77777777" w:rsidTr="00E43A56">
        <w:trPr>
          <w:trHeight w:val="3770"/>
        </w:trPr>
        <w:tc>
          <w:tcPr>
            <w:tcW w:w="1890" w:type="dxa"/>
            <w:shd w:val="clear" w:color="auto" w:fill="FFF2CC" w:themeFill="accent4" w:themeFillTint="33"/>
            <w:vAlign w:val="center"/>
          </w:tcPr>
          <w:p w14:paraId="6A06B6BF" w14:textId="1FEB2568" w:rsidR="002B6E1C" w:rsidRPr="008E5C11" w:rsidRDefault="00975C10" w:rsidP="00DA1BD2">
            <w:pPr>
              <w:rPr>
                <w:bCs/>
                <w:sz w:val="20"/>
                <w:szCs w:val="20"/>
              </w:rPr>
            </w:pPr>
            <w:r>
              <w:rPr>
                <w:bCs/>
                <w:sz w:val="20"/>
                <w:szCs w:val="20"/>
              </w:rPr>
              <w:t>C</w:t>
            </w:r>
            <w:r w:rsidR="00A521C2">
              <w:rPr>
                <w:bCs/>
                <w:sz w:val="20"/>
                <w:szCs w:val="20"/>
              </w:rPr>
              <w:t xml:space="preserve">ontent </w:t>
            </w:r>
            <w:r w:rsidR="00164835">
              <w:rPr>
                <w:bCs/>
                <w:sz w:val="20"/>
                <w:szCs w:val="20"/>
              </w:rPr>
              <w:t>T</w:t>
            </w:r>
            <w:r>
              <w:rPr>
                <w:bCs/>
                <w:sz w:val="20"/>
                <w:szCs w:val="20"/>
              </w:rPr>
              <w:t>ransparency</w:t>
            </w:r>
          </w:p>
        </w:tc>
        <w:tc>
          <w:tcPr>
            <w:tcW w:w="3150" w:type="dxa"/>
            <w:shd w:val="clear" w:color="auto" w:fill="FFF2CC" w:themeFill="accent4" w:themeFillTint="33"/>
            <w:vAlign w:val="center"/>
          </w:tcPr>
          <w:p w14:paraId="0F4D09E4" w14:textId="4C354B6D" w:rsidR="00754604" w:rsidRDefault="00754604" w:rsidP="00754604">
            <w:pPr>
              <w:rPr>
                <w:sz w:val="20"/>
                <w:szCs w:val="20"/>
              </w:rPr>
            </w:pPr>
            <w:r>
              <w:rPr>
                <w:sz w:val="20"/>
                <w:szCs w:val="20"/>
              </w:rPr>
              <w:t xml:space="preserve">The algorithm is “human interpretable”. The </w:t>
            </w:r>
            <w:r w:rsidR="00457935">
              <w:rPr>
                <w:sz w:val="20"/>
                <w:szCs w:val="20"/>
              </w:rPr>
              <w:t>h</w:t>
            </w:r>
            <w:r w:rsidR="009C6E00">
              <w:rPr>
                <w:sz w:val="20"/>
                <w:szCs w:val="20"/>
              </w:rPr>
              <w:t>ealthcare programme</w:t>
            </w:r>
            <w:r w:rsidR="00B872FC">
              <w:rPr>
                <w:sz w:val="20"/>
                <w:szCs w:val="20"/>
              </w:rPr>
              <w:t xml:space="preserve"> </w:t>
            </w:r>
            <w:r w:rsidR="009C6E00">
              <w:rPr>
                <w:sz w:val="20"/>
                <w:szCs w:val="20"/>
              </w:rPr>
              <w:t xml:space="preserve">and </w:t>
            </w:r>
            <w:r w:rsidR="001411BF">
              <w:rPr>
                <w:sz w:val="20"/>
                <w:szCs w:val="20"/>
              </w:rPr>
              <w:t xml:space="preserve">end </w:t>
            </w:r>
            <w:r w:rsidR="009C6E00">
              <w:rPr>
                <w:sz w:val="20"/>
                <w:szCs w:val="20"/>
              </w:rPr>
              <w:t xml:space="preserve">user can </w:t>
            </w:r>
            <w:r>
              <w:rPr>
                <w:sz w:val="20"/>
                <w:szCs w:val="20"/>
              </w:rPr>
              <w:t xml:space="preserve">comprehend the algorithm </w:t>
            </w:r>
            <w:r w:rsidR="00045DF1">
              <w:rPr>
                <w:sz w:val="20"/>
                <w:szCs w:val="20"/>
              </w:rPr>
              <w:t>decision-making processes</w:t>
            </w:r>
          </w:p>
          <w:p w14:paraId="24E0D722" w14:textId="0DE30E98" w:rsidR="00DE7A29" w:rsidRPr="00655D8D" w:rsidRDefault="00DE7A29" w:rsidP="005D1AA4">
            <w:pPr>
              <w:rPr>
                <w:sz w:val="20"/>
                <w:szCs w:val="20"/>
              </w:rPr>
            </w:pPr>
          </w:p>
        </w:tc>
        <w:tc>
          <w:tcPr>
            <w:tcW w:w="3150" w:type="dxa"/>
            <w:shd w:val="clear" w:color="auto" w:fill="FFF2CC" w:themeFill="accent4" w:themeFillTint="33"/>
            <w:vAlign w:val="center"/>
          </w:tcPr>
          <w:p w14:paraId="60A9F3B7" w14:textId="6F4CD4CF" w:rsidR="002B6E1C" w:rsidRPr="008E5C11" w:rsidRDefault="00754604" w:rsidP="009C6E00">
            <w:pPr>
              <w:rPr>
                <w:sz w:val="20"/>
                <w:szCs w:val="20"/>
              </w:rPr>
            </w:pPr>
            <w:r>
              <w:rPr>
                <w:sz w:val="20"/>
                <w:szCs w:val="20"/>
              </w:rPr>
              <w:t xml:space="preserve">The </w:t>
            </w:r>
            <w:r w:rsidR="00457935">
              <w:rPr>
                <w:sz w:val="20"/>
                <w:szCs w:val="20"/>
              </w:rPr>
              <w:t>h</w:t>
            </w:r>
            <w:r w:rsidR="009C6E00">
              <w:rPr>
                <w:sz w:val="20"/>
                <w:szCs w:val="20"/>
              </w:rPr>
              <w:t>ealthcare programme</w:t>
            </w:r>
            <w:r w:rsidR="00B06990">
              <w:rPr>
                <w:sz w:val="20"/>
                <w:szCs w:val="20"/>
              </w:rPr>
              <w:t xml:space="preserve"> </w:t>
            </w:r>
            <w:r w:rsidR="009C6E00">
              <w:rPr>
                <w:sz w:val="20"/>
                <w:szCs w:val="20"/>
              </w:rPr>
              <w:t xml:space="preserve">and </w:t>
            </w:r>
            <w:r w:rsidR="001411BF">
              <w:rPr>
                <w:sz w:val="20"/>
                <w:szCs w:val="20"/>
              </w:rPr>
              <w:t xml:space="preserve">end </w:t>
            </w:r>
            <w:r w:rsidR="009C6E00">
              <w:rPr>
                <w:sz w:val="20"/>
                <w:szCs w:val="20"/>
              </w:rPr>
              <w:t>user</w:t>
            </w:r>
            <w:r>
              <w:rPr>
                <w:sz w:val="20"/>
                <w:szCs w:val="20"/>
              </w:rPr>
              <w:t xml:space="preserve"> </w:t>
            </w:r>
            <w:r w:rsidR="00B872FC">
              <w:rPr>
                <w:sz w:val="20"/>
                <w:szCs w:val="20"/>
              </w:rPr>
              <w:t xml:space="preserve"> </w:t>
            </w:r>
            <w:r>
              <w:rPr>
                <w:sz w:val="20"/>
                <w:szCs w:val="20"/>
              </w:rPr>
              <w:t>ha</w:t>
            </w:r>
            <w:r w:rsidR="009C6E00">
              <w:rPr>
                <w:sz w:val="20"/>
                <w:szCs w:val="20"/>
              </w:rPr>
              <w:t>ve</w:t>
            </w:r>
            <w:r>
              <w:rPr>
                <w:sz w:val="20"/>
                <w:szCs w:val="20"/>
              </w:rPr>
              <w:t xml:space="preserve"> access to underlying evidence and methodology used to develop the algorithm</w:t>
            </w:r>
            <w:r w:rsidRPr="008E5C11">
              <w:rPr>
                <w:sz w:val="20"/>
                <w:szCs w:val="20"/>
              </w:rPr>
              <w:t xml:space="preserve"> </w:t>
            </w:r>
          </w:p>
        </w:tc>
        <w:tc>
          <w:tcPr>
            <w:tcW w:w="2520" w:type="dxa"/>
            <w:shd w:val="clear" w:color="auto" w:fill="FFF2CC" w:themeFill="accent4" w:themeFillTint="33"/>
            <w:vAlign w:val="center"/>
          </w:tcPr>
          <w:p w14:paraId="5DD640B1" w14:textId="718D0D85" w:rsidR="001411BF" w:rsidRPr="00DA6475" w:rsidRDefault="002B6E1C" w:rsidP="001411BF">
            <w:pPr>
              <w:rPr>
                <w:sz w:val="20"/>
                <w:szCs w:val="20"/>
              </w:rPr>
            </w:pPr>
            <w:r>
              <w:rPr>
                <w:sz w:val="20"/>
                <w:szCs w:val="20"/>
              </w:rPr>
              <w:t xml:space="preserve">Human </w:t>
            </w:r>
            <w:r w:rsidR="00754604">
              <w:rPr>
                <w:sz w:val="20"/>
                <w:szCs w:val="20"/>
              </w:rPr>
              <w:t>interpretable</w:t>
            </w:r>
            <w:r>
              <w:rPr>
                <w:sz w:val="20"/>
                <w:szCs w:val="20"/>
              </w:rPr>
              <w:t xml:space="preserve">: </w:t>
            </w:r>
            <w:r w:rsidR="0097394C">
              <w:rPr>
                <w:sz w:val="20"/>
                <w:szCs w:val="20"/>
              </w:rPr>
              <w:t xml:space="preserve">a </w:t>
            </w:r>
            <w:r w:rsidR="00372E13">
              <w:rPr>
                <w:sz w:val="20"/>
                <w:szCs w:val="20"/>
              </w:rPr>
              <w:t>human can understand the choices taken by the model in the decision-making process</w:t>
            </w:r>
            <w:r w:rsidR="0097394C">
              <w:rPr>
                <w:sz w:val="20"/>
                <w:szCs w:val="20"/>
              </w:rPr>
              <w:t>, i.e.</w:t>
            </w:r>
            <w:r w:rsidR="00E358B8">
              <w:rPr>
                <w:sz w:val="20"/>
                <w:szCs w:val="20"/>
              </w:rPr>
              <w:t xml:space="preserve"> how output variables are generated based on input variables</w:t>
            </w:r>
            <w:r w:rsidR="00372E13">
              <w:rPr>
                <w:sz w:val="20"/>
                <w:szCs w:val="20"/>
              </w:rPr>
              <w:t xml:space="preserve">. </w:t>
            </w:r>
            <w:r w:rsidR="00D874BF">
              <w:rPr>
                <w:sz w:val="20"/>
                <w:szCs w:val="20"/>
              </w:rPr>
              <w:t xml:space="preserve">Visual </w:t>
            </w:r>
            <w:r w:rsidR="00E358B8">
              <w:rPr>
                <w:sz w:val="20"/>
                <w:szCs w:val="20"/>
              </w:rPr>
              <w:t>representations (</w:t>
            </w:r>
            <w:r w:rsidR="009C6E00">
              <w:rPr>
                <w:sz w:val="20"/>
                <w:szCs w:val="20"/>
              </w:rPr>
              <w:t>e.g.</w:t>
            </w:r>
            <w:r w:rsidR="00E358B8">
              <w:rPr>
                <w:sz w:val="20"/>
                <w:szCs w:val="20"/>
              </w:rPr>
              <w:t xml:space="preserve">. </w:t>
            </w:r>
            <w:r w:rsidR="00D874BF">
              <w:rPr>
                <w:sz w:val="20"/>
                <w:szCs w:val="20"/>
              </w:rPr>
              <w:t>decision t</w:t>
            </w:r>
            <w:r w:rsidR="00E358B8">
              <w:rPr>
                <w:sz w:val="20"/>
                <w:szCs w:val="20"/>
              </w:rPr>
              <w:t>ree</w:t>
            </w:r>
            <w:r w:rsidR="00D874BF">
              <w:rPr>
                <w:sz w:val="20"/>
                <w:szCs w:val="20"/>
              </w:rPr>
              <w:t xml:space="preserve">s, </w:t>
            </w:r>
            <w:r w:rsidR="00E358B8">
              <w:rPr>
                <w:sz w:val="20"/>
                <w:szCs w:val="20"/>
              </w:rPr>
              <w:t>P</w:t>
            </w:r>
            <w:r w:rsidR="0097394C">
              <w:rPr>
                <w:sz w:val="20"/>
                <w:szCs w:val="20"/>
              </w:rPr>
              <w:t xml:space="preserve">rinciple </w:t>
            </w:r>
            <w:r w:rsidR="00E358B8">
              <w:rPr>
                <w:sz w:val="20"/>
                <w:szCs w:val="20"/>
              </w:rPr>
              <w:t>C</w:t>
            </w:r>
            <w:r w:rsidR="0097394C">
              <w:rPr>
                <w:sz w:val="20"/>
                <w:szCs w:val="20"/>
              </w:rPr>
              <w:t xml:space="preserve">omponent </w:t>
            </w:r>
            <w:r w:rsidR="00E358B8">
              <w:rPr>
                <w:sz w:val="20"/>
                <w:szCs w:val="20"/>
              </w:rPr>
              <w:t>A</w:t>
            </w:r>
            <w:r w:rsidR="0097394C">
              <w:rPr>
                <w:sz w:val="20"/>
                <w:szCs w:val="20"/>
              </w:rPr>
              <w:t>nalyse</w:t>
            </w:r>
            <w:r w:rsidR="00E358B8">
              <w:rPr>
                <w:sz w:val="20"/>
                <w:szCs w:val="20"/>
              </w:rPr>
              <w:t>s, protocol charts</w:t>
            </w:r>
            <w:r w:rsidR="00E40D06">
              <w:rPr>
                <w:sz w:val="20"/>
                <w:szCs w:val="20"/>
              </w:rPr>
              <w:t>, etc</w:t>
            </w:r>
            <w:r w:rsidR="00BF6858">
              <w:rPr>
                <w:sz w:val="20"/>
                <w:szCs w:val="20"/>
              </w:rPr>
              <w:t>.</w:t>
            </w:r>
            <w:r w:rsidR="00E358B8">
              <w:rPr>
                <w:sz w:val="20"/>
                <w:szCs w:val="20"/>
              </w:rPr>
              <w:t xml:space="preserve">) </w:t>
            </w:r>
            <w:r w:rsidR="0097394C">
              <w:rPr>
                <w:sz w:val="20"/>
                <w:szCs w:val="20"/>
              </w:rPr>
              <w:t>and</w:t>
            </w:r>
            <w:r w:rsidR="00E358B8">
              <w:rPr>
                <w:sz w:val="20"/>
                <w:szCs w:val="20"/>
              </w:rPr>
              <w:t xml:space="preserve"> performance metrics can be used to support content transparency.</w:t>
            </w:r>
          </w:p>
        </w:tc>
      </w:tr>
      <w:tr w:rsidR="002B6E1C" w:rsidRPr="00DA1BD2" w14:paraId="44E5AEBE" w14:textId="77777777" w:rsidTr="00C00337">
        <w:trPr>
          <w:trHeight w:val="1880"/>
        </w:trPr>
        <w:tc>
          <w:tcPr>
            <w:tcW w:w="1890" w:type="dxa"/>
            <w:shd w:val="clear" w:color="auto" w:fill="FFF2CC" w:themeFill="accent4" w:themeFillTint="33"/>
            <w:vAlign w:val="center"/>
          </w:tcPr>
          <w:p w14:paraId="35F4E6FA" w14:textId="6B0C291F" w:rsidR="00E16431" w:rsidRDefault="00C00337" w:rsidP="00EE5EBF">
            <w:pPr>
              <w:rPr>
                <w:bCs/>
                <w:sz w:val="20"/>
                <w:szCs w:val="20"/>
              </w:rPr>
            </w:pPr>
            <w:r>
              <w:rPr>
                <w:bCs/>
                <w:sz w:val="20"/>
                <w:szCs w:val="20"/>
              </w:rPr>
              <w:t xml:space="preserve">Quality </w:t>
            </w:r>
            <w:r w:rsidR="008C44E5">
              <w:rPr>
                <w:bCs/>
                <w:sz w:val="20"/>
                <w:szCs w:val="20"/>
              </w:rPr>
              <w:t>control</w:t>
            </w:r>
          </w:p>
          <w:p w14:paraId="5B742AF5" w14:textId="445F5D70" w:rsidR="002B6E1C" w:rsidRPr="00004067" w:rsidRDefault="002B6E1C">
            <w:pPr>
              <w:rPr>
                <w:bCs/>
                <w:sz w:val="20"/>
                <w:szCs w:val="20"/>
              </w:rPr>
            </w:pPr>
          </w:p>
        </w:tc>
        <w:tc>
          <w:tcPr>
            <w:tcW w:w="6300" w:type="dxa"/>
            <w:gridSpan w:val="2"/>
            <w:shd w:val="clear" w:color="auto" w:fill="FFF2CC" w:themeFill="accent4" w:themeFillTint="33"/>
            <w:vAlign w:val="center"/>
          </w:tcPr>
          <w:p w14:paraId="5914A6A5" w14:textId="45A08845" w:rsidR="007969D3" w:rsidRPr="001B61E7" w:rsidRDefault="00C00337" w:rsidP="001B61E7">
            <w:pPr>
              <w:rPr>
                <w:sz w:val="20"/>
                <w:szCs w:val="20"/>
              </w:rPr>
            </w:pPr>
            <w:r>
              <w:rPr>
                <w:sz w:val="20"/>
                <w:szCs w:val="20"/>
              </w:rPr>
              <w:t xml:space="preserve">The algorithm has been </w:t>
            </w:r>
            <w:r w:rsidR="00D874BF">
              <w:rPr>
                <w:sz w:val="20"/>
                <w:szCs w:val="20"/>
              </w:rPr>
              <w:t xml:space="preserve">A) </w:t>
            </w:r>
            <w:r>
              <w:rPr>
                <w:sz w:val="20"/>
                <w:szCs w:val="20"/>
              </w:rPr>
              <w:t>a</w:t>
            </w:r>
            <w:r w:rsidR="007969D3" w:rsidRPr="007969D3">
              <w:rPr>
                <w:sz w:val="20"/>
                <w:szCs w:val="20"/>
              </w:rPr>
              <w:t>nalytical</w:t>
            </w:r>
            <w:r>
              <w:rPr>
                <w:sz w:val="20"/>
                <w:szCs w:val="20"/>
              </w:rPr>
              <w:t>ly</w:t>
            </w:r>
            <w:r w:rsidR="007969D3" w:rsidRPr="007969D3">
              <w:rPr>
                <w:sz w:val="20"/>
                <w:szCs w:val="20"/>
              </w:rPr>
              <w:t xml:space="preserve"> and </w:t>
            </w:r>
            <w:r w:rsidR="00D874BF">
              <w:rPr>
                <w:sz w:val="20"/>
                <w:szCs w:val="20"/>
              </w:rPr>
              <w:t xml:space="preserve">B) </w:t>
            </w:r>
            <w:r w:rsidR="007969D3" w:rsidRPr="007969D3">
              <w:rPr>
                <w:sz w:val="20"/>
                <w:szCs w:val="20"/>
              </w:rPr>
              <w:t>semantica</w:t>
            </w:r>
            <w:r>
              <w:rPr>
                <w:sz w:val="20"/>
                <w:szCs w:val="20"/>
              </w:rPr>
              <w:t>l</w:t>
            </w:r>
            <w:r w:rsidR="007969D3" w:rsidRPr="007969D3">
              <w:rPr>
                <w:sz w:val="20"/>
                <w:szCs w:val="20"/>
              </w:rPr>
              <w:t>l</w:t>
            </w:r>
            <w:r>
              <w:rPr>
                <w:sz w:val="20"/>
                <w:szCs w:val="20"/>
              </w:rPr>
              <w:t>y</w:t>
            </w:r>
            <w:r w:rsidR="007969D3" w:rsidRPr="007969D3">
              <w:rPr>
                <w:sz w:val="20"/>
                <w:szCs w:val="20"/>
              </w:rPr>
              <w:t xml:space="preserve"> </w:t>
            </w:r>
            <w:r w:rsidR="005D1AA4">
              <w:rPr>
                <w:sz w:val="20"/>
                <w:szCs w:val="20"/>
              </w:rPr>
              <w:t>tested:</w:t>
            </w:r>
          </w:p>
          <w:p w14:paraId="043EF725" w14:textId="58FA5EFE" w:rsidR="002B6E1C" w:rsidRPr="00D874BF" w:rsidRDefault="002B6E1C" w:rsidP="007060BD">
            <w:pPr>
              <w:pStyle w:val="ListParagraph"/>
              <w:numPr>
                <w:ilvl w:val="0"/>
                <w:numId w:val="11"/>
              </w:numPr>
              <w:rPr>
                <w:sz w:val="20"/>
                <w:szCs w:val="20"/>
              </w:rPr>
            </w:pPr>
            <w:r w:rsidRPr="00D874BF">
              <w:rPr>
                <w:sz w:val="20"/>
                <w:szCs w:val="20"/>
              </w:rPr>
              <w:t>Analytical verification</w:t>
            </w:r>
            <w:r w:rsidR="00950E66" w:rsidRPr="00D874BF">
              <w:rPr>
                <w:sz w:val="20"/>
                <w:szCs w:val="20"/>
              </w:rPr>
              <w:t>:</w:t>
            </w:r>
            <w:r w:rsidRPr="00D874BF">
              <w:rPr>
                <w:sz w:val="20"/>
                <w:szCs w:val="20"/>
              </w:rPr>
              <w:t xml:space="preserve"> </w:t>
            </w:r>
            <w:r w:rsidR="00C00337" w:rsidRPr="00D874BF">
              <w:rPr>
                <w:sz w:val="20"/>
                <w:szCs w:val="20"/>
              </w:rPr>
              <w:t>t</w:t>
            </w:r>
            <w:r w:rsidR="00D874BF">
              <w:rPr>
                <w:sz w:val="20"/>
                <w:szCs w:val="20"/>
              </w:rPr>
              <w:t>he algorithm output is accurate</w:t>
            </w:r>
            <w:r w:rsidR="00C00337" w:rsidRPr="00D874BF">
              <w:rPr>
                <w:sz w:val="20"/>
                <w:szCs w:val="20"/>
              </w:rPr>
              <w:t xml:space="preserve"> and reproducible</w:t>
            </w:r>
          </w:p>
          <w:p w14:paraId="39230816" w14:textId="78C7E7C3" w:rsidR="00C94810" w:rsidRPr="007969D3" w:rsidRDefault="005901E4" w:rsidP="007060BD">
            <w:pPr>
              <w:pStyle w:val="ListParagraph"/>
              <w:numPr>
                <w:ilvl w:val="0"/>
                <w:numId w:val="11"/>
              </w:numPr>
              <w:rPr>
                <w:sz w:val="20"/>
                <w:szCs w:val="20"/>
              </w:rPr>
            </w:pPr>
            <w:r w:rsidRPr="00950E66">
              <w:rPr>
                <w:sz w:val="20"/>
                <w:szCs w:val="20"/>
              </w:rPr>
              <w:t xml:space="preserve">Semantical verification: </w:t>
            </w:r>
            <w:r w:rsidR="00C00337">
              <w:rPr>
                <w:sz w:val="20"/>
                <w:szCs w:val="20"/>
              </w:rPr>
              <w:t>the</w:t>
            </w:r>
            <w:r w:rsidR="00950E66" w:rsidRPr="00950E66">
              <w:rPr>
                <w:sz w:val="20"/>
                <w:szCs w:val="20"/>
              </w:rPr>
              <w:t xml:space="preserve"> algorithm doesn’t</w:t>
            </w:r>
            <w:r w:rsidRPr="00950E66">
              <w:rPr>
                <w:sz w:val="20"/>
                <w:szCs w:val="20"/>
              </w:rPr>
              <w:t xml:space="preserve"> deviate from expert content</w:t>
            </w:r>
            <w:r w:rsidR="00D630D8">
              <w:rPr>
                <w:sz w:val="20"/>
                <w:szCs w:val="20"/>
              </w:rPr>
              <w:t>/evidence</w:t>
            </w:r>
            <w:r w:rsidRPr="00950E66">
              <w:rPr>
                <w:sz w:val="20"/>
                <w:szCs w:val="20"/>
              </w:rPr>
              <w:t xml:space="preserve"> and </w:t>
            </w:r>
            <w:r w:rsidR="00950E66">
              <w:rPr>
                <w:sz w:val="20"/>
                <w:szCs w:val="20"/>
              </w:rPr>
              <w:t>there are no</w:t>
            </w:r>
            <w:r w:rsidRPr="00950E66">
              <w:rPr>
                <w:sz w:val="20"/>
                <w:szCs w:val="20"/>
              </w:rPr>
              <w:t xml:space="preserve"> interactions or conflict</w:t>
            </w:r>
            <w:r w:rsidR="00C3120E">
              <w:rPr>
                <w:sz w:val="20"/>
                <w:szCs w:val="20"/>
              </w:rPr>
              <w:t>s</w:t>
            </w:r>
            <w:r w:rsidRPr="00950E66">
              <w:rPr>
                <w:sz w:val="20"/>
                <w:szCs w:val="20"/>
              </w:rPr>
              <w:t xml:space="preserve"> in the logic</w:t>
            </w:r>
            <w:r w:rsidR="00950E66">
              <w:rPr>
                <w:sz w:val="20"/>
                <w:szCs w:val="20"/>
              </w:rPr>
              <w:t xml:space="preserve"> </w:t>
            </w:r>
          </w:p>
        </w:tc>
        <w:tc>
          <w:tcPr>
            <w:tcW w:w="2520" w:type="dxa"/>
            <w:shd w:val="clear" w:color="auto" w:fill="FFF2CC" w:themeFill="accent4" w:themeFillTint="33"/>
            <w:vAlign w:val="center"/>
          </w:tcPr>
          <w:p w14:paraId="0FFA15A1" w14:textId="1BBF70E9" w:rsidR="002B6E1C" w:rsidRPr="00E40D06" w:rsidRDefault="00E40D06" w:rsidP="00E40D06">
            <w:pPr>
              <w:rPr>
                <w:sz w:val="20"/>
                <w:szCs w:val="20"/>
              </w:rPr>
            </w:pPr>
            <w:r>
              <w:rPr>
                <w:sz w:val="20"/>
                <w:szCs w:val="20"/>
              </w:rPr>
              <w:t xml:space="preserve">A) </w:t>
            </w:r>
            <w:r w:rsidRPr="00E40D06">
              <w:rPr>
                <w:sz w:val="20"/>
                <w:szCs w:val="20"/>
              </w:rPr>
              <w:t xml:space="preserve">and B) answer </w:t>
            </w:r>
            <w:r w:rsidR="002B6E1C" w:rsidRPr="00E40D06">
              <w:rPr>
                <w:sz w:val="20"/>
                <w:szCs w:val="20"/>
              </w:rPr>
              <w:t>the question “did I build the model right?”</w:t>
            </w:r>
            <w:r w:rsidR="00164835" w:rsidRPr="00E40D06">
              <w:rPr>
                <w:sz w:val="20"/>
                <w:szCs w:val="20"/>
              </w:rPr>
              <w:t xml:space="preserve"> </w:t>
            </w:r>
          </w:p>
          <w:p w14:paraId="123068F1" w14:textId="2C689D18" w:rsidR="005901E4" w:rsidRPr="005901E4" w:rsidRDefault="00BD1C80" w:rsidP="005901E4">
            <w:pPr>
              <w:rPr>
                <w:sz w:val="20"/>
                <w:szCs w:val="20"/>
              </w:rPr>
            </w:pPr>
            <w:r>
              <w:rPr>
                <w:sz w:val="20"/>
                <w:szCs w:val="20"/>
              </w:rPr>
              <w:t>(</w:t>
            </w:r>
            <w:r w:rsidR="00164835">
              <w:rPr>
                <w:sz w:val="20"/>
                <w:szCs w:val="20"/>
              </w:rPr>
              <w:t>Se</w:t>
            </w:r>
            <w:r w:rsidR="00C3284F">
              <w:rPr>
                <w:sz w:val="20"/>
                <w:szCs w:val="20"/>
              </w:rPr>
              <w:t>e</w:t>
            </w:r>
            <w:r w:rsidR="002B6E1C">
              <w:rPr>
                <w:sz w:val="20"/>
                <w:szCs w:val="20"/>
              </w:rPr>
              <w:t xml:space="preserve"> </w:t>
            </w:r>
            <w:r w:rsidR="00C3284F">
              <w:rPr>
                <w:sz w:val="20"/>
                <w:szCs w:val="20"/>
              </w:rPr>
              <w:t xml:space="preserve">FDA’s </w:t>
            </w:r>
            <w:r w:rsidR="002B6E1C">
              <w:rPr>
                <w:sz w:val="20"/>
                <w:szCs w:val="20"/>
              </w:rPr>
              <w:t xml:space="preserve">SaMD </w:t>
            </w:r>
            <w:r w:rsidR="002B6E1C" w:rsidRPr="00CA2FC4">
              <w:rPr>
                <w:sz w:val="20"/>
                <w:szCs w:val="20"/>
              </w:rPr>
              <w:t>Clinical Evaluation</w:t>
            </w:r>
            <w:r w:rsidR="00053C84" w:rsidRPr="001B2CC8">
              <w:rPr>
                <w:rStyle w:val="EndnoteReference"/>
                <w:sz w:val="20"/>
                <w:szCs w:val="20"/>
              </w:rPr>
              <w:t xml:space="preserve"> </w:t>
            </w:r>
            <w:bookmarkStart w:id="6" w:name="_Ref532371734"/>
            <w:r w:rsidR="00950E66">
              <w:rPr>
                <w:sz w:val="20"/>
                <w:szCs w:val="20"/>
              </w:rPr>
              <w:t>for</w:t>
            </w:r>
            <w:r w:rsidR="00164835">
              <w:rPr>
                <w:sz w:val="20"/>
                <w:szCs w:val="20"/>
              </w:rPr>
              <w:t xml:space="preserve"> current</w:t>
            </w:r>
            <w:r w:rsidR="00950E66">
              <w:rPr>
                <w:sz w:val="20"/>
                <w:szCs w:val="20"/>
              </w:rPr>
              <w:t xml:space="preserve"> guidance</w:t>
            </w:r>
            <w:r w:rsidR="00053C84" w:rsidRPr="001B2CC8">
              <w:rPr>
                <w:rStyle w:val="EndnoteReference"/>
                <w:sz w:val="20"/>
                <w:szCs w:val="20"/>
              </w:rPr>
              <w:endnoteReference w:id="2"/>
            </w:r>
            <w:bookmarkEnd w:id="6"/>
            <w:r w:rsidR="007969D3">
              <w:rPr>
                <w:bCs/>
                <w:sz w:val="20"/>
                <w:szCs w:val="20"/>
              </w:rPr>
              <w:t>, Appendices B and C)</w:t>
            </w:r>
          </w:p>
        </w:tc>
      </w:tr>
      <w:tr w:rsidR="00950E66" w14:paraId="4072CA7B" w14:textId="77777777" w:rsidTr="007969D3">
        <w:trPr>
          <w:trHeight w:val="1709"/>
        </w:trPr>
        <w:tc>
          <w:tcPr>
            <w:tcW w:w="1890" w:type="dxa"/>
            <w:shd w:val="clear" w:color="auto" w:fill="FFF2CC" w:themeFill="accent4" w:themeFillTint="33"/>
            <w:vAlign w:val="center"/>
          </w:tcPr>
          <w:p w14:paraId="3A9D1CF8" w14:textId="0849E9E0" w:rsidR="00950E66" w:rsidRDefault="00950E66" w:rsidP="00EE5EBF">
            <w:pPr>
              <w:rPr>
                <w:bCs/>
                <w:sz w:val="20"/>
                <w:szCs w:val="20"/>
              </w:rPr>
            </w:pPr>
            <w:r>
              <w:rPr>
                <w:bCs/>
                <w:sz w:val="20"/>
                <w:szCs w:val="20"/>
              </w:rPr>
              <w:t>Algorithm Validation</w:t>
            </w:r>
          </w:p>
          <w:p w14:paraId="3A6D7DD9" w14:textId="60340224" w:rsidR="00950E66" w:rsidRDefault="00950E66">
            <w:pPr>
              <w:rPr>
                <w:bCs/>
                <w:sz w:val="20"/>
                <w:szCs w:val="20"/>
              </w:rPr>
            </w:pPr>
          </w:p>
        </w:tc>
        <w:tc>
          <w:tcPr>
            <w:tcW w:w="6300" w:type="dxa"/>
            <w:gridSpan w:val="2"/>
            <w:shd w:val="clear" w:color="auto" w:fill="FFF2CC" w:themeFill="accent4" w:themeFillTint="33"/>
            <w:vAlign w:val="center"/>
          </w:tcPr>
          <w:p w14:paraId="490EB485" w14:textId="77777777" w:rsidR="00950E66" w:rsidRDefault="00950E66" w:rsidP="007969D3">
            <w:pPr>
              <w:rPr>
                <w:color w:val="0070C0"/>
                <w:sz w:val="20"/>
                <w:szCs w:val="20"/>
              </w:rPr>
            </w:pPr>
          </w:p>
          <w:p w14:paraId="538568FB" w14:textId="611663F3" w:rsidR="00475C76" w:rsidRDefault="002F5F22" w:rsidP="007969D3">
            <w:pPr>
              <w:rPr>
                <w:sz w:val="20"/>
                <w:szCs w:val="20"/>
              </w:rPr>
            </w:pPr>
            <w:r>
              <w:rPr>
                <w:sz w:val="20"/>
                <w:szCs w:val="20"/>
              </w:rPr>
              <w:t xml:space="preserve">The algorithm has been validated. </w:t>
            </w:r>
            <w:r w:rsidR="00950E66" w:rsidRPr="00950E66">
              <w:rPr>
                <w:sz w:val="20"/>
                <w:szCs w:val="20"/>
              </w:rPr>
              <w:t xml:space="preserve">The level of validation will depend </w:t>
            </w:r>
            <w:r w:rsidR="00164835">
              <w:rPr>
                <w:sz w:val="20"/>
                <w:szCs w:val="20"/>
              </w:rPr>
              <w:t>on</w:t>
            </w:r>
            <w:r w:rsidR="00950E66" w:rsidRPr="00950E66">
              <w:rPr>
                <w:sz w:val="20"/>
                <w:szCs w:val="20"/>
              </w:rPr>
              <w:t xml:space="preserve"> the </w:t>
            </w:r>
            <w:r w:rsidR="00164835">
              <w:rPr>
                <w:sz w:val="20"/>
                <w:szCs w:val="20"/>
              </w:rPr>
              <w:t>eCDA status as a S</w:t>
            </w:r>
            <w:r w:rsidR="00045DF1">
              <w:rPr>
                <w:sz w:val="20"/>
                <w:szCs w:val="20"/>
              </w:rPr>
              <w:t>oftware as a Medical Device (S</w:t>
            </w:r>
            <w:r w:rsidR="00164835">
              <w:rPr>
                <w:sz w:val="20"/>
                <w:szCs w:val="20"/>
              </w:rPr>
              <w:t>aMD</w:t>
            </w:r>
            <w:r w:rsidR="00045DF1">
              <w:rPr>
                <w:sz w:val="20"/>
                <w:szCs w:val="20"/>
              </w:rPr>
              <w:t>)</w:t>
            </w:r>
            <w:r w:rsidR="00164835">
              <w:rPr>
                <w:sz w:val="20"/>
                <w:szCs w:val="20"/>
              </w:rPr>
              <w:t>.</w:t>
            </w:r>
            <w:r w:rsidR="00950E66">
              <w:rPr>
                <w:sz w:val="20"/>
                <w:szCs w:val="20"/>
              </w:rPr>
              <w:t xml:space="preserve"> </w:t>
            </w:r>
          </w:p>
          <w:p w14:paraId="2BA84EFD" w14:textId="7C3605F2" w:rsidR="00950E66" w:rsidRPr="00950E66" w:rsidRDefault="00950E66" w:rsidP="007969D3">
            <w:pPr>
              <w:rPr>
                <w:sz w:val="20"/>
                <w:szCs w:val="20"/>
              </w:rPr>
            </w:pPr>
            <w:r>
              <w:rPr>
                <w:sz w:val="20"/>
                <w:szCs w:val="20"/>
              </w:rPr>
              <w:t>Refer to upcoming rulings from regulatory bodies such as the FDA or the European</w:t>
            </w:r>
            <w:r w:rsidR="007969D3">
              <w:rPr>
                <w:sz w:val="20"/>
                <w:szCs w:val="20"/>
              </w:rPr>
              <w:t xml:space="preserve"> Commission</w:t>
            </w:r>
          </w:p>
        </w:tc>
        <w:tc>
          <w:tcPr>
            <w:tcW w:w="2520" w:type="dxa"/>
            <w:shd w:val="clear" w:color="auto" w:fill="FFF2CC" w:themeFill="accent4" w:themeFillTint="33"/>
            <w:vAlign w:val="center"/>
          </w:tcPr>
          <w:p w14:paraId="72EB1ADF" w14:textId="4B4C9F20" w:rsidR="00950E66" w:rsidRDefault="00950E66" w:rsidP="00655D8D">
            <w:pPr>
              <w:rPr>
                <w:sz w:val="20"/>
                <w:szCs w:val="20"/>
              </w:rPr>
            </w:pPr>
            <w:r>
              <w:rPr>
                <w:sz w:val="20"/>
                <w:szCs w:val="20"/>
              </w:rPr>
              <w:t>Answers the question “did I build the right model”?  (See FDA’s SaMD Clinical Evaluation for</w:t>
            </w:r>
            <w:r w:rsidR="00164835">
              <w:rPr>
                <w:sz w:val="20"/>
                <w:szCs w:val="20"/>
              </w:rPr>
              <w:t xml:space="preserve"> current</w:t>
            </w:r>
            <w:r>
              <w:rPr>
                <w:sz w:val="20"/>
                <w:szCs w:val="20"/>
              </w:rPr>
              <w:t xml:space="preserve"> guidance</w:t>
            </w:r>
            <w:r>
              <w:rPr>
                <w:sz w:val="20"/>
                <w:szCs w:val="20"/>
              </w:rPr>
              <w:fldChar w:fldCharType="begin"/>
            </w:r>
            <w:r>
              <w:rPr>
                <w:sz w:val="20"/>
                <w:szCs w:val="20"/>
              </w:rPr>
              <w:instrText xml:space="preserve"> NOTEREF _Ref532371734 \f \h </w:instrText>
            </w:r>
            <w:r w:rsidR="007969D3">
              <w:rPr>
                <w:sz w:val="20"/>
                <w:szCs w:val="20"/>
              </w:rPr>
              <w:instrText xml:space="preserve"> \* MERGEFORMAT </w:instrText>
            </w:r>
            <w:r>
              <w:rPr>
                <w:sz w:val="20"/>
                <w:szCs w:val="20"/>
              </w:rPr>
            </w:r>
            <w:r>
              <w:rPr>
                <w:sz w:val="20"/>
                <w:szCs w:val="20"/>
              </w:rPr>
              <w:fldChar w:fldCharType="separate"/>
            </w:r>
            <w:r w:rsidR="00F873A6" w:rsidRPr="00E43A56">
              <w:rPr>
                <w:rStyle w:val="EndnoteReference"/>
              </w:rPr>
              <w:t>vii</w:t>
            </w:r>
            <w:r>
              <w:rPr>
                <w:sz w:val="20"/>
                <w:szCs w:val="20"/>
              </w:rPr>
              <w:fldChar w:fldCharType="end"/>
            </w:r>
            <w:r w:rsidR="007969D3">
              <w:rPr>
                <w:sz w:val="20"/>
                <w:szCs w:val="20"/>
              </w:rPr>
              <w:t xml:space="preserve">, </w:t>
            </w:r>
            <w:r w:rsidR="007969D3">
              <w:rPr>
                <w:bCs/>
                <w:sz w:val="20"/>
                <w:szCs w:val="20"/>
              </w:rPr>
              <w:t>Appendices B and C)</w:t>
            </w:r>
          </w:p>
        </w:tc>
      </w:tr>
      <w:tr w:rsidR="00742484" w:rsidRPr="00DA6475" w14:paraId="6FD4B886" w14:textId="77777777" w:rsidTr="00E43A56">
        <w:trPr>
          <w:trHeight w:val="1871"/>
        </w:trPr>
        <w:tc>
          <w:tcPr>
            <w:tcW w:w="1890" w:type="dxa"/>
            <w:shd w:val="clear" w:color="auto" w:fill="FFF2CC" w:themeFill="accent4" w:themeFillTint="33"/>
            <w:vAlign w:val="center"/>
          </w:tcPr>
          <w:p w14:paraId="4E088AEC" w14:textId="2AAE4E84" w:rsidR="00742484" w:rsidRPr="00004067" w:rsidRDefault="00742484" w:rsidP="00742484">
            <w:pPr>
              <w:rPr>
                <w:bCs/>
                <w:sz w:val="20"/>
                <w:szCs w:val="20"/>
              </w:rPr>
            </w:pPr>
            <w:r w:rsidRPr="00004067">
              <w:rPr>
                <w:bCs/>
                <w:sz w:val="20"/>
                <w:szCs w:val="20"/>
              </w:rPr>
              <w:t xml:space="preserve">Machine Learning </w:t>
            </w:r>
          </w:p>
        </w:tc>
        <w:tc>
          <w:tcPr>
            <w:tcW w:w="3150" w:type="dxa"/>
            <w:shd w:val="clear" w:color="auto" w:fill="FFF2CC" w:themeFill="accent4" w:themeFillTint="33"/>
            <w:vAlign w:val="center"/>
          </w:tcPr>
          <w:p w14:paraId="38C65A06" w14:textId="77777777" w:rsidR="00742484" w:rsidRPr="00004067" w:rsidRDefault="00742484">
            <w:pPr>
              <w:rPr>
                <w:sz w:val="20"/>
                <w:szCs w:val="20"/>
              </w:rPr>
            </w:pPr>
            <w:r w:rsidRPr="00004067">
              <w:rPr>
                <w:sz w:val="20"/>
                <w:szCs w:val="20"/>
              </w:rPr>
              <w:t>None. The algorithm is static</w:t>
            </w:r>
          </w:p>
        </w:tc>
        <w:tc>
          <w:tcPr>
            <w:tcW w:w="3150" w:type="dxa"/>
            <w:shd w:val="clear" w:color="auto" w:fill="FFF2CC" w:themeFill="accent4" w:themeFillTint="33"/>
            <w:vAlign w:val="center"/>
          </w:tcPr>
          <w:p w14:paraId="067E70EE" w14:textId="5581798C" w:rsidR="0024032F" w:rsidRPr="00164835" w:rsidRDefault="003A54C1" w:rsidP="003A54C1">
            <w:pPr>
              <w:rPr>
                <w:sz w:val="20"/>
                <w:szCs w:val="20"/>
              </w:rPr>
            </w:pPr>
            <w:r>
              <w:rPr>
                <w:sz w:val="20"/>
                <w:szCs w:val="20"/>
              </w:rPr>
              <w:t>ML</w:t>
            </w:r>
            <w:r w:rsidRPr="00004067">
              <w:rPr>
                <w:rStyle w:val="FootnoteReference"/>
                <w:sz w:val="20"/>
                <w:szCs w:val="20"/>
              </w:rPr>
              <w:footnoteReference w:id="3"/>
            </w:r>
            <w:r w:rsidR="00164835" w:rsidRPr="00164835">
              <w:rPr>
                <w:sz w:val="20"/>
                <w:szCs w:val="20"/>
              </w:rPr>
              <w:t xml:space="preserve"> is applied to generate data on the algorithm performance</w:t>
            </w:r>
            <w:r w:rsidR="002F5F22">
              <w:rPr>
                <w:sz w:val="20"/>
                <w:szCs w:val="20"/>
              </w:rPr>
              <w:t>,</w:t>
            </w:r>
            <w:r>
              <w:rPr>
                <w:sz w:val="20"/>
                <w:szCs w:val="20"/>
              </w:rPr>
              <w:t xml:space="preserve"> improve content, inform </w:t>
            </w:r>
            <w:r w:rsidR="00164835" w:rsidRPr="00164835">
              <w:rPr>
                <w:sz w:val="20"/>
                <w:szCs w:val="20"/>
              </w:rPr>
              <w:t>health</w:t>
            </w:r>
            <w:r>
              <w:rPr>
                <w:sz w:val="20"/>
                <w:szCs w:val="20"/>
              </w:rPr>
              <w:t>care</w:t>
            </w:r>
            <w:r w:rsidR="00164835" w:rsidRPr="00164835">
              <w:rPr>
                <w:sz w:val="20"/>
                <w:szCs w:val="20"/>
              </w:rPr>
              <w:t xml:space="preserve"> system</w:t>
            </w:r>
            <w:r>
              <w:rPr>
                <w:sz w:val="20"/>
                <w:szCs w:val="20"/>
              </w:rPr>
              <w:t xml:space="preserve"> processes</w:t>
            </w:r>
            <w:r w:rsidR="00164835" w:rsidRPr="00164835">
              <w:rPr>
                <w:sz w:val="20"/>
                <w:szCs w:val="20"/>
              </w:rPr>
              <w:t xml:space="preserve">, etc. </w:t>
            </w:r>
          </w:p>
          <w:p w14:paraId="33FAB4B0" w14:textId="0FC227C8" w:rsidR="00742484" w:rsidRPr="00004067" w:rsidRDefault="0024032F" w:rsidP="00236E20">
            <w:pPr>
              <w:rPr>
                <w:sz w:val="20"/>
                <w:szCs w:val="20"/>
              </w:rPr>
            </w:pPr>
            <w:r>
              <w:rPr>
                <w:sz w:val="20"/>
                <w:szCs w:val="20"/>
              </w:rPr>
              <w:t>Changes in the algorithm based on ML should be validated</w:t>
            </w:r>
            <w:r w:rsidR="0047718B">
              <w:rPr>
                <w:sz w:val="20"/>
                <w:szCs w:val="20"/>
              </w:rPr>
              <w:t>.</w:t>
            </w:r>
          </w:p>
        </w:tc>
        <w:tc>
          <w:tcPr>
            <w:tcW w:w="2520" w:type="dxa"/>
            <w:shd w:val="clear" w:color="auto" w:fill="FFF2CC" w:themeFill="accent4" w:themeFillTint="33"/>
            <w:vAlign w:val="center"/>
          </w:tcPr>
          <w:p w14:paraId="7E146788" w14:textId="36829A03" w:rsidR="00742484" w:rsidRPr="00004067" w:rsidRDefault="00742484">
            <w:pPr>
              <w:rPr>
                <w:sz w:val="20"/>
                <w:szCs w:val="20"/>
              </w:rPr>
            </w:pPr>
          </w:p>
        </w:tc>
      </w:tr>
    </w:tbl>
    <w:p w14:paraId="71BAAC14" w14:textId="77777777" w:rsidR="00AC1255" w:rsidRDefault="00AC1255" w:rsidP="00655D8D">
      <w:pPr>
        <w:spacing w:line="240" w:lineRule="auto"/>
        <w:sectPr w:rsidR="00AC1255" w:rsidSect="00B4440D">
          <w:pgSz w:w="11906" w:h="16838"/>
          <w:pgMar w:top="1440" w:right="1440" w:bottom="2610" w:left="1440" w:header="720" w:footer="720" w:gutter="0"/>
          <w:cols w:space="720"/>
          <w:docGrid w:linePitch="360"/>
        </w:sectPr>
      </w:pPr>
    </w:p>
    <w:p w14:paraId="324B37D4" w14:textId="4B5B3603" w:rsidR="002E5E1B" w:rsidRDefault="002E5E1B" w:rsidP="00655D8D">
      <w:pPr>
        <w:spacing w:line="240" w:lineRule="auto"/>
      </w:pPr>
    </w:p>
    <w:tbl>
      <w:tblPr>
        <w:tblStyle w:val="TableGrid"/>
        <w:tblW w:w="10710" w:type="dxa"/>
        <w:tblInd w:w="-725" w:type="dxa"/>
        <w:tblLayout w:type="fixed"/>
        <w:tblLook w:val="04A0" w:firstRow="1" w:lastRow="0" w:firstColumn="1" w:lastColumn="0" w:noHBand="0" w:noVBand="1"/>
      </w:tblPr>
      <w:tblGrid>
        <w:gridCol w:w="1890"/>
        <w:gridCol w:w="3150"/>
        <w:gridCol w:w="3150"/>
        <w:gridCol w:w="2520"/>
      </w:tblGrid>
      <w:tr w:rsidR="00685C38" w:rsidRPr="00DA6475" w14:paraId="0A981441" w14:textId="77777777" w:rsidTr="00655D8D">
        <w:trPr>
          <w:trHeight w:val="720"/>
        </w:trPr>
        <w:tc>
          <w:tcPr>
            <w:tcW w:w="10710" w:type="dxa"/>
            <w:gridSpan w:val="4"/>
            <w:shd w:val="clear" w:color="auto" w:fill="BDD6EE" w:themeFill="accent1" w:themeFillTint="66"/>
            <w:vAlign w:val="center"/>
          </w:tcPr>
          <w:p w14:paraId="0860F4B2" w14:textId="447EE59F" w:rsidR="00685C38" w:rsidRPr="00655D8D" w:rsidRDefault="006421A4" w:rsidP="005A15E0">
            <w:pPr>
              <w:pStyle w:val="Heading2"/>
              <w:outlineLvl w:val="1"/>
              <w:rPr>
                <w:rFonts w:cstheme="minorHAnsi"/>
                <w:b/>
              </w:rPr>
            </w:pPr>
            <w:bookmarkStart w:id="7" w:name="_Toc532374494"/>
            <w:r w:rsidRPr="00655D8D">
              <w:rPr>
                <w:rFonts w:asciiTheme="minorHAnsi" w:hAnsiTheme="minorHAnsi" w:cstheme="minorHAnsi"/>
                <w:b/>
                <w:color w:val="auto"/>
              </w:rPr>
              <w:t>Point Of Care Tool</w:t>
            </w:r>
            <w:bookmarkEnd w:id="7"/>
            <w:r w:rsidR="005A15E0">
              <w:rPr>
                <w:rFonts w:asciiTheme="minorHAnsi" w:hAnsiTheme="minorHAnsi" w:cstheme="minorHAnsi"/>
                <w:b/>
                <w:color w:val="auto"/>
              </w:rPr>
              <w:t xml:space="preserve"> </w:t>
            </w:r>
          </w:p>
        </w:tc>
      </w:tr>
      <w:tr w:rsidR="00084DFA" w:rsidRPr="00DA6475" w14:paraId="117C6B38" w14:textId="77777777" w:rsidTr="00655D8D">
        <w:trPr>
          <w:trHeight w:val="605"/>
        </w:trPr>
        <w:tc>
          <w:tcPr>
            <w:tcW w:w="1890" w:type="dxa"/>
            <w:vAlign w:val="center"/>
            <w:hideMark/>
          </w:tcPr>
          <w:p w14:paraId="074DAEF3" w14:textId="77777777" w:rsidR="00084DFA" w:rsidRPr="00DA6475" w:rsidRDefault="00084DFA" w:rsidP="007D05EF">
            <w:pPr>
              <w:rPr>
                <w:b/>
                <w:bCs/>
                <w:sz w:val="20"/>
                <w:szCs w:val="20"/>
              </w:rPr>
            </w:pPr>
            <w:r w:rsidRPr="00DA6475">
              <w:rPr>
                <w:b/>
                <w:bCs/>
                <w:sz w:val="20"/>
                <w:szCs w:val="20"/>
              </w:rPr>
              <w:t xml:space="preserve">CHARACTERISTIC </w:t>
            </w:r>
          </w:p>
        </w:tc>
        <w:tc>
          <w:tcPr>
            <w:tcW w:w="3150" w:type="dxa"/>
            <w:vAlign w:val="center"/>
            <w:hideMark/>
          </w:tcPr>
          <w:p w14:paraId="4A3D4FA2" w14:textId="77777777" w:rsidR="00084DFA" w:rsidRPr="00DA6475" w:rsidRDefault="00084DFA" w:rsidP="007D05EF">
            <w:pPr>
              <w:rPr>
                <w:b/>
                <w:bCs/>
                <w:sz w:val="20"/>
                <w:szCs w:val="20"/>
              </w:rPr>
            </w:pPr>
            <w:r w:rsidRPr="00DA6475">
              <w:rPr>
                <w:b/>
                <w:bCs/>
                <w:sz w:val="20"/>
                <w:szCs w:val="20"/>
              </w:rPr>
              <w:t>MINIMAL REQUIREMENT</w:t>
            </w:r>
          </w:p>
        </w:tc>
        <w:tc>
          <w:tcPr>
            <w:tcW w:w="3150" w:type="dxa"/>
            <w:vAlign w:val="center"/>
            <w:hideMark/>
          </w:tcPr>
          <w:p w14:paraId="2D24CBE6" w14:textId="77777777" w:rsidR="00084DFA" w:rsidRPr="00DA6475" w:rsidRDefault="00084DFA" w:rsidP="007D05EF">
            <w:pPr>
              <w:rPr>
                <w:b/>
                <w:bCs/>
                <w:sz w:val="20"/>
                <w:szCs w:val="20"/>
              </w:rPr>
            </w:pPr>
            <w:r w:rsidRPr="00DA6475">
              <w:rPr>
                <w:b/>
                <w:bCs/>
                <w:sz w:val="20"/>
                <w:szCs w:val="20"/>
              </w:rPr>
              <w:t>OPTIMAL REQUIREMENT</w:t>
            </w:r>
          </w:p>
        </w:tc>
        <w:tc>
          <w:tcPr>
            <w:tcW w:w="2520" w:type="dxa"/>
            <w:vAlign w:val="center"/>
            <w:hideMark/>
          </w:tcPr>
          <w:p w14:paraId="77AF0C6B" w14:textId="77777777" w:rsidR="00084DFA" w:rsidRPr="00DA6475" w:rsidRDefault="00084DFA" w:rsidP="007D05EF">
            <w:pPr>
              <w:rPr>
                <w:b/>
                <w:bCs/>
                <w:sz w:val="20"/>
                <w:szCs w:val="20"/>
              </w:rPr>
            </w:pPr>
            <w:r w:rsidRPr="00DA6475">
              <w:rPr>
                <w:b/>
                <w:bCs/>
                <w:sz w:val="20"/>
                <w:szCs w:val="20"/>
              </w:rPr>
              <w:t xml:space="preserve">COMMENT </w:t>
            </w:r>
          </w:p>
        </w:tc>
      </w:tr>
      <w:tr w:rsidR="00496414" w:rsidRPr="00004067" w14:paraId="3529B3B4" w14:textId="77777777" w:rsidTr="00655D8D">
        <w:trPr>
          <w:trHeight w:val="899"/>
        </w:trPr>
        <w:tc>
          <w:tcPr>
            <w:tcW w:w="1890" w:type="dxa"/>
            <w:shd w:val="clear" w:color="auto" w:fill="E2EFD9" w:themeFill="accent6" w:themeFillTint="33"/>
            <w:vAlign w:val="center"/>
          </w:tcPr>
          <w:p w14:paraId="6C3A77B7" w14:textId="77777777" w:rsidR="00496414" w:rsidRPr="00004067" w:rsidRDefault="00496414" w:rsidP="00EE5EBF">
            <w:pPr>
              <w:rPr>
                <w:bCs/>
                <w:sz w:val="20"/>
                <w:szCs w:val="20"/>
              </w:rPr>
            </w:pPr>
            <w:r w:rsidRPr="00004067">
              <w:rPr>
                <w:bCs/>
                <w:sz w:val="20"/>
                <w:szCs w:val="20"/>
              </w:rPr>
              <w:t>POC Data Inputs</w:t>
            </w:r>
          </w:p>
        </w:tc>
        <w:tc>
          <w:tcPr>
            <w:tcW w:w="6300" w:type="dxa"/>
            <w:gridSpan w:val="2"/>
            <w:shd w:val="clear" w:color="auto" w:fill="E2EFD9" w:themeFill="accent6" w:themeFillTint="33"/>
          </w:tcPr>
          <w:p w14:paraId="67258A97" w14:textId="77777777" w:rsidR="00496414" w:rsidRPr="00004067" w:rsidRDefault="00496414" w:rsidP="00EE5EBF">
            <w:pPr>
              <w:rPr>
                <w:sz w:val="20"/>
                <w:szCs w:val="20"/>
              </w:rPr>
            </w:pPr>
          </w:p>
          <w:p w14:paraId="6AEC76CD" w14:textId="0533F187" w:rsidR="00C75FF0" w:rsidRDefault="00A00088" w:rsidP="00E43A56">
            <w:pPr>
              <w:pStyle w:val="ListParagraph"/>
              <w:numPr>
                <w:ilvl w:val="0"/>
                <w:numId w:val="15"/>
              </w:numPr>
              <w:rPr>
                <w:sz w:val="20"/>
                <w:szCs w:val="20"/>
              </w:rPr>
            </w:pPr>
            <w:r w:rsidRPr="00E43A56">
              <w:rPr>
                <w:sz w:val="20"/>
                <w:szCs w:val="20"/>
              </w:rPr>
              <w:t>Any kind of data (</w:t>
            </w:r>
            <w:r w:rsidR="00496414" w:rsidRPr="00E43A56">
              <w:rPr>
                <w:sz w:val="20"/>
                <w:szCs w:val="20"/>
              </w:rPr>
              <w:t>qualitative data</w:t>
            </w:r>
            <w:r w:rsidRPr="00E43A56">
              <w:rPr>
                <w:sz w:val="20"/>
                <w:szCs w:val="20"/>
              </w:rPr>
              <w:t xml:space="preserve"> </w:t>
            </w:r>
            <w:r w:rsidR="00496414" w:rsidRPr="00E43A56">
              <w:rPr>
                <w:sz w:val="20"/>
                <w:szCs w:val="20"/>
              </w:rPr>
              <w:t xml:space="preserve">such as positive/negative/invalid lateral flow test results and quantitative data such as </w:t>
            </w:r>
            <w:r w:rsidR="00BF6858">
              <w:rPr>
                <w:sz w:val="20"/>
                <w:szCs w:val="20"/>
              </w:rPr>
              <w:t xml:space="preserve"> data provided by hemoglobinometers and</w:t>
            </w:r>
            <w:r w:rsidR="001D2DDA">
              <w:rPr>
                <w:sz w:val="20"/>
                <w:szCs w:val="20"/>
              </w:rPr>
              <w:t xml:space="preserve"> </w:t>
            </w:r>
            <w:r w:rsidR="00D245D3">
              <w:rPr>
                <w:sz w:val="20"/>
                <w:szCs w:val="20"/>
              </w:rPr>
              <w:t>glu</w:t>
            </w:r>
            <w:r w:rsidR="0024032F">
              <w:rPr>
                <w:sz w:val="20"/>
                <w:szCs w:val="20"/>
              </w:rPr>
              <w:t>co</w:t>
            </w:r>
            <w:r w:rsidR="001D2DDA">
              <w:rPr>
                <w:sz w:val="20"/>
                <w:szCs w:val="20"/>
              </w:rPr>
              <w:t>meter</w:t>
            </w:r>
            <w:r w:rsidR="00BF6858">
              <w:rPr>
                <w:sz w:val="20"/>
                <w:szCs w:val="20"/>
              </w:rPr>
              <w:t>s</w:t>
            </w:r>
            <w:r w:rsidR="00496414" w:rsidRPr="00E43A56">
              <w:rPr>
                <w:sz w:val="20"/>
                <w:szCs w:val="20"/>
              </w:rPr>
              <w:t>)</w:t>
            </w:r>
          </w:p>
          <w:p w14:paraId="4B688F4F" w14:textId="396EC72D" w:rsidR="00053CCA" w:rsidRPr="00E43A56" w:rsidRDefault="00053CCA" w:rsidP="00E43A56">
            <w:pPr>
              <w:pStyle w:val="ListParagraph"/>
              <w:ind w:left="360"/>
              <w:rPr>
                <w:sz w:val="20"/>
                <w:szCs w:val="20"/>
              </w:rPr>
            </w:pPr>
          </w:p>
        </w:tc>
        <w:tc>
          <w:tcPr>
            <w:tcW w:w="2520" w:type="dxa"/>
            <w:shd w:val="clear" w:color="auto" w:fill="E2EFD9" w:themeFill="accent6" w:themeFillTint="33"/>
            <w:vAlign w:val="center"/>
          </w:tcPr>
          <w:p w14:paraId="054EA557" w14:textId="71B88489" w:rsidR="007B474A" w:rsidRPr="00004067" w:rsidRDefault="007B474A" w:rsidP="007B474A">
            <w:pPr>
              <w:rPr>
                <w:sz w:val="20"/>
                <w:szCs w:val="20"/>
              </w:rPr>
            </w:pPr>
          </w:p>
        </w:tc>
      </w:tr>
      <w:tr w:rsidR="00AE45CB" w:rsidRPr="00DA6475" w14:paraId="677605C9" w14:textId="77777777" w:rsidTr="00655D8D">
        <w:trPr>
          <w:trHeight w:val="3023"/>
        </w:trPr>
        <w:tc>
          <w:tcPr>
            <w:tcW w:w="1890" w:type="dxa"/>
            <w:shd w:val="clear" w:color="auto" w:fill="E2EFD9" w:themeFill="accent6" w:themeFillTint="33"/>
            <w:vAlign w:val="center"/>
          </w:tcPr>
          <w:p w14:paraId="7C90A07E" w14:textId="32F83859" w:rsidR="00AE45CB" w:rsidRPr="00004067" w:rsidRDefault="00AE45CB" w:rsidP="00685C38">
            <w:pPr>
              <w:rPr>
                <w:bCs/>
                <w:sz w:val="20"/>
                <w:szCs w:val="20"/>
              </w:rPr>
            </w:pPr>
            <w:r>
              <w:rPr>
                <w:bCs/>
                <w:sz w:val="20"/>
                <w:szCs w:val="20"/>
              </w:rPr>
              <w:t>Disease Likelihood</w:t>
            </w:r>
          </w:p>
        </w:tc>
        <w:tc>
          <w:tcPr>
            <w:tcW w:w="3150" w:type="dxa"/>
            <w:shd w:val="clear" w:color="auto" w:fill="E2EFD9" w:themeFill="accent6" w:themeFillTint="33"/>
            <w:vAlign w:val="center"/>
          </w:tcPr>
          <w:p w14:paraId="2667F554" w14:textId="619146F3" w:rsidR="00BF6858" w:rsidRDefault="00BF6858" w:rsidP="00BF6858">
            <w:pPr>
              <w:rPr>
                <w:sz w:val="20"/>
                <w:szCs w:val="20"/>
              </w:rPr>
            </w:pPr>
          </w:p>
          <w:p w14:paraId="312D1152" w14:textId="77777777" w:rsidR="00053CCA" w:rsidRDefault="00053CCA" w:rsidP="00BF6858">
            <w:pPr>
              <w:rPr>
                <w:sz w:val="20"/>
                <w:szCs w:val="20"/>
              </w:rPr>
            </w:pPr>
          </w:p>
          <w:p w14:paraId="1A4BF559" w14:textId="77777777" w:rsidR="00053CCA" w:rsidRDefault="00053CCA" w:rsidP="00D30C23">
            <w:pPr>
              <w:rPr>
                <w:sz w:val="20"/>
                <w:szCs w:val="20"/>
              </w:rPr>
            </w:pPr>
            <w:r>
              <w:rPr>
                <w:sz w:val="20"/>
                <w:szCs w:val="20"/>
              </w:rPr>
              <w:t>Based on:</w:t>
            </w:r>
          </w:p>
          <w:p w14:paraId="5AE08955" w14:textId="2AFA4095" w:rsidR="00053CCA" w:rsidRDefault="00BF6858" w:rsidP="00E43A56">
            <w:pPr>
              <w:pStyle w:val="ListParagraph"/>
              <w:numPr>
                <w:ilvl w:val="0"/>
                <w:numId w:val="15"/>
              </w:numPr>
              <w:rPr>
                <w:sz w:val="20"/>
                <w:szCs w:val="20"/>
              </w:rPr>
            </w:pPr>
            <w:r w:rsidRPr="00E43A56">
              <w:rPr>
                <w:sz w:val="20"/>
                <w:szCs w:val="20"/>
              </w:rPr>
              <w:t>pre-test probability (in the absence of POC or POC performance data)</w:t>
            </w:r>
            <w:r w:rsidR="00053CCA">
              <w:rPr>
                <w:sz w:val="20"/>
                <w:szCs w:val="20"/>
              </w:rPr>
              <w:t xml:space="preserve">; </w:t>
            </w:r>
            <w:r w:rsidR="00053CCA" w:rsidRPr="00E43A56">
              <w:rPr>
                <w:b/>
                <w:sz w:val="20"/>
                <w:szCs w:val="20"/>
              </w:rPr>
              <w:t>or</w:t>
            </w:r>
          </w:p>
          <w:p w14:paraId="5369ECB2" w14:textId="5D7D4CDA" w:rsidR="00BF6858" w:rsidRPr="00E43A56" w:rsidRDefault="00BF6858" w:rsidP="00E43A56">
            <w:pPr>
              <w:pStyle w:val="ListParagraph"/>
              <w:numPr>
                <w:ilvl w:val="0"/>
                <w:numId w:val="15"/>
              </w:numPr>
              <w:rPr>
                <w:sz w:val="20"/>
                <w:szCs w:val="20"/>
              </w:rPr>
            </w:pPr>
            <w:r w:rsidRPr="00E43A56">
              <w:rPr>
                <w:sz w:val="20"/>
                <w:szCs w:val="20"/>
              </w:rPr>
              <w:t xml:space="preserve">POC positive/negative likelihood ration  </w:t>
            </w:r>
          </w:p>
        </w:tc>
        <w:tc>
          <w:tcPr>
            <w:tcW w:w="3150" w:type="dxa"/>
            <w:shd w:val="clear" w:color="auto" w:fill="E2EFD9" w:themeFill="accent6" w:themeFillTint="33"/>
            <w:vAlign w:val="center"/>
          </w:tcPr>
          <w:p w14:paraId="24D74F59" w14:textId="284B6BE7" w:rsidR="00053CCA" w:rsidRDefault="00053CCA" w:rsidP="00053CCA">
            <w:pPr>
              <w:rPr>
                <w:sz w:val="20"/>
                <w:szCs w:val="20"/>
              </w:rPr>
            </w:pPr>
            <w:r>
              <w:rPr>
                <w:sz w:val="20"/>
                <w:szCs w:val="20"/>
              </w:rPr>
              <w:t>Based on:</w:t>
            </w:r>
          </w:p>
          <w:p w14:paraId="746B463C" w14:textId="26EAE990" w:rsidR="00053CCA" w:rsidRPr="00E43A56" w:rsidRDefault="00053CCA" w:rsidP="00E43A56">
            <w:pPr>
              <w:pStyle w:val="ListParagraph"/>
              <w:numPr>
                <w:ilvl w:val="0"/>
                <w:numId w:val="15"/>
              </w:numPr>
              <w:rPr>
                <w:sz w:val="20"/>
                <w:szCs w:val="20"/>
              </w:rPr>
            </w:pPr>
            <w:r w:rsidRPr="00CC7BC6">
              <w:rPr>
                <w:sz w:val="20"/>
                <w:szCs w:val="20"/>
              </w:rPr>
              <w:t>pre-test probability</w:t>
            </w:r>
            <w:r>
              <w:rPr>
                <w:sz w:val="20"/>
                <w:szCs w:val="20"/>
              </w:rPr>
              <w:t xml:space="preserve">; </w:t>
            </w:r>
            <w:r w:rsidRPr="00CC7BC6">
              <w:rPr>
                <w:sz w:val="20"/>
                <w:szCs w:val="20"/>
              </w:rPr>
              <w:t xml:space="preserve"> </w:t>
            </w:r>
            <w:r>
              <w:rPr>
                <w:b/>
                <w:sz w:val="20"/>
                <w:szCs w:val="20"/>
              </w:rPr>
              <w:t>and</w:t>
            </w:r>
          </w:p>
          <w:p w14:paraId="21AA4A4C" w14:textId="1D0F0AD6" w:rsidR="00053CCA" w:rsidRPr="00E43A56" w:rsidRDefault="00053CCA" w:rsidP="00E43A56">
            <w:pPr>
              <w:pStyle w:val="ListParagraph"/>
              <w:numPr>
                <w:ilvl w:val="0"/>
                <w:numId w:val="15"/>
              </w:numPr>
              <w:rPr>
                <w:sz w:val="20"/>
                <w:szCs w:val="20"/>
              </w:rPr>
            </w:pPr>
            <w:r w:rsidRPr="00E43A56">
              <w:rPr>
                <w:sz w:val="20"/>
                <w:szCs w:val="20"/>
              </w:rPr>
              <w:t xml:space="preserve">POC positive/negative likelihood ration  </w:t>
            </w:r>
          </w:p>
        </w:tc>
        <w:tc>
          <w:tcPr>
            <w:tcW w:w="2520" w:type="dxa"/>
            <w:shd w:val="clear" w:color="auto" w:fill="E2EFD9" w:themeFill="accent6" w:themeFillTint="33"/>
            <w:vAlign w:val="center"/>
          </w:tcPr>
          <w:p w14:paraId="53DF5CB1" w14:textId="692969E7" w:rsidR="00AE45CB" w:rsidRDefault="00AE45CB">
            <w:pPr>
              <w:jc w:val="both"/>
              <w:rPr>
                <w:sz w:val="20"/>
                <w:szCs w:val="20"/>
              </w:rPr>
            </w:pPr>
          </w:p>
          <w:p w14:paraId="5D8ADD40" w14:textId="70B2D5D4" w:rsidR="00BF6858" w:rsidRDefault="00BF6858" w:rsidP="00E43A56">
            <w:pPr>
              <w:rPr>
                <w:sz w:val="20"/>
                <w:szCs w:val="20"/>
              </w:rPr>
            </w:pPr>
            <w:r>
              <w:rPr>
                <w:sz w:val="20"/>
                <w:szCs w:val="20"/>
              </w:rPr>
              <w:t>The test performance (eg</w:t>
            </w:r>
            <w:r w:rsidR="00D30C23">
              <w:rPr>
                <w:sz w:val="20"/>
                <w:szCs w:val="20"/>
              </w:rPr>
              <w:t>.</w:t>
            </w:r>
            <w:r>
              <w:rPr>
                <w:sz w:val="20"/>
                <w:szCs w:val="20"/>
              </w:rPr>
              <w:t xml:space="preserve"> likelihood ration) is known and performance data ideally previously determined through independent studies in relevant settings.</w:t>
            </w:r>
          </w:p>
          <w:p w14:paraId="0C968A2A" w14:textId="77777777" w:rsidR="00BF6858" w:rsidRDefault="00BF6858" w:rsidP="00E43A56">
            <w:pPr>
              <w:rPr>
                <w:sz w:val="20"/>
                <w:szCs w:val="20"/>
              </w:rPr>
            </w:pPr>
            <w:r>
              <w:rPr>
                <w:sz w:val="20"/>
                <w:szCs w:val="20"/>
              </w:rPr>
              <w:t>The test brand should</w:t>
            </w:r>
            <w:r w:rsidR="00053CCA">
              <w:rPr>
                <w:sz w:val="20"/>
                <w:szCs w:val="20"/>
              </w:rPr>
              <w:t xml:space="preserve"> ideally</w:t>
            </w:r>
            <w:r>
              <w:rPr>
                <w:sz w:val="20"/>
                <w:szCs w:val="20"/>
              </w:rPr>
              <w:t xml:space="preserve"> also be considered so as to account for changes between manufacturers.</w:t>
            </w:r>
          </w:p>
          <w:p w14:paraId="1CF11316" w14:textId="28FE4638" w:rsidR="00053CCA" w:rsidRPr="00004067" w:rsidRDefault="00053CCA" w:rsidP="00E43A56">
            <w:pPr>
              <w:rPr>
                <w:sz w:val="20"/>
                <w:szCs w:val="20"/>
              </w:rPr>
            </w:pPr>
          </w:p>
        </w:tc>
      </w:tr>
      <w:tr w:rsidR="002B6E1C" w:rsidRPr="00DA6475" w14:paraId="132B405E" w14:textId="77777777" w:rsidTr="00655D8D">
        <w:trPr>
          <w:trHeight w:val="665"/>
        </w:trPr>
        <w:tc>
          <w:tcPr>
            <w:tcW w:w="1890" w:type="dxa"/>
            <w:shd w:val="clear" w:color="auto" w:fill="E2EFD9" w:themeFill="accent6" w:themeFillTint="33"/>
            <w:vAlign w:val="center"/>
          </w:tcPr>
          <w:p w14:paraId="746ABA30" w14:textId="6F101E70" w:rsidR="002B6E1C" w:rsidRDefault="005D1AA4" w:rsidP="002B6E1C">
            <w:pPr>
              <w:rPr>
                <w:bCs/>
                <w:sz w:val="20"/>
                <w:szCs w:val="20"/>
              </w:rPr>
            </w:pPr>
            <w:r>
              <w:rPr>
                <w:bCs/>
                <w:sz w:val="20"/>
                <w:szCs w:val="20"/>
              </w:rPr>
              <w:t xml:space="preserve">POC </w:t>
            </w:r>
            <w:r w:rsidR="002B6E1C">
              <w:rPr>
                <w:bCs/>
                <w:sz w:val="20"/>
                <w:szCs w:val="20"/>
              </w:rPr>
              <w:t xml:space="preserve">Training </w:t>
            </w:r>
          </w:p>
        </w:tc>
        <w:tc>
          <w:tcPr>
            <w:tcW w:w="6300" w:type="dxa"/>
            <w:gridSpan w:val="2"/>
            <w:shd w:val="clear" w:color="auto" w:fill="E2EFD9" w:themeFill="accent6" w:themeFillTint="33"/>
            <w:vAlign w:val="center"/>
          </w:tcPr>
          <w:p w14:paraId="6678436F" w14:textId="3A4B8955" w:rsidR="002B6E1C" w:rsidRDefault="00B977F8" w:rsidP="001D2DDA">
            <w:pPr>
              <w:rPr>
                <w:sz w:val="20"/>
                <w:szCs w:val="20"/>
              </w:rPr>
            </w:pPr>
            <w:r>
              <w:rPr>
                <w:sz w:val="20"/>
                <w:szCs w:val="20"/>
              </w:rPr>
              <w:t>On-site</w:t>
            </w:r>
            <w:r w:rsidR="002B6E1C" w:rsidRPr="00655D8D">
              <w:rPr>
                <w:sz w:val="20"/>
                <w:szCs w:val="20"/>
              </w:rPr>
              <w:t xml:space="preserve"> training </w:t>
            </w:r>
            <w:r w:rsidR="00E90128" w:rsidRPr="00895CBB">
              <w:rPr>
                <w:sz w:val="20"/>
                <w:szCs w:val="20"/>
              </w:rPr>
              <w:t xml:space="preserve">performed </w:t>
            </w:r>
            <w:r w:rsidR="002B6E1C" w:rsidRPr="00895CBB">
              <w:rPr>
                <w:sz w:val="20"/>
                <w:szCs w:val="20"/>
              </w:rPr>
              <w:t>by</w:t>
            </w:r>
            <w:r w:rsidR="002B6E1C" w:rsidRPr="00655D8D">
              <w:rPr>
                <w:sz w:val="20"/>
                <w:szCs w:val="20"/>
              </w:rPr>
              <w:t xml:space="preserve"> local authority</w:t>
            </w:r>
            <w:r w:rsidR="00F8203A">
              <w:rPr>
                <w:sz w:val="20"/>
                <w:szCs w:val="20"/>
              </w:rPr>
              <w:t xml:space="preserve"> or implementer</w:t>
            </w:r>
            <w:r w:rsidR="002B6E1C" w:rsidRPr="00655D8D">
              <w:rPr>
                <w:sz w:val="20"/>
                <w:szCs w:val="20"/>
              </w:rPr>
              <w:t xml:space="preserve">  </w:t>
            </w:r>
          </w:p>
        </w:tc>
        <w:tc>
          <w:tcPr>
            <w:tcW w:w="2520" w:type="dxa"/>
            <w:shd w:val="clear" w:color="auto" w:fill="E2EFD9" w:themeFill="accent6" w:themeFillTint="33"/>
            <w:vAlign w:val="center"/>
          </w:tcPr>
          <w:p w14:paraId="2EBFE7C5" w14:textId="60A714C8" w:rsidR="002B6E1C" w:rsidRDefault="002B6E1C" w:rsidP="002B6E1C">
            <w:pPr>
              <w:rPr>
                <w:sz w:val="20"/>
                <w:szCs w:val="20"/>
              </w:rPr>
            </w:pPr>
          </w:p>
        </w:tc>
      </w:tr>
    </w:tbl>
    <w:p w14:paraId="7A83698F" w14:textId="77777777" w:rsidR="00B4440D" w:rsidRDefault="00B4440D">
      <w:pPr>
        <w:sectPr w:rsidR="00B4440D" w:rsidSect="00B4440D">
          <w:pgSz w:w="11906" w:h="16838"/>
          <w:pgMar w:top="1440" w:right="1440" w:bottom="2610" w:left="1440" w:header="720" w:footer="720" w:gutter="0"/>
          <w:cols w:space="720"/>
          <w:docGrid w:linePitch="360"/>
        </w:sectPr>
      </w:pPr>
    </w:p>
    <w:tbl>
      <w:tblPr>
        <w:tblStyle w:val="TableGrid"/>
        <w:tblW w:w="10710" w:type="dxa"/>
        <w:tblInd w:w="-725" w:type="dxa"/>
        <w:tblLayout w:type="fixed"/>
        <w:tblLook w:val="04A0" w:firstRow="1" w:lastRow="0" w:firstColumn="1" w:lastColumn="0" w:noHBand="0" w:noVBand="1"/>
      </w:tblPr>
      <w:tblGrid>
        <w:gridCol w:w="1890"/>
        <w:gridCol w:w="3150"/>
        <w:gridCol w:w="3150"/>
        <w:gridCol w:w="2520"/>
      </w:tblGrid>
      <w:tr w:rsidR="003C28AE" w:rsidRPr="00004067" w14:paraId="1A86F7AA" w14:textId="77777777" w:rsidTr="00655D8D">
        <w:trPr>
          <w:trHeight w:val="720"/>
        </w:trPr>
        <w:tc>
          <w:tcPr>
            <w:tcW w:w="10710" w:type="dxa"/>
            <w:gridSpan w:val="4"/>
            <w:shd w:val="clear" w:color="auto" w:fill="BDD6EE" w:themeFill="accent1" w:themeFillTint="66"/>
            <w:vAlign w:val="center"/>
          </w:tcPr>
          <w:p w14:paraId="34040D82" w14:textId="51232C2A" w:rsidR="003C28AE" w:rsidRPr="00655D8D" w:rsidRDefault="006421A4" w:rsidP="005A15E0">
            <w:pPr>
              <w:pStyle w:val="Heading2"/>
              <w:outlineLvl w:val="1"/>
              <w:rPr>
                <w:rFonts w:cstheme="minorHAnsi"/>
                <w:b/>
              </w:rPr>
            </w:pPr>
            <w:bookmarkStart w:id="8" w:name="_Toc532374495"/>
            <w:r w:rsidRPr="00655D8D">
              <w:rPr>
                <w:rFonts w:asciiTheme="minorHAnsi" w:hAnsiTheme="minorHAnsi" w:cstheme="minorHAnsi"/>
                <w:b/>
                <w:color w:val="auto"/>
              </w:rPr>
              <w:t>App</w:t>
            </w:r>
            <w:bookmarkEnd w:id="8"/>
          </w:p>
        </w:tc>
      </w:tr>
      <w:tr w:rsidR="003C28AE" w:rsidRPr="00004067" w14:paraId="1E7C6908" w14:textId="77777777" w:rsidTr="00655D8D">
        <w:trPr>
          <w:trHeight w:val="605"/>
        </w:trPr>
        <w:tc>
          <w:tcPr>
            <w:tcW w:w="1890" w:type="dxa"/>
            <w:shd w:val="clear" w:color="auto" w:fill="FFFFFF" w:themeFill="background1"/>
            <w:vAlign w:val="center"/>
          </w:tcPr>
          <w:p w14:paraId="1093F293" w14:textId="47F84605" w:rsidR="003C28AE" w:rsidRDefault="003C28AE" w:rsidP="003C28AE">
            <w:pPr>
              <w:rPr>
                <w:bCs/>
                <w:sz w:val="20"/>
                <w:szCs w:val="20"/>
              </w:rPr>
            </w:pPr>
            <w:r w:rsidRPr="00DA6475">
              <w:rPr>
                <w:b/>
                <w:bCs/>
                <w:sz w:val="20"/>
                <w:szCs w:val="20"/>
              </w:rPr>
              <w:t xml:space="preserve">CHARACTERISTIC </w:t>
            </w:r>
          </w:p>
        </w:tc>
        <w:tc>
          <w:tcPr>
            <w:tcW w:w="3150" w:type="dxa"/>
            <w:shd w:val="clear" w:color="auto" w:fill="FFFFFF" w:themeFill="background1"/>
            <w:vAlign w:val="center"/>
          </w:tcPr>
          <w:p w14:paraId="19E57A9B" w14:textId="1AA2FA65" w:rsidR="003C28AE" w:rsidRDefault="003C28AE" w:rsidP="003C28AE">
            <w:pPr>
              <w:rPr>
                <w:sz w:val="20"/>
                <w:szCs w:val="20"/>
              </w:rPr>
            </w:pPr>
            <w:r w:rsidRPr="00DA6475">
              <w:rPr>
                <w:b/>
                <w:bCs/>
                <w:sz w:val="20"/>
                <w:szCs w:val="20"/>
              </w:rPr>
              <w:t>MINIMAL REQUIREMENT</w:t>
            </w:r>
          </w:p>
        </w:tc>
        <w:tc>
          <w:tcPr>
            <w:tcW w:w="3150" w:type="dxa"/>
            <w:shd w:val="clear" w:color="auto" w:fill="auto"/>
            <w:vAlign w:val="center"/>
          </w:tcPr>
          <w:p w14:paraId="16CD9DB0" w14:textId="796CC097" w:rsidR="003C28AE" w:rsidRDefault="003C28AE" w:rsidP="003C28AE">
            <w:pPr>
              <w:rPr>
                <w:sz w:val="20"/>
                <w:szCs w:val="20"/>
              </w:rPr>
            </w:pPr>
            <w:r w:rsidRPr="00DA6475">
              <w:rPr>
                <w:b/>
                <w:bCs/>
                <w:sz w:val="20"/>
                <w:szCs w:val="20"/>
              </w:rPr>
              <w:t>OPTIMAL REQUIREMENT</w:t>
            </w:r>
          </w:p>
        </w:tc>
        <w:tc>
          <w:tcPr>
            <w:tcW w:w="2520" w:type="dxa"/>
            <w:shd w:val="clear" w:color="auto" w:fill="FFFFFF" w:themeFill="background1"/>
            <w:vAlign w:val="center"/>
          </w:tcPr>
          <w:p w14:paraId="692729D3" w14:textId="5C256122" w:rsidR="003C28AE" w:rsidRDefault="003C28AE" w:rsidP="003C28AE">
            <w:pPr>
              <w:rPr>
                <w:sz w:val="20"/>
                <w:szCs w:val="20"/>
              </w:rPr>
            </w:pPr>
            <w:r w:rsidRPr="00DA6475">
              <w:rPr>
                <w:b/>
                <w:bCs/>
                <w:sz w:val="20"/>
                <w:szCs w:val="20"/>
              </w:rPr>
              <w:t xml:space="preserve">COMMENT </w:t>
            </w:r>
          </w:p>
        </w:tc>
      </w:tr>
      <w:tr w:rsidR="00FD19C8" w:rsidRPr="00004067" w14:paraId="16D51E52" w14:textId="77777777" w:rsidTr="00E43A56">
        <w:trPr>
          <w:trHeight w:val="4310"/>
        </w:trPr>
        <w:tc>
          <w:tcPr>
            <w:tcW w:w="1890" w:type="dxa"/>
            <w:shd w:val="clear" w:color="auto" w:fill="D5DCE4" w:themeFill="text2" w:themeFillTint="33"/>
            <w:vAlign w:val="center"/>
          </w:tcPr>
          <w:p w14:paraId="112D6E0D" w14:textId="6F9AF77C" w:rsidR="00FD19C8" w:rsidRPr="00004067" w:rsidRDefault="00FD19C8" w:rsidP="00FD19C8">
            <w:pPr>
              <w:rPr>
                <w:bCs/>
                <w:sz w:val="20"/>
                <w:szCs w:val="20"/>
              </w:rPr>
            </w:pPr>
            <w:r>
              <w:rPr>
                <w:bCs/>
                <w:sz w:val="20"/>
                <w:szCs w:val="20"/>
              </w:rPr>
              <w:t xml:space="preserve">System Validation </w:t>
            </w:r>
          </w:p>
        </w:tc>
        <w:tc>
          <w:tcPr>
            <w:tcW w:w="3150" w:type="dxa"/>
            <w:shd w:val="clear" w:color="auto" w:fill="D5DCE4" w:themeFill="text2" w:themeFillTint="33"/>
            <w:vAlign w:val="center"/>
          </w:tcPr>
          <w:p w14:paraId="36D1869E" w14:textId="6A21D732" w:rsidR="00FD19C8" w:rsidRDefault="00FD19C8" w:rsidP="00FD19C8">
            <w:pPr>
              <w:rPr>
                <w:sz w:val="20"/>
                <w:szCs w:val="20"/>
              </w:rPr>
            </w:pPr>
            <w:r>
              <w:rPr>
                <w:sz w:val="20"/>
                <w:szCs w:val="20"/>
              </w:rPr>
              <w:t>The App has been validated in the intended implementation setting. There is evidence demonstrating:</w:t>
            </w:r>
          </w:p>
          <w:p w14:paraId="1F2621C2" w14:textId="3DD88B24" w:rsidR="00FD19C8" w:rsidRDefault="00FD19C8" w:rsidP="00FD19C8">
            <w:pPr>
              <w:pStyle w:val="ListParagraph"/>
              <w:numPr>
                <w:ilvl w:val="0"/>
                <w:numId w:val="16"/>
              </w:numPr>
              <w:rPr>
                <w:sz w:val="20"/>
                <w:szCs w:val="20"/>
              </w:rPr>
            </w:pPr>
            <w:r w:rsidRPr="00CC7BC6">
              <w:rPr>
                <w:sz w:val="20"/>
                <w:szCs w:val="20"/>
              </w:rPr>
              <w:t>Valid Clinical Association</w:t>
            </w:r>
            <w:r>
              <w:rPr>
                <w:sz w:val="20"/>
                <w:szCs w:val="20"/>
              </w:rPr>
              <w:t xml:space="preserve"> (clinical output based on input data is supported by well-established or novel evidence) </w:t>
            </w:r>
            <w:r w:rsidRPr="00CC7BC6">
              <w:rPr>
                <w:b/>
                <w:sz w:val="20"/>
                <w:szCs w:val="20"/>
              </w:rPr>
              <w:t>and</w:t>
            </w:r>
          </w:p>
          <w:p w14:paraId="14E9D876" w14:textId="77777777" w:rsidR="00FD19C8" w:rsidRPr="00CC7BC6" w:rsidRDefault="00FD19C8" w:rsidP="00FD19C8">
            <w:pPr>
              <w:pStyle w:val="ListParagraph"/>
              <w:numPr>
                <w:ilvl w:val="0"/>
                <w:numId w:val="16"/>
              </w:numPr>
              <w:rPr>
                <w:sz w:val="20"/>
                <w:szCs w:val="20"/>
              </w:rPr>
            </w:pPr>
            <w:r w:rsidRPr="00CC7BC6">
              <w:rPr>
                <w:sz w:val="20"/>
                <w:szCs w:val="20"/>
              </w:rPr>
              <w:t xml:space="preserve">Analytical Validation </w:t>
            </w:r>
            <w:r>
              <w:rPr>
                <w:sz w:val="20"/>
                <w:szCs w:val="20"/>
              </w:rPr>
              <w:t>(input data is processed correctly  into expected output data)</w:t>
            </w:r>
          </w:p>
          <w:p w14:paraId="44C2C530" w14:textId="77777777" w:rsidR="00FD19C8" w:rsidRPr="00E40D06" w:rsidRDefault="00FD19C8" w:rsidP="00FD19C8">
            <w:pPr>
              <w:rPr>
                <w:sz w:val="20"/>
                <w:szCs w:val="20"/>
              </w:rPr>
            </w:pPr>
          </w:p>
        </w:tc>
        <w:tc>
          <w:tcPr>
            <w:tcW w:w="3150" w:type="dxa"/>
            <w:shd w:val="clear" w:color="auto" w:fill="D5DCE4" w:themeFill="text2" w:themeFillTint="33"/>
            <w:vAlign w:val="center"/>
          </w:tcPr>
          <w:p w14:paraId="1FDBE5DE" w14:textId="77777777" w:rsidR="00FD19C8" w:rsidRDefault="00FD19C8" w:rsidP="00FD19C8">
            <w:pPr>
              <w:rPr>
                <w:sz w:val="20"/>
                <w:szCs w:val="20"/>
              </w:rPr>
            </w:pPr>
            <w:r>
              <w:rPr>
                <w:sz w:val="20"/>
                <w:szCs w:val="20"/>
              </w:rPr>
              <w:t>The App has been validated in the intended setting. There is evidence demonstrating:</w:t>
            </w:r>
          </w:p>
          <w:p w14:paraId="520E2740" w14:textId="77777777" w:rsidR="00FD19C8" w:rsidRDefault="00FD19C8" w:rsidP="00FD19C8">
            <w:pPr>
              <w:pStyle w:val="ListParagraph"/>
              <w:numPr>
                <w:ilvl w:val="0"/>
                <w:numId w:val="16"/>
              </w:numPr>
              <w:rPr>
                <w:sz w:val="20"/>
                <w:szCs w:val="20"/>
              </w:rPr>
            </w:pPr>
            <w:r w:rsidRPr="00396180">
              <w:rPr>
                <w:sz w:val="20"/>
                <w:szCs w:val="20"/>
              </w:rPr>
              <w:t>Valid Clinical Association</w:t>
            </w:r>
            <w:r>
              <w:rPr>
                <w:sz w:val="20"/>
                <w:szCs w:val="20"/>
              </w:rPr>
              <w:t xml:space="preserve"> (clinical output based on input data is supported by well-established or novel evidence), </w:t>
            </w:r>
            <w:r w:rsidRPr="00396180">
              <w:rPr>
                <w:b/>
                <w:sz w:val="20"/>
                <w:szCs w:val="20"/>
              </w:rPr>
              <w:t>and</w:t>
            </w:r>
          </w:p>
          <w:p w14:paraId="1A57EB2D" w14:textId="77777777" w:rsidR="00053CCA" w:rsidRPr="00E43A56" w:rsidRDefault="00FD19C8" w:rsidP="00E43A56">
            <w:pPr>
              <w:pStyle w:val="ListParagraph"/>
              <w:numPr>
                <w:ilvl w:val="0"/>
                <w:numId w:val="16"/>
              </w:numPr>
              <w:rPr>
                <w:sz w:val="20"/>
                <w:szCs w:val="20"/>
              </w:rPr>
            </w:pPr>
            <w:r w:rsidRPr="00396180">
              <w:rPr>
                <w:sz w:val="20"/>
                <w:szCs w:val="20"/>
              </w:rPr>
              <w:t xml:space="preserve">Analytical Validation </w:t>
            </w:r>
            <w:r>
              <w:rPr>
                <w:sz w:val="20"/>
                <w:szCs w:val="20"/>
              </w:rPr>
              <w:t xml:space="preserve">(input data is processed correctly  into expected output data), </w:t>
            </w:r>
            <w:r w:rsidRPr="00CC7BC6">
              <w:rPr>
                <w:b/>
                <w:sz w:val="20"/>
                <w:szCs w:val="20"/>
              </w:rPr>
              <w:t>and</w:t>
            </w:r>
          </w:p>
          <w:p w14:paraId="22EDD6E2" w14:textId="72CEEE3A" w:rsidR="00FD19C8" w:rsidRPr="00E43A56" w:rsidRDefault="00FD19C8" w:rsidP="00E43A56">
            <w:pPr>
              <w:pStyle w:val="ListParagraph"/>
              <w:numPr>
                <w:ilvl w:val="0"/>
                <w:numId w:val="16"/>
              </w:numPr>
              <w:rPr>
                <w:sz w:val="20"/>
                <w:szCs w:val="20"/>
              </w:rPr>
            </w:pPr>
            <w:r w:rsidRPr="00E43A56">
              <w:rPr>
                <w:sz w:val="20"/>
                <w:szCs w:val="20"/>
              </w:rPr>
              <w:t xml:space="preserve">Clinical Validation (clinical safety </w:t>
            </w:r>
            <w:r w:rsidR="00053CCA">
              <w:rPr>
                <w:sz w:val="20"/>
                <w:szCs w:val="20"/>
              </w:rPr>
              <w:t>or other</w:t>
            </w:r>
            <w:r w:rsidRPr="00E43A56">
              <w:rPr>
                <w:sz w:val="20"/>
                <w:szCs w:val="20"/>
              </w:rPr>
              <w:t xml:space="preserve"> meaningful outcome relevant to the intended use)</w:t>
            </w:r>
          </w:p>
        </w:tc>
        <w:tc>
          <w:tcPr>
            <w:tcW w:w="2520" w:type="dxa"/>
            <w:shd w:val="clear" w:color="auto" w:fill="D5DCE4" w:themeFill="text2" w:themeFillTint="33"/>
            <w:vAlign w:val="center"/>
          </w:tcPr>
          <w:p w14:paraId="66A5C852" w14:textId="66DAAF05" w:rsidR="00FD19C8" w:rsidRDefault="00FD19C8" w:rsidP="00FD19C8">
            <w:pPr>
              <w:pStyle w:val="ListParagraph"/>
              <w:ind w:left="0"/>
              <w:rPr>
                <w:sz w:val="20"/>
                <w:szCs w:val="20"/>
              </w:rPr>
            </w:pPr>
            <w:r>
              <w:rPr>
                <w:sz w:val="20"/>
                <w:szCs w:val="20"/>
              </w:rPr>
              <w:t>There is evidence that the system is based on evidence and working to achieve the intended use for the intended setting</w:t>
            </w:r>
            <w:r w:rsidR="00D30C23">
              <w:rPr>
                <w:sz w:val="20"/>
                <w:szCs w:val="20"/>
              </w:rPr>
              <w:t>.</w:t>
            </w:r>
          </w:p>
          <w:p w14:paraId="46B823E9" w14:textId="0102DB4B" w:rsidR="00FD19C8" w:rsidRDefault="00FD19C8" w:rsidP="00FD19C8">
            <w:pPr>
              <w:rPr>
                <w:bCs/>
                <w:sz w:val="20"/>
                <w:szCs w:val="20"/>
              </w:rPr>
            </w:pPr>
            <w:r>
              <w:rPr>
                <w:sz w:val="20"/>
                <w:szCs w:val="20"/>
              </w:rPr>
              <w:t xml:space="preserve">See FDA guidance (See FDA’s SaMD </w:t>
            </w:r>
            <w:r w:rsidRPr="00CA2FC4">
              <w:rPr>
                <w:sz w:val="20"/>
                <w:szCs w:val="20"/>
              </w:rPr>
              <w:t>Clinical Evaluation</w:t>
            </w:r>
            <w:r w:rsidRPr="001B2CC8">
              <w:rPr>
                <w:rStyle w:val="EndnoteReference"/>
                <w:sz w:val="20"/>
                <w:szCs w:val="20"/>
              </w:rPr>
              <w:t xml:space="preserve"> </w:t>
            </w:r>
            <w:r>
              <w:rPr>
                <w:sz w:val="20"/>
                <w:szCs w:val="20"/>
              </w:rPr>
              <w:t>for current guidance</w:t>
            </w:r>
            <w:r>
              <w:rPr>
                <w:sz w:val="20"/>
                <w:szCs w:val="20"/>
              </w:rPr>
              <w:fldChar w:fldCharType="begin"/>
            </w:r>
            <w:r>
              <w:rPr>
                <w:sz w:val="20"/>
                <w:szCs w:val="20"/>
              </w:rPr>
              <w:instrText xml:space="preserve"> NOTEREF _Ref532371734 \f \h  \* MERGEFORMAT </w:instrText>
            </w:r>
            <w:r>
              <w:rPr>
                <w:sz w:val="20"/>
                <w:szCs w:val="20"/>
              </w:rPr>
            </w:r>
            <w:r>
              <w:rPr>
                <w:sz w:val="20"/>
                <w:szCs w:val="20"/>
              </w:rPr>
              <w:fldChar w:fldCharType="separate"/>
            </w:r>
            <w:r w:rsidR="00F873A6" w:rsidRPr="00E43A56">
              <w:rPr>
                <w:rStyle w:val="EndnoteReference"/>
              </w:rPr>
              <w:t>vii</w:t>
            </w:r>
            <w:r>
              <w:rPr>
                <w:sz w:val="20"/>
                <w:szCs w:val="20"/>
              </w:rPr>
              <w:fldChar w:fldCharType="end"/>
            </w:r>
            <w:r>
              <w:rPr>
                <w:bCs/>
                <w:sz w:val="20"/>
                <w:szCs w:val="20"/>
              </w:rPr>
              <w:t>, Appendices B)</w:t>
            </w:r>
          </w:p>
          <w:p w14:paraId="65A37621" w14:textId="77777777" w:rsidR="00FD19C8" w:rsidRDefault="00FD19C8" w:rsidP="00FD19C8">
            <w:pPr>
              <w:rPr>
                <w:sz w:val="20"/>
                <w:szCs w:val="20"/>
              </w:rPr>
            </w:pPr>
          </w:p>
          <w:p w14:paraId="19596DC7" w14:textId="2DFD831D" w:rsidR="00FD19C8" w:rsidRPr="00004067" w:rsidRDefault="00FD19C8" w:rsidP="00E43A56">
            <w:pPr>
              <w:pStyle w:val="ListParagraph"/>
              <w:ind w:left="360"/>
            </w:pPr>
          </w:p>
        </w:tc>
      </w:tr>
      <w:tr w:rsidR="00FD19C8" w:rsidRPr="00DA6475" w14:paraId="6D8D1D68" w14:textId="77777777" w:rsidTr="00AF7BAC">
        <w:trPr>
          <w:trHeight w:val="1601"/>
        </w:trPr>
        <w:tc>
          <w:tcPr>
            <w:tcW w:w="1890" w:type="dxa"/>
            <w:shd w:val="clear" w:color="auto" w:fill="D5DCE4" w:themeFill="text2" w:themeFillTint="33"/>
            <w:vAlign w:val="center"/>
          </w:tcPr>
          <w:p w14:paraId="3A653D30" w14:textId="4D1D22BA" w:rsidR="00FD19C8" w:rsidRPr="004E41AC" w:rsidDel="000E046C" w:rsidRDefault="00FD19C8" w:rsidP="00FD19C8">
            <w:pPr>
              <w:rPr>
                <w:bCs/>
                <w:sz w:val="20"/>
                <w:szCs w:val="20"/>
              </w:rPr>
            </w:pPr>
            <w:r w:rsidRPr="008E5C11">
              <w:rPr>
                <w:bCs/>
                <w:sz w:val="20"/>
                <w:szCs w:val="20"/>
              </w:rPr>
              <w:t>System Access (public API)</w:t>
            </w:r>
          </w:p>
        </w:tc>
        <w:tc>
          <w:tcPr>
            <w:tcW w:w="3150" w:type="dxa"/>
            <w:shd w:val="clear" w:color="auto" w:fill="D5DCE4" w:themeFill="text2" w:themeFillTint="33"/>
            <w:vAlign w:val="center"/>
          </w:tcPr>
          <w:p w14:paraId="58E92A16" w14:textId="0BEFD9DB" w:rsidR="00FD19C8" w:rsidRPr="00DA6475" w:rsidRDefault="00FD19C8" w:rsidP="00FD19C8">
            <w:pPr>
              <w:rPr>
                <w:sz w:val="20"/>
                <w:szCs w:val="20"/>
              </w:rPr>
            </w:pPr>
            <w:r w:rsidRPr="008E5C11">
              <w:rPr>
                <w:sz w:val="20"/>
                <w:szCs w:val="20"/>
              </w:rPr>
              <w:t xml:space="preserve">Publicly available application </w:t>
            </w:r>
            <w:r>
              <w:rPr>
                <w:sz w:val="20"/>
                <w:szCs w:val="20"/>
              </w:rPr>
              <w:t xml:space="preserve">programming </w:t>
            </w:r>
            <w:r w:rsidRPr="008E5C11">
              <w:rPr>
                <w:sz w:val="20"/>
                <w:szCs w:val="20"/>
              </w:rPr>
              <w:t>interface (API) for data access protected by authentication and authorization. At a minimum, tec</w:t>
            </w:r>
            <w:r>
              <w:rPr>
                <w:sz w:val="20"/>
                <w:szCs w:val="20"/>
              </w:rPr>
              <w:t>hnical standards are adhered to</w:t>
            </w:r>
          </w:p>
        </w:tc>
        <w:tc>
          <w:tcPr>
            <w:tcW w:w="3150" w:type="dxa"/>
            <w:shd w:val="clear" w:color="auto" w:fill="D5DCE4" w:themeFill="text2" w:themeFillTint="33"/>
            <w:vAlign w:val="center"/>
          </w:tcPr>
          <w:p w14:paraId="04006B0F" w14:textId="2B075A25" w:rsidR="00FD19C8" w:rsidRPr="00DA6475" w:rsidRDefault="00FD19C8" w:rsidP="00FD19C8">
            <w:pPr>
              <w:rPr>
                <w:sz w:val="20"/>
                <w:szCs w:val="20"/>
              </w:rPr>
            </w:pPr>
            <w:r w:rsidRPr="008E5C11">
              <w:rPr>
                <w:sz w:val="20"/>
                <w:szCs w:val="20"/>
              </w:rPr>
              <w:t>Optimally, H</w:t>
            </w:r>
            <w:r>
              <w:rPr>
                <w:sz w:val="20"/>
                <w:szCs w:val="20"/>
              </w:rPr>
              <w:t>IE</w:t>
            </w:r>
            <w:r>
              <w:rPr>
                <w:rStyle w:val="FootnoteReference"/>
                <w:sz w:val="20"/>
                <w:szCs w:val="20"/>
              </w:rPr>
              <w:footnoteReference w:id="4"/>
            </w:r>
            <w:r>
              <w:rPr>
                <w:sz w:val="20"/>
                <w:szCs w:val="20"/>
              </w:rPr>
              <w:t>/HL7</w:t>
            </w:r>
            <w:r>
              <w:rPr>
                <w:rStyle w:val="FootnoteReference"/>
                <w:sz w:val="20"/>
                <w:szCs w:val="20"/>
              </w:rPr>
              <w:footnoteReference w:id="5"/>
            </w:r>
            <w:r>
              <w:rPr>
                <w:sz w:val="20"/>
                <w:szCs w:val="20"/>
              </w:rPr>
              <w:t xml:space="preserve"> standards are adhered to</w:t>
            </w:r>
          </w:p>
        </w:tc>
        <w:tc>
          <w:tcPr>
            <w:tcW w:w="2520" w:type="dxa"/>
            <w:shd w:val="clear" w:color="auto" w:fill="D5DCE4" w:themeFill="text2" w:themeFillTint="33"/>
            <w:vAlign w:val="center"/>
          </w:tcPr>
          <w:p w14:paraId="1F17C27E" w14:textId="77777777" w:rsidR="00FD19C8" w:rsidRPr="00DA6475" w:rsidRDefault="00FD19C8" w:rsidP="00FD19C8">
            <w:pPr>
              <w:rPr>
                <w:sz w:val="20"/>
                <w:szCs w:val="20"/>
              </w:rPr>
            </w:pPr>
          </w:p>
        </w:tc>
      </w:tr>
      <w:tr w:rsidR="00FD19C8" w:rsidRPr="00004067" w14:paraId="0B8FF7FE" w14:textId="77777777" w:rsidTr="00655D8D">
        <w:trPr>
          <w:trHeight w:val="1565"/>
        </w:trPr>
        <w:tc>
          <w:tcPr>
            <w:tcW w:w="1890" w:type="dxa"/>
            <w:shd w:val="clear" w:color="auto" w:fill="D5DCE4" w:themeFill="text2" w:themeFillTint="33"/>
            <w:vAlign w:val="center"/>
          </w:tcPr>
          <w:p w14:paraId="59AE237A" w14:textId="3270A617" w:rsidR="00FD19C8" w:rsidRPr="00004067" w:rsidRDefault="00FD19C8" w:rsidP="00FD19C8">
            <w:pPr>
              <w:rPr>
                <w:bCs/>
                <w:sz w:val="20"/>
                <w:szCs w:val="20"/>
              </w:rPr>
            </w:pPr>
            <w:r>
              <w:rPr>
                <w:bCs/>
                <w:sz w:val="20"/>
                <w:szCs w:val="20"/>
              </w:rPr>
              <w:t xml:space="preserve">Context Configuration </w:t>
            </w:r>
          </w:p>
        </w:tc>
        <w:tc>
          <w:tcPr>
            <w:tcW w:w="3150" w:type="dxa"/>
            <w:shd w:val="clear" w:color="auto" w:fill="D5DCE4" w:themeFill="text2" w:themeFillTint="33"/>
            <w:vAlign w:val="center"/>
          </w:tcPr>
          <w:p w14:paraId="0893F38A" w14:textId="77777777" w:rsidR="00FD19C8" w:rsidRPr="00004067" w:rsidRDefault="00FD19C8" w:rsidP="00FD19C8">
            <w:pPr>
              <w:pStyle w:val="ListParagraph"/>
              <w:numPr>
                <w:ilvl w:val="0"/>
                <w:numId w:val="5"/>
              </w:numPr>
              <w:rPr>
                <w:sz w:val="20"/>
                <w:szCs w:val="20"/>
              </w:rPr>
            </w:pPr>
            <w:r w:rsidRPr="00004067">
              <w:rPr>
                <w:sz w:val="20"/>
                <w:szCs w:val="20"/>
              </w:rPr>
              <w:t>Language: UN official languages</w:t>
            </w:r>
          </w:p>
          <w:p w14:paraId="2EF29E0C" w14:textId="77777777" w:rsidR="00FD19C8" w:rsidRPr="00004067" w:rsidRDefault="00FD19C8" w:rsidP="00FD19C8">
            <w:pPr>
              <w:pStyle w:val="ListParagraph"/>
              <w:numPr>
                <w:ilvl w:val="0"/>
                <w:numId w:val="5"/>
              </w:numPr>
              <w:rPr>
                <w:sz w:val="20"/>
                <w:szCs w:val="20"/>
              </w:rPr>
            </w:pPr>
            <w:r w:rsidRPr="00004067">
              <w:rPr>
                <w:sz w:val="20"/>
                <w:szCs w:val="20"/>
              </w:rPr>
              <w:t>Local time</w:t>
            </w:r>
          </w:p>
          <w:p w14:paraId="2CA5EC95" w14:textId="77777777" w:rsidR="00FD19C8" w:rsidRPr="00004067" w:rsidRDefault="00FD19C8" w:rsidP="00FD19C8">
            <w:pPr>
              <w:pStyle w:val="ListParagraph"/>
              <w:numPr>
                <w:ilvl w:val="0"/>
                <w:numId w:val="5"/>
              </w:numPr>
              <w:rPr>
                <w:sz w:val="20"/>
                <w:szCs w:val="20"/>
              </w:rPr>
            </w:pPr>
            <w:r w:rsidRPr="00004067">
              <w:rPr>
                <w:sz w:val="20"/>
                <w:szCs w:val="20"/>
              </w:rPr>
              <w:t>Local weights and measures</w:t>
            </w:r>
          </w:p>
        </w:tc>
        <w:tc>
          <w:tcPr>
            <w:tcW w:w="3150" w:type="dxa"/>
            <w:shd w:val="clear" w:color="auto" w:fill="D5DCE4" w:themeFill="text2" w:themeFillTint="33"/>
            <w:vAlign w:val="center"/>
          </w:tcPr>
          <w:p w14:paraId="7471C8C6" w14:textId="53F52EA8" w:rsidR="00FD19C8" w:rsidRPr="00004067" w:rsidRDefault="00FD19C8" w:rsidP="00FD19C8">
            <w:pPr>
              <w:pStyle w:val="ListParagraph"/>
              <w:numPr>
                <w:ilvl w:val="0"/>
                <w:numId w:val="5"/>
              </w:numPr>
              <w:rPr>
                <w:sz w:val="20"/>
                <w:szCs w:val="20"/>
              </w:rPr>
            </w:pPr>
            <w:r w:rsidRPr="00004067">
              <w:rPr>
                <w:sz w:val="20"/>
                <w:szCs w:val="20"/>
              </w:rPr>
              <w:t xml:space="preserve">Language: option to customise </w:t>
            </w:r>
            <w:r>
              <w:rPr>
                <w:sz w:val="20"/>
                <w:szCs w:val="20"/>
              </w:rPr>
              <w:t>to local</w:t>
            </w:r>
            <w:r w:rsidRPr="00004067">
              <w:rPr>
                <w:sz w:val="20"/>
                <w:szCs w:val="20"/>
              </w:rPr>
              <w:t xml:space="preserve"> official language</w:t>
            </w:r>
          </w:p>
          <w:p w14:paraId="4C303A0E" w14:textId="77777777" w:rsidR="00FD19C8" w:rsidRPr="00004067" w:rsidRDefault="00FD19C8" w:rsidP="00FD19C8">
            <w:pPr>
              <w:pStyle w:val="ListParagraph"/>
              <w:numPr>
                <w:ilvl w:val="0"/>
                <w:numId w:val="5"/>
              </w:numPr>
              <w:rPr>
                <w:sz w:val="20"/>
                <w:szCs w:val="20"/>
              </w:rPr>
            </w:pPr>
            <w:r w:rsidRPr="00004067">
              <w:rPr>
                <w:sz w:val="20"/>
                <w:szCs w:val="20"/>
              </w:rPr>
              <w:t>Local time</w:t>
            </w:r>
          </w:p>
          <w:p w14:paraId="71301B1A" w14:textId="77777777" w:rsidR="00FD19C8" w:rsidRPr="00004067" w:rsidRDefault="00FD19C8" w:rsidP="00FD19C8">
            <w:pPr>
              <w:pStyle w:val="ListParagraph"/>
              <w:numPr>
                <w:ilvl w:val="0"/>
                <w:numId w:val="5"/>
              </w:numPr>
              <w:rPr>
                <w:sz w:val="20"/>
                <w:szCs w:val="20"/>
              </w:rPr>
            </w:pPr>
            <w:r w:rsidRPr="00004067">
              <w:rPr>
                <w:sz w:val="20"/>
                <w:szCs w:val="20"/>
              </w:rPr>
              <w:t>Local weights and measures</w:t>
            </w:r>
          </w:p>
          <w:p w14:paraId="5D8CA37D" w14:textId="77777777" w:rsidR="00FD19C8" w:rsidRPr="00FA4E0C" w:rsidRDefault="00FD19C8" w:rsidP="00FD19C8">
            <w:pPr>
              <w:pStyle w:val="ListParagraph"/>
              <w:numPr>
                <w:ilvl w:val="0"/>
                <w:numId w:val="5"/>
              </w:numPr>
              <w:rPr>
                <w:sz w:val="20"/>
                <w:szCs w:val="20"/>
              </w:rPr>
            </w:pPr>
            <w:r w:rsidRPr="00004067">
              <w:rPr>
                <w:sz w:val="20"/>
                <w:szCs w:val="20"/>
              </w:rPr>
              <w:t>Other country preferences</w:t>
            </w:r>
          </w:p>
        </w:tc>
        <w:tc>
          <w:tcPr>
            <w:tcW w:w="2520" w:type="dxa"/>
            <w:shd w:val="clear" w:color="auto" w:fill="D5DCE4" w:themeFill="text2" w:themeFillTint="33"/>
            <w:vAlign w:val="center"/>
          </w:tcPr>
          <w:p w14:paraId="7768D3BD" w14:textId="77777777" w:rsidR="00FD19C8" w:rsidRPr="00004067" w:rsidRDefault="00FD19C8" w:rsidP="00FD19C8">
            <w:pPr>
              <w:rPr>
                <w:sz w:val="20"/>
                <w:szCs w:val="20"/>
              </w:rPr>
            </w:pPr>
            <w:r w:rsidRPr="00004067">
              <w:rPr>
                <w:sz w:val="20"/>
                <w:szCs w:val="20"/>
              </w:rPr>
              <w:t xml:space="preserve">Language can be a major barrier for the proper use of the tool for patient management and can lead to errors and misinterpretation </w:t>
            </w:r>
          </w:p>
        </w:tc>
      </w:tr>
      <w:tr w:rsidR="00FD19C8" w:rsidRPr="00004067" w14:paraId="3F7CC0C8" w14:textId="77777777" w:rsidTr="00E43A56">
        <w:trPr>
          <w:trHeight w:val="1709"/>
        </w:trPr>
        <w:tc>
          <w:tcPr>
            <w:tcW w:w="1890" w:type="dxa"/>
            <w:shd w:val="clear" w:color="auto" w:fill="D5DCE4" w:themeFill="text2" w:themeFillTint="33"/>
            <w:vAlign w:val="center"/>
          </w:tcPr>
          <w:p w14:paraId="2D298857" w14:textId="77777777" w:rsidR="00FD19C8" w:rsidRPr="003A1BFA" w:rsidRDefault="00FD19C8" w:rsidP="00FD19C8">
            <w:pPr>
              <w:rPr>
                <w:bCs/>
                <w:sz w:val="20"/>
                <w:szCs w:val="20"/>
              </w:rPr>
            </w:pPr>
            <w:r w:rsidRPr="003A1BFA">
              <w:rPr>
                <w:bCs/>
                <w:sz w:val="20"/>
                <w:szCs w:val="20"/>
              </w:rPr>
              <w:t>Customization</w:t>
            </w:r>
          </w:p>
        </w:tc>
        <w:tc>
          <w:tcPr>
            <w:tcW w:w="3150" w:type="dxa"/>
            <w:shd w:val="clear" w:color="auto" w:fill="D5DCE4" w:themeFill="text2" w:themeFillTint="33"/>
            <w:vAlign w:val="center"/>
          </w:tcPr>
          <w:p w14:paraId="2D604CDF" w14:textId="0C86D3F4" w:rsidR="00053CCA" w:rsidRPr="003A1BFA" w:rsidRDefault="00FD19C8" w:rsidP="00FD19C8">
            <w:pPr>
              <w:rPr>
                <w:sz w:val="20"/>
                <w:szCs w:val="20"/>
              </w:rPr>
            </w:pPr>
            <w:r w:rsidRPr="00E43A56">
              <w:rPr>
                <w:sz w:val="20"/>
                <w:szCs w:val="20"/>
              </w:rPr>
              <w:t xml:space="preserve"> Changes to the App</w:t>
            </w:r>
            <w:r>
              <w:rPr>
                <w:sz w:val="20"/>
                <w:szCs w:val="20"/>
              </w:rPr>
              <w:t>,</w:t>
            </w:r>
            <w:r w:rsidRPr="00E43A56">
              <w:rPr>
                <w:sz w:val="20"/>
                <w:szCs w:val="20"/>
              </w:rPr>
              <w:t xml:space="preserve"> such as updates to the list of medicines and POCs available in the setting</w:t>
            </w:r>
            <w:r>
              <w:rPr>
                <w:sz w:val="20"/>
                <w:szCs w:val="20"/>
              </w:rPr>
              <w:t>,</w:t>
            </w:r>
            <w:r w:rsidRPr="00E43A56">
              <w:rPr>
                <w:sz w:val="20"/>
                <w:szCs w:val="20"/>
              </w:rPr>
              <w:t xml:space="preserve"> can be made by the </w:t>
            </w:r>
            <w:r>
              <w:rPr>
                <w:sz w:val="20"/>
                <w:szCs w:val="20"/>
              </w:rPr>
              <w:t>healthcare programme</w:t>
            </w:r>
            <w:r w:rsidRPr="00E43A56">
              <w:rPr>
                <w:sz w:val="20"/>
                <w:szCs w:val="20"/>
              </w:rPr>
              <w:t>. Validation of this change should be provided</w:t>
            </w:r>
            <w:r>
              <w:rPr>
                <w:sz w:val="20"/>
                <w:szCs w:val="20"/>
              </w:rPr>
              <w:t>.</w:t>
            </w:r>
          </w:p>
        </w:tc>
        <w:tc>
          <w:tcPr>
            <w:tcW w:w="3150" w:type="dxa"/>
            <w:shd w:val="clear" w:color="auto" w:fill="D5DCE4" w:themeFill="text2" w:themeFillTint="33"/>
            <w:vAlign w:val="center"/>
          </w:tcPr>
          <w:p w14:paraId="416ACF4E" w14:textId="485C56BE" w:rsidR="00FD19C8" w:rsidRPr="00D30C23" w:rsidRDefault="00FD19C8" w:rsidP="00E43A56">
            <w:r w:rsidRPr="00E43A56">
              <w:rPr>
                <w:sz w:val="20"/>
                <w:szCs w:val="20"/>
              </w:rPr>
              <w:t>Same as Minimal</w:t>
            </w:r>
          </w:p>
        </w:tc>
        <w:tc>
          <w:tcPr>
            <w:tcW w:w="2520" w:type="dxa"/>
            <w:shd w:val="clear" w:color="auto" w:fill="D5DCE4" w:themeFill="text2" w:themeFillTint="33"/>
            <w:vAlign w:val="center"/>
          </w:tcPr>
          <w:p w14:paraId="399FB8AE" w14:textId="77777777" w:rsidR="00FD19C8" w:rsidRPr="00004067" w:rsidRDefault="00FD19C8" w:rsidP="00FD19C8">
            <w:pPr>
              <w:rPr>
                <w:sz w:val="20"/>
                <w:szCs w:val="20"/>
              </w:rPr>
            </w:pPr>
          </w:p>
        </w:tc>
      </w:tr>
      <w:tr w:rsidR="00FD19C8" w:rsidRPr="00113B0A" w14:paraId="61A5085F" w14:textId="77777777" w:rsidTr="00655D8D">
        <w:trPr>
          <w:trHeight w:val="980"/>
        </w:trPr>
        <w:tc>
          <w:tcPr>
            <w:tcW w:w="1890" w:type="dxa"/>
            <w:shd w:val="clear" w:color="auto" w:fill="D5DCE4" w:themeFill="text2" w:themeFillTint="33"/>
            <w:vAlign w:val="center"/>
            <w:hideMark/>
          </w:tcPr>
          <w:p w14:paraId="2FFC7CC4" w14:textId="0C8A228D" w:rsidR="00FD19C8" w:rsidRPr="00113B0A" w:rsidRDefault="00FD19C8" w:rsidP="00FD19C8">
            <w:pPr>
              <w:rPr>
                <w:bCs/>
                <w:sz w:val="20"/>
                <w:szCs w:val="20"/>
              </w:rPr>
            </w:pPr>
            <w:r>
              <w:rPr>
                <w:bCs/>
                <w:sz w:val="20"/>
                <w:szCs w:val="20"/>
              </w:rPr>
              <w:t>User Access Rights</w:t>
            </w:r>
          </w:p>
        </w:tc>
        <w:tc>
          <w:tcPr>
            <w:tcW w:w="6300" w:type="dxa"/>
            <w:gridSpan w:val="2"/>
            <w:shd w:val="clear" w:color="auto" w:fill="D5DCE4" w:themeFill="text2" w:themeFillTint="33"/>
            <w:vAlign w:val="center"/>
            <w:hideMark/>
          </w:tcPr>
          <w:p w14:paraId="5748614C" w14:textId="4849FA61" w:rsidR="00FD19C8" w:rsidRPr="00113B0A" w:rsidRDefault="00FD19C8" w:rsidP="00FD19C8">
            <w:pPr>
              <w:rPr>
                <w:sz w:val="20"/>
                <w:szCs w:val="20"/>
              </w:rPr>
            </w:pPr>
            <w:r>
              <w:rPr>
                <w:sz w:val="20"/>
                <w:szCs w:val="20"/>
              </w:rPr>
              <w:t>Appropriate data access is provided based on specific roles</w:t>
            </w:r>
          </w:p>
        </w:tc>
        <w:tc>
          <w:tcPr>
            <w:tcW w:w="2520" w:type="dxa"/>
            <w:shd w:val="clear" w:color="auto" w:fill="D5DCE4" w:themeFill="text2" w:themeFillTint="33"/>
            <w:vAlign w:val="center"/>
            <w:hideMark/>
          </w:tcPr>
          <w:p w14:paraId="0EC97548" w14:textId="745312FC" w:rsidR="00FD19C8" w:rsidRPr="00113B0A" w:rsidRDefault="00FD19C8" w:rsidP="00FD19C8">
            <w:pPr>
              <w:rPr>
                <w:sz w:val="20"/>
                <w:szCs w:val="20"/>
              </w:rPr>
            </w:pPr>
            <w:r>
              <w:rPr>
                <w:bCs/>
                <w:sz w:val="20"/>
                <w:szCs w:val="20"/>
              </w:rPr>
              <w:t>Roles may include data manager (facility supervisor) or data entry person (nurse)</w:t>
            </w:r>
          </w:p>
        </w:tc>
      </w:tr>
      <w:tr w:rsidR="00FD19C8" w:rsidRPr="00113B0A" w14:paraId="325AB980" w14:textId="77777777" w:rsidTr="00655D8D">
        <w:trPr>
          <w:trHeight w:val="1115"/>
        </w:trPr>
        <w:tc>
          <w:tcPr>
            <w:tcW w:w="1890" w:type="dxa"/>
            <w:shd w:val="clear" w:color="auto" w:fill="D5DCE4" w:themeFill="text2" w:themeFillTint="33"/>
            <w:vAlign w:val="center"/>
          </w:tcPr>
          <w:p w14:paraId="61A0D71C" w14:textId="125E575B" w:rsidR="00FD19C8" w:rsidRPr="00113B0A" w:rsidRDefault="00FD19C8" w:rsidP="00FD19C8">
            <w:pPr>
              <w:rPr>
                <w:bCs/>
                <w:sz w:val="20"/>
                <w:szCs w:val="20"/>
              </w:rPr>
            </w:pPr>
            <w:r>
              <w:rPr>
                <w:bCs/>
                <w:sz w:val="20"/>
                <w:szCs w:val="20"/>
              </w:rPr>
              <w:t xml:space="preserve">Expert Support </w:t>
            </w:r>
          </w:p>
        </w:tc>
        <w:tc>
          <w:tcPr>
            <w:tcW w:w="3150" w:type="dxa"/>
            <w:shd w:val="clear" w:color="auto" w:fill="D5DCE4" w:themeFill="text2" w:themeFillTint="33"/>
            <w:vAlign w:val="center"/>
          </w:tcPr>
          <w:p w14:paraId="7269280F" w14:textId="1F1D03CA" w:rsidR="00FD19C8" w:rsidRPr="00113B0A" w:rsidRDefault="00FD19C8" w:rsidP="00FD19C8">
            <w:pPr>
              <w:rPr>
                <w:sz w:val="20"/>
                <w:szCs w:val="20"/>
              </w:rPr>
            </w:pPr>
            <w:r w:rsidRPr="00DA6475">
              <w:rPr>
                <w:sz w:val="20"/>
                <w:szCs w:val="20"/>
              </w:rPr>
              <w:t>None</w:t>
            </w:r>
          </w:p>
        </w:tc>
        <w:tc>
          <w:tcPr>
            <w:tcW w:w="3150" w:type="dxa"/>
            <w:shd w:val="clear" w:color="auto" w:fill="D5DCE4" w:themeFill="text2" w:themeFillTint="33"/>
            <w:noWrap/>
            <w:vAlign w:val="center"/>
          </w:tcPr>
          <w:p w14:paraId="4732ADF3" w14:textId="380F378D" w:rsidR="00FD19C8" w:rsidRPr="00113B0A" w:rsidRDefault="00FD19C8" w:rsidP="00FD19C8">
            <w:pPr>
              <w:rPr>
                <w:sz w:val="20"/>
                <w:szCs w:val="20"/>
              </w:rPr>
            </w:pPr>
            <w:r w:rsidRPr="00DA6475">
              <w:rPr>
                <w:sz w:val="20"/>
                <w:szCs w:val="20"/>
              </w:rPr>
              <w:t>Built-in access to online/remote expert advice to</w:t>
            </w:r>
            <w:r>
              <w:rPr>
                <w:sz w:val="20"/>
                <w:szCs w:val="20"/>
              </w:rPr>
              <w:t xml:space="preserve"> assist in patient consultation via SMS</w:t>
            </w:r>
            <w:r>
              <w:rPr>
                <w:rStyle w:val="FootnoteReference"/>
                <w:sz w:val="20"/>
                <w:szCs w:val="20"/>
              </w:rPr>
              <w:footnoteReference w:id="6"/>
            </w:r>
            <w:r>
              <w:rPr>
                <w:sz w:val="20"/>
                <w:szCs w:val="20"/>
              </w:rPr>
              <w:t xml:space="preserve">, audio call, </w:t>
            </w:r>
            <w:r w:rsidRPr="00DA6475">
              <w:rPr>
                <w:sz w:val="20"/>
                <w:szCs w:val="20"/>
              </w:rPr>
              <w:t>video conferencing</w:t>
            </w:r>
          </w:p>
        </w:tc>
        <w:tc>
          <w:tcPr>
            <w:tcW w:w="2520" w:type="dxa"/>
            <w:shd w:val="clear" w:color="auto" w:fill="D5DCE4" w:themeFill="text2" w:themeFillTint="33"/>
            <w:vAlign w:val="center"/>
          </w:tcPr>
          <w:p w14:paraId="7E482FB2" w14:textId="77777777" w:rsidR="00FD19C8" w:rsidRPr="00113B0A" w:rsidRDefault="00FD19C8" w:rsidP="00FD19C8">
            <w:pPr>
              <w:rPr>
                <w:sz w:val="20"/>
                <w:szCs w:val="20"/>
              </w:rPr>
            </w:pPr>
          </w:p>
        </w:tc>
      </w:tr>
      <w:tr w:rsidR="00FD19C8" w:rsidRPr="000B403E" w14:paraId="616916E2" w14:textId="77777777" w:rsidTr="00655D8D">
        <w:trPr>
          <w:trHeight w:val="611"/>
        </w:trPr>
        <w:tc>
          <w:tcPr>
            <w:tcW w:w="1890" w:type="dxa"/>
            <w:shd w:val="clear" w:color="auto" w:fill="D5DCE4" w:themeFill="text2" w:themeFillTint="33"/>
            <w:vAlign w:val="center"/>
          </w:tcPr>
          <w:p w14:paraId="5E5D18C5" w14:textId="50CAED46" w:rsidR="00FD19C8" w:rsidRDefault="00FD19C8" w:rsidP="00FD19C8">
            <w:pPr>
              <w:rPr>
                <w:bCs/>
                <w:sz w:val="20"/>
                <w:szCs w:val="20"/>
              </w:rPr>
            </w:pPr>
            <w:r>
              <w:rPr>
                <w:bCs/>
                <w:sz w:val="20"/>
                <w:szCs w:val="20"/>
              </w:rPr>
              <w:t xml:space="preserve">App Training </w:t>
            </w:r>
          </w:p>
        </w:tc>
        <w:tc>
          <w:tcPr>
            <w:tcW w:w="3150" w:type="dxa"/>
            <w:shd w:val="clear" w:color="auto" w:fill="D5DCE4" w:themeFill="text2" w:themeFillTint="33"/>
            <w:vAlign w:val="center"/>
          </w:tcPr>
          <w:p w14:paraId="348C1F93" w14:textId="3B5B668D" w:rsidR="00FD19C8" w:rsidRPr="000B403E" w:rsidRDefault="00FD19C8" w:rsidP="00FD19C8">
            <w:pPr>
              <w:rPr>
                <w:sz w:val="20"/>
                <w:szCs w:val="20"/>
              </w:rPr>
            </w:pPr>
            <w:r>
              <w:rPr>
                <w:sz w:val="20"/>
                <w:szCs w:val="20"/>
              </w:rPr>
              <w:t>On-site</w:t>
            </w:r>
            <w:r w:rsidRPr="00FA4E0C">
              <w:rPr>
                <w:sz w:val="20"/>
                <w:szCs w:val="20"/>
              </w:rPr>
              <w:t xml:space="preserve"> training </w:t>
            </w:r>
          </w:p>
        </w:tc>
        <w:tc>
          <w:tcPr>
            <w:tcW w:w="3150" w:type="dxa"/>
            <w:shd w:val="clear" w:color="auto" w:fill="D5DCE4" w:themeFill="text2" w:themeFillTint="33"/>
            <w:vAlign w:val="center"/>
          </w:tcPr>
          <w:p w14:paraId="7EA4145A" w14:textId="0B0EA912" w:rsidR="00FD19C8" w:rsidRPr="00D6698A" w:rsidRDefault="00FD19C8" w:rsidP="00FD19C8">
            <w:pPr>
              <w:rPr>
                <w:sz w:val="20"/>
                <w:szCs w:val="20"/>
              </w:rPr>
            </w:pPr>
            <w:r>
              <w:rPr>
                <w:sz w:val="20"/>
                <w:szCs w:val="20"/>
              </w:rPr>
              <w:t>Same and r</w:t>
            </w:r>
            <w:r w:rsidRPr="00D6698A">
              <w:rPr>
                <w:sz w:val="20"/>
                <w:szCs w:val="20"/>
              </w:rPr>
              <w:t xml:space="preserve">emote training and/or remote “Train the Trainer” </w:t>
            </w:r>
          </w:p>
        </w:tc>
        <w:tc>
          <w:tcPr>
            <w:tcW w:w="2520" w:type="dxa"/>
            <w:shd w:val="clear" w:color="auto" w:fill="D5DCE4" w:themeFill="text2" w:themeFillTint="33"/>
          </w:tcPr>
          <w:p w14:paraId="77ADCB9C" w14:textId="77777777" w:rsidR="00FD19C8" w:rsidRPr="000B403E" w:rsidRDefault="00FD19C8" w:rsidP="00FD19C8">
            <w:pPr>
              <w:jc w:val="both"/>
              <w:rPr>
                <w:sz w:val="20"/>
                <w:szCs w:val="20"/>
              </w:rPr>
            </w:pPr>
          </w:p>
        </w:tc>
      </w:tr>
      <w:tr w:rsidR="00FD19C8" w:rsidRPr="000B403E" w14:paraId="3F09557E" w14:textId="77777777" w:rsidTr="00655D8D">
        <w:trPr>
          <w:trHeight w:val="1277"/>
        </w:trPr>
        <w:tc>
          <w:tcPr>
            <w:tcW w:w="1890" w:type="dxa"/>
            <w:shd w:val="clear" w:color="auto" w:fill="D5DCE4" w:themeFill="text2" w:themeFillTint="33"/>
            <w:vAlign w:val="center"/>
          </w:tcPr>
          <w:p w14:paraId="179FB5A5" w14:textId="77777777" w:rsidR="00FD19C8" w:rsidRDefault="00FD19C8" w:rsidP="00FD19C8">
            <w:pPr>
              <w:rPr>
                <w:bCs/>
                <w:sz w:val="20"/>
                <w:szCs w:val="20"/>
              </w:rPr>
            </w:pPr>
            <w:r w:rsidRPr="004E41AC">
              <w:rPr>
                <w:bCs/>
                <w:sz w:val="20"/>
                <w:szCs w:val="20"/>
              </w:rPr>
              <w:t>Internet Availability</w:t>
            </w:r>
          </w:p>
        </w:tc>
        <w:tc>
          <w:tcPr>
            <w:tcW w:w="3150" w:type="dxa"/>
            <w:shd w:val="clear" w:color="auto" w:fill="D5DCE4" w:themeFill="text2" w:themeFillTint="33"/>
            <w:vAlign w:val="center"/>
          </w:tcPr>
          <w:p w14:paraId="650830BD" w14:textId="77777777" w:rsidR="00FD19C8" w:rsidRDefault="00FD19C8" w:rsidP="00FD19C8">
            <w:pPr>
              <w:pStyle w:val="ListParagraph"/>
              <w:numPr>
                <w:ilvl w:val="0"/>
                <w:numId w:val="7"/>
              </w:numPr>
              <w:rPr>
                <w:sz w:val="20"/>
                <w:szCs w:val="20"/>
              </w:rPr>
            </w:pPr>
            <w:r w:rsidRPr="004258A8">
              <w:rPr>
                <w:sz w:val="20"/>
                <w:szCs w:val="20"/>
              </w:rPr>
              <w:t>Functions</w:t>
            </w:r>
            <w:r>
              <w:rPr>
                <w:sz w:val="20"/>
                <w:szCs w:val="20"/>
              </w:rPr>
              <w:t xml:space="preserve"> offline (allows for service delivery and key workflows)</w:t>
            </w:r>
          </w:p>
          <w:p w14:paraId="0642AC8A" w14:textId="77777777" w:rsidR="00FD19C8" w:rsidRPr="00D6698A" w:rsidRDefault="00FD19C8" w:rsidP="00FD19C8">
            <w:pPr>
              <w:pStyle w:val="ListParagraph"/>
              <w:numPr>
                <w:ilvl w:val="0"/>
                <w:numId w:val="7"/>
              </w:numPr>
              <w:rPr>
                <w:sz w:val="20"/>
                <w:szCs w:val="20"/>
              </w:rPr>
            </w:pPr>
            <w:r w:rsidRPr="00D6698A">
              <w:rPr>
                <w:sz w:val="20"/>
                <w:szCs w:val="20"/>
              </w:rPr>
              <w:t>Allows automatic resynchronisation</w:t>
            </w:r>
          </w:p>
        </w:tc>
        <w:tc>
          <w:tcPr>
            <w:tcW w:w="3150" w:type="dxa"/>
            <w:shd w:val="clear" w:color="auto" w:fill="D5DCE4" w:themeFill="text2" w:themeFillTint="33"/>
            <w:vAlign w:val="center"/>
          </w:tcPr>
          <w:p w14:paraId="46E1D07F" w14:textId="77777777" w:rsidR="00FD19C8" w:rsidRPr="00D6698A" w:rsidRDefault="00FD19C8" w:rsidP="00FD19C8">
            <w:pPr>
              <w:rPr>
                <w:sz w:val="20"/>
                <w:szCs w:val="20"/>
              </w:rPr>
            </w:pPr>
            <w:r w:rsidRPr="00D6698A">
              <w:rPr>
                <w:sz w:val="20"/>
                <w:szCs w:val="20"/>
              </w:rPr>
              <w:t xml:space="preserve">Same and trigger alerts on user device when data has not been synchronised for a long time </w:t>
            </w:r>
          </w:p>
        </w:tc>
        <w:tc>
          <w:tcPr>
            <w:tcW w:w="2520" w:type="dxa"/>
            <w:shd w:val="clear" w:color="auto" w:fill="D5DCE4" w:themeFill="text2" w:themeFillTint="33"/>
          </w:tcPr>
          <w:p w14:paraId="600871F9" w14:textId="0DD41100" w:rsidR="00FD19C8" w:rsidRPr="000B403E" w:rsidRDefault="00FD19C8" w:rsidP="00FD19C8">
            <w:pPr>
              <w:rPr>
                <w:sz w:val="20"/>
                <w:szCs w:val="20"/>
              </w:rPr>
            </w:pPr>
            <w:r>
              <w:rPr>
                <w:sz w:val="20"/>
                <w:szCs w:val="20"/>
              </w:rPr>
              <w:t>Internet connection can be very unstable therefore the tool should work in offline mode so as to not disrupt the workflow of the user</w:t>
            </w:r>
          </w:p>
        </w:tc>
      </w:tr>
      <w:tr w:rsidR="00FD19C8" w:rsidRPr="00113B0A" w14:paraId="0222BB44" w14:textId="77777777" w:rsidTr="00655D8D">
        <w:trPr>
          <w:trHeight w:val="896"/>
        </w:trPr>
        <w:tc>
          <w:tcPr>
            <w:tcW w:w="1890" w:type="dxa"/>
            <w:shd w:val="clear" w:color="auto" w:fill="D5DCE4" w:themeFill="text2" w:themeFillTint="33"/>
            <w:vAlign w:val="center"/>
          </w:tcPr>
          <w:p w14:paraId="6A781537" w14:textId="6B11B0D4" w:rsidR="00FD19C8" w:rsidRPr="00113B0A" w:rsidRDefault="00FD19C8" w:rsidP="00FD19C8">
            <w:pPr>
              <w:rPr>
                <w:bCs/>
                <w:sz w:val="20"/>
                <w:szCs w:val="20"/>
              </w:rPr>
            </w:pPr>
            <w:r w:rsidRPr="00113B0A">
              <w:rPr>
                <w:bCs/>
                <w:sz w:val="20"/>
                <w:szCs w:val="20"/>
              </w:rPr>
              <w:t xml:space="preserve">Clinical Data Entry </w:t>
            </w:r>
          </w:p>
        </w:tc>
        <w:tc>
          <w:tcPr>
            <w:tcW w:w="3150" w:type="dxa"/>
            <w:shd w:val="clear" w:color="auto" w:fill="D5DCE4" w:themeFill="text2" w:themeFillTint="33"/>
            <w:vAlign w:val="center"/>
          </w:tcPr>
          <w:p w14:paraId="1BD2DD9D" w14:textId="7658CA6C" w:rsidR="00FD19C8" w:rsidRPr="00113B0A" w:rsidRDefault="00FD19C8" w:rsidP="00FD19C8">
            <w:pPr>
              <w:rPr>
                <w:sz w:val="20"/>
                <w:szCs w:val="20"/>
              </w:rPr>
            </w:pPr>
            <w:r w:rsidRPr="00113B0A">
              <w:rPr>
                <w:sz w:val="20"/>
                <w:szCs w:val="20"/>
              </w:rPr>
              <w:t>Manual entry by the operator</w:t>
            </w:r>
            <w:r>
              <w:rPr>
                <w:sz w:val="20"/>
                <w:szCs w:val="20"/>
              </w:rPr>
              <w:t xml:space="preserve"> </w:t>
            </w:r>
          </w:p>
        </w:tc>
        <w:tc>
          <w:tcPr>
            <w:tcW w:w="3150" w:type="dxa"/>
            <w:shd w:val="clear" w:color="auto" w:fill="D5DCE4" w:themeFill="text2" w:themeFillTint="33"/>
            <w:noWrap/>
            <w:vAlign w:val="center"/>
          </w:tcPr>
          <w:p w14:paraId="038C8277" w14:textId="0C2F7344" w:rsidR="00FD19C8" w:rsidRPr="00113B0A" w:rsidRDefault="00FD19C8" w:rsidP="00FD19C8">
            <w:pPr>
              <w:rPr>
                <w:sz w:val="20"/>
                <w:szCs w:val="20"/>
              </w:rPr>
            </w:pPr>
            <w:r>
              <w:rPr>
                <w:sz w:val="20"/>
                <w:szCs w:val="20"/>
              </w:rPr>
              <w:t>Same, plus a</w:t>
            </w:r>
            <w:r w:rsidRPr="00113B0A">
              <w:rPr>
                <w:sz w:val="20"/>
                <w:szCs w:val="20"/>
              </w:rPr>
              <w:t>utomatic upload</w:t>
            </w:r>
            <w:r>
              <w:rPr>
                <w:sz w:val="20"/>
                <w:szCs w:val="20"/>
              </w:rPr>
              <w:t xml:space="preserve"> of digital data (e.g. from biosensors, medical devices)</w:t>
            </w:r>
          </w:p>
        </w:tc>
        <w:tc>
          <w:tcPr>
            <w:tcW w:w="2520" w:type="dxa"/>
            <w:shd w:val="clear" w:color="auto" w:fill="D5DCE4" w:themeFill="text2" w:themeFillTint="33"/>
            <w:vAlign w:val="center"/>
          </w:tcPr>
          <w:p w14:paraId="4075CC13" w14:textId="7C7586F1" w:rsidR="00FD19C8" w:rsidRPr="00113B0A" w:rsidRDefault="00FD19C8" w:rsidP="00FD19C8">
            <w:pPr>
              <w:rPr>
                <w:sz w:val="20"/>
                <w:szCs w:val="20"/>
              </w:rPr>
            </w:pPr>
            <w:r>
              <w:rPr>
                <w:sz w:val="20"/>
                <w:szCs w:val="20"/>
              </w:rPr>
              <w:t xml:space="preserve">Optimal: </w:t>
            </w:r>
            <w:r w:rsidRPr="00113B0A">
              <w:rPr>
                <w:sz w:val="20"/>
                <w:szCs w:val="20"/>
              </w:rPr>
              <w:t xml:space="preserve">This allows external integration of other </w:t>
            </w:r>
            <w:r>
              <w:rPr>
                <w:sz w:val="20"/>
                <w:szCs w:val="20"/>
              </w:rPr>
              <w:t xml:space="preserve">App </w:t>
            </w:r>
            <w:r w:rsidRPr="00113B0A">
              <w:rPr>
                <w:sz w:val="20"/>
                <w:szCs w:val="20"/>
              </w:rPr>
              <w:t xml:space="preserve">modules, </w:t>
            </w:r>
            <w:r>
              <w:rPr>
                <w:sz w:val="20"/>
                <w:szCs w:val="20"/>
              </w:rPr>
              <w:t>built-in and third party A</w:t>
            </w:r>
            <w:r w:rsidRPr="00113B0A">
              <w:rPr>
                <w:sz w:val="20"/>
                <w:szCs w:val="20"/>
              </w:rPr>
              <w:t>pps and devices</w:t>
            </w:r>
          </w:p>
        </w:tc>
      </w:tr>
      <w:tr w:rsidR="00FD19C8" w:rsidRPr="00113B0A" w14:paraId="291F78FB" w14:textId="77777777" w:rsidTr="005A15E0">
        <w:trPr>
          <w:trHeight w:val="1133"/>
        </w:trPr>
        <w:tc>
          <w:tcPr>
            <w:tcW w:w="1890" w:type="dxa"/>
            <w:shd w:val="clear" w:color="auto" w:fill="D5DCE4" w:themeFill="text2" w:themeFillTint="33"/>
            <w:vAlign w:val="center"/>
          </w:tcPr>
          <w:p w14:paraId="42A7624F" w14:textId="24C8DDF2" w:rsidR="00FD19C8" w:rsidRPr="00113B0A" w:rsidRDefault="00FD19C8" w:rsidP="00FD19C8">
            <w:pPr>
              <w:rPr>
                <w:bCs/>
                <w:sz w:val="20"/>
                <w:szCs w:val="20"/>
              </w:rPr>
            </w:pPr>
            <w:r w:rsidRPr="00004067">
              <w:rPr>
                <w:bCs/>
                <w:sz w:val="20"/>
                <w:szCs w:val="20"/>
              </w:rPr>
              <w:t xml:space="preserve">Patient Management Recommendation </w:t>
            </w:r>
          </w:p>
        </w:tc>
        <w:tc>
          <w:tcPr>
            <w:tcW w:w="3150" w:type="dxa"/>
            <w:shd w:val="clear" w:color="auto" w:fill="D5DCE4" w:themeFill="text2" w:themeFillTint="33"/>
            <w:vAlign w:val="center"/>
          </w:tcPr>
          <w:p w14:paraId="2A7341EC" w14:textId="1365A1F7" w:rsidR="00FD19C8" w:rsidRPr="00895CBB" w:rsidRDefault="00FD19C8" w:rsidP="00FD19C8">
            <w:pPr>
              <w:rPr>
                <w:sz w:val="20"/>
                <w:szCs w:val="20"/>
              </w:rPr>
            </w:pPr>
            <w:r w:rsidRPr="00895CBB">
              <w:rPr>
                <w:sz w:val="20"/>
                <w:szCs w:val="20"/>
              </w:rPr>
              <w:t>Consultation data is summarised and actionable recommendations provided (e.g. treatment, referral, home care or follow up)</w:t>
            </w:r>
          </w:p>
        </w:tc>
        <w:tc>
          <w:tcPr>
            <w:tcW w:w="3150" w:type="dxa"/>
            <w:shd w:val="clear" w:color="auto" w:fill="D5DCE4" w:themeFill="text2" w:themeFillTint="33"/>
            <w:noWrap/>
            <w:vAlign w:val="center"/>
          </w:tcPr>
          <w:p w14:paraId="22B4D0AE" w14:textId="4E24FA8F" w:rsidR="00FD19C8" w:rsidRPr="00895CBB" w:rsidRDefault="00FD19C8" w:rsidP="00FD19C8">
            <w:pPr>
              <w:rPr>
                <w:sz w:val="20"/>
                <w:szCs w:val="20"/>
              </w:rPr>
            </w:pPr>
            <w:r w:rsidRPr="00895CBB">
              <w:rPr>
                <w:sz w:val="20"/>
                <w:szCs w:val="20"/>
              </w:rPr>
              <w:t xml:space="preserve">Same </w:t>
            </w:r>
            <w:r w:rsidRPr="00895CBB">
              <w:rPr>
                <w:b/>
                <w:sz w:val="20"/>
                <w:szCs w:val="20"/>
              </w:rPr>
              <w:t>and</w:t>
            </w:r>
            <w:r w:rsidRPr="00895CBB">
              <w:rPr>
                <w:sz w:val="20"/>
                <w:szCs w:val="20"/>
              </w:rPr>
              <w:t xml:space="preserve"> recommendatio</w:t>
            </w:r>
            <w:r>
              <w:rPr>
                <w:sz w:val="20"/>
                <w:szCs w:val="20"/>
              </w:rPr>
              <w:t>ns are</w:t>
            </w:r>
            <w:r w:rsidRPr="00895CBB">
              <w:rPr>
                <w:sz w:val="20"/>
                <w:szCs w:val="20"/>
              </w:rPr>
              <w:t xml:space="preserve"> </w:t>
            </w:r>
            <w:r w:rsidRPr="005A15E0">
              <w:rPr>
                <w:sz w:val="20"/>
                <w:szCs w:val="20"/>
              </w:rPr>
              <w:t xml:space="preserve">integrated in </w:t>
            </w:r>
            <w:r>
              <w:rPr>
                <w:sz w:val="20"/>
                <w:szCs w:val="20"/>
              </w:rPr>
              <w:t>EMRs</w:t>
            </w:r>
            <w:r>
              <w:rPr>
                <w:rStyle w:val="FootnoteReference"/>
                <w:sz w:val="20"/>
                <w:szCs w:val="20"/>
              </w:rPr>
              <w:footnoteReference w:id="7"/>
            </w:r>
            <w:r>
              <w:rPr>
                <w:sz w:val="20"/>
                <w:szCs w:val="20"/>
              </w:rPr>
              <w:t xml:space="preserve"> and HIS</w:t>
            </w:r>
            <w:r>
              <w:rPr>
                <w:rStyle w:val="FootnoteReference"/>
                <w:sz w:val="20"/>
                <w:szCs w:val="20"/>
              </w:rPr>
              <w:footnoteReference w:id="8"/>
            </w:r>
            <w:r>
              <w:rPr>
                <w:sz w:val="20"/>
                <w:szCs w:val="20"/>
              </w:rPr>
              <w:t xml:space="preserve"> </w:t>
            </w:r>
          </w:p>
        </w:tc>
        <w:tc>
          <w:tcPr>
            <w:tcW w:w="2520" w:type="dxa"/>
            <w:shd w:val="clear" w:color="auto" w:fill="D5DCE4" w:themeFill="text2" w:themeFillTint="33"/>
            <w:vAlign w:val="center"/>
          </w:tcPr>
          <w:p w14:paraId="0DB663CD" w14:textId="1FC3CCD1" w:rsidR="00FD19C8" w:rsidRPr="00113B0A" w:rsidRDefault="00FD19C8" w:rsidP="00FD19C8">
            <w:pPr>
              <w:rPr>
                <w:sz w:val="20"/>
                <w:szCs w:val="20"/>
              </w:rPr>
            </w:pPr>
          </w:p>
        </w:tc>
      </w:tr>
      <w:tr w:rsidR="00FD19C8" w:rsidRPr="00DA6475" w14:paraId="1C57ECCE" w14:textId="77777777" w:rsidTr="00655D8D">
        <w:trPr>
          <w:trHeight w:val="1187"/>
        </w:trPr>
        <w:tc>
          <w:tcPr>
            <w:tcW w:w="1890" w:type="dxa"/>
            <w:shd w:val="clear" w:color="auto" w:fill="D5DCE4" w:themeFill="text2" w:themeFillTint="33"/>
            <w:vAlign w:val="center"/>
          </w:tcPr>
          <w:p w14:paraId="662A628F" w14:textId="77777777" w:rsidR="00FD19C8" w:rsidRDefault="00FD19C8" w:rsidP="00FD19C8">
            <w:pPr>
              <w:rPr>
                <w:bCs/>
                <w:sz w:val="20"/>
                <w:szCs w:val="20"/>
              </w:rPr>
            </w:pPr>
            <w:r>
              <w:rPr>
                <w:bCs/>
                <w:sz w:val="20"/>
                <w:szCs w:val="20"/>
              </w:rPr>
              <w:t xml:space="preserve">Navigation </w:t>
            </w:r>
          </w:p>
        </w:tc>
        <w:tc>
          <w:tcPr>
            <w:tcW w:w="3150" w:type="dxa"/>
            <w:shd w:val="clear" w:color="auto" w:fill="D5DCE4" w:themeFill="text2" w:themeFillTint="33"/>
            <w:vAlign w:val="center"/>
          </w:tcPr>
          <w:p w14:paraId="0313EE15" w14:textId="77777777" w:rsidR="00FD19C8" w:rsidRPr="00895CBB" w:rsidRDefault="00FD19C8" w:rsidP="00FD19C8">
            <w:pPr>
              <w:rPr>
                <w:sz w:val="20"/>
                <w:szCs w:val="20"/>
              </w:rPr>
            </w:pPr>
            <w:r w:rsidRPr="00895CBB">
              <w:rPr>
                <w:sz w:val="20"/>
                <w:szCs w:val="20"/>
              </w:rPr>
              <w:t xml:space="preserve">Sequential: the user follows a strict sequence of data input to reach a final recommendation </w:t>
            </w:r>
          </w:p>
        </w:tc>
        <w:tc>
          <w:tcPr>
            <w:tcW w:w="3150" w:type="dxa"/>
            <w:shd w:val="clear" w:color="auto" w:fill="D5DCE4" w:themeFill="text2" w:themeFillTint="33"/>
            <w:vAlign w:val="center"/>
          </w:tcPr>
          <w:p w14:paraId="2EA13ED9" w14:textId="77777777" w:rsidR="00FD19C8" w:rsidRPr="00895CBB" w:rsidRDefault="00FD19C8" w:rsidP="00FD19C8">
            <w:pPr>
              <w:rPr>
                <w:sz w:val="20"/>
                <w:szCs w:val="20"/>
              </w:rPr>
            </w:pPr>
            <w:r w:rsidRPr="00895CBB">
              <w:rPr>
                <w:sz w:val="20"/>
                <w:szCs w:val="20"/>
              </w:rPr>
              <w:t xml:space="preserve">Non-sequential: the user can move in any direction through an assessment and change input data to reach a final recommendation </w:t>
            </w:r>
          </w:p>
        </w:tc>
        <w:tc>
          <w:tcPr>
            <w:tcW w:w="2520" w:type="dxa"/>
            <w:shd w:val="clear" w:color="auto" w:fill="D5DCE4" w:themeFill="text2" w:themeFillTint="33"/>
            <w:vAlign w:val="center"/>
          </w:tcPr>
          <w:p w14:paraId="7AF4CC8B" w14:textId="77777777" w:rsidR="00FD19C8" w:rsidRPr="00895CBB" w:rsidRDefault="00FD19C8" w:rsidP="00FD19C8">
            <w:pPr>
              <w:rPr>
                <w:sz w:val="20"/>
                <w:szCs w:val="20"/>
              </w:rPr>
            </w:pPr>
          </w:p>
        </w:tc>
      </w:tr>
      <w:tr w:rsidR="00FD19C8" w:rsidRPr="00DA6475" w14:paraId="0884778F" w14:textId="77777777" w:rsidTr="007C15BD">
        <w:trPr>
          <w:trHeight w:val="575"/>
        </w:trPr>
        <w:tc>
          <w:tcPr>
            <w:tcW w:w="1890" w:type="dxa"/>
            <w:shd w:val="clear" w:color="auto" w:fill="D5DCE4" w:themeFill="text2" w:themeFillTint="33"/>
            <w:vAlign w:val="center"/>
          </w:tcPr>
          <w:p w14:paraId="2D4FE312" w14:textId="4AF7BE6F" w:rsidR="00FD19C8" w:rsidRPr="00A82016" w:rsidRDefault="00FD19C8" w:rsidP="00FD19C8">
            <w:pPr>
              <w:rPr>
                <w:bCs/>
                <w:sz w:val="20"/>
                <w:szCs w:val="20"/>
              </w:rPr>
            </w:pPr>
            <w:r>
              <w:rPr>
                <w:bCs/>
                <w:sz w:val="20"/>
                <w:szCs w:val="20"/>
              </w:rPr>
              <w:t>Workflow requirements to enable time delayed POC data input</w:t>
            </w:r>
          </w:p>
        </w:tc>
        <w:tc>
          <w:tcPr>
            <w:tcW w:w="3150" w:type="dxa"/>
            <w:shd w:val="clear" w:color="auto" w:fill="D5DCE4" w:themeFill="text2" w:themeFillTint="33"/>
            <w:vAlign w:val="center"/>
          </w:tcPr>
          <w:p w14:paraId="5C79B498" w14:textId="3C1B453B" w:rsidR="00FD19C8" w:rsidRDefault="00FD19C8" w:rsidP="00FD19C8">
            <w:pPr>
              <w:rPr>
                <w:sz w:val="20"/>
                <w:szCs w:val="20"/>
              </w:rPr>
            </w:pPr>
            <w:r>
              <w:rPr>
                <w:sz w:val="20"/>
                <w:szCs w:val="20"/>
              </w:rPr>
              <w:t xml:space="preserve">Ability for a user to perform </w:t>
            </w:r>
            <w:r w:rsidRPr="00895CBB">
              <w:rPr>
                <w:sz w:val="20"/>
                <w:szCs w:val="20"/>
              </w:rPr>
              <w:t xml:space="preserve">multiple, simultaneous </w:t>
            </w:r>
            <w:r>
              <w:rPr>
                <w:sz w:val="20"/>
                <w:szCs w:val="20"/>
              </w:rPr>
              <w:t xml:space="preserve">consultations, with pause and resume capability, to allow clinical and laboratory data entry </w:t>
            </w:r>
          </w:p>
          <w:p w14:paraId="5F8B451C" w14:textId="71803557" w:rsidR="00FD19C8" w:rsidRPr="00895CBB" w:rsidRDefault="00FD19C8" w:rsidP="00FD19C8">
            <w:pPr>
              <w:rPr>
                <w:sz w:val="20"/>
                <w:szCs w:val="20"/>
              </w:rPr>
            </w:pPr>
          </w:p>
        </w:tc>
        <w:tc>
          <w:tcPr>
            <w:tcW w:w="3150" w:type="dxa"/>
            <w:shd w:val="clear" w:color="auto" w:fill="D5DCE4" w:themeFill="text2" w:themeFillTint="33"/>
            <w:vAlign w:val="center"/>
          </w:tcPr>
          <w:p w14:paraId="6CC6F55D" w14:textId="44120C1A" w:rsidR="00FD19C8" w:rsidRPr="00895CBB" w:rsidRDefault="00FD19C8" w:rsidP="00FD19C8">
            <w:pPr>
              <w:rPr>
                <w:sz w:val="20"/>
                <w:szCs w:val="20"/>
              </w:rPr>
            </w:pPr>
            <w:r>
              <w:rPr>
                <w:sz w:val="20"/>
                <w:szCs w:val="20"/>
              </w:rPr>
              <w:t>Same as minimal plus ability to disable simultaneous workflow feature in settings with minimally skilled workers</w:t>
            </w:r>
          </w:p>
        </w:tc>
        <w:tc>
          <w:tcPr>
            <w:tcW w:w="2520" w:type="dxa"/>
            <w:shd w:val="clear" w:color="auto" w:fill="D5DCE4" w:themeFill="text2" w:themeFillTint="33"/>
            <w:vAlign w:val="center"/>
          </w:tcPr>
          <w:p w14:paraId="27BFEA19" w14:textId="197880C1" w:rsidR="00FD19C8" w:rsidRPr="00895CBB" w:rsidRDefault="00FD19C8" w:rsidP="00FD19C8">
            <w:pPr>
              <w:rPr>
                <w:sz w:val="20"/>
                <w:szCs w:val="20"/>
              </w:rPr>
            </w:pPr>
            <w:r>
              <w:rPr>
                <w:sz w:val="20"/>
                <w:szCs w:val="20"/>
              </w:rPr>
              <w:t>This is particularly relevant for implementation in settings where testing and clinical consultations are p</w:t>
            </w:r>
            <w:r w:rsidR="00AC1255">
              <w:rPr>
                <w:sz w:val="20"/>
                <w:szCs w:val="20"/>
              </w:rPr>
              <w:t>erformed in different locations</w:t>
            </w:r>
          </w:p>
        </w:tc>
      </w:tr>
      <w:tr w:rsidR="00FD19C8" w:rsidRPr="00DA6475" w14:paraId="087E2698" w14:textId="77777777" w:rsidTr="00655D8D">
        <w:trPr>
          <w:trHeight w:val="1907"/>
        </w:trPr>
        <w:tc>
          <w:tcPr>
            <w:tcW w:w="1890" w:type="dxa"/>
            <w:shd w:val="clear" w:color="auto" w:fill="D5DCE4" w:themeFill="text2" w:themeFillTint="33"/>
            <w:vAlign w:val="center"/>
          </w:tcPr>
          <w:p w14:paraId="74245B7F" w14:textId="77777777" w:rsidR="00FD19C8" w:rsidRPr="003A1BFA" w:rsidRDefault="00FD19C8" w:rsidP="00FD19C8">
            <w:pPr>
              <w:rPr>
                <w:bCs/>
                <w:sz w:val="20"/>
                <w:szCs w:val="20"/>
              </w:rPr>
            </w:pPr>
            <w:r w:rsidRPr="003A1BFA">
              <w:rPr>
                <w:bCs/>
                <w:sz w:val="20"/>
                <w:szCs w:val="20"/>
              </w:rPr>
              <w:t>Task Management</w:t>
            </w:r>
          </w:p>
        </w:tc>
        <w:tc>
          <w:tcPr>
            <w:tcW w:w="6300" w:type="dxa"/>
            <w:gridSpan w:val="2"/>
            <w:shd w:val="clear" w:color="auto" w:fill="D5DCE4" w:themeFill="text2" w:themeFillTint="33"/>
            <w:vAlign w:val="center"/>
          </w:tcPr>
          <w:p w14:paraId="31D70DF9" w14:textId="77777777" w:rsidR="00FD19C8" w:rsidRPr="003A1BFA" w:rsidRDefault="00FD19C8" w:rsidP="00FD19C8">
            <w:pPr>
              <w:rPr>
                <w:sz w:val="20"/>
                <w:szCs w:val="20"/>
              </w:rPr>
            </w:pPr>
            <w:r w:rsidRPr="003A1BFA">
              <w:rPr>
                <w:sz w:val="20"/>
                <w:szCs w:val="20"/>
              </w:rPr>
              <w:t>Multiple algorithms can be supported simultaneously in one application against a common dataset</w:t>
            </w:r>
          </w:p>
        </w:tc>
        <w:tc>
          <w:tcPr>
            <w:tcW w:w="2520" w:type="dxa"/>
            <w:shd w:val="clear" w:color="auto" w:fill="D5DCE4" w:themeFill="text2" w:themeFillTint="33"/>
            <w:vAlign w:val="center"/>
          </w:tcPr>
          <w:p w14:paraId="223FE698" w14:textId="5ED1B65F" w:rsidR="00FD19C8" w:rsidRPr="00895CBB" w:rsidRDefault="00FD19C8" w:rsidP="00FD19C8">
            <w:pPr>
              <w:rPr>
                <w:sz w:val="20"/>
                <w:szCs w:val="20"/>
              </w:rPr>
            </w:pPr>
            <w:r w:rsidRPr="00895CBB">
              <w:rPr>
                <w:sz w:val="20"/>
                <w:szCs w:val="20"/>
              </w:rPr>
              <w:t>Can accommodate task-shifting capability i.e. multiple consultations can be opened at a time and patient profiles can be accessed using pre-set user access rights</w:t>
            </w:r>
          </w:p>
        </w:tc>
      </w:tr>
      <w:tr w:rsidR="00FD19C8" w:rsidRPr="00DA6475" w14:paraId="1C407636" w14:textId="77777777" w:rsidTr="00655D8D">
        <w:trPr>
          <w:trHeight w:val="1070"/>
        </w:trPr>
        <w:tc>
          <w:tcPr>
            <w:tcW w:w="1890" w:type="dxa"/>
            <w:shd w:val="clear" w:color="auto" w:fill="D5DCE4" w:themeFill="text2" w:themeFillTint="33"/>
            <w:vAlign w:val="center"/>
          </w:tcPr>
          <w:p w14:paraId="7B4D8B4B" w14:textId="77777777" w:rsidR="00FD19C8" w:rsidRPr="00A82016" w:rsidRDefault="00FD19C8" w:rsidP="00FD19C8">
            <w:pPr>
              <w:rPr>
                <w:bCs/>
                <w:sz w:val="20"/>
                <w:szCs w:val="20"/>
              </w:rPr>
            </w:pPr>
            <w:r w:rsidRPr="00A82016">
              <w:rPr>
                <w:bCs/>
                <w:sz w:val="20"/>
                <w:szCs w:val="20"/>
              </w:rPr>
              <w:t>Follow up</w:t>
            </w:r>
          </w:p>
        </w:tc>
        <w:tc>
          <w:tcPr>
            <w:tcW w:w="3150" w:type="dxa"/>
            <w:shd w:val="clear" w:color="auto" w:fill="D5DCE4" w:themeFill="text2" w:themeFillTint="33"/>
            <w:vAlign w:val="center"/>
          </w:tcPr>
          <w:p w14:paraId="5367D95B" w14:textId="1F169DCB" w:rsidR="00FD19C8" w:rsidRDefault="00FD19C8" w:rsidP="00FD19C8">
            <w:pPr>
              <w:rPr>
                <w:sz w:val="20"/>
                <w:szCs w:val="20"/>
              </w:rPr>
            </w:pPr>
            <w:r w:rsidRPr="00B41357">
              <w:rPr>
                <w:sz w:val="20"/>
                <w:szCs w:val="20"/>
              </w:rPr>
              <w:t xml:space="preserve"> </w:t>
            </w:r>
            <w:r>
              <w:rPr>
                <w:sz w:val="20"/>
                <w:szCs w:val="20"/>
              </w:rPr>
              <w:t xml:space="preserve"> </w:t>
            </w:r>
          </w:p>
          <w:p w14:paraId="23FCC60A" w14:textId="77777777" w:rsidR="00053CCA" w:rsidRDefault="00053CCA" w:rsidP="00FD19C8">
            <w:pPr>
              <w:rPr>
                <w:sz w:val="20"/>
                <w:szCs w:val="20"/>
              </w:rPr>
            </w:pPr>
          </w:p>
          <w:p w14:paraId="334621A2" w14:textId="77777777" w:rsidR="00FD19C8" w:rsidRDefault="00FD19C8" w:rsidP="00FD19C8">
            <w:pPr>
              <w:rPr>
                <w:sz w:val="20"/>
                <w:szCs w:val="20"/>
              </w:rPr>
            </w:pPr>
            <w:r>
              <w:rPr>
                <w:sz w:val="20"/>
                <w:szCs w:val="20"/>
              </w:rPr>
              <w:t>None</w:t>
            </w:r>
          </w:p>
          <w:p w14:paraId="68E5A8AA" w14:textId="520A4A67" w:rsidR="00053CCA" w:rsidRPr="00B41357" w:rsidRDefault="00053CCA" w:rsidP="00FD19C8">
            <w:pPr>
              <w:rPr>
                <w:sz w:val="20"/>
                <w:szCs w:val="20"/>
              </w:rPr>
            </w:pPr>
          </w:p>
        </w:tc>
        <w:tc>
          <w:tcPr>
            <w:tcW w:w="3150" w:type="dxa"/>
            <w:shd w:val="clear" w:color="auto" w:fill="D5DCE4" w:themeFill="text2" w:themeFillTint="33"/>
            <w:vAlign w:val="center"/>
          </w:tcPr>
          <w:p w14:paraId="4D847BAA" w14:textId="6EDE0811" w:rsidR="00053CCA" w:rsidRPr="00D8123D" w:rsidRDefault="00FD19C8" w:rsidP="00FD19C8">
            <w:pPr>
              <w:rPr>
                <w:sz w:val="20"/>
                <w:szCs w:val="20"/>
              </w:rPr>
            </w:pPr>
            <w:r w:rsidRPr="00B41357">
              <w:rPr>
                <w:sz w:val="20"/>
                <w:szCs w:val="20"/>
              </w:rPr>
              <w:t>Ability to retrieve patient information using patient registration information</w:t>
            </w:r>
            <w:r>
              <w:rPr>
                <w:sz w:val="20"/>
                <w:szCs w:val="20"/>
              </w:rPr>
              <w:t xml:space="preserve"> </w:t>
            </w:r>
          </w:p>
        </w:tc>
        <w:tc>
          <w:tcPr>
            <w:tcW w:w="2520" w:type="dxa"/>
            <w:shd w:val="clear" w:color="auto" w:fill="D5DCE4" w:themeFill="text2" w:themeFillTint="33"/>
            <w:vAlign w:val="center"/>
          </w:tcPr>
          <w:p w14:paraId="6E8916E6" w14:textId="3A5B5287" w:rsidR="00FD19C8" w:rsidRPr="00D8123D" w:rsidRDefault="00FD19C8" w:rsidP="00FD19C8">
            <w:pPr>
              <w:rPr>
                <w:sz w:val="20"/>
                <w:szCs w:val="20"/>
              </w:rPr>
            </w:pPr>
            <w:r>
              <w:rPr>
                <w:sz w:val="20"/>
                <w:szCs w:val="20"/>
              </w:rPr>
              <w:t xml:space="preserve">The </w:t>
            </w:r>
            <w:r w:rsidR="005D05CC">
              <w:rPr>
                <w:sz w:val="20"/>
                <w:szCs w:val="20"/>
              </w:rPr>
              <w:t>optimal</w:t>
            </w:r>
            <w:r>
              <w:rPr>
                <w:sz w:val="20"/>
                <w:szCs w:val="20"/>
              </w:rPr>
              <w:t xml:space="preserve"> implies data recoverability, also covered below in Data Characteristics section</w:t>
            </w:r>
          </w:p>
        </w:tc>
      </w:tr>
      <w:tr w:rsidR="00FD19C8" w:rsidRPr="00DA6475" w14:paraId="3F09E231" w14:textId="77777777" w:rsidTr="00655D8D">
        <w:trPr>
          <w:trHeight w:val="773"/>
        </w:trPr>
        <w:tc>
          <w:tcPr>
            <w:tcW w:w="1890" w:type="dxa"/>
            <w:shd w:val="clear" w:color="auto" w:fill="D5DCE4" w:themeFill="text2" w:themeFillTint="33"/>
            <w:vAlign w:val="center"/>
          </w:tcPr>
          <w:p w14:paraId="30CA9435" w14:textId="35953482" w:rsidR="00FD19C8" w:rsidRPr="00004067" w:rsidRDefault="00FD19C8" w:rsidP="00FD19C8">
            <w:pPr>
              <w:rPr>
                <w:bCs/>
                <w:sz w:val="20"/>
                <w:szCs w:val="20"/>
              </w:rPr>
            </w:pPr>
            <w:r w:rsidRPr="00895CBB">
              <w:rPr>
                <w:bCs/>
                <w:sz w:val="20"/>
                <w:szCs w:val="20"/>
              </w:rPr>
              <w:t>System Malfunction protection</w:t>
            </w:r>
            <w:r>
              <w:rPr>
                <w:bCs/>
                <w:sz w:val="20"/>
                <w:szCs w:val="20"/>
              </w:rPr>
              <w:t xml:space="preserve"> </w:t>
            </w:r>
          </w:p>
        </w:tc>
        <w:tc>
          <w:tcPr>
            <w:tcW w:w="6300" w:type="dxa"/>
            <w:gridSpan w:val="2"/>
            <w:shd w:val="clear" w:color="auto" w:fill="D5DCE4" w:themeFill="text2" w:themeFillTint="33"/>
            <w:vAlign w:val="center"/>
          </w:tcPr>
          <w:p w14:paraId="66A494EF" w14:textId="0A9D320F" w:rsidR="00FD19C8" w:rsidRPr="00D6698A" w:rsidRDefault="00FD19C8" w:rsidP="00FD19C8">
            <w:pPr>
              <w:rPr>
                <w:sz w:val="20"/>
                <w:szCs w:val="20"/>
              </w:rPr>
            </w:pPr>
            <w:r>
              <w:rPr>
                <w:sz w:val="20"/>
                <w:szCs w:val="20"/>
              </w:rPr>
              <w:t>System malfunctions are made clear to the user</w:t>
            </w:r>
          </w:p>
        </w:tc>
        <w:tc>
          <w:tcPr>
            <w:tcW w:w="2520" w:type="dxa"/>
            <w:shd w:val="clear" w:color="auto" w:fill="D5DCE4" w:themeFill="text2" w:themeFillTint="33"/>
          </w:tcPr>
          <w:p w14:paraId="52F2934D" w14:textId="718D0F5B" w:rsidR="00FD19C8" w:rsidRPr="00D8123D" w:rsidRDefault="00FD19C8" w:rsidP="00FD19C8">
            <w:pPr>
              <w:rPr>
                <w:sz w:val="20"/>
                <w:szCs w:val="20"/>
              </w:rPr>
            </w:pPr>
          </w:p>
        </w:tc>
      </w:tr>
      <w:tr w:rsidR="00FD19C8" w:rsidRPr="00DA6475" w14:paraId="072B2CBD" w14:textId="77777777" w:rsidTr="00655D8D">
        <w:trPr>
          <w:trHeight w:val="773"/>
        </w:trPr>
        <w:tc>
          <w:tcPr>
            <w:tcW w:w="1890" w:type="dxa"/>
            <w:shd w:val="clear" w:color="auto" w:fill="D5DCE4" w:themeFill="text2" w:themeFillTint="33"/>
            <w:vAlign w:val="center"/>
          </w:tcPr>
          <w:p w14:paraId="720AC382" w14:textId="433722A6" w:rsidR="00FD19C8" w:rsidRPr="00A82016" w:rsidRDefault="00FD19C8" w:rsidP="00FD19C8">
            <w:pPr>
              <w:rPr>
                <w:bCs/>
                <w:sz w:val="20"/>
                <w:szCs w:val="20"/>
              </w:rPr>
            </w:pPr>
            <w:r w:rsidRPr="00004067">
              <w:rPr>
                <w:bCs/>
                <w:sz w:val="20"/>
                <w:szCs w:val="20"/>
              </w:rPr>
              <w:t>Scalability</w:t>
            </w:r>
          </w:p>
        </w:tc>
        <w:tc>
          <w:tcPr>
            <w:tcW w:w="6300" w:type="dxa"/>
            <w:gridSpan w:val="2"/>
            <w:shd w:val="clear" w:color="auto" w:fill="D5DCE4" w:themeFill="text2" w:themeFillTint="33"/>
            <w:vAlign w:val="center"/>
          </w:tcPr>
          <w:p w14:paraId="3F8AEF3F" w14:textId="35391977" w:rsidR="00FD19C8" w:rsidRPr="00C44E7D" w:rsidRDefault="00FD19C8" w:rsidP="00FD19C8">
            <w:pPr>
              <w:rPr>
                <w:sz w:val="20"/>
                <w:szCs w:val="20"/>
              </w:rPr>
            </w:pPr>
            <w:r w:rsidRPr="00D6698A">
              <w:rPr>
                <w:sz w:val="20"/>
                <w:szCs w:val="20"/>
              </w:rPr>
              <w:t>The App should allow high transaction volumes with complex workflows to cover primary care workforce at a national scale</w:t>
            </w:r>
          </w:p>
        </w:tc>
        <w:tc>
          <w:tcPr>
            <w:tcW w:w="2520" w:type="dxa"/>
            <w:shd w:val="clear" w:color="auto" w:fill="D5DCE4" w:themeFill="text2" w:themeFillTint="33"/>
          </w:tcPr>
          <w:p w14:paraId="50091303" w14:textId="77777777" w:rsidR="00FD19C8" w:rsidRPr="00D8123D" w:rsidRDefault="00FD19C8" w:rsidP="00FD19C8">
            <w:pPr>
              <w:rPr>
                <w:sz w:val="20"/>
                <w:szCs w:val="20"/>
              </w:rPr>
            </w:pPr>
          </w:p>
        </w:tc>
      </w:tr>
      <w:tr w:rsidR="00FD19C8" w:rsidRPr="00DA6475" w14:paraId="6108DA63" w14:textId="77777777" w:rsidTr="00E86FBC">
        <w:trPr>
          <w:trHeight w:val="962"/>
        </w:trPr>
        <w:tc>
          <w:tcPr>
            <w:tcW w:w="1890" w:type="dxa"/>
            <w:shd w:val="clear" w:color="auto" w:fill="D5DCE4" w:themeFill="text2" w:themeFillTint="33"/>
            <w:vAlign w:val="center"/>
          </w:tcPr>
          <w:p w14:paraId="22AAD888" w14:textId="2BAEED45" w:rsidR="00FD19C8" w:rsidRPr="00004067" w:rsidRDefault="00FD19C8" w:rsidP="00FD19C8">
            <w:pPr>
              <w:rPr>
                <w:bCs/>
                <w:sz w:val="20"/>
                <w:szCs w:val="20"/>
              </w:rPr>
            </w:pPr>
            <w:r>
              <w:rPr>
                <w:bCs/>
                <w:sz w:val="20"/>
                <w:szCs w:val="20"/>
              </w:rPr>
              <w:t>Updates and Versioning</w:t>
            </w:r>
          </w:p>
        </w:tc>
        <w:tc>
          <w:tcPr>
            <w:tcW w:w="6300" w:type="dxa"/>
            <w:gridSpan w:val="2"/>
            <w:shd w:val="clear" w:color="auto" w:fill="D5DCE4" w:themeFill="text2" w:themeFillTint="33"/>
            <w:vAlign w:val="center"/>
          </w:tcPr>
          <w:p w14:paraId="0F41992C" w14:textId="48914BDD" w:rsidR="00FD19C8" w:rsidRPr="00D6698A" w:rsidRDefault="00FD19C8" w:rsidP="00FD19C8">
            <w:pPr>
              <w:rPr>
                <w:sz w:val="20"/>
                <w:szCs w:val="20"/>
              </w:rPr>
            </w:pPr>
            <w:r>
              <w:rPr>
                <w:sz w:val="20"/>
                <w:szCs w:val="20"/>
              </w:rPr>
              <w:t>Processes are in place to control any App change (including algorithm version updates) and provide the appropriate and correct update to the user</w:t>
            </w:r>
          </w:p>
        </w:tc>
        <w:tc>
          <w:tcPr>
            <w:tcW w:w="2520" w:type="dxa"/>
            <w:shd w:val="clear" w:color="auto" w:fill="D5DCE4" w:themeFill="text2" w:themeFillTint="33"/>
          </w:tcPr>
          <w:p w14:paraId="629DF690" w14:textId="77777777" w:rsidR="00FD19C8" w:rsidRPr="00D8123D" w:rsidRDefault="00FD19C8" w:rsidP="00FD19C8">
            <w:pPr>
              <w:rPr>
                <w:sz w:val="20"/>
                <w:szCs w:val="20"/>
              </w:rPr>
            </w:pPr>
          </w:p>
        </w:tc>
      </w:tr>
    </w:tbl>
    <w:p w14:paraId="5837A8BE" w14:textId="77777777" w:rsidR="00B4440D" w:rsidRDefault="00B4440D" w:rsidP="003C7B0D"/>
    <w:p w14:paraId="40CB9EE0" w14:textId="77777777" w:rsidR="00B4440D" w:rsidRDefault="00B4440D" w:rsidP="003C7B0D"/>
    <w:p w14:paraId="06887D94" w14:textId="77777777" w:rsidR="00AC1255" w:rsidRDefault="00AC1255" w:rsidP="003C7B0D">
      <w:pPr>
        <w:sectPr w:rsidR="00AC1255" w:rsidSect="00B4440D">
          <w:pgSz w:w="11906" w:h="16838"/>
          <w:pgMar w:top="1440" w:right="1440" w:bottom="2610" w:left="1440" w:header="720" w:footer="720" w:gutter="0"/>
          <w:cols w:space="720"/>
          <w:docGrid w:linePitch="360"/>
        </w:sectPr>
      </w:pPr>
    </w:p>
    <w:tbl>
      <w:tblPr>
        <w:tblStyle w:val="TableGrid"/>
        <w:tblW w:w="10710" w:type="dxa"/>
        <w:tblInd w:w="-725" w:type="dxa"/>
        <w:tblLayout w:type="fixed"/>
        <w:tblLook w:val="04A0" w:firstRow="1" w:lastRow="0" w:firstColumn="1" w:lastColumn="0" w:noHBand="0" w:noVBand="1"/>
      </w:tblPr>
      <w:tblGrid>
        <w:gridCol w:w="1890"/>
        <w:gridCol w:w="3150"/>
        <w:gridCol w:w="3150"/>
        <w:gridCol w:w="2520"/>
      </w:tblGrid>
      <w:tr w:rsidR="00DC2F2C" w:rsidRPr="00DA6475" w14:paraId="49F81D7F" w14:textId="77777777" w:rsidTr="00655D8D">
        <w:trPr>
          <w:trHeight w:val="720"/>
        </w:trPr>
        <w:tc>
          <w:tcPr>
            <w:tcW w:w="10710" w:type="dxa"/>
            <w:gridSpan w:val="4"/>
            <w:shd w:val="clear" w:color="auto" w:fill="BDD6EE" w:themeFill="accent1" w:themeFillTint="66"/>
            <w:vAlign w:val="center"/>
          </w:tcPr>
          <w:p w14:paraId="1C3C222F" w14:textId="3ABDACC8" w:rsidR="00DC2F2C" w:rsidRPr="00655D8D" w:rsidRDefault="006421A4" w:rsidP="005A15E0">
            <w:pPr>
              <w:pStyle w:val="Heading2"/>
              <w:outlineLvl w:val="1"/>
              <w:rPr>
                <w:rFonts w:cstheme="minorHAnsi"/>
                <w:b/>
              </w:rPr>
            </w:pPr>
            <w:bookmarkStart w:id="9" w:name="_Toc532374496"/>
            <w:r w:rsidRPr="00655D8D">
              <w:rPr>
                <w:rFonts w:asciiTheme="minorHAnsi" w:hAnsiTheme="minorHAnsi" w:cstheme="minorHAnsi"/>
                <w:b/>
                <w:color w:val="auto"/>
              </w:rPr>
              <w:t xml:space="preserve">Data </w:t>
            </w:r>
            <w:bookmarkEnd w:id="9"/>
          </w:p>
        </w:tc>
      </w:tr>
      <w:tr w:rsidR="00DC2F2C" w:rsidRPr="00DA6475" w14:paraId="31457B5E" w14:textId="77777777" w:rsidTr="00655D8D">
        <w:trPr>
          <w:trHeight w:val="611"/>
        </w:trPr>
        <w:tc>
          <w:tcPr>
            <w:tcW w:w="1890" w:type="dxa"/>
            <w:vAlign w:val="center"/>
          </w:tcPr>
          <w:p w14:paraId="4E90625C" w14:textId="77777777" w:rsidR="00DC2F2C" w:rsidRPr="00DA6475" w:rsidRDefault="00DC2F2C" w:rsidP="00EE5EBF">
            <w:pPr>
              <w:rPr>
                <w:b/>
                <w:bCs/>
                <w:sz w:val="20"/>
                <w:szCs w:val="20"/>
              </w:rPr>
            </w:pPr>
            <w:r w:rsidRPr="00DA6475">
              <w:rPr>
                <w:b/>
                <w:bCs/>
                <w:sz w:val="20"/>
                <w:szCs w:val="20"/>
              </w:rPr>
              <w:t xml:space="preserve">CHARACTERISTIC </w:t>
            </w:r>
          </w:p>
        </w:tc>
        <w:tc>
          <w:tcPr>
            <w:tcW w:w="3150" w:type="dxa"/>
            <w:vAlign w:val="center"/>
          </w:tcPr>
          <w:p w14:paraId="141A395E" w14:textId="77777777" w:rsidR="00DC2F2C" w:rsidRPr="00DA6475" w:rsidRDefault="00DC2F2C" w:rsidP="00EE5EBF">
            <w:pPr>
              <w:rPr>
                <w:b/>
                <w:bCs/>
                <w:sz w:val="20"/>
                <w:szCs w:val="20"/>
              </w:rPr>
            </w:pPr>
            <w:r w:rsidRPr="00DA6475">
              <w:rPr>
                <w:b/>
                <w:bCs/>
                <w:sz w:val="20"/>
                <w:szCs w:val="20"/>
              </w:rPr>
              <w:t>MINIMAL REQUIREMENT</w:t>
            </w:r>
          </w:p>
        </w:tc>
        <w:tc>
          <w:tcPr>
            <w:tcW w:w="3150" w:type="dxa"/>
            <w:vAlign w:val="center"/>
          </w:tcPr>
          <w:p w14:paraId="4D178BBC" w14:textId="77777777" w:rsidR="00DC2F2C" w:rsidRPr="00DA6475" w:rsidRDefault="00DC2F2C" w:rsidP="00EE5EBF">
            <w:pPr>
              <w:rPr>
                <w:b/>
                <w:bCs/>
                <w:sz w:val="20"/>
                <w:szCs w:val="20"/>
              </w:rPr>
            </w:pPr>
            <w:r w:rsidRPr="00DA6475">
              <w:rPr>
                <w:b/>
                <w:bCs/>
                <w:sz w:val="20"/>
                <w:szCs w:val="20"/>
              </w:rPr>
              <w:t>OPTIMAL REQUIREMENT</w:t>
            </w:r>
          </w:p>
        </w:tc>
        <w:tc>
          <w:tcPr>
            <w:tcW w:w="2520" w:type="dxa"/>
            <w:vAlign w:val="center"/>
          </w:tcPr>
          <w:p w14:paraId="1B589B2B" w14:textId="77777777" w:rsidR="00DC2F2C" w:rsidRPr="00DA6475" w:rsidRDefault="00DC2F2C" w:rsidP="00EE5EBF">
            <w:pPr>
              <w:rPr>
                <w:b/>
                <w:bCs/>
                <w:sz w:val="20"/>
                <w:szCs w:val="20"/>
              </w:rPr>
            </w:pPr>
            <w:r w:rsidRPr="00DA6475">
              <w:rPr>
                <w:b/>
                <w:bCs/>
                <w:sz w:val="20"/>
                <w:szCs w:val="20"/>
              </w:rPr>
              <w:t xml:space="preserve">COMMENT </w:t>
            </w:r>
          </w:p>
        </w:tc>
      </w:tr>
      <w:tr w:rsidR="00DC2F2C" w:rsidRPr="00DA6475" w14:paraId="49C97DAB" w14:textId="77777777" w:rsidTr="005A15E0">
        <w:tblPrEx>
          <w:shd w:val="clear" w:color="auto" w:fill="FFFFFF" w:themeFill="background1"/>
        </w:tblPrEx>
        <w:trPr>
          <w:trHeight w:val="620"/>
        </w:trPr>
        <w:tc>
          <w:tcPr>
            <w:tcW w:w="1890" w:type="dxa"/>
            <w:shd w:val="clear" w:color="auto" w:fill="D5DCE4" w:themeFill="text2" w:themeFillTint="33"/>
            <w:vAlign w:val="center"/>
          </w:tcPr>
          <w:p w14:paraId="306848E6" w14:textId="77777777" w:rsidR="00DC2F2C" w:rsidRPr="004E41AC" w:rsidRDefault="00DC2F2C" w:rsidP="00EE5EBF">
            <w:pPr>
              <w:rPr>
                <w:bCs/>
                <w:sz w:val="20"/>
                <w:szCs w:val="20"/>
              </w:rPr>
            </w:pPr>
            <w:r>
              <w:rPr>
                <w:bCs/>
                <w:sz w:val="20"/>
                <w:szCs w:val="20"/>
              </w:rPr>
              <w:t xml:space="preserve">Data </w:t>
            </w:r>
            <w:r w:rsidRPr="004E41AC">
              <w:rPr>
                <w:bCs/>
                <w:sz w:val="20"/>
                <w:szCs w:val="20"/>
              </w:rPr>
              <w:t>Capture</w:t>
            </w:r>
          </w:p>
        </w:tc>
        <w:tc>
          <w:tcPr>
            <w:tcW w:w="3150" w:type="dxa"/>
            <w:shd w:val="clear" w:color="auto" w:fill="D5DCE4" w:themeFill="text2" w:themeFillTint="33"/>
            <w:vAlign w:val="center"/>
          </w:tcPr>
          <w:p w14:paraId="2BC16BC2" w14:textId="77777777" w:rsidR="00DC2F2C" w:rsidRDefault="00DC2F2C" w:rsidP="00EE5EBF">
            <w:pPr>
              <w:rPr>
                <w:sz w:val="20"/>
                <w:szCs w:val="20"/>
              </w:rPr>
            </w:pPr>
            <w:r>
              <w:rPr>
                <w:sz w:val="20"/>
                <w:szCs w:val="20"/>
              </w:rPr>
              <w:t xml:space="preserve">Text, numeric, </w:t>
            </w:r>
            <w:r w:rsidRPr="00F774F6">
              <w:rPr>
                <w:sz w:val="20"/>
                <w:szCs w:val="20"/>
              </w:rPr>
              <w:t xml:space="preserve">image, </w:t>
            </w:r>
            <w:r w:rsidRPr="008C2F94">
              <w:rPr>
                <w:sz w:val="20"/>
                <w:szCs w:val="20"/>
              </w:rPr>
              <w:t>audio, video</w:t>
            </w:r>
          </w:p>
        </w:tc>
        <w:tc>
          <w:tcPr>
            <w:tcW w:w="3150" w:type="dxa"/>
            <w:shd w:val="clear" w:color="auto" w:fill="D5DCE4" w:themeFill="text2" w:themeFillTint="33"/>
            <w:vAlign w:val="center"/>
          </w:tcPr>
          <w:p w14:paraId="364FC0E7" w14:textId="20F5F00C" w:rsidR="00DC2F2C" w:rsidRDefault="00DC2F2C" w:rsidP="00EE5EBF">
            <w:pPr>
              <w:rPr>
                <w:sz w:val="20"/>
                <w:szCs w:val="20"/>
              </w:rPr>
            </w:pPr>
            <w:r>
              <w:rPr>
                <w:sz w:val="20"/>
                <w:szCs w:val="20"/>
              </w:rPr>
              <w:t>Same, and GPS</w:t>
            </w:r>
            <w:r w:rsidR="001132E5">
              <w:rPr>
                <w:rStyle w:val="FootnoteReference"/>
                <w:sz w:val="20"/>
                <w:szCs w:val="20"/>
              </w:rPr>
              <w:footnoteReference w:id="9"/>
            </w:r>
            <w:r>
              <w:rPr>
                <w:sz w:val="20"/>
                <w:szCs w:val="20"/>
              </w:rPr>
              <w:t>, barcode, biometric</w:t>
            </w:r>
          </w:p>
        </w:tc>
        <w:tc>
          <w:tcPr>
            <w:tcW w:w="2520" w:type="dxa"/>
            <w:shd w:val="clear" w:color="auto" w:fill="D5DCE4" w:themeFill="text2" w:themeFillTint="33"/>
            <w:vAlign w:val="center"/>
          </w:tcPr>
          <w:p w14:paraId="2CA82613" w14:textId="77777777" w:rsidR="00DC2F2C" w:rsidRDefault="00DC2F2C" w:rsidP="00EE5EBF">
            <w:pPr>
              <w:rPr>
                <w:sz w:val="20"/>
                <w:szCs w:val="20"/>
              </w:rPr>
            </w:pPr>
          </w:p>
        </w:tc>
      </w:tr>
      <w:tr w:rsidR="001453A2" w:rsidRPr="00242C65" w14:paraId="7B49E235" w14:textId="77777777" w:rsidTr="005A15E0">
        <w:tblPrEx>
          <w:shd w:val="clear" w:color="auto" w:fill="FFFFFF" w:themeFill="background1"/>
        </w:tblPrEx>
        <w:trPr>
          <w:trHeight w:val="800"/>
        </w:trPr>
        <w:tc>
          <w:tcPr>
            <w:tcW w:w="1890" w:type="dxa"/>
            <w:shd w:val="clear" w:color="auto" w:fill="D5DCE4" w:themeFill="text2" w:themeFillTint="33"/>
            <w:vAlign w:val="center"/>
          </w:tcPr>
          <w:p w14:paraId="625ABB3A" w14:textId="5C7815CB" w:rsidR="001453A2" w:rsidRPr="00004067" w:rsidRDefault="001453A2" w:rsidP="00EE5EBF">
            <w:pPr>
              <w:rPr>
                <w:sz w:val="20"/>
                <w:szCs w:val="20"/>
              </w:rPr>
            </w:pPr>
            <w:r>
              <w:rPr>
                <w:sz w:val="20"/>
                <w:szCs w:val="20"/>
              </w:rPr>
              <w:t>Data Validation</w:t>
            </w:r>
          </w:p>
        </w:tc>
        <w:tc>
          <w:tcPr>
            <w:tcW w:w="6300" w:type="dxa"/>
            <w:gridSpan w:val="2"/>
            <w:shd w:val="clear" w:color="auto" w:fill="D5DCE4" w:themeFill="text2" w:themeFillTint="33"/>
            <w:vAlign w:val="center"/>
          </w:tcPr>
          <w:p w14:paraId="4DCD85F9" w14:textId="471E344B" w:rsidR="00E227AA" w:rsidRPr="00004067" w:rsidRDefault="00E227AA" w:rsidP="00E227AA">
            <w:pPr>
              <w:rPr>
                <w:sz w:val="20"/>
                <w:szCs w:val="20"/>
              </w:rPr>
            </w:pPr>
            <w:r>
              <w:rPr>
                <w:sz w:val="20"/>
                <w:szCs w:val="20"/>
              </w:rPr>
              <w:t>The system validates data entry to prevent errors that diminish value of the data or the outcome</w:t>
            </w:r>
          </w:p>
        </w:tc>
        <w:tc>
          <w:tcPr>
            <w:tcW w:w="2520" w:type="dxa"/>
            <w:shd w:val="clear" w:color="auto" w:fill="D5DCE4" w:themeFill="text2" w:themeFillTint="33"/>
            <w:vAlign w:val="center"/>
          </w:tcPr>
          <w:p w14:paraId="60997C7E" w14:textId="52633041" w:rsidR="001453A2" w:rsidRPr="00242C65" w:rsidRDefault="001453A2" w:rsidP="00EE5EBF">
            <w:pPr>
              <w:pStyle w:val="ListParagraph"/>
              <w:ind w:left="360"/>
              <w:rPr>
                <w:sz w:val="20"/>
                <w:szCs w:val="20"/>
              </w:rPr>
            </w:pPr>
          </w:p>
        </w:tc>
      </w:tr>
      <w:tr w:rsidR="00DC2F2C" w:rsidRPr="00242C65" w14:paraId="27A05DB0" w14:textId="77777777" w:rsidTr="005A15E0">
        <w:tblPrEx>
          <w:shd w:val="clear" w:color="auto" w:fill="FFFFFF" w:themeFill="background1"/>
        </w:tblPrEx>
        <w:trPr>
          <w:trHeight w:val="710"/>
        </w:trPr>
        <w:tc>
          <w:tcPr>
            <w:tcW w:w="1890" w:type="dxa"/>
            <w:shd w:val="clear" w:color="auto" w:fill="D5DCE4" w:themeFill="text2" w:themeFillTint="33"/>
            <w:vAlign w:val="center"/>
          </w:tcPr>
          <w:p w14:paraId="51E6EFFF" w14:textId="77777777" w:rsidR="00DC2F2C" w:rsidRPr="003A1BFA" w:rsidRDefault="00DC2F2C" w:rsidP="00EE5EBF">
            <w:pPr>
              <w:rPr>
                <w:bCs/>
                <w:sz w:val="20"/>
                <w:szCs w:val="20"/>
              </w:rPr>
            </w:pPr>
            <w:r w:rsidRPr="003A1BFA">
              <w:rPr>
                <w:sz w:val="20"/>
                <w:szCs w:val="20"/>
              </w:rPr>
              <w:t>Data Ownership</w:t>
            </w:r>
          </w:p>
        </w:tc>
        <w:tc>
          <w:tcPr>
            <w:tcW w:w="6300" w:type="dxa"/>
            <w:gridSpan w:val="2"/>
            <w:shd w:val="clear" w:color="auto" w:fill="D5DCE4" w:themeFill="text2" w:themeFillTint="33"/>
            <w:vAlign w:val="center"/>
          </w:tcPr>
          <w:p w14:paraId="7773CE3E" w14:textId="414C241F" w:rsidR="00C75FF0" w:rsidRDefault="00A100FC" w:rsidP="00D245D3">
            <w:pPr>
              <w:rPr>
                <w:sz w:val="20"/>
                <w:szCs w:val="20"/>
              </w:rPr>
            </w:pPr>
            <w:r w:rsidRPr="00E43A56">
              <w:rPr>
                <w:sz w:val="20"/>
                <w:szCs w:val="20"/>
              </w:rPr>
              <w:t xml:space="preserve"> </w:t>
            </w:r>
          </w:p>
          <w:p w14:paraId="2391F28A" w14:textId="30BC261F" w:rsidR="002C0B54" w:rsidRPr="003A1BFA" w:rsidRDefault="00D245D3" w:rsidP="00D245D3">
            <w:pPr>
              <w:rPr>
                <w:sz w:val="20"/>
                <w:szCs w:val="20"/>
              </w:rPr>
            </w:pPr>
            <w:r w:rsidRPr="00D245D3">
              <w:rPr>
                <w:sz w:val="20"/>
                <w:szCs w:val="20"/>
              </w:rPr>
              <w:t xml:space="preserve">Ownership shall be determined by </w:t>
            </w:r>
            <w:r>
              <w:rPr>
                <w:sz w:val="20"/>
                <w:szCs w:val="20"/>
              </w:rPr>
              <w:t>the</w:t>
            </w:r>
            <w:r w:rsidRPr="00D245D3">
              <w:rPr>
                <w:sz w:val="20"/>
                <w:szCs w:val="20"/>
              </w:rPr>
              <w:t xml:space="preserve"> healthcare programme</w:t>
            </w:r>
          </w:p>
        </w:tc>
        <w:tc>
          <w:tcPr>
            <w:tcW w:w="2520" w:type="dxa"/>
            <w:shd w:val="clear" w:color="auto" w:fill="D5DCE4" w:themeFill="text2" w:themeFillTint="33"/>
            <w:vAlign w:val="center"/>
          </w:tcPr>
          <w:p w14:paraId="31125700" w14:textId="3E6F030C" w:rsidR="00DC2F2C" w:rsidRPr="00E43A56" w:rsidRDefault="00D245D3" w:rsidP="00E43A56">
            <w:pPr>
              <w:rPr>
                <w:sz w:val="20"/>
                <w:szCs w:val="20"/>
              </w:rPr>
            </w:pPr>
            <w:r w:rsidRPr="00E43A56">
              <w:rPr>
                <w:sz w:val="20"/>
                <w:szCs w:val="20"/>
              </w:rPr>
              <w:t xml:space="preserve">The </w:t>
            </w:r>
            <w:r>
              <w:rPr>
                <w:sz w:val="20"/>
                <w:szCs w:val="20"/>
              </w:rPr>
              <w:t>healthcare programme</w:t>
            </w:r>
            <w:r w:rsidRPr="00E43A56">
              <w:rPr>
                <w:sz w:val="20"/>
                <w:szCs w:val="20"/>
              </w:rPr>
              <w:t xml:space="preserve"> is </w:t>
            </w:r>
            <w:r w:rsidRPr="00D245D3">
              <w:rPr>
                <w:sz w:val="20"/>
                <w:szCs w:val="20"/>
              </w:rPr>
              <w:t>responsible</w:t>
            </w:r>
            <w:r w:rsidRPr="00E43A56">
              <w:rPr>
                <w:sz w:val="20"/>
                <w:szCs w:val="20"/>
              </w:rPr>
              <w:t xml:space="preserve"> for compliance with any </w:t>
            </w:r>
            <w:r>
              <w:rPr>
                <w:sz w:val="20"/>
                <w:szCs w:val="20"/>
              </w:rPr>
              <w:t>country</w:t>
            </w:r>
            <w:r w:rsidRPr="00D245D3">
              <w:rPr>
                <w:sz w:val="20"/>
                <w:szCs w:val="20"/>
              </w:rPr>
              <w:t xml:space="preserve"> law</w:t>
            </w:r>
            <w:r w:rsidR="00C6484D" w:rsidRPr="00166A6F">
              <w:rPr>
                <w:sz w:val="20"/>
                <w:szCs w:val="20"/>
              </w:rPr>
              <w:t>, policy and regulation</w:t>
            </w:r>
            <w:r w:rsidRPr="00E43A56">
              <w:rPr>
                <w:sz w:val="20"/>
                <w:szCs w:val="20"/>
              </w:rPr>
              <w:t>.</w:t>
            </w:r>
          </w:p>
        </w:tc>
      </w:tr>
      <w:tr w:rsidR="00DC2F2C" w:rsidRPr="00DA6475" w14:paraId="006941F6" w14:textId="77777777" w:rsidTr="005A15E0">
        <w:tblPrEx>
          <w:shd w:val="clear" w:color="auto" w:fill="FFFFFF" w:themeFill="background1"/>
        </w:tblPrEx>
        <w:trPr>
          <w:trHeight w:val="980"/>
        </w:trPr>
        <w:tc>
          <w:tcPr>
            <w:tcW w:w="1890" w:type="dxa"/>
            <w:shd w:val="clear" w:color="auto" w:fill="D5DCE4" w:themeFill="text2" w:themeFillTint="33"/>
            <w:vAlign w:val="center"/>
          </w:tcPr>
          <w:p w14:paraId="4E36F5BD" w14:textId="77777777" w:rsidR="00DC2F2C" w:rsidRPr="003A1BFA" w:rsidRDefault="00DC2F2C" w:rsidP="00EE5EBF">
            <w:pPr>
              <w:rPr>
                <w:bCs/>
                <w:sz w:val="20"/>
                <w:szCs w:val="20"/>
              </w:rPr>
            </w:pPr>
            <w:r w:rsidRPr="003A1BFA">
              <w:rPr>
                <w:bCs/>
                <w:sz w:val="20"/>
                <w:szCs w:val="20"/>
              </w:rPr>
              <w:t>Data Storage</w:t>
            </w:r>
          </w:p>
        </w:tc>
        <w:tc>
          <w:tcPr>
            <w:tcW w:w="3150" w:type="dxa"/>
            <w:shd w:val="clear" w:color="auto" w:fill="D5DCE4" w:themeFill="text2" w:themeFillTint="33"/>
            <w:vAlign w:val="center"/>
          </w:tcPr>
          <w:p w14:paraId="6C110261" w14:textId="21129D5E" w:rsidR="00C75FF0" w:rsidRDefault="00C75FF0" w:rsidP="00D245D3">
            <w:pPr>
              <w:rPr>
                <w:sz w:val="20"/>
                <w:szCs w:val="20"/>
              </w:rPr>
            </w:pPr>
          </w:p>
          <w:p w14:paraId="2D7E3478" w14:textId="3D463E41" w:rsidR="00DC2F2C" w:rsidRPr="003A1BFA" w:rsidRDefault="00A100FC" w:rsidP="00D245D3">
            <w:pPr>
              <w:rPr>
                <w:sz w:val="20"/>
                <w:szCs w:val="20"/>
              </w:rPr>
            </w:pPr>
            <w:r w:rsidRPr="00E43A56">
              <w:rPr>
                <w:sz w:val="20"/>
                <w:szCs w:val="20"/>
              </w:rPr>
              <w:t xml:space="preserve"> The </w:t>
            </w:r>
            <w:r w:rsidR="0024032F">
              <w:rPr>
                <w:sz w:val="20"/>
                <w:szCs w:val="20"/>
              </w:rPr>
              <w:t>h</w:t>
            </w:r>
            <w:r w:rsidR="009C6E00">
              <w:rPr>
                <w:sz w:val="20"/>
                <w:szCs w:val="20"/>
              </w:rPr>
              <w:t>ealthcare programme</w:t>
            </w:r>
            <w:r w:rsidRPr="00E43A56">
              <w:rPr>
                <w:sz w:val="20"/>
                <w:szCs w:val="20"/>
              </w:rPr>
              <w:t xml:space="preserve"> shall be able to choose the destination of the App’s data </w:t>
            </w:r>
          </w:p>
        </w:tc>
        <w:tc>
          <w:tcPr>
            <w:tcW w:w="3150" w:type="dxa"/>
            <w:shd w:val="clear" w:color="auto" w:fill="D5DCE4" w:themeFill="text2" w:themeFillTint="33"/>
            <w:vAlign w:val="center"/>
          </w:tcPr>
          <w:p w14:paraId="7333F091" w14:textId="622BEC66" w:rsidR="00C75FF0" w:rsidRDefault="00A100FC">
            <w:pPr>
              <w:rPr>
                <w:sz w:val="20"/>
                <w:szCs w:val="20"/>
              </w:rPr>
            </w:pPr>
            <w:r w:rsidRPr="003A1BFA">
              <w:rPr>
                <w:sz w:val="20"/>
                <w:szCs w:val="20"/>
              </w:rPr>
              <w:t xml:space="preserve"> </w:t>
            </w:r>
          </w:p>
          <w:p w14:paraId="5DAFAD25" w14:textId="2AA0E6C2" w:rsidR="00DC2F2C" w:rsidRPr="003A1BFA" w:rsidRDefault="00A100FC">
            <w:pPr>
              <w:rPr>
                <w:sz w:val="20"/>
                <w:szCs w:val="20"/>
              </w:rPr>
            </w:pPr>
            <w:r w:rsidRPr="003A1BFA">
              <w:rPr>
                <w:sz w:val="20"/>
                <w:szCs w:val="20"/>
              </w:rPr>
              <w:t>Same as Minimal</w:t>
            </w:r>
          </w:p>
        </w:tc>
        <w:tc>
          <w:tcPr>
            <w:tcW w:w="2520" w:type="dxa"/>
            <w:shd w:val="clear" w:color="auto" w:fill="D5DCE4" w:themeFill="text2" w:themeFillTint="33"/>
            <w:vAlign w:val="center"/>
          </w:tcPr>
          <w:p w14:paraId="37923E35" w14:textId="77777777" w:rsidR="00DC2F2C" w:rsidRDefault="00DC2F2C" w:rsidP="00EE5EBF">
            <w:pPr>
              <w:rPr>
                <w:sz w:val="20"/>
                <w:szCs w:val="20"/>
              </w:rPr>
            </w:pPr>
          </w:p>
        </w:tc>
      </w:tr>
      <w:tr w:rsidR="00646351" w:rsidRPr="00DA6475" w14:paraId="7BCDF54D" w14:textId="77777777" w:rsidTr="005A15E0">
        <w:tblPrEx>
          <w:shd w:val="clear" w:color="auto" w:fill="FFFFFF" w:themeFill="background1"/>
        </w:tblPrEx>
        <w:trPr>
          <w:trHeight w:val="890"/>
        </w:trPr>
        <w:tc>
          <w:tcPr>
            <w:tcW w:w="1890" w:type="dxa"/>
            <w:shd w:val="clear" w:color="auto" w:fill="D5DCE4" w:themeFill="text2" w:themeFillTint="33"/>
            <w:vAlign w:val="center"/>
          </w:tcPr>
          <w:p w14:paraId="2F72483A" w14:textId="25C52706" w:rsidR="00646351" w:rsidRPr="003A1BFA" w:rsidRDefault="00646351" w:rsidP="00EE5EBF">
            <w:pPr>
              <w:rPr>
                <w:bCs/>
                <w:sz w:val="20"/>
                <w:szCs w:val="20"/>
              </w:rPr>
            </w:pPr>
            <w:r w:rsidRPr="003A1BFA">
              <w:rPr>
                <w:bCs/>
                <w:sz w:val="20"/>
                <w:szCs w:val="20"/>
              </w:rPr>
              <w:t>Data Recovery</w:t>
            </w:r>
          </w:p>
        </w:tc>
        <w:tc>
          <w:tcPr>
            <w:tcW w:w="6300" w:type="dxa"/>
            <w:gridSpan w:val="2"/>
            <w:shd w:val="clear" w:color="auto" w:fill="D5DCE4" w:themeFill="text2" w:themeFillTint="33"/>
            <w:vAlign w:val="center"/>
          </w:tcPr>
          <w:p w14:paraId="7AC658CF" w14:textId="4F5BAD6F" w:rsidR="00646351" w:rsidRPr="003A1BFA" w:rsidRDefault="00646351" w:rsidP="00C47F63">
            <w:pPr>
              <w:rPr>
                <w:sz w:val="20"/>
                <w:szCs w:val="20"/>
              </w:rPr>
            </w:pPr>
            <w:r w:rsidRPr="003A1BFA">
              <w:rPr>
                <w:sz w:val="20"/>
                <w:szCs w:val="20"/>
              </w:rPr>
              <w:t>Data can be recovered or the system can be re-established to the desired state i</w:t>
            </w:r>
            <w:r w:rsidR="00E24E6F" w:rsidRPr="003A1BFA">
              <w:rPr>
                <w:sz w:val="20"/>
                <w:szCs w:val="20"/>
              </w:rPr>
              <w:t>n the event of interruption or</w:t>
            </w:r>
            <w:r w:rsidRPr="003A1BFA">
              <w:rPr>
                <w:sz w:val="20"/>
                <w:szCs w:val="20"/>
              </w:rPr>
              <w:t xml:space="preserve"> failure</w:t>
            </w:r>
          </w:p>
        </w:tc>
        <w:tc>
          <w:tcPr>
            <w:tcW w:w="2520" w:type="dxa"/>
            <w:shd w:val="clear" w:color="auto" w:fill="D5DCE4" w:themeFill="text2" w:themeFillTint="33"/>
            <w:vAlign w:val="center"/>
          </w:tcPr>
          <w:p w14:paraId="2649E474" w14:textId="77777777" w:rsidR="00646351" w:rsidRDefault="00646351" w:rsidP="00EE5EBF">
            <w:pPr>
              <w:rPr>
                <w:sz w:val="20"/>
                <w:szCs w:val="20"/>
              </w:rPr>
            </w:pPr>
          </w:p>
        </w:tc>
      </w:tr>
      <w:tr w:rsidR="00DC2F2C" w:rsidRPr="00DA6475" w14:paraId="60D84834" w14:textId="77777777" w:rsidTr="005A15E0">
        <w:tblPrEx>
          <w:shd w:val="clear" w:color="auto" w:fill="FFFFFF" w:themeFill="background1"/>
        </w:tblPrEx>
        <w:trPr>
          <w:trHeight w:val="1142"/>
        </w:trPr>
        <w:tc>
          <w:tcPr>
            <w:tcW w:w="1890" w:type="dxa"/>
            <w:shd w:val="clear" w:color="auto" w:fill="D5DCE4" w:themeFill="text2" w:themeFillTint="33"/>
            <w:vAlign w:val="center"/>
          </w:tcPr>
          <w:p w14:paraId="61143183" w14:textId="77777777" w:rsidR="00DC2F2C" w:rsidRPr="003A1BFA" w:rsidRDefault="00DC2F2C" w:rsidP="00EE5EBF">
            <w:pPr>
              <w:rPr>
                <w:bCs/>
                <w:sz w:val="20"/>
                <w:szCs w:val="20"/>
              </w:rPr>
            </w:pPr>
            <w:r w:rsidRPr="003A1BFA">
              <w:rPr>
                <w:bCs/>
                <w:sz w:val="20"/>
                <w:szCs w:val="20"/>
              </w:rPr>
              <w:t xml:space="preserve">Data Flow </w:t>
            </w:r>
          </w:p>
        </w:tc>
        <w:tc>
          <w:tcPr>
            <w:tcW w:w="3150" w:type="dxa"/>
            <w:shd w:val="clear" w:color="auto" w:fill="D5DCE4" w:themeFill="text2" w:themeFillTint="33"/>
            <w:vAlign w:val="center"/>
          </w:tcPr>
          <w:p w14:paraId="5506690C" w14:textId="4A18E94F" w:rsidR="00C75FF0" w:rsidRDefault="00A100FC" w:rsidP="00D245D3">
            <w:pPr>
              <w:rPr>
                <w:sz w:val="20"/>
                <w:szCs w:val="20"/>
              </w:rPr>
            </w:pPr>
            <w:r w:rsidRPr="00E43A56">
              <w:rPr>
                <w:sz w:val="20"/>
                <w:szCs w:val="20"/>
              </w:rPr>
              <w:t xml:space="preserve"> </w:t>
            </w:r>
          </w:p>
          <w:p w14:paraId="5EBC62CE" w14:textId="71F8E02D" w:rsidR="00DC2F2C" w:rsidRPr="003A1BFA" w:rsidRDefault="00D245D3" w:rsidP="00D245D3">
            <w:pPr>
              <w:rPr>
                <w:sz w:val="20"/>
                <w:szCs w:val="20"/>
              </w:rPr>
            </w:pPr>
            <w:r w:rsidRPr="00D245D3">
              <w:rPr>
                <w:sz w:val="20"/>
                <w:szCs w:val="20"/>
              </w:rPr>
              <w:t xml:space="preserve">The flow of data shall be determined by the </w:t>
            </w:r>
            <w:r>
              <w:rPr>
                <w:sz w:val="20"/>
                <w:szCs w:val="20"/>
              </w:rPr>
              <w:t>healthcare programme</w:t>
            </w:r>
          </w:p>
        </w:tc>
        <w:tc>
          <w:tcPr>
            <w:tcW w:w="3150" w:type="dxa"/>
            <w:shd w:val="clear" w:color="auto" w:fill="D5DCE4" w:themeFill="text2" w:themeFillTint="33"/>
            <w:vAlign w:val="center"/>
          </w:tcPr>
          <w:p w14:paraId="28172EA1" w14:textId="06011E7B" w:rsidR="00C75FF0" w:rsidRDefault="003A1BFA">
            <w:pPr>
              <w:rPr>
                <w:sz w:val="20"/>
                <w:szCs w:val="20"/>
              </w:rPr>
            </w:pPr>
            <w:r>
              <w:rPr>
                <w:sz w:val="20"/>
                <w:szCs w:val="20"/>
              </w:rPr>
              <w:t xml:space="preserve"> </w:t>
            </w:r>
          </w:p>
          <w:p w14:paraId="7C27567E" w14:textId="1C64B13B" w:rsidR="00DC2F2C" w:rsidRPr="003A1BFA" w:rsidRDefault="00A100FC">
            <w:pPr>
              <w:rPr>
                <w:sz w:val="20"/>
                <w:szCs w:val="20"/>
              </w:rPr>
            </w:pPr>
            <w:r w:rsidRPr="00E43A56">
              <w:rPr>
                <w:sz w:val="20"/>
                <w:szCs w:val="20"/>
              </w:rPr>
              <w:t xml:space="preserve">Same as Minimal </w:t>
            </w:r>
          </w:p>
        </w:tc>
        <w:tc>
          <w:tcPr>
            <w:tcW w:w="2520" w:type="dxa"/>
            <w:shd w:val="clear" w:color="auto" w:fill="D5DCE4" w:themeFill="text2" w:themeFillTint="33"/>
            <w:vAlign w:val="center"/>
          </w:tcPr>
          <w:p w14:paraId="0C2E21ED" w14:textId="77777777" w:rsidR="00DC2F2C" w:rsidRDefault="00DC2F2C" w:rsidP="00EE5EBF">
            <w:pPr>
              <w:rPr>
                <w:sz w:val="20"/>
                <w:szCs w:val="20"/>
              </w:rPr>
            </w:pPr>
          </w:p>
        </w:tc>
      </w:tr>
      <w:tr w:rsidR="00DC2F2C" w:rsidRPr="00DA6475" w14:paraId="73B8CE52" w14:textId="77777777" w:rsidTr="005A15E0">
        <w:tblPrEx>
          <w:shd w:val="clear" w:color="auto" w:fill="FFFFFF" w:themeFill="background1"/>
        </w:tblPrEx>
        <w:trPr>
          <w:trHeight w:val="2672"/>
        </w:trPr>
        <w:tc>
          <w:tcPr>
            <w:tcW w:w="1890" w:type="dxa"/>
            <w:shd w:val="clear" w:color="auto" w:fill="D5DCE4" w:themeFill="text2" w:themeFillTint="33"/>
            <w:vAlign w:val="center"/>
          </w:tcPr>
          <w:p w14:paraId="6456DB30" w14:textId="77777777" w:rsidR="00DC2F2C" w:rsidRPr="004E41AC" w:rsidRDefault="00DC2F2C" w:rsidP="00EE5EBF">
            <w:pPr>
              <w:rPr>
                <w:bCs/>
                <w:sz w:val="20"/>
                <w:szCs w:val="20"/>
              </w:rPr>
            </w:pPr>
            <w:r>
              <w:rPr>
                <w:bCs/>
                <w:sz w:val="20"/>
                <w:szCs w:val="20"/>
              </w:rPr>
              <w:t xml:space="preserve">Data </w:t>
            </w:r>
            <w:r w:rsidRPr="004E41AC">
              <w:rPr>
                <w:bCs/>
                <w:sz w:val="20"/>
                <w:szCs w:val="20"/>
              </w:rPr>
              <w:t xml:space="preserve">Reporting </w:t>
            </w:r>
          </w:p>
        </w:tc>
        <w:tc>
          <w:tcPr>
            <w:tcW w:w="3150" w:type="dxa"/>
            <w:shd w:val="clear" w:color="auto" w:fill="D5DCE4" w:themeFill="text2" w:themeFillTint="33"/>
            <w:vAlign w:val="center"/>
          </w:tcPr>
          <w:p w14:paraId="7323BAA5" w14:textId="77777777" w:rsidR="00DC2F2C" w:rsidRPr="00C20431" w:rsidRDefault="00DC2F2C" w:rsidP="00EE5EBF">
            <w:pPr>
              <w:rPr>
                <w:sz w:val="20"/>
                <w:szCs w:val="20"/>
              </w:rPr>
            </w:pPr>
            <w:r>
              <w:rPr>
                <w:sz w:val="20"/>
                <w:szCs w:val="20"/>
              </w:rPr>
              <w:t xml:space="preserve">Data export available from all target devices </w:t>
            </w:r>
          </w:p>
        </w:tc>
        <w:tc>
          <w:tcPr>
            <w:tcW w:w="3150" w:type="dxa"/>
            <w:shd w:val="clear" w:color="auto" w:fill="D5DCE4" w:themeFill="text2" w:themeFillTint="33"/>
            <w:vAlign w:val="center"/>
          </w:tcPr>
          <w:p w14:paraId="3CBC2F99" w14:textId="77777777" w:rsidR="00DC2F2C" w:rsidRPr="00C20431" w:rsidRDefault="00DC2F2C" w:rsidP="00EE5EBF">
            <w:pPr>
              <w:rPr>
                <w:sz w:val="20"/>
                <w:szCs w:val="20"/>
              </w:rPr>
            </w:pPr>
            <w:r>
              <w:rPr>
                <w:sz w:val="20"/>
                <w:szCs w:val="20"/>
              </w:rPr>
              <w:t xml:space="preserve">Pre-built data reporting, </w:t>
            </w:r>
            <w:r w:rsidRPr="00C20431">
              <w:rPr>
                <w:sz w:val="20"/>
                <w:szCs w:val="20"/>
              </w:rPr>
              <w:t>analytics</w:t>
            </w:r>
            <w:r>
              <w:rPr>
                <w:sz w:val="20"/>
                <w:szCs w:val="20"/>
              </w:rPr>
              <w:t xml:space="preserve"> and dashboards are available with the App</w:t>
            </w:r>
          </w:p>
        </w:tc>
        <w:tc>
          <w:tcPr>
            <w:tcW w:w="2520" w:type="dxa"/>
            <w:shd w:val="clear" w:color="auto" w:fill="D5DCE4" w:themeFill="text2" w:themeFillTint="33"/>
            <w:vAlign w:val="center"/>
          </w:tcPr>
          <w:p w14:paraId="1A7ACA8A" w14:textId="7B9331DB" w:rsidR="00DC2F2C" w:rsidRPr="00C552B9" w:rsidRDefault="00DC2F2C" w:rsidP="00B9548C">
            <w:pPr>
              <w:rPr>
                <w:sz w:val="20"/>
                <w:szCs w:val="20"/>
              </w:rPr>
            </w:pPr>
            <w:r>
              <w:rPr>
                <w:sz w:val="20"/>
                <w:szCs w:val="20"/>
              </w:rPr>
              <w:t>The level of data manipula</w:t>
            </w:r>
            <w:r w:rsidR="00B9548C">
              <w:rPr>
                <w:sz w:val="20"/>
                <w:szCs w:val="20"/>
              </w:rPr>
              <w:t>tion, aggregation and reporting</w:t>
            </w:r>
            <w:r>
              <w:rPr>
                <w:sz w:val="20"/>
                <w:szCs w:val="20"/>
              </w:rPr>
              <w:t xml:space="preserve"> should be sensitive to the device the App is running on i.e. the computer App can be rich in functionality, the mobile App is optimised for data collection and exchange only</w:t>
            </w:r>
          </w:p>
        </w:tc>
      </w:tr>
      <w:tr w:rsidR="00DC2F2C" w:rsidRPr="00DA6475" w14:paraId="33834C40" w14:textId="77777777" w:rsidTr="005A15E0">
        <w:tblPrEx>
          <w:shd w:val="clear" w:color="auto" w:fill="FFFFFF" w:themeFill="background1"/>
        </w:tblPrEx>
        <w:trPr>
          <w:trHeight w:val="1880"/>
        </w:trPr>
        <w:tc>
          <w:tcPr>
            <w:tcW w:w="1890" w:type="dxa"/>
            <w:shd w:val="clear" w:color="auto" w:fill="D5DCE4" w:themeFill="text2" w:themeFillTint="33"/>
            <w:vAlign w:val="center"/>
          </w:tcPr>
          <w:p w14:paraId="13D016DA" w14:textId="77777777" w:rsidR="00DC2F2C" w:rsidRPr="004E41AC" w:rsidRDefault="00DC2F2C" w:rsidP="00EE5EBF">
            <w:pPr>
              <w:rPr>
                <w:bCs/>
                <w:sz w:val="20"/>
                <w:szCs w:val="20"/>
              </w:rPr>
            </w:pPr>
            <w:r w:rsidRPr="004E41AC">
              <w:rPr>
                <w:bCs/>
                <w:sz w:val="20"/>
                <w:szCs w:val="20"/>
              </w:rPr>
              <w:t>Data Provenance</w:t>
            </w:r>
          </w:p>
        </w:tc>
        <w:tc>
          <w:tcPr>
            <w:tcW w:w="3150" w:type="dxa"/>
            <w:shd w:val="clear" w:color="auto" w:fill="D5DCE4" w:themeFill="text2" w:themeFillTint="33"/>
            <w:vAlign w:val="center"/>
          </w:tcPr>
          <w:p w14:paraId="310974CD" w14:textId="77777777" w:rsidR="00DC2F2C" w:rsidRDefault="00DC2F2C" w:rsidP="00EE5EBF">
            <w:pPr>
              <w:rPr>
                <w:sz w:val="20"/>
                <w:szCs w:val="20"/>
              </w:rPr>
            </w:pPr>
            <w:r>
              <w:rPr>
                <w:sz w:val="20"/>
                <w:szCs w:val="20"/>
              </w:rPr>
              <w:t xml:space="preserve">Included </w:t>
            </w:r>
          </w:p>
        </w:tc>
        <w:tc>
          <w:tcPr>
            <w:tcW w:w="3150" w:type="dxa"/>
            <w:shd w:val="clear" w:color="auto" w:fill="D5DCE4" w:themeFill="text2" w:themeFillTint="33"/>
            <w:vAlign w:val="center"/>
          </w:tcPr>
          <w:p w14:paraId="52D29A83" w14:textId="77777777" w:rsidR="00DC2F2C" w:rsidRDefault="00DC2F2C" w:rsidP="00EE5EBF">
            <w:pPr>
              <w:rPr>
                <w:sz w:val="20"/>
                <w:szCs w:val="20"/>
              </w:rPr>
            </w:pPr>
            <w:r>
              <w:rPr>
                <w:sz w:val="20"/>
                <w:szCs w:val="20"/>
              </w:rPr>
              <w:t>Same</w:t>
            </w:r>
          </w:p>
        </w:tc>
        <w:tc>
          <w:tcPr>
            <w:tcW w:w="2520" w:type="dxa"/>
            <w:shd w:val="clear" w:color="auto" w:fill="D5DCE4" w:themeFill="text2" w:themeFillTint="33"/>
            <w:vAlign w:val="center"/>
          </w:tcPr>
          <w:p w14:paraId="747E7CB6" w14:textId="77777777" w:rsidR="00DC2F2C" w:rsidRPr="00E90117" w:rsidRDefault="00DC2F2C" w:rsidP="00B9548C">
            <w:pPr>
              <w:rPr>
                <w:sz w:val="20"/>
                <w:szCs w:val="20"/>
              </w:rPr>
            </w:pPr>
            <w:r w:rsidRPr="00E90117">
              <w:rPr>
                <w:sz w:val="20"/>
                <w:szCs w:val="20"/>
              </w:rPr>
              <w:t>Provides origin and processes applied to output data</w:t>
            </w:r>
            <w:r>
              <w:rPr>
                <w:sz w:val="20"/>
                <w:szCs w:val="20"/>
              </w:rPr>
              <w:t xml:space="preserve">. </w:t>
            </w:r>
            <w:r w:rsidRPr="00C552B9">
              <w:rPr>
                <w:sz w:val="20"/>
                <w:szCs w:val="20"/>
              </w:rPr>
              <w:t>When data is downloaded or shared, the version of the mo</w:t>
            </w:r>
            <w:r>
              <w:rPr>
                <w:sz w:val="20"/>
                <w:szCs w:val="20"/>
              </w:rPr>
              <w:t>del is tagged so it is always clear how the data was obtained</w:t>
            </w:r>
          </w:p>
        </w:tc>
      </w:tr>
      <w:tr w:rsidR="00DC2F2C" w:rsidRPr="00DA6475" w14:paraId="159DFD2A" w14:textId="77777777" w:rsidTr="00655D8D">
        <w:tblPrEx>
          <w:shd w:val="clear" w:color="auto" w:fill="FFFFFF" w:themeFill="background1"/>
        </w:tblPrEx>
        <w:trPr>
          <w:trHeight w:val="935"/>
        </w:trPr>
        <w:tc>
          <w:tcPr>
            <w:tcW w:w="1890" w:type="dxa"/>
            <w:shd w:val="clear" w:color="auto" w:fill="D5DCE4" w:themeFill="text2" w:themeFillTint="33"/>
            <w:vAlign w:val="center"/>
          </w:tcPr>
          <w:p w14:paraId="4F111016" w14:textId="77777777" w:rsidR="00DC2F2C" w:rsidRPr="004E41AC" w:rsidRDefault="00DC2F2C" w:rsidP="00EE5EBF">
            <w:pPr>
              <w:rPr>
                <w:bCs/>
                <w:sz w:val="20"/>
                <w:szCs w:val="20"/>
              </w:rPr>
            </w:pPr>
            <w:r w:rsidRPr="004E41AC">
              <w:rPr>
                <w:bCs/>
                <w:sz w:val="20"/>
                <w:szCs w:val="20"/>
              </w:rPr>
              <w:t>Data Dictionary</w:t>
            </w:r>
          </w:p>
        </w:tc>
        <w:tc>
          <w:tcPr>
            <w:tcW w:w="6300" w:type="dxa"/>
            <w:gridSpan w:val="2"/>
            <w:shd w:val="clear" w:color="auto" w:fill="D5DCE4" w:themeFill="text2" w:themeFillTint="33"/>
            <w:vAlign w:val="center"/>
          </w:tcPr>
          <w:p w14:paraId="5CA2F7DA" w14:textId="3A2B2B1A" w:rsidR="00DC2F2C" w:rsidRDefault="00DC2F2C" w:rsidP="00EE5EBF">
            <w:pPr>
              <w:rPr>
                <w:sz w:val="20"/>
                <w:szCs w:val="20"/>
              </w:rPr>
            </w:pPr>
            <w:r>
              <w:rPr>
                <w:sz w:val="20"/>
                <w:szCs w:val="20"/>
              </w:rPr>
              <w:t>Available, referencing standards used</w:t>
            </w:r>
            <w:r w:rsidR="00952626">
              <w:rPr>
                <w:sz w:val="20"/>
                <w:szCs w:val="20"/>
              </w:rPr>
              <w:t xml:space="preserve"> (e.g. ICD</w:t>
            </w:r>
            <w:r w:rsidR="00952626">
              <w:rPr>
                <w:rStyle w:val="FootnoteReference"/>
                <w:sz w:val="20"/>
                <w:szCs w:val="20"/>
              </w:rPr>
              <w:footnoteReference w:id="10"/>
            </w:r>
            <w:r w:rsidR="00952626">
              <w:rPr>
                <w:sz w:val="20"/>
                <w:szCs w:val="20"/>
              </w:rPr>
              <w:t>, SNOMED</w:t>
            </w:r>
            <w:r w:rsidR="00952626">
              <w:rPr>
                <w:rStyle w:val="FootnoteReference"/>
                <w:sz w:val="20"/>
                <w:szCs w:val="20"/>
              </w:rPr>
              <w:footnoteReference w:id="11"/>
            </w:r>
            <w:r w:rsidR="00952626">
              <w:rPr>
                <w:sz w:val="20"/>
                <w:szCs w:val="20"/>
              </w:rPr>
              <w:t xml:space="preserve">) </w:t>
            </w:r>
          </w:p>
        </w:tc>
        <w:tc>
          <w:tcPr>
            <w:tcW w:w="2520" w:type="dxa"/>
            <w:shd w:val="clear" w:color="auto" w:fill="D5DCE4" w:themeFill="text2" w:themeFillTint="33"/>
            <w:vAlign w:val="center"/>
          </w:tcPr>
          <w:p w14:paraId="730B5A8E" w14:textId="49242D01" w:rsidR="00DC2F2C" w:rsidRPr="00C63AF0" w:rsidRDefault="00DC2F2C" w:rsidP="00B9548C">
            <w:pPr>
              <w:rPr>
                <w:sz w:val="20"/>
                <w:szCs w:val="20"/>
              </w:rPr>
            </w:pPr>
            <w:r>
              <w:rPr>
                <w:sz w:val="20"/>
                <w:szCs w:val="20"/>
              </w:rPr>
              <w:t>Ensures</w:t>
            </w:r>
            <w:r w:rsidRPr="00C63AF0">
              <w:rPr>
                <w:sz w:val="20"/>
                <w:szCs w:val="20"/>
              </w:rPr>
              <w:t xml:space="preserve"> indicators reported are uniform across</w:t>
            </w:r>
            <w:r>
              <w:rPr>
                <w:sz w:val="20"/>
                <w:szCs w:val="20"/>
              </w:rPr>
              <w:t xml:space="preserve"> different </w:t>
            </w:r>
            <w:r w:rsidR="00496414">
              <w:rPr>
                <w:sz w:val="20"/>
                <w:szCs w:val="20"/>
              </w:rPr>
              <w:t xml:space="preserve">health </w:t>
            </w:r>
            <w:r w:rsidRPr="00C63AF0">
              <w:rPr>
                <w:sz w:val="20"/>
                <w:szCs w:val="20"/>
              </w:rPr>
              <w:t>programs</w:t>
            </w:r>
          </w:p>
        </w:tc>
      </w:tr>
      <w:tr w:rsidR="00DC2F2C" w:rsidRPr="00DA6475" w14:paraId="580644F9" w14:textId="77777777" w:rsidTr="00E43A56">
        <w:tblPrEx>
          <w:shd w:val="clear" w:color="auto" w:fill="FFFFFF" w:themeFill="background1"/>
        </w:tblPrEx>
        <w:trPr>
          <w:trHeight w:val="2636"/>
        </w:trPr>
        <w:tc>
          <w:tcPr>
            <w:tcW w:w="1890" w:type="dxa"/>
            <w:shd w:val="clear" w:color="auto" w:fill="D5DCE4" w:themeFill="text2" w:themeFillTint="33"/>
            <w:vAlign w:val="center"/>
            <w:hideMark/>
          </w:tcPr>
          <w:p w14:paraId="6905E63C" w14:textId="77777777" w:rsidR="00DC2F2C" w:rsidRPr="004E41AC" w:rsidRDefault="00DC2F2C" w:rsidP="00EE5EBF">
            <w:pPr>
              <w:rPr>
                <w:bCs/>
                <w:sz w:val="20"/>
                <w:szCs w:val="20"/>
              </w:rPr>
            </w:pPr>
            <w:r>
              <w:rPr>
                <w:bCs/>
                <w:sz w:val="20"/>
                <w:szCs w:val="20"/>
              </w:rPr>
              <w:t xml:space="preserve">Data </w:t>
            </w:r>
            <w:r w:rsidRPr="004E41AC">
              <w:rPr>
                <w:bCs/>
                <w:sz w:val="20"/>
                <w:szCs w:val="20"/>
              </w:rPr>
              <w:t xml:space="preserve">Security </w:t>
            </w:r>
            <w:r>
              <w:rPr>
                <w:bCs/>
                <w:sz w:val="20"/>
                <w:szCs w:val="20"/>
              </w:rPr>
              <w:t>&amp; Privacy</w:t>
            </w:r>
          </w:p>
        </w:tc>
        <w:tc>
          <w:tcPr>
            <w:tcW w:w="6300" w:type="dxa"/>
            <w:gridSpan w:val="2"/>
            <w:shd w:val="clear" w:color="auto" w:fill="D5DCE4" w:themeFill="text2" w:themeFillTint="33"/>
            <w:vAlign w:val="center"/>
            <w:hideMark/>
          </w:tcPr>
          <w:p w14:paraId="225E6B8F" w14:textId="56482617" w:rsidR="00DC2F2C" w:rsidRDefault="00B9548C" w:rsidP="00EE5EBF">
            <w:pPr>
              <w:rPr>
                <w:sz w:val="20"/>
                <w:szCs w:val="20"/>
              </w:rPr>
            </w:pPr>
            <w:r>
              <w:rPr>
                <w:sz w:val="20"/>
                <w:szCs w:val="20"/>
              </w:rPr>
              <w:t>The App</w:t>
            </w:r>
            <w:r w:rsidR="00DC2F2C">
              <w:rPr>
                <w:sz w:val="20"/>
                <w:szCs w:val="20"/>
              </w:rPr>
              <w:t xml:space="preserve"> operate</w:t>
            </w:r>
            <w:r>
              <w:rPr>
                <w:sz w:val="20"/>
                <w:szCs w:val="20"/>
              </w:rPr>
              <w:t>s</w:t>
            </w:r>
            <w:r w:rsidR="00DC2F2C">
              <w:rPr>
                <w:sz w:val="20"/>
                <w:szCs w:val="20"/>
              </w:rPr>
              <w:t xml:space="preserve"> under secure connectivity, which meet data protection and regulations of individual countries to avoid loss and corruption of sensitive data, and mitigate cyber-attacks, whether data is at rest or in transmission.</w:t>
            </w:r>
          </w:p>
          <w:p w14:paraId="1B5105AC" w14:textId="77777777" w:rsidR="00DC2F2C" w:rsidRDefault="00DC2F2C" w:rsidP="00EE5EBF">
            <w:pPr>
              <w:rPr>
                <w:sz w:val="20"/>
                <w:szCs w:val="20"/>
              </w:rPr>
            </w:pPr>
          </w:p>
          <w:p w14:paraId="0E535E38" w14:textId="77777777" w:rsidR="00DC2F2C" w:rsidRPr="000D4695" w:rsidRDefault="00DC2F2C" w:rsidP="00EE5EBF">
            <w:pPr>
              <w:rPr>
                <w:sz w:val="20"/>
                <w:szCs w:val="20"/>
              </w:rPr>
            </w:pPr>
            <w:r w:rsidRPr="000D4695">
              <w:rPr>
                <w:sz w:val="20"/>
                <w:szCs w:val="20"/>
              </w:rPr>
              <w:t xml:space="preserve">Conforms to national privacy laws. </w:t>
            </w:r>
            <w:r>
              <w:rPr>
                <w:sz w:val="20"/>
                <w:szCs w:val="20"/>
              </w:rPr>
              <w:t>Includes processes such as:</w:t>
            </w:r>
          </w:p>
          <w:p w14:paraId="2F524FCE" w14:textId="77777777" w:rsidR="00DC2F2C" w:rsidRDefault="00DC2F2C" w:rsidP="007060BD">
            <w:pPr>
              <w:pStyle w:val="ListParagraph"/>
              <w:numPr>
                <w:ilvl w:val="0"/>
                <w:numId w:val="2"/>
              </w:numPr>
              <w:rPr>
                <w:sz w:val="20"/>
                <w:szCs w:val="20"/>
              </w:rPr>
            </w:pPr>
            <w:r w:rsidRPr="000974ED">
              <w:rPr>
                <w:sz w:val="20"/>
                <w:szCs w:val="20"/>
              </w:rPr>
              <w:t>Two factor authen</w:t>
            </w:r>
            <w:r>
              <w:rPr>
                <w:sz w:val="20"/>
                <w:szCs w:val="20"/>
              </w:rPr>
              <w:t>tication</w:t>
            </w:r>
          </w:p>
          <w:p w14:paraId="03CC53ED" w14:textId="77777777" w:rsidR="00DC2F2C" w:rsidRDefault="00DC2F2C" w:rsidP="007060BD">
            <w:pPr>
              <w:pStyle w:val="ListParagraph"/>
              <w:numPr>
                <w:ilvl w:val="0"/>
                <w:numId w:val="2"/>
              </w:numPr>
              <w:rPr>
                <w:sz w:val="20"/>
                <w:szCs w:val="20"/>
              </w:rPr>
            </w:pPr>
            <w:r>
              <w:rPr>
                <w:sz w:val="20"/>
                <w:szCs w:val="20"/>
              </w:rPr>
              <w:t xml:space="preserve">Authorization/Access Control </w:t>
            </w:r>
          </w:p>
          <w:p w14:paraId="50BC6684" w14:textId="77777777" w:rsidR="00DC2F2C" w:rsidRDefault="00DC2F2C" w:rsidP="007060BD">
            <w:pPr>
              <w:pStyle w:val="ListParagraph"/>
              <w:numPr>
                <w:ilvl w:val="0"/>
                <w:numId w:val="2"/>
              </w:numPr>
              <w:rPr>
                <w:sz w:val="20"/>
                <w:szCs w:val="20"/>
              </w:rPr>
            </w:pPr>
            <w:r>
              <w:rPr>
                <w:sz w:val="20"/>
                <w:szCs w:val="20"/>
              </w:rPr>
              <w:t>De-identified data</w:t>
            </w:r>
          </w:p>
          <w:p w14:paraId="66B5B15D" w14:textId="77777777" w:rsidR="00DC2F2C" w:rsidRPr="00004067" w:rsidRDefault="00DC2F2C" w:rsidP="007060BD">
            <w:pPr>
              <w:pStyle w:val="ListParagraph"/>
              <w:numPr>
                <w:ilvl w:val="0"/>
                <w:numId w:val="2"/>
              </w:numPr>
              <w:rPr>
                <w:i/>
                <w:sz w:val="20"/>
                <w:szCs w:val="20"/>
              </w:rPr>
            </w:pPr>
            <w:r>
              <w:rPr>
                <w:sz w:val="20"/>
                <w:szCs w:val="20"/>
              </w:rPr>
              <w:t xml:space="preserve">Data encryption </w:t>
            </w:r>
          </w:p>
        </w:tc>
        <w:tc>
          <w:tcPr>
            <w:tcW w:w="2520" w:type="dxa"/>
            <w:shd w:val="clear" w:color="auto" w:fill="D5DCE4" w:themeFill="text2" w:themeFillTint="33"/>
            <w:vAlign w:val="center"/>
            <w:hideMark/>
          </w:tcPr>
          <w:p w14:paraId="63622DB3" w14:textId="77777777" w:rsidR="00DC2F2C" w:rsidRDefault="00DC2F2C" w:rsidP="00B9548C">
            <w:pPr>
              <w:rPr>
                <w:sz w:val="20"/>
                <w:szCs w:val="20"/>
              </w:rPr>
            </w:pPr>
            <w:r w:rsidRPr="00E56C7F">
              <w:rPr>
                <w:sz w:val="20"/>
                <w:szCs w:val="20"/>
              </w:rPr>
              <w:t>Encourages GDPR</w:t>
            </w:r>
            <w:r>
              <w:rPr>
                <w:rStyle w:val="FootnoteReference"/>
                <w:sz w:val="20"/>
                <w:szCs w:val="20"/>
              </w:rPr>
              <w:footnoteReference w:id="12"/>
            </w:r>
            <w:r>
              <w:rPr>
                <w:sz w:val="20"/>
                <w:szCs w:val="20"/>
              </w:rPr>
              <w:t xml:space="preserve"> (</w:t>
            </w:r>
            <w:r w:rsidRPr="00E56C7F">
              <w:rPr>
                <w:sz w:val="20"/>
                <w:szCs w:val="20"/>
              </w:rPr>
              <w:t>should no national data security policies exist</w:t>
            </w:r>
            <w:r>
              <w:rPr>
                <w:sz w:val="20"/>
                <w:szCs w:val="20"/>
              </w:rPr>
              <w:t>)</w:t>
            </w:r>
            <w:r w:rsidRPr="00E56C7F">
              <w:rPr>
                <w:sz w:val="20"/>
                <w:szCs w:val="20"/>
              </w:rPr>
              <w:t xml:space="preserve"> to ensure a system that:</w:t>
            </w:r>
          </w:p>
          <w:p w14:paraId="488021F7" w14:textId="77777777" w:rsidR="00DC2F2C" w:rsidRDefault="00DC2F2C" w:rsidP="007060BD">
            <w:pPr>
              <w:pStyle w:val="ListParagraph"/>
              <w:numPr>
                <w:ilvl w:val="0"/>
                <w:numId w:val="3"/>
              </w:numPr>
              <w:rPr>
                <w:sz w:val="20"/>
                <w:szCs w:val="20"/>
              </w:rPr>
            </w:pPr>
            <w:r>
              <w:rPr>
                <w:sz w:val="20"/>
                <w:szCs w:val="20"/>
              </w:rPr>
              <w:t>preserves data integrity</w:t>
            </w:r>
          </w:p>
          <w:p w14:paraId="76A3D6D2" w14:textId="5A8817E9" w:rsidR="00DC2F2C" w:rsidRDefault="00903D86" w:rsidP="007060BD">
            <w:pPr>
              <w:pStyle w:val="ListParagraph"/>
              <w:numPr>
                <w:ilvl w:val="0"/>
                <w:numId w:val="3"/>
              </w:numPr>
              <w:rPr>
                <w:sz w:val="20"/>
                <w:szCs w:val="20"/>
              </w:rPr>
            </w:pPr>
            <w:r>
              <w:rPr>
                <w:sz w:val="20"/>
                <w:szCs w:val="20"/>
              </w:rPr>
              <w:t>identifies &amp;</w:t>
            </w:r>
            <w:r w:rsidR="00DC2F2C">
              <w:rPr>
                <w:sz w:val="20"/>
                <w:szCs w:val="20"/>
              </w:rPr>
              <w:t xml:space="preserve"> mitigates risks</w:t>
            </w:r>
          </w:p>
          <w:p w14:paraId="06752B2E" w14:textId="320A2F25" w:rsidR="00DC2F2C" w:rsidRPr="00E56C7F" w:rsidRDefault="00DC2F2C" w:rsidP="007060BD">
            <w:pPr>
              <w:pStyle w:val="ListParagraph"/>
              <w:numPr>
                <w:ilvl w:val="0"/>
                <w:numId w:val="3"/>
              </w:numPr>
              <w:rPr>
                <w:sz w:val="20"/>
                <w:szCs w:val="20"/>
              </w:rPr>
            </w:pPr>
            <w:r>
              <w:rPr>
                <w:sz w:val="20"/>
                <w:szCs w:val="20"/>
              </w:rPr>
              <w:t>provides relevant parties security processes</w:t>
            </w:r>
          </w:p>
        </w:tc>
      </w:tr>
    </w:tbl>
    <w:p w14:paraId="2F5C7EBC" w14:textId="77777777" w:rsidR="004366FB" w:rsidRDefault="004366FB" w:rsidP="00B65916">
      <w:pPr>
        <w:ind w:left="360"/>
      </w:pPr>
    </w:p>
    <w:p w14:paraId="40CCA00C" w14:textId="77777777" w:rsidR="00AC1255" w:rsidRDefault="00AC1255" w:rsidP="00B65916">
      <w:pPr>
        <w:ind w:left="360"/>
      </w:pPr>
    </w:p>
    <w:p w14:paraId="0524D3B0" w14:textId="77777777" w:rsidR="00AC1255" w:rsidRDefault="00AC1255" w:rsidP="00B65916">
      <w:pPr>
        <w:ind w:left="360"/>
      </w:pPr>
    </w:p>
    <w:p w14:paraId="70D9CCEB" w14:textId="77777777" w:rsidR="00AC1255" w:rsidRDefault="00AC1255" w:rsidP="00B65916">
      <w:pPr>
        <w:ind w:left="360"/>
      </w:pPr>
    </w:p>
    <w:p w14:paraId="7157588C" w14:textId="77777777" w:rsidR="00AC1255" w:rsidRDefault="00AC1255" w:rsidP="00B65916">
      <w:pPr>
        <w:ind w:left="360"/>
        <w:sectPr w:rsidR="00AC1255" w:rsidSect="00B4440D">
          <w:pgSz w:w="11906" w:h="16838"/>
          <w:pgMar w:top="1440" w:right="1440" w:bottom="2610" w:left="1440" w:header="720" w:footer="720" w:gutter="0"/>
          <w:cols w:space="720"/>
          <w:docGrid w:linePitch="360"/>
        </w:sectPr>
      </w:pPr>
    </w:p>
    <w:tbl>
      <w:tblPr>
        <w:tblStyle w:val="TableGrid"/>
        <w:tblpPr w:leftFromText="141" w:rightFromText="141" w:horzAnchor="margin" w:tblpXSpec="center" w:tblpY="645"/>
        <w:tblW w:w="10620" w:type="dxa"/>
        <w:tblLayout w:type="fixed"/>
        <w:tblLook w:val="04A0" w:firstRow="1" w:lastRow="0" w:firstColumn="1" w:lastColumn="0" w:noHBand="0" w:noVBand="1"/>
      </w:tblPr>
      <w:tblGrid>
        <w:gridCol w:w="1975"/>
        <w:gridCol w:w="3060"/>
        <w:gridCol w:w="3155"/>
        <w:gridCol w:w="2430"/>
      </w:tblGrid>
      <w:tr w:rsidR="00AC1255" w:rsidRPr="00DA6475" w14:paraId="19E04168" w14:textId="77777777" w:rsidTr="00E43A56">
        <w:trPr>
          <w:trHeight w:val="720"/>
        </w:trPr>
        <w:tc>
          <w:tcPr>
            <w:tcW w:w="10620" w:type="dxa"/>
            <w:gridSpan w:val="4"/>
            <w:shd w:val="clear" w:color="auto" w:fill="BDD6EE" w:themeFill="accent1" w:themeFillTint="66"/>
            <w:vAlign w:val="center"/>
          </w:tcPr>
          <w:p w14:paraId="1E9A2092" w14:textId="77777777" w:rsidR="00AC1255" w:rsidRPr="00655D8D" w:rsidRDefault="00AC1255" w:rsidP="00CC7BC6">
            <w:pPr>
              <w:pStyle w:val="Heading2"/>
              <w:outlineLvl w:val="1"/>
              <w:rPr>
                <w:rFonts w:cstheme="minorHAnsi"/>
                <w:b/>
              </w:rPr>
            </w:pPr>
            <w:r w:rsidRPr="00655D8D">
              <w:rPr>
                <w:rFonts w:asciiTheme="minorHAnsi" w:hAnsiTheme="minorHAnsi" w:cstheme="minorHAnsi"/>
                <w:b/>
                <w:color w:val="auto"/>
              </w:rPr>
              <w:t xml:space="preserve">Procurement </w:t>
            </w:r>
            <w:r>
              <w:rPr>
                <w:rFonts w:asciiTheme="minorHAnsi" w:hAnsiTheme="minorHAnsi" w:cstheme="minorHAnsi"/>
                <w:b/>
                <w:color w:val="auto"/>
              </w:rPr>
              <w:t>Model</w:t>
            </w:r>
          </w:p>
        </w:tc>
      </w:tr>
      <w:tr w:rsidR="00246B7A" w:rsidRPr="00DA6475" w14:paraId="52EA771D" w14:textId="77777777" w:rsidTr="00E43A56">
        <w:trPr>
          <w:trHeight w:val="692"/>
        </w:trPr>
        <w:tc>
          <w:tcPr>
            <w:tcW w:w="1975" w:type="dxa"/>
            <w:vAlign w:val="center"/>
          </w:tcPr>
          <w:p w14:paraId="4B39E761" w14:textId="77777777" w:rsidR="00AC1255" w:rsidRPr="00DA6475" w:rsidRDefault="00AC1255" w:rsidP="00CC7BC6">
            <w:pPr>
              <w:rPr>
                <w:b/>
                <w:bCs/>
                <w:sz w:val="20"/>
                <w:szCs w:val="20"/>
              </w:rPr>
            </w:pPr>
            <w:r w:rsidRPr="00DA6475">
              <w:rPr>
                <w:b/>
                <w:bCs/>
                <w:sz w:val="20"/>
                <w:szCs w:val="20"/>
              </w:rPr>
              <w:t xml:space="preserve">CHARACTERISTIC </w:t>
            </w:r>
          </w:p>
        </w:tc>
        <w:tc>
          <w:tcPr>
            <w:tcW w:w="3060" w:type="dxa"/>
            <w:vAlign w:val="center"/>
          </w:tcPr>
          <w:p w14:paraId="076E61B6" w14:textId="77777777" w:rsidR="00AC1255" w:rsidRPr="00DA6475" w:rsidRDefault="00AC1255" w:rsidP="00CC7BC6">
            <w:pPr>
              <w:rPr>
                <w:b/>
                <w:bCs/>
                <w:sz w:val="20"/>
                <w:szCs w:val="20"/>
              </w:rPr>
            </w:pPr>
            <w:r w:rsidRPr="00DA6475">
              <w:rPr>
                <w:b/>
                <w:bCs/>
                <w:sz w:val="20"/>
                <w:szCs w:val="20"/>
              </w:rPr>
              <w:t>MINIMAL REQUIREMENT</w:t>
            </w:r>
          </w:p>
        </w:tc>
        <w:tc>
          <w:tcPr>
            <w:tcW w:w="3155" w:type="dxa"/>
            <w:vAlign w:val="center"/>
          </w:tcPr>
          <w:p w14:paraId="30A7450E" w14:textId="77777777" w:rsidR="00AC1255" w:rsidRPr="00DA6475" w:rsidRDefault="00AC1255" w:rsidP="00CC7BC6">
            <w:pPr>
              <w:rPr>
                <w:b/>
                <w:bCs/>
                <w:sz w:val="20"/>
                <w:szCs w:val="20"/>
              </w:rPr>
            </w:pPr>
            <w:r w:rsidRPr="00DA6475">
              <w:rPr>
                <w:b/>
                <w:bCs/>
                <w:sz w:val="20"/>
                <w:szCs w:val="20"/>
              </w:rPr>
              <w:t>OPTIMAL REQUIREMENT</w:t>
            </w:r>
          </w:p>
        </w:tc>
        <w:tc>
          <w:tcPr>
            <w:tcW w:w="2430" w:type="dxa"/>
            <w:vAlign w:val="center"/>
          </w:tcPr>
          <w:p w14:paraId="1C10FDEF" w14:textId="77777777" w:rsidR="00AC1255" w:rsidRPr="00DA6475" w:rsidRDefault="00AC1255" w:rsidP="00CC7BC6">
            <w:pPr>
              <w:rPr>
                <w:b/>
                <w:bCs/>
                <w:sz w:val="20"/>
                <w:szCs w:val="20"/>
              </w:rPr>
            </w:pPr>
            <w:r w:rsidRPr="00DA6475">
              <w:rPr>
                <w:b/>
                <w:bCs/>
                <w:sz w:val="20"/>
                <w:szCs w:val="20"/>
              </w:rPr>
              <w:t xml:space="preserve">COMMENT </w:t>
            </w:r>
          </w:p>
        </w:tc>
      </w:tr>
      <w:tr w:rsidR="00246B7A" w:rsidRPr="00DA6475" w14:paraId="33EE38F0" w14:textId="77777777" w:rsidTr="00E43A56">
        <w:trPr>
          <w:trHeight w:val="1538"/>
        </w:trPr>
        <w:tc>
          <w:tcPr>
            <w:tcW w:w="1975" w:type="dxa"/>
            <w:shd w:val="clear" w:color="auto" w:fill="auto"/>
            <w:vAlign w:val="center"/>
            <w:hideMark/>
          </w:tcPr>
          <w:p w14:paraId="07E883B5" w14:textId="77777777" w:rsidR="00AC1255" w:rsidRPr="004E41AC" w:rsidRDefault="00AC1255" w:rsidP="00CC7BC6">
            <w:pPr>
              <w:rPr>
                <w:bCs/>
                <w:sz w:val="20"/>
                <w:szCs w:val="20"/>
              </w:rPr>
            </w:pPr>
            <w:r w:rsidRPr="004E41AC">
              <w:rPr>
                <w:bCs/>
                <w:sz w:val="20"/>
                <w:szCs w:val="20"/>
              </w:rPr>
              <w:t xml:space="preserve">Procurement Model </w:t>
            </w:r>
          </w:p>
        </w:tc>
        <w:tc>
          <w:tcPr>
            <w:tcW w:w="3060" w:type="dxa"/>
            <w:shd w:val="clear" w:color="auto" w:fill="auto"/>
            <w:hideMark/>
          </w:tcPr>
          <w:p w14:paraId="7E116701" w14:textId="77777777" w:rsidR="00AC1255" w:rsidRDefault="00AC1255" w:rsidP="00CC7BC6">
            <w:pPr>
              <w:pStyle w:val="ListParagraph"/>
              <w:numPr>
                <w:ilvl w:val="0"/>
                <w:numId w:val="1"/>
              </w:numPr>
              <w:rPr>
                <w:sz w:val="20"/>
                <w:szCs w:val="20"/>
              </w:rPr>
            </w:pPr>
            <w:r>
              <w:rPr>
                <w:sz w:val="20"/>
                <w:szCs w:val="20"/>
              </w:rPr>
              <w:t>Individual components of the toolkit can be procured directly by a MoH</w:t>
            </w:r>
            <w:r>
              <w:rPr>
                <w:rStyle w:val="FootnoteReference"/>
                <w:sz w:val="20"/>
                <w:szCs w:val="20"/>
              </w:rPr>
              <w:footnoteReference w:id="13"/>
            </w:r>
            <w:r>
              <w:rPr>
                <w:sz w:val="20"/>
                <w:szCs w:val="20"/>
              </w:rPr>
              <w:t xml:space="preserve"> and through global procurement agencies </w:t>
            </w:r>
          </w:p>
          <w:p w14:paraId="7CA990AA" w14:textId="77777777" w:rsidR="00AC1255" w:rsidRPr="009C52C4" w:rsidRDefault="00AC1255" w:rsidP="00CC7BC6">
            <w:pPr>
              <w:pStyle w:val="ListParagraph"/>
              <w:numPr>
                <w:ilvl w:val="0"/>
                <w:numId w:val="1"/>
              </w:numPr>
              <w:rPr>
                <w:sz w:val="20"/>
                <w:szCs w:val="20"/>
              </w:rPr>
            </w:pPr>
            <w:r>
              <w:rPr>
                <w:sz w:val="20"/>
                <w:szCs w:val="20"/>
              </w:rPr>
              <w:t xml:space="preserve">Retirement or </w:t>
            </w:r>
            <w:r w:rsidRPr="00C91AB3">
              <w:rPr>
                <w:sz w:val="20"/>
                <w:szCs w:val="20"/>
              </w:rPr>
              <w:t>E</w:t>
            </w:r>
            <w:r>
              <w:rPr>
                <w:sz w:val="20"/>
                <w:szCs w:val="20"/>
              </w:rPr>
              <w:t>nd-of-Life services</w:t>
            </w:r>
          </w:p>
        </w:tc>
        <w:tc>
          <w:tcPr>
            <w:tcW w:w="3155" w:type="dxa"/>
            <w:shd w:val="clear" w:color="auto" w:fill="auto"/>
          </w:tcPr>
          <w:p w14:paraId="101FBAFA" w14:textId="77777777" w:rsidR="00AC1255" w:rsidRDefault="00AC1255" w:rsidP="00CC7BC6">
            <w:pPr>
              <w:pStyle w:val="ListParagraph"/>
              <w:numPr>
                <w:ilvl w:val="0"/>
                <w:numId w:val="1"/>
              </w:numPr>
              <w:rPr>
                <w:sz w:val="20"/>
                <w:szCs w:val="20"/>
              </w:rPr>
            </w:pPr>
            <w:r>
              <w:rPr>
                <w:sz w:val="20"/>
                <w:szCs w:val="20"/>
              </w:rPr>
              <w:t>Toolkit components are bundled and available via global procurement agencies</w:t>
            </w:r>
            <w:r>
              <w:rPr>
                <w:rStyle w:val="FootnoteReference"/>
                <w:sz w:val="20"/>
                <w:szCs w:val="20"/>
              </w:rPr>
              <w:footnoteReference w:id="14"/>
            </w:r>
            <w:r>
              <w:rPr>
                <w:sz w:val="20"/>
                <w:szCs w:val="20"/>
              </w:rPr>
              <w:t xml:space="preserve"> </w:t>
            </w:r>
          </w:p>
          <w:p w14:paraId="2C54CDFB" w14:textId="77777777" w:rsidR="00AC1255" w:rsidRPr="00655D8D" w:rsidRDefault="00AC1255" w:rsidP="00CC7BC6">
            <w:pPr>
              <w:rPr>
                <w:sz w:val="20"/>
                <w:szCs w:val="20"/>
              </w:rPr>
            </w:pPr>
          </w:p>
          <w:p w14:paraId="4C6EE2C3" w14:textId="77777777" w:rsidR="00AC1255" w:rsidRPr="009C52C4" w:rsidRDefault="00AC1255" w:rsidP="00CC7BC6">
            <w:pPr>
              <w:pStyle w:val="ListParagraph"/>
              <w:numPr>
                <w:ilvl w:val="0"/>
                <w:numId w:val="1"/>
              </w:numPr>
              <w:rPr>
                <w:sz w:val="20"/>
                <w:szCs w:val="20"/>
              </w:rPr>
            </w:pPr>
            <w:r>
              <w:rPr>
                <w:sz w:val="20"/>
                <w:szCs w:val="20"/>
              </w:rPr>
              <w:t xml:space="preserve">Retirement or </w:t>
            </w:r>
            <w:r w:rsidRPr="00C91AB3">
              <w:rPr>
                <w:sz w:val="20"/>
                <w:szCs w:val="20"/>
              </w:rPr>
              <w:t>E</w:t>
            </w:r>
            <w:r>
              <w:rPr>
                <w:sz w:val="20"/>
                <w:szCs w:val="20"/>
              </w:rPr>
              <w:t>nd-of-Life services</w:t>
            </w:r>
          </w:p>
        </w:tc>
        <w:tc>
          <w:tcPr>
            <w:tcW w:w="2430" w:type="dxa"/>
            <w:shd w:val="clear" w:color="auto" w:fill="auto"/>
            <w:vAlign w:val="center"/>
            <w:hideMark/>
          </w:tcPr>
          <w:p w14:paraId="54FE1EBE" w14:textId="77777777" w:rsidR="00AC1255" w:rsidRPr="00DA6475" w:rsidRDefault="00AC1255" w:rsidP="00CC7BC6">
            <w:pPr>
              <w:rPr>
                <w:sz w:val="20"/>
                <w:szCs w:val="20"/>
              </w:rPr>
            </w:pPr>
          </w:p>
        </w:tc>
      </w:tr>
    </w:tbl>
    <w:p w14:paraId="27727D7F" w14:textId="77777777" w:rsidR="00AC1255" w:rsidRDefault="00AC1255" w:rsidP="00B65916">
      <w:pPr>
        <w:ind w:left="360"/>
        <w:sectPr w:rsidR="00AC1255" w:rsidSect="00B4440D">
          <w:pgSz w:w="11906" w:h="16838"/>
          <w:pgMar w:top="1440" w:right="1440" w:bottom="2610" w:left="1440" w:header="720" w:footer="720" w:gutter="0"/>
          <w:cols w:space="720"/>
          <w:docGrid w:linePitch="360"/>
        </w:sectPr>
      </w:pPr>
    </w:p>
    <w:p w14:paraId="1B60D0BF" w14:textId="49E5FB84" w:rsidR="0069085E" w:rsidRDefault="006421A4" w:rsidP="009F1D34">
      <w:pPr>
        <w:pStyle w:val="Heading1"/>
      </w:pPr>
      <w:bookmarkStart w:id="10" w:name="_Toc532374498"/>
      <w:r w:rsidRPr="00655D8D">
        <w:rPr>
          <w:b/>
        </w:rPr>
        <w:t>Appendix A</w:t>
      </w:r>
      <w:r w:rsidR="009F1D34">
        <w:rPr>
          <w:b/>
        </w:rPr>
        <w:t>:  Software</w:t>
      </w:r>
      <w:r w:rsidR="0069085E" w:rsidRPr="00655D8D">
        <w:rPr>
          <w:b/>
        </w:rPr>
        <w:t xml:space="preserve"> </w:t>
      </w:r>
      <w:r w:rsidR="009F1D34">
        <w:rPr>
          <w:b/>
        </w:rPr>
        <w:t xml:space="preserve">Product </w:t>
      </w:r>
      <w:r w:rsidR="0069085E" w:rsidRPr="00655D8D">
        <w:rPr>
          <w:b/>
        </w:rPr>
        <w:t>Quality Characteristics</w:t>
      </w:r>
      <w:r w:rsidR="00F25303" w:rsidRPr="00655D8D">
        <w:t xml:space="preserve"> </w:t>
      </w:r>
      <w:r w:rsidR="009F1D34">
        <w:rPr>
          <w:rStyle w:val="FootnoteReference"/>
        </w:rPr>
        <w:footnoteReference w:id="15"/>
      </w:r>
      <w:bookmarkEnd w:id="10"/>
    </w:p>
    <w:p w14:paraId="4ED08D4A" w14:textId="77777777" w:rsidR="009F1D34" w:rsidRPr="009F1D34" w:rsidRDefault="009F1D34" w:rsidP="009F1D34"/>
    <w:p w14:paraId="2284B6E6" w14:textId="385C3147" w:rsidR="0069085E" w:rsidRDefault="0069085E" w:rsidP="00655D8D">
      <w:pPr>
        <w:jc w:val="both"/>
      </w:pPr>
      <w:r w:rsidRPr="00655D8D">
        <w:t xml:space="preserve">The ISO </w:t>
      </w:r>
      <w:r w:rsidR="0033558C">
        <w:t xml:space="preserve">25010 </w:t>
      </w:r>
      <w:r w:rsidRPr="00655D8D">
        <w:t xml:space="preserve">standard includes eight characteristics for which </w:t>
      </w:r>
      <w:r w:rsidR="00853477">
        <w:t>software</w:t>
      </w:r>
      <w:r w:rsidR="00EE64B4">
        <w:t xml:space="preserve"> quality characteristics</w:t>
      </w:r>
      <w:r w:rsidRPr="00655D8D">
        <w:t xml:space="preserve"> may be defined </w:t>
      </w:r>
      <w:r w:rsidR="00EE64B4">
        <w:t xml:space="preserve">against </w:t>
      </w:r>
      <w:r w:rsidRPr="00655D8D">
        <w:t>and measured during software development</w:t>
      </w:r>
      <w:r w:rsidR="00FC567C">
        <w:t>,</w:t>
      </w:r>
      <w:r w:rsidR="00853477">
        <w:t xml:space="preserve"> depending on the </w:t>
      </w:r>
      <w:r w:rsidR="009C51D9">
        <w:t>software</w:t>
      </w:r>
      <w:r w:rsidR="00F137E4">
        <w:t>’s</w:t>
      </w:r>
      <w:r w:rsidR="009C51D9">
        <w:t xml:space="preserve"> </w:t>
      </w:r>
      <w:r w:rsidR="00853477">
        <w:t>intended use</w:t>
      </w:r>
      <w:bookmarkStart w:id="11" w:name="_Ref532374042"/>
      <w:r>
        <w:rPr>
          <w:rStyle w:val="EndnoteReference"/>
        </w:rPr>
        <w:endnoteReference w:id="3"/>
      </w:r>
      <w:bookmarkEnd w:id="11"/>
      <w:r w:rsidR="00853477">
        <w:t>.</w:t>
      </w:r>
      <w:r w:rsidR="008B3701">
        <w:t xml:space="preserve"> These characteristics are address</w:t>
      </w:r>
      <w:r w:rsidR="00F25303">
        <w:t xml:space="preserve">ed throughout the </w:t>
      </w:r>
      <w:r w:rsidR="008B3701">
        <w:t>TPP.</w:t>
      </w:r>
    </w:p>
    <w:p w14:paraId="1D2BBD2F" w14:textId="77777777" w:rsidR="00853477" w:rsidRDefault="00853477" w:rsidP="00655D8D"/>
    <w:tbl>
      <w:tblPr>
        <w:tblStyle w:val="TableGrid"/>
        <w:tblW w:w="0" w:type="auto"/>
        <w:tblLook w:val="04A0" w:firstRow="1" w:lastRow="0" w:firstColumn="1" w:lastColumn="0" w:noHBand="0" w:noVBand="1"/>
      </w:tblPr>
      <w:tblGrid>
        <w:gridCol w:w="2245"/>
        <w:gridCol w:w="5940"/>
      </w:tblGrid>
      <w:tr w:rsidR="005A0409" w:rsidRPr="00E2017C" w14:paraId="200820A4" w14:textId="77777777" w:rsidTr="00655D8D">
        <w:trPr>
          <w:trHeight w:val="629"/>
        </w:trPr>
        <w:tc>
          <w:tcPr>
            <w:tcW w:w="2245" w:type="dxa"/>
            <w:vAlign w:val="center"/>
          </w:tcPr>
          <w:p w14:paraId="0F200DBA" w14:textId="3A525556" w:rsidR="005A0409" w:rsidRPr="00655D8D" w:rsidRDefault="005A0409">
            <w:pPr>
              <w:rPr>
                <w:rFonts w:cstheme="minorHAnsi"/>
                <w:b/>
                <w:sz w:val="20"/>
                <w:szCs w:val="20"/>
              </w:rPr>
            </w:pPr>
            <w:r w:rsidRPr="00655D8D">
              <w:rPr>
                <w:rFonts w:cstheme="minorHAnsi"/>
                <w:b/>
                <w:sz w:val="20"/>
                <w:szCs w:val="20"/>
              </w:rPr>
              <w:t>Functional Suitability</w:t>
            </w:r>
          </w:p>
        </w:tc>
        <w:tc>
          <w:tcPr>
            <w:tcW w:w="5940" w:type="dxa"/>
            <w:vAlign w:val="center"/>
          </w:tcPr>
          <w:p w14:paraId="5BBB47B3" w14:textId="5BB5D4A0" w:rsidR="005A0409" w:rsidRPr="00655D8D" w:rsidRDefault="005A0409" w:rsidP="00655D8D">
            <w:pPr>
              <w:shd w:val="clear" w:color="auto" w:fill="FFFFFF"/>
              <w:jc w:val="both"/>
              <w:rPr>
                <w:rFonts w:eastAsia="Times New Roman" w:cstheme="minorHAnsi"/>
                <w:color w:val="000000"/>
                <w:sz w:val="20"/>
                <w:szCs w:val="20"/>
                <w:lang w:eastAsia="en-GB"/>
              </w:rPr>
            </w:pPr>
            <w:r w:rsidRPr="00E2017C">
              <w:rPr>
                <w:rFonts w:eastAsia="Times New Roman" w:cstheme="minorHAnsi"/>
                <w:color w:val="000000"/>
                <w:sz w:val="20"/>
                <w:szCs w:val="20"/>
                <w:lang w:eastAsia="en-GB"/>
              </w:rPr>
              <w:t>D</w:t>
            </w:r>
            <w:r w:rsidRPr="00655D8D">
              <w:rPr>
                <w:rFonts w:eastAsia="Times New Roman" w:cstheme="minorHAnsi"/>
                <w:color w:val="000000"/>
                <w:sz w:val="20"/>
                <w:szCs w:val="20"/>
                <w:lang w:eastAsia="en-GB"/>
              </w:rPr>
              <w:t>egree to which a product or system provides functions that meet stated and implied needs when used under specified conditions</w:t>
            </w:r>
          </w:p>
        </w:tc>
      </w:tr>
      <w:tr w:rsidR="005A0409" w:rsidRPr="00E2017C" w14:paraId="7E728C53" w14:textId="77777777" w:rsidTr="00655D8D">
        <w:trPr>
          <w:trHeight w:val="629"/>
        </w:trPr>
        <w:tc>
          <w:tcPr>
            <w:tcW w:w="2245" w:type="dxa"/>
            <w:vAlign w:val="center"/>
          </w:tcPr>
          <w:p w14:paraId="72D8EC12" w14:textId="4020285E" w:rsidR="005A0409" w:rsidRPr="00655D8D" w:rsidRDefault="005A0409" w:rsidP="00B9548C">
            <w:pPr>
              <w:rPr>
                <w:rFonts w:cstheme="minorHAnsi"/>
                <w:b/>
                <w:sz w:val="20"/>
                <w:szCs w:val="20"/>
              </w:rPr>
            </w:pPr>
            <w:r w:rsidRPr="00655D8D">
              <w:rPr>
                <w:rFonts w:cstheme="minorHAnsi"/>
                <w:b/>
                <w:sz w:val="20"/>
                <w:szCs w:val="20"/>
              </w:rPr>
              <w:t>Performance Efficiency</w:t>
            </w:r>
          </w:p>
        </w:tc>
        <w:tc>
          <w:tcPr>
            <w:tcW w:w="5940" w:type="dxa"/>
            <w:vAlign w:val="center"/>
          </w:tcPr>
          <w:p w14:paraId="06E56D19" w14:textId="5CB2B34D" w:rsidR="005A0409" w:rsidRPr="00655D8D" w:rsidRDefault="005A0409" w:rsidP="00655D8D">
            <w:pPr>
              <w:jc w:val="both"/>
              <w:rPr>
                <w:rFonts w:cstheme="minorHAnsi"/>
                <w:sz w:val="20"/>
                <w:szCs w:val="20"/>
              </w:rPr>
            </w:pPr>
            <w:r w:rsidRPr="00E2017C">
              <w:rPr>
                <w:rFonts w:cstheme="minorHAnsi"/>
                <w:color w:val="000000"/>
                <w:sz w:val="20"/>
                <w:szCs w:val="20"/>
                <w:shd w:val="clear" w:color="auto" w:fill="FFFFFF"/>
              </w:rPr>
              <w:t>P</w:t>
            </w:r>
            <w:r w:rsidRPr="00655D8D">
              <w:rPr>
                <w:rFonts w:cstheme="minorHAnsi"/>
                <w:color w:val="000000"/>
                <w:sz w:val="20"/>
                <w:szCs w:val="20"/>
                <w:shd w:val="clear" w:color="auto" w:fill="FFFFFF"/>
              </w:rPr>
              <w:t>erformance relative to the amount of resources used under stated conditions</w:t>
            </w:r>
          </w:p>
        </w:tc>
      </w:tr>
      <w:tr w:rsidR="005A0409" w:rsidRPr="00E2017C" w14:paraId="55CF6233" w14:textId="77777777" w:rsidTr="00655D8D">
        <w:trPr>
          <w:trHeight w:val="1160"/>
        </w:trPr>
        <w:tc>
          <w:tcPr>
            <w:tcW w:w="2245" w:type="dxa"/>
            <w:vAlign w:val="center"/>
          </w:tcPr>
          <w:p w14:paraId="0B7E5ABF" w14:textId="2CB96EC6" w:rsidR="005A0409" w:rsidRPr="00655D8D" w:rsidRDefault="005A0409" w:rsidP="00B9548C">
            <w:pPr>
              <w:rPr>
                <w:rFonts w:cstheme="minorHAnsi"/>
                <w:b/>
                <w:sz w:val="20"/>
                <w:szCs w:val="20"/>
              </w:rPr>
            </w:pPr>
            <w:r w:rsidRPr="00655D8D">
              <w:rPr>
                <w:rFonts w:cstheme="minorHAnsi"/>
                <w:b/>
                <w:sz w:val="20"/>
                <w:szCs w:val="20"/>
              </w:rPr>
              <w:t>Compatibility</w:t>
            </w:r>
          </w:p>
        </w:tc>
        <w:tc>
          <w:tcPr>
            <w:tcW w:w="5940" w:type="dxa"/>
            <w:vAlign w:val="center"/>
          </w:tcPr>
          <w:p w14:paraId="096BF7FA" w14:textId="59E3E90C" w:rsidR="005A0409" w:rsidRPr="00655D8D" w:rsidRDefault="005A0409" w:rsidP="00655D8D">
            <w:pPr>
              <w:jc w:val="both"/>
              <w:rPr>
                <w:rFonts w:cstheme="minorHAnsi"/>
                <w:sz w:val="20"/>
                <w:szCs w:val="20"/>
              </w:rPr>
            </w:pPr>
            <w:r w:rsidRPr="00E2017C">
              <w:rPr>
                <w:rFonts w:cstheme="minorHAnsi"/>
                <w:color w:val="000000"/>
                <w:sz w:val="20"/>
                <w:szCs w:val="20"/>
                <w:shd w:val="clear" w:color="auto" w:fill="FFFFFF"/>
              </w:rPr>
              <w:t>D</w:t>
            </w:r>
            <w:r w:rsidRPr="00655D8D">
              <w:rPr>
                <w:rFonts w:cstheme="minorHAnsi"/>
                <w:color w:val="000000"/>
                <w:sz w:val="20"/>
                <w:szCs w:val="20"/>
                <w:shd w:val="clear" w:color="auto" w:fill="FFFFFF"/>
              </w:rPr>
              <w:t>egree to which a product, system or component can exchange information with other products, systems or components, and/or perform its required functions, while sharing the same hardware or software environment</w:t>
            </w:r>
          </w:p>
        </w:tc>
      </w:tr>
      <w:tr w:rsidR="005A0409" w:rsidRPr="00E2017C" w14:paraId="4C32F743" w14:textId="77777777" w:rsidTr="00655D8D">
        <w:trPr>
          <w:trHeight w:val="971"/>
        </w:trPr>
        <w:tc>
          <w:tcPr>
            <w:tcW w:w="2245" w:type="dxa"/>
            <w:vAlign w:val="center"/>
          </w:tcPr>
          <w:p w14:paraId="0FF7190B" w14:textId="5BF7AAF7" w:rsidR="005A0409" w:rsidRPr="00655D8D" w:rsidRDefault="005A0409" w:rsidP="00B9548C">
            <w:pPr>
              <w:rPr>
                <w:rFonts w:cstheme="minorHAnsi"/>
                <w:b/>
                <w:sz w:val="20"/>
                <w:szCs w:val="20"/>
              </w:rPr>
            </w:pPr>
            <w:r w:rsidRPr="00655D8D">
              <w:rPr>
                <w:rFonts w:cstheme="minorHAnsi"/>
                <w:b/>
                <w:sz w:val="20"/>
                <w:szCs w:val="20"/>
              </w:rPr>
              <w:t>Usability</w:t>
            </w:r>
          </w:p>
        </w:tc>
        <w:tc>
          <w:tcPr>
            <w:tcW w:w="5940" w:type="dxa"/>
            <w:vAlign w:val="center"/>
          </w:tcPr>
          <w:p w14:paraId="15887EA9" w14:textId="49E2169F" w:rsidR="005A0409" w:rsidRPr="00655D8D" w:rsidRDefault="005A0409" w:rsidP="00655D8D">
            <w:pPr>
              <w:jc w:val="both"/>
              <w:rPr>
                <w:rFonts w:cstheme="minorHAnsi"/>
                <w:sz w:val="20"/>
                <w:szCs w:val="20"/>
              </w:rPr>
            </w:pPr>
            <w:r w:rsidRPr="00E2017C">
              <w:rPr>
                <w:rFonts w:cstheme="minorHAnsi"/>
                <w:color w:val="000000"/>
                <w:sz w:val="20"/>
                <w:szCs w:val="20"/>
                <w:shd w:val="clear" w:color="auto" w:fill="FFFFFF"/>
              </w:rPr>
              <w:t>D</w:t>
            </w:r>
            <w:r w:rsidRPr="00655D8D">
              <w:rPr>
                <w:rFonts w:cstheme="minorHAnsi"/>
                <w:color w:val="000000"/>
                <w:sz w:val="20"/>
                <w:szCs w:val="20"/>
                <w:shd w:val="clear" w:color="auto" w:fill="FFFFFF"/>
              </w:rPr>
              <w:t>egree to which a product or system can be used by specified users to achieve specified goals with effectiveness, efficiency and satisfaction in a specified context of use</w:t>
            </w:r>
          </w:p>
        </w:tc>
      </w:tr>
      <w:tr w:rsidR="005A0409" w:rsidRPr="00E2017C" w14:paraId="4A47436D" w14:textId="77777777" w:rsidTr="00655D8D">
        <w:trPr>
          <w:trHeight w:val="899"/>
        </w:trPr>
        <w:tc>
          <w:tcPr>
            <w:tcW w:w="2245" w:type="dxa"/>
            <w:vAlign w:val="center"/>
          </w:tcPr>
          <w:p w14:paraId="5A4497C2" w14:textId="49DE94DD" w:rsidR="005A0409" w:rsidRPr="00655D8D" w:rsidRDefault="005A0409" w:rsidP="00B9548C">
            <w:pPr>
              <w:rPr>
                <w:rFonts w:cstheme="minorHAnsi"/>
                <w:b/>
                <w:sz w:val="20"/>
                <w:szCs w:val="20"/>
              </w:rPr>
            </w:pPr>
            <w:r w:rsidRPr="00655D8D">
              <w:rPr>
                <w:rFonts w:cstheme="minorHAnsi"/>
                <w:b/>
                <w:sz w:val="20"/>
                <w:szCs w:val="20"/>
              </w:rPr>
              <w:t>Reliability</w:t>
            </w:r>
          </w:p>
        </w:tc>
        <w:tc>
          <w:tcPr>
            <w:tcW w:w="5940" w:type="dxa"/>
            <w:vAlign w:val="center"/>
          </w:tcPr>
          <w:p w14:paraId="147EE630" w14:textId="40E0195E" w:rsidR="005A0409" w:rsidRPr="00655D8D" w:rsidRDefault="005A0409" w:rsidP="00655D8D">
            <w:pPr>
              <w:jc w:val="both"/>
              <w:rPr>
                <w:rFonts w:cstheme="minorHAnsi"/>
                <w:sz w:val="20"/>
                <w:szCs w:val="20"/>
              </w:rPr>
            </w:pPr>
            <w:r w:rsidRPr="00E2017C">
              <w:rPr>
                <w:rFonts w:cstheme="minorHAnsi"/>
                <w:sz w:val="20"/>
                <w:szCs w:val="20"/>
              </w:rPr>
              <w:t>D</w:t>
            </w:r>
            <w:r w:rsidRPr="00655D8D">
              <w:rPr>
                <w:rFonts w:cstheme="minorHAnsi"/>
                <w:color w:val="000000"/>
                <w:sz w:val="20"/>
                <w:szCs w:val="20"/>
                <w:shd w:val="clear" w:color="auto" w:fill="FFFFFF"/>
              </w:rPr>
              <w:t>egree to which a system, product or component performs specified functions under specified conditions for a specified period of time</w:t>
            </w:r>
          </w:p>
        </w:tc>
      </w:tr>
      <w:tr w:rsidR="005A0409" w:rsidRPr="00E2017C" w14:paraId="5CA08ECA" w14:textId="77777777" w:rsidTr="00655D8D">
        <w:trPr>
          <w:trHeight w:val="1061"/>
        </w:trPr>
        <w:tc>
          <w:tcPr>
            <w:tcW w:w="2245" w:type="dxa"/>
            <w:vAlign w:val="center"/>
          </w:tcPr>
          <w:p w14:paraId="2AF27BB9" w14:textId="7B01B0BB" w:rsidR="005A0409" w:rsidRPr="00655D8D" w:rsidRDefault="005A0409" w:rsidP="00B9548C">
            <w:pPr>
              <w:rPr>
                <w:rFonts w:cstheme="minorHAnsi"/>
                <w:b/>
                <w:sz w:val="20"/>
                <w:szCs w:val="20"/>
              </w:rPr>
            </w:pPr>
            <w:r w:rsidRPr="00655D8D">
              <w:rPr>
                <w:rFonts w:cstheme="minorHAnsi"/>
                <w:b/>
                <w:sz w:val="20"/>
                <w:szCs w:val="20"/>
              </w:rPr>
              <w:t>Security</w:t>
            </w:r>
          </w:p>
        </w:tc>
        <w:tc>
          <w:tcPr>
            <w:tcW w:w="5940" w:type="dxa"/>
            <w:vAlign w:val="center"/>
          </w:tcPr>
          <w:p w14:paraId="33813ADB" w14:textId="7AD032B6" w:rsidR="005A0409" w:rsidRPr="00655D8D" w:rsidRDefault="005A0409" w:rsidP="00655D8D">
            <w:pPr>
              <w:jc w:val="both"/>
              <w:rPr>
                <w:rFonts w:cstheme="minorHAnsi"/>
                <w:sz w:val="20"/>
                <w:szCs w:val="20"/>
              </w:rPr>
            </w:pPr>
            <w:r w:rsidRPr="00E2017C">
              <w:rPr>
                <w:rFonts w:cstheme="minorHAnsi"/>
                <w:sz w:val="20"/>
                <w:szCs w:val="20"/>
              </w:rPr>
              <w:t>D</w:t>
            </w:r>
            <w:r w:rsidRPr="00655D8D">
              <w:rPr>
                <w:rFonts w:cstheme="minorHAnsi"/>
                <w:color w:val="000000"/>
                <w:sz w:val="20"/>
                <w:szCs w:val="20"/>
                <w:shd w:val="clear" w:color="auto" w:fill="FFFFFF"/>
              </w:rPr>
              <w:t>egree to which a product or system protects information and data so that persons or other products or systems have the degree of data access appropriate to their types and levels of authorization</w:t>
            </w:r>
          </w:p>
        </w:tc>
      </w:tr>
      <w:tr w:rsidR="005A0409" w:rsidRPr="00E2017C" w14:paraId="74DC7CCA" w14:textId="77777777" w:rsidTr="00655D8D">
        <w:trPr>
          <w:trHeight w:val="719"/>
        </w:trPr>
        <w:tc>
          <w:tcPr>
            <w:tcW w:w="2245" w:type="dxa"/>
            <w:vAlign w:val="center"/>
          </w:tcPr>
          <w:p w14:paraId="1692D272" w14:textId="12B4A72D" w:rsidR="005A0409" w:rsidRPr="00655D8D" w:rsidRDefault="005A0409" w:rsidP="00B9548C">
            <w:pPr>
              <w:rPr>
                <w:rFonts w:cstheme="minorHAnsi"/>
                <w:b/>
                <w:sz w:val="20"/>
                <w:szCs w:val="20"/>
              </w:rPr>
            </w:pPr>
            <w:r w:rsidRPr="00655D8D">
              <w:rPr>
                <w:rFonts w:cstheme="minorHAnsi"/>
                <w:b/>
                <w:sz w:val="20"/>
                <w:szCs w:val="20"/>
              </w:rPr>
              <w:t>Maintainability</w:t>
            </w:r>
          </w:p>
        </w:tc>
        <w:tc>
          <w:tcPr>
            <w:tcW w:w="5940" w:type="dxa"/>
            <w:vAlign w:val="center"/>
          </w:tcPr>
          <w:p w14:paraId="19A02AF2" w14:textId="6043F0C8" w:rsidR="005A0409" w:rsidRPr="00655D8D" w:rsidRDefault="005A0409" w:rsidP="00655D8D">
            <w:pPr>
              <w:jc w:val="both"/>
              <w:rPr>
                <w:rFonts w:cstheme="minorHAnsi"/>
                <w:sz w:val="20"/>
                <w:szCs w:val="20"/>
              </w:rPr>
            </w:pPr>
            <w:r w:rsidRPr="00E2017C">
              <w:rPr>
                <w:rFonts w:cstheme="minorHAnsi"/>
                <w:sz w:val="20"/>
                <w:szCs w:val="20"/>
              </w:rPr>
              <w:t>D</w:t>
            </w:r>
            <w:r w:rsidRPr="00655D8D">
              <w:rPr>
                <w:rFonts w:cstheme="minorHAnsi"/>
                <w:color w:val="000000"/>
                <w:sz w:val="20"/>
                <w:szCs w:val="20"/>
                <w:shd w:val="clear" w:color="auto" w:fill="FFFFFF"/>
              </w:rPr>
              <w:t>egree of effectiveness and efficiency with which a product or system can be modified by the intended maintainers</w:t>
            </w:r>
          </w:p>
        </w:tc>
      </w:tr>
      <w:tr w:rsidR="005A0409" w:rsidRPr="00E2017C" w14:paraId="06FE2398" w14:textId="77777777" w:rsidTr="00655D8D">
        <w:trPr>
          <w:trHeight w:val="881"/>
        </w:trPr>
        <w:tc>
          <w:tcPr>
            <w:tcW w:w="2245" w:type="dxa"/>
            <w:vAlign w:val="center"/>
          </w:tcPr>
          <w:p w14:paraId="0BBF8542" w14:textId="377E2B36" w:rsidR="005A0409" w:rsidRPr="00655D8D" w:rsidRDefault="005A0409" w:rsidP="00B9548C">
            <w:pPr>
              <w:rPr>
                <w:rFonts w:cstheme="minorHAnsi"/>
                <w:b/>
                <w:sz w:val="20"/>
                <w:szCs w:val="20"/>
              </w:rPr>
            </w:pPr>
            <w:r w:rsidRPr="00655D8D">
              <w:rPr>
                <w:rFonts w:cstheme="minorHAnsi"/>
                <w:b/>
                <w:sz w:val="20"/>
                <w:szCs w:val="20"/>
              </w:rPr>
              <w:t>Portability</w:t>
            </w:r>
          </w:p>
        </w:tc>
        <w:tc>
          <w:tcPr>
            <w:tcW w:w="5940" w:type="dxa"/>
            <w:vAlign w:val="center"/>
          </w:tcPr>
          <w:p w14:paraId="4D67FEA1" w14:textId="22FFACB3" w:rsidR="005A0409" w:rsidRPr="00655D8D" w:rsidRDefault="005A0409" w:rsidP="00655D8D">
            <w:pPr>
              <w:jc w:val="both"/>
              <w:rPr>
                <w:rFonts w:cstheme="minorHAnsi"/>
                <w:sz w:val="20"/>
                <w:szCs w:val="20"/>
              </w:rPr>
            </w:pPr>
            <w:r w:rsidRPr="00E2017C">
              <w:rPr>
                <w:rFonts w:cstheme="minorHAnsi"/>
                <w:sz w:val="20"/>
                <w:szCs w:val="20"/>
              </w:rPr>
              <w:t>D</w:t>
            </w:r>
            <w:r w:rsidRPr="00655D8D">
              <w:rPr>
                <w:rFonts w:cstheme="minorHAnsi"/>
                <w:color w:val="000000"/>
                <w:sz w:val="20"/>
                <w:szCs w:val="20"/>
                <w:shd w:val="clear" w:color="auto" w:fill="FFFFFF"/>
              </w:rPr>
              <w:t>egree of effectiveness and efficiency with which a system, product or component can be transferred from one hardware, software or other operational or usage environment to another</w:t>
            </w:r>
          </w:p>
        </w:tc>
      </w:tr>
    </w:tbl>
    <w:p w14:paraId="43B5DB44" w14:textId="77777777" w:rsidR="0069085E" w:rsidRDefault="0069085E" w:rsidP="00655D8D"/>
    <w:p w14:paraId="32A9A588" w14:textId="77777777" w:rsidR="0069085E" w:rsidRDefault="0069085E" w:rsidP="00655D8D"/>
    <w:p w14:paraId="74B4F3C1" w14:textId="77777777" w:rsidR="0069085E" w:rsidRDefault="0069085E" w:rsidP="00655D8D"/>
    <w:p w14:paraId="6155EF67" w14:textId="77777777" w:rsidR="0069085E" w:rsidRDefault="0069085E" w:rsidP="00655D8D"/>
    <w:p w14:paraId="395A0802" w14:textId="232600F9" w:rsidR="00FC567C" w:rsidRPr="009F1D34" w:rsidRDefault="0069085E" w:rsidP="009F1D34">
      <w:pPr>
        <w:pStyle w:val="Heading1"/>
        <w:rPr>
          <w:b/>
          <w:sz w:val="40"/>
        </w:rPr>
      </w:pPr>
      <w:bookmarkStart w:id="12" w:name="_Toc532374499"/>
      <w:r w:rsidRPr="00655D8D">
        <w:rPr>
          <w:b/>
        </w:rPr>
        <w:t>Appendix B</w:t>
      </w:r>
      <w:r w:rsidR="009F1D34">
        <w:rPr>
          <w:b/>
        </w:rPr>
        <w:t xml:space="preserve">: </w:t>
      </w:r>
      <w:r w:rsidR="006421A4" w:rsidRPr="009F1D34">
        <w:rPr>
          <w:b/>
          <w:szCs w:val="22"/>
        </w:rPr>
        <w:t xml:space="preserve">Software as a Medical Device (SaMD) Clinical Evaluation </w:t>
      </w:r>
      <w:r w:rsidR="009F1D34" w:rsidRPr="009F1D34">
        <w:rPr>
          <w:b/>
          <w:szCs w:val="22"/>
        </w:rPr>
        <w:t>Process</w:t>
      </w:r>
      <w:r w:rsidR="009F1D34">
        <w:rPr>
          <w:rStyle w:val="FootnoteReference"/>
          <w:b/>
          <w:szCs w:val="22"/>
        </w:rPr>
        <w:footnoteReference w:id="16"/>
      </w:r>
      <w:bookmarkEnd w:id="12"/>
    </w:p>
    <w:p w14:paraId="62AC4026" w14:textId="79A3910C" w:rsidR="006421A4" w:rsidRPr="00D6698A" w:rsidRDefault="006421A4" w:rsidP="006421A4">
      <w:pPr>
        <w:pStyle w:val="EndnoteText"/>
        <w:rPr>
          <w:sz w:val="22"/>
          <w:szCs w:val="22"/>
        </w:rPr>
      </w:pPr>
    </w:p>
    <w:p w14:paraId="0525E9C5" w14:textId="77777777" w:rsidR="006421A4" w:rsidRPr="00D6698A" w:rsidRDefault="006421A4" w:rsidP="006421A4">
      <w:pPr>
        <w:pStyle w:val="EndnoteText"/>
        <w:rPr>
          <w:b/>
        </w:rPr>
      </w:pPr>
    </w:p>
    <w:p w14:paraId="1A85D6A0" w14:textId="77777777" w:rsidR="006421A4" w:rsidRDefault="006421A4" w:rsidP="006421A4">
      <w:pPr>
        <w:pStyle w:val="EndnoteText"/>
        <w:jc w:val="both"/>
        <w:rPr>
          <w:sz w:val="22"/>
        </w:rPr>
      </w:pPr>
      <w:r w:rsidRPr="00655D8D">
        <w:rPr>
          <w:sz w:val="22"/>
        </w:rPr>
        <w:t>Guidance on the process of Clinical Evaluation of SaMDs:</w:t>
      </w:r>
    </w:p>
    <w:p w14:paraId="3D0AD7AC" w14:textId="77777777" w:rsidR="00165673" w:rsidRPr="00655D8D" w:rsidRDefault="00165673" w:rsidP="006421A4">
      <w:pPr>
        <w:pStyle w:val="EndnoteText"/>
        <w:jc w:val="both"/>
        <w:rPr>
          <w:sz w:val="22"/>
        </w:rPr>
      </w:pPr>
    </w:p>
    <w:p w14:paraId="1B878A79" w14:textId="7A5096B8" w:rsidR="006421A4" w:rsidRDefault="006421A4" w:rsidP="007060BD">
      <w:pPr>
        <w:pStyle w:val="EndnoteText"/>
        <w:numPr>
          <w:ilvl w:val="0"/>
          <w:numId w:val="10"/>
        </w:numPr>
        <w:jc w:val="both"/>
        <w:rPr>
          <w:sz w:val="22"/>
        </w:rPr>
      </w:pPr>
      <w:r w:rsidRPr="00655D8D">
        <w:rPr>
          <w:b/>
          <w:sz w:val="22"/>
        </w:rPr>
        <w:t>Valid Clinical Association</w:t>
      </w:r>
      <w:r w:rsidRPr="00655D8D">
        <w:rPr>
          <w:sz w:val="22"/>
        </w:rPr>
        <w:t>: Generate evidence to ensure the clinical association between the SaMD output and the targeted SaMD condition is supported by evidence. Evidence can be based on literature review, clinical care guidelines, clinical experience, etc. For algorithms that include novel clinical associations, evidence should be collected in th</w:t>
      </w:r>
      <w:r w:rsidR="00AA34E8">
        <w:rPr>
          <w:sz w:val="22"/>
        </w:rPr>
        <w:t>e form of secondary data analyse</w:t>
      </w:r>
      <w:r w:rsidRPr="00655D8D">
        <w:rPr>
          <w:sz w:val="22"/>
        </w:rPr>
        <w:t xml:space="preserve">s, randomised clinical trials, cohort studies, etc.  </w:t>
      </w:r>
    </w:p>
    <w:p w14:paraId="08F3E035" w14:textId="77777777" w:rsidR="008B3701" w:rsidRPr="00655D8D" w:rsidRDefault="008B3701" w:rsidP="00655D8D">
      <w:pPr>
        <w:pStyle w:val="EndnoteText"/>
        <w:ind w:left="720"/>
        <w:jc w:val="both"/>
        <w:rPr>
          <w:sz w:val="22"/>
        </w:rPr>
      </w:pPr>
    </w:p>
    <w:p w14:paraId="39D80F56" w14:textId="77777777" w:rsidR="006421A4" w:rsidRDefault="006421A4" w:rsidP="007060BD">
      <w:pPr>
        <w:pStyle w:val="EndnoteText"/>
        <w:numPr>
          <w:ilvl w:val="0"/>
          <w:numId w:val="10"/>
        </w:numPr>
        <w:jc w:val="both"/>
        <w:rPr>
          <w:sz w:val="22"/>
        </w:rPr>
      </w:pPr>
      <w:r w:rsidRPr="00655D8D">
        <w:rPr>
          <w:b/>
          <w:sz w:val="22"/>
        </w:rPr>
        <w:t>Analytical Validation</w:t>
      </w:r>
      <w:r w:rsidRPr="00655D8D">
        <w:rPr>
          <w:sz w:val="22"/>
        </w:rPr>
        <w:t>: Generate evidence that the algorithm has been designed correctly to represent the specific intended use. The algorithm is validated internally to show input data is processed correctly into expected output data. Previously collected curated databases (i.e. adjudicated clinical datasets where patient outcome is known) can be used for this purpose</w:t>
      </w:r>
    </w:p>
    <w:p w14:paraId="0EED0914" w14:textId="77777777" w:rsidR="008B3701" w:rsidRPr="00655D8D" w:rsidRDefault="008B3701" w:rsidP="00655D8D">
      <w:pPr>
        <w:pStyle w:val="EndnoteText"/>
        <w:ind w:left="720"/>
        <w:jc w:val="both"/>
        <w:rPr>
          <w:sz w:val="22"/>
        </w:rPr>
      </w:pPr>
    </w:p>
    <w:p w14:paraId="78E3BD1E" w14:textId="6341130E" w:rsidR="00042534" w:rsidRPr="00042534" w:rsidRDefault="006421A4" w:rsidP="007060BD">
      <w:pPr>
        <w:pStyle w:val="EndnoteText"/>
        <w:numPr>
          <w:ilvl w:val="0"/>
          <w:numId w:val="10"/>
        </w:numPr>
        <w:jc w:val="both"/>
        <w:rPr>
          <w:sz w:val="22"/>
        </w:rPr>
      </w:pPr>
      <w:r w:rsidRPr="00655D8D">
        <w:rPr>
          <w:b/>
          <w:sz w:val="22"/>
        </w:rPr>
        <w:t>Clinical Validation</w:t>
      </w:r>
      <w:r w:rsidRPr="00655D8D">
        <w:rPr>
          <w:sz w:val="22"/>
        </w:rPr>
        <w:t xml:space="preserve">: Generate evidence to ensure the algorithm produces clinically relevant outputs. This steps provides assurance that the algorithm is safe for use in the target population and users achieve clinical meaningful outcomes. </w:t>
      </w:r>
      <w:r w:rsidR="00042534">
        <w:t xml:space="preserve">Clinical can be demonstrated by either: </w:t>
      </w:r>
    </w:p>
    <w:p w14:paraId="3BD92F22" w14:textId="0156539F" w:rsidR="00042534" w:rsidRPr="00042534" w:rsidRDefault="00042534" w:rsidP="007060BD">
      <w:pPr>
        <w:pStyle w:val="EndnoteText"/>
        <w:numPr>
          <w:ilvl w:val="1"/>
          <w:numId w:val="10"/>
        </w:numPr>
        <w:jc w:val="both"/>
        <w:rPr>
          <w:sz w:val="22"/>
        </w:rPr>
      </w:pPr>
      <w:r>
        <w:t xml:space="preserve">Referencing existing data from studies conducted for the same intended use; </w:t>
      </w:r>
    </w:p>
    <w:p w14:paraId="20EDE4BA" w14:textId="77777777" w:rsidR="00042534" w:rsidRPr="00042534" w:rsidRDefault="00042534" w:rsidP="007060BD">
      <w:pPr>
        <w:pStyle w:val="EndnoteText"/>
        <w:numPr>
          <w:ilvl w:val="1"/>
          <w:numId w:val="10"/>
        </w:numPr>
        <w:jc w:val="both"/>
        <w:rPr>
          <w:sz w:val="22"/>
        </w:rPr>
      </w:pPr>
      <w:r>
        <w:t xml:space="preserve">Referencing existing data from studies conducted for a different intended use, where extrapolation of such data can be justified; or </w:t>
      </w:r>
    </w:p>
    <w:p w14:paraId="30D125BE" w14:textId="616C659F" w:rsidR="006421A4" w:rsidRPr="00655D8D" w:rsidRDefault="00042534" w:rsidP="007060BD">
      <w:pPr>
        <w:pStyle w:val="EndnoteText"/>
        <w:numPr>
          <w:ilvl w:val="1"/>
          <w:numId w:val="10"/>
        </w:numPr>
        <w:jc w:val="both"/>
        <w:rPr>
          <w:sz w:val="22"/>
        </w:rPr>
      </w:pPr>
      <w:r>
        <w:t>Generating new clinical data for a specific intended use</w:t>
      </w:r>
    </w:p>
    <w:p w14:paraId="62A1B925" w14:textId="77777777" w:rsidR="006421A4" w:rsidRPr="00D6698A" w:rsidRDefault="006421A4" w:rsidP="006421A4">
      <w:pPr>
        <w:pStyle w:val="EndnoteText"/>
        <w:rPr>
          <w:sz w:val="22"/>
          <w:szCs w:val="22"/>
        </w:rPr>
      </w:pPr>
    </w:p>
    <w:p w14:paraId="7148B973" w14:textId="23F4C360" w:rsidR="006421A4" w:rsidRPr="00655D8D" w:rsidRDefault="006421A4" w:rsidP="006421A4">
      <w:pPr>
        <w:jc w:val="center"/>
        <w:rPr>
          <w:sz w:val="20"/>
          <w:szCs w:val="20"/>
        </w:rPr>
      </w:pPr>
      <w:r w:rsidRPr="00655D8D">
        <w:rPr>
          <w:noProof/>
          <w:sz w:val="20"/>
          <w:szCs w:val="20"/>
          <w:lang w:eastAsia="en-GB"/>
        </w:rPr>
        <w:drawing>
          <wp:inline distT="0" distB="0" distL="0" distR="0" wp14:anchorId="2DFBB6A9" wp14:editId="4C7C31A7">
            <wp:extent cx="5786755" cy="1637732"/>
            <wp:effectExtent l="0" t="0" r="444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DA SAMD clinical evaluation process.PNG"/>
                    <pic:cNvPicPr/>
                  </pic:nvPicPr>
                  <pic:blipFill rotWithShape="1">
                    <a:blip r:embed="rId10">
                      <a:extLst>
                        <a:ext uri="{28A0092B-C50C-407E-A947-70E740481C1C}">
                          <a14:useLocalDpi xmlns:a14="http://schemas.microsoft.com/office/drawing/2010/main" val="0"/>
                        </a:ext>
                      </a:extLst>
                    </a:blip>
                    <a:srcRect l="2492" r="1618" b="1745"/>
                    <a:stretch/>
                  </pic:blipFill>
                  <pic:spPr bwMode="auto">
                    <a:xfrm>
                      <a:off x="0" y="0"/>
                      <a:ext cx="5798008" cy="1640917"/>
                    </a:xfrm>
                    <a:prstGeom prst="rect">
                      <a:avLst/>
                    </a:prstGeom>
                    <a:ln>
                      <a:noFill/>
                    </a:ln>
                    <a:extLst>
                      <a:ext uri="{53640926-AAD7-44D8-BBD7-CCE9431645EC}">
                        <a14:shadowObscured xmlns:a14="http://schemas.microsoft.com/office/drawing/2010/main"/>
                      </a:ext>
                    </a:extLst>
                  </pic:spPr>
                </pic:pic>
              </a:graphicData>
            </a:graphic>
          </wp:inline>
        </w:drawing>
      </w:r>
    </w:p>
    <w:p w14:paraId="17E0EA13" w14:textId="77777777" w:rsidR="006421A4" w:rsidRDefault="006421A4" w:rsidP="006421A4">
      <w:pPr>
        <w:pStyle w:val="EndnoteText"/>
      </w:pPr>
    </w:p>
    <w:p w14:paraId="2A80931A" w14:textId="77777777" w:rsidR="006421A4" w:rsidRDefault="006421A4" w:rsidP="009F1D34">
      <w:pPr>
        <w:jc w:val="center"/>
      </w:pPr>
    </w:p>
    <w:p w14:paraId="219808C4" w14:textId="77777777" w:rsidR="006421A4" w:rsidRDefault="006421A4" w:rsidP="009F1D34">
      <w:pPr>
        <w:jc w:val="center"/>
      </w:pPr>
    </w:p>
    <w:p w14:paraId="1A8A7486" w14:textId="01776329" w:rsidR="006421A4" w:rsidRPr="009F1D34" w:rsidRDefault="006421A4" w:rsidP="009F1D34">
      <w:pPr>
        <w:pStyle w:val="Heading1"/>
        <w:rPr>
          <w:b/>
        </w:rPr>
      </w:pPr>
      <w:bookmarkStart w:id="13" w:name="_Toc532374500"/>
      <w:r w:rsidRPr="00655D8D">
        <w:rPr>
          <w:b/>
        </w:rPr>
        <w:t xml:space="preserve">Appendix </w:t>
      </w:r>
      <w:r w:rsidR="0069085E">
        <w:rPr>
          <w:b/>
        </w:rPr>
        <w:t>C</w:t>
      </w:r>
      <w:r w:rsidR="009F1D34" w:rsidRPr="009F1D34">
        <w:rPr>
          <w:b/>
        </w:rPr>
        <w:t xml:space="preserve">: </w:t>
      </w:r>
      <w:r w:rsidRPr="009F1D34">
        <w:rPr>
          <w:b/>
        </w:rPr>
        <w:t>Pathway for Continuous Learning – Use of Real World SaMD Performance Data in Ongoing SaMD Clinical Evaluation</w:t>
      </w:r>
      <w:r w:rsidRPr="009F1D34">
        <w:rPr>
          <w:b/>
          <w:sz w:val="28"/>
          <w:szCs w:val="22"/>
        </w:rPr>
        <w:t xml:space="preserve"> </w:t>
      </w:r>
      <w:r w:rsidR="009F1D34" w:rsidRPr="009F1D34">
        <w:rPr>
          <w:rStyle w:val="FootnoteReference"/>
          <w:b/>
        </w:rPr>
        <w:footnoteReference w:id="17"/>
      </w:r>
      <w:bookmarkEnd w:id="13"/>
    </w:p>
    <w:p w14:paraId="4CA4EF74" w14:textId="77777777" w:rsidR="006421A4" w:rsidRDefault="006421A4" w:rsidP="006421A4">
      <w:pPr>
        <w:pStyle w:val="EndnoteText"/>
        <w:rPr>
          <w:b/>
          <w:sz w:val="22"/>
          <w:szCs w:val="22"/>
        </w:rPr>
      </w:pPr>
    </w:p>
    <w:p w14:paraId="6E830683" w14:textId="3682041B" w:rsidR="006421A4" w:rsidRPr="00655D8D" w:rsidRDefault="006421A4" w:rsidP="006421A4">
      <w:pPr>
        <w:pStyle w:val="EndnoteText"/>
        <w:jc w:val="both"/>
        <w:rPr>
          <w:sz w:val="22"/>
        </w:rPr>
      </w:pPr>
      <w:r w:rsidRPr="00655D8D">
        <w:rPr>
          <w:sz w:val="22"/>
        </w:rPr>
        <w:t>Clinical evaluation within the continuous learning loop of SaMDs. The SaMD can change to incorporate new inpu</w:t>
      </w:r>
      <w:r w:rsidR="008E4663" w:rsidRPr="00655D8D">
        <w:rPr>
          <w:sz w:val="22"/>
        </w:rPr>
        <w:t>ts, target new populations, etc. N</w:t>
      </w:r>
      <w:r w:rsidRPr="00655D8D">
        <w:rPr>
          <w:sz w:val="22"/>
        </w:rPr>
        <w:t>ew data may need to be collected and analyse</w:t>
      </w:r>
      <w:r w:rsidR="008B3701">
        <w:rPr>
          <w:sz w:val="22"/>
        </w:rPr>
        <w:t>d</w:t>
      </w:r>
      <w:r w:rsidRPr="00655D8D">
        <w:rPr>
          <w:sz w:val="22"/>
        </w:rPr>
        <w:t xml:space="preserve"> to modify the SaMD to fit the new definition.</w:t>
      </w:r>
    </w:p>
    <w:p w14:paraId="339DB378" w14:textId="77777777" w:rsidR="006421A4" w:rsidRPr="00D6698A" w:rsidRDefault="006421A4" w:rsidP="006421A4">
      <w:pPr>
        <w:pStyle w:val="EndnoteText"/>
        <w:rPr>
          <w:b/>
          <w:sz w:val="22"/>
          <w:szCs w:val="22"/>
        </w:rPr>
      </w:pPr>
    </w:p>
    <w:p w14:paraId="43FAE161" w14:textId="599D1F16" w:rsidR="006421A4" w:rsidRDefault="006421A4" w:rsidP="006421A4">
      <w:pPr>
        <w:pStyle w:val="EndnoteText"/>
        <w:jc w:val="center"/>
      </w:pPr>
      <w:r>
        <w:rPr>
          <w:noProof/>
          <w:lang w:eastAsia="en-GB"/>
        </w:rPr>
        <w:drawing>
          <wp:inline distT="0" distB="0" distL="0" distR="0" wp14:anchorId="5C6B70ED" wp14:editId="20D80F10">
            <wp:extent cx="5074265" cy="30219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324" r="7102" b="10418"/>
                    <a:stretch/>
                  </pic:blipFill>
                  <pic:spPr bwMode="auto">
                    <a:xfrm>
                      <a:off x="0" y="0"/>
                      <a:ext cx="5114986" cy="3046216"/>
                    </a:xfrm>
                    <a:prstGeom prst="rect">
                      <a:avLst/>
                    </a:prstGeom>
                    <a:ln>
                      <a:noFill/>
                    </a:ln>
                    <a:extLst>
                      <a:ext uri="{53640926-AAD7-44D8-BBD7-CCE9431645EC}">
                        <a14:shadowObscured xmlns:a14="http://schemas.microsoft.com/office/drawing/2010/main"/>
                      </a:ext>
                    </a:extLst>
                  </pic:spPr>
                </pic:pic>
              </a:graphicData>
            </a:graphic>
          </wp:inline>
        </w:drawing>
      </w:r>
    </w:p>
    <w:p w14:paraId="7A81DFCF" w14:textId="77777777" w:rsidR="006421A4" w:rsidRDefault="006421A4" w:rsidP="006421A4">
      <w:pPr>
        <w:pStyle w:val="EndnoteText"/>
        <w:jc w:val="center"/>
        <w:rPr>
          <w:b/>
        </w:rPr>
      </w:pPr>
    </w:p>
    <w:p w14:paraId="6373EF26" w14:textId="77777777" w:rsidR="006421A4" w:rsidRDefault="006421A4" w:rsidP="006421A4">
      <w:pPr>
        <w:pStyle w:val="EndnoteText"/>
        <w:jc w:val="center"/>
        <w:rPr>
          <w:b/>
        </w:rPr>
      </w:pPr>
    </w:p>
    <w:p w14:paraId="71AA74D2" w14:textId="77777777" w:rsidR="006421A4" w:rsidRDefault="006421A4" w:rsidP="009F1D34"/>
    <w:p w14:paraId="415D3DF8" w14:textId="77777777" w:rsidR="009F1D34" w:rsidRDefault="009F1D34" w:rsidP="009F1D34"/>
    <w:p w14:paraId="311F2EA8" w14:textId="77777777" w:rsidR="009F1D34" w:rsidRDefault="009F1D34" w:rsidP="009F1D34"/>
    <w:p w14:paraId="144DBB86" w14:textId="77777777" w:rsidR="009F1D34" w:rsidRDefault="009F1D34" w:rsidP="009F1D34"/>
    <w:p w14:paraId="051FCB04" w14:textId="77777777" w:rsidR="009F1D34" w:rsidRDefault="009F1D34" w:rsidP="009F1D34"/>
    <w:p w14:paraId="6E5C2628" w14:textId="77777777" w:rsidR="00246B7A" w:rsidRDefault="00246B7A" w:rsidP="009F1D34">
      <w:pPr>
        <w:rPr>
          <w:b/>
        </w:rPr>
      </w:pPr>
    </w:p>
    <w:p w14:paraId="6030B534" w14:textId="77777777" w:rsidR="00246B7A" w:rsidRDefault="00246B7A" w:rsidP="009F1D34">
      <w:pPr>
        <w:rPr>
          <w:b/>
        </w:rPr>
      </w:pPr>
    </w:p>
    <w:p w14:paraId="47A482A7" w14:textId="77777777" w:rsidR="00246B7A" w:rsidRDefault="00246B7A" w:rsidP="009F1D34">
      <w:pPr>
        <w:rPr>
          <w:b/>
        </w:rPr>
      </w:pPr>
    </w:p>
    <w:p w14:paraId="0D3516B0" w14:textId="77777777" w:rsidR="00246B7A" w:rsidRDefault="00246B7A" w:rsidP="009F1D34">
      <w:pPr>
        <w:rPr>
          <w:b/>
        </w:rPr>
      </w:pPr>
    </w:p>
    <w:p w14:paraId="4005B513" w14:textId="79108C84" w:rsidR="00345768" w:rsidRPr="00E43A56" w:rsidRDefault="00345768" w:rsidP="009F1D34">
      <w:pPr>
        <w:rPr>
          <w:b/>
        </w:rPr>
      </w:pPr>
    </w:p>
    <w:p w14:paraId="3967F903" w14:textId="50C53314" w:rsidR="008776F4" w:rsidRPr="00D30C23" w:rsidRDefault="0025617E" w:rsidP="008C2F94">
      <w:pPr>
        <w:pStyle w:val="Heading1"/>
        <w:rPr>
          <w:b/>
        </w:rPr>
      </w:pPr>
      <w:bookmarkStart w:id="14" w:name="_Toc532374501"/>
      <w:r w:rsidRPr="00D30C23">
        <w:rPr>
          <w:b/>
        </w:rPr>
        <w:t>References</w:t>
      </w:r>
      <w:bookmarkEnd w:id="14"/>
      <w:r w:rsidRPr="00D30C23">
        <w:rPr>
          <w:b/>
        </w:rPr>
        <w:t xml:space="preserve"> </w:t>
      </w:r>
    </w:p>
    <w:sectPr w:rsidR="008776F4" w:rsidRPr="00D30C23" w:rsidSect="00E43A56">
      <w:pgSz w:w="11906" w:h="16838"/>
      <w:pgMar w:top="1440" w:right="1440" w:bottom="26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1242F" w14:textId="77777777" w:rsidR="00BF6858" w:rsidRDefault="00BF6858" w:rsidP="00C75C66">
      <w:pPr>
        <w:spacing w:after="0" w:line="240" w:lineRule="auto"/>
      </w:pPr>
      <w:r>
        <w:separator/>
      </w:r>
    </w:p>
  </w:endnote>
  <w:endnote w:type="continuationSeparator" w:id="0">
    <w:p w14:paraId="651F5BFD" w14:textId="77777777" w:rsidR="00BF6858" w:rsidRDefault="00BF6858" w:rsidP="00C75C66">
      <w:pPr>
        <w:spacing w:after="0" w:line="240" w:lineRule="auto"/>
      </w:pPr>
      <w:r>
        <w:continuationSeparator/>
      </w:r>
    </w:p>
  </w:endnote>
  <w:endnote w:id="1">
    <w:p w14:paraId="681D50B9" w14:textId="093A5A07" w:rsidR="00BF6858" w:rsidRDefault="00BF6858">
      <w:pPr>
        <w:pStyle w:val="EndnoteText"/>
        <w:rPr>
          <w:rFonts w:cstheme="minorHAnsi"/>
          <w:color w:val="333333"/>
          <w:shd w:val="clear" w:color="auto" w:fill="FFFFFF"/>
        </w:rPr>
      </w:pPr>
      <w:r>
        <w:rPr>
          <w:rStyle w:val="EndnoteReference"/>
        </w:rPr>
        <w:endnoteRef/>
      </w:r>
      <w:r>
        <w:t xml:space="preserve"> </w:t>
      </w:r>
      <w:r w:rsidRPr="00E43A56">
        <w:rPr>
          <w:rFonts w:cstheme="minorHAnsi"/>
          <w:color w:val="333333"/>
          <w:shd w:val="clear" w:color="auto" w:fill="FFFFFF"/>
        </w:rPr>
        <w:t>World Health Organization. (‎2016)‎. Monitoring and evaluating digital health interventions: a practical guide to conducting research and assessment. </w:t>
      </w:r>
      <w:r>
        <w:rPr>
          <w:rFonts w:cstheme="minorHAnsi"/>
          <w:color w:val="333333"/>
          <w:shd w:val="clear" w:color="auto" w:fill="FFFFFF"/>
        </w:rPr>
        <w:t xml:space="preserve">World Health </w:t>
      </w:r>
      <w:r w:rsidRPr="00E43A56">
        <w:rPr>
          <w:rFonts w:cstheme="minorHAnsi"/>
          <w:color w:val="333333"/>
          <w:shd w:val="clear" w:color="auto" w:fill="FFFFFF"/>
        </w:rPr>
        <w:t>Organization. </w:t>
      </w:r>
      <w:r w:rsidRPr="00CD2A97">
        <w:rPr>
          <w:rStyle w:val="Hyperlink"/>
          <w:rFonts w:cstheme="minorHAnsi"/>
          <w:color w:val="0070C0"/>
          <w:u w:val="none"/>
        </w:rPr>
        <w:t>http://www.who.int/iris/handle/10665/252183</w:t>
      </w:r>
      <w:r w:rsidRPr="00E43A56">
        <w:rPr>
          <w:rFonts w:cstheme="minorHAnsi"/>
          <w:color w:val="5B9BD5" w:themeColor="accent1"/>
          <w:shd w:val="clear" w:color="auto" w:fill="FFFFFF"/>
        </w:rPr>
        <w:t xml:space="preserve">. </w:t>
      </w:r>
      <w:r w:rsidRPr="00E43A56">
        <w:rPr>
          <w:rFonts w:cstheme="minorHAnsi"/>
          <w:color w:val="333333"/>
          <w:shd w:val="clear" w:color="auto" w:fill="FFFFFF"/>
        </w:rPr>
        <w:t>License: CC BY-NC-SA 3.0 IGO</w:t>
      </w:r>
    </w:p>
    <w:p w14:paraId="484BB178" w14:textId="77777777" w:rsidR="00BF6858" w:rsidRPr="00193D8F" w:rsidRDefault="00BF6858">
      <w:pPr>
        <w:pStyle w:val="EndnoteText"/>
      </w:pPr>
    </w:p>
  </w:endnote>
  <w:endnote w:id="2">
    <w:p w14:paraId="08487E91" w14:textId="73CBF01B" w:rsidR="00BF6858" w:rsidRDefault="00BF6858" w:rsidP="00053C84">
      <w:pPr>
        <w:pStyle w:val="EndnoteText"/>
      </w:pPr>
      <w:r>
        <w:rPr>
          <w:rStyle w:val="EndnoteReference"/>
        </w:rPr>
        <w:endnoteRef/>
      </w:r>
      <w:r>
        <w:t xml:space="preserve"> U.S. Food &amp; Drug Administration. “Software as a Medical Device (SAMD): Clinical Evaluation. Guidance for Industry and Food and Drug Administration Staff”. December 8, 2017. Accessed December 1 2018. </w:t>
      </w:r>
      <w:r w:rsidRPr="00CD2A97">
        <w:rPr>
          <w:rStyle w:val="Hyperlink"/>
        </w:rPr>
        <w:t>https://www.fda.gov/downloads/MedicalDevices/DeviceRegulationandGuidance/GuidanceDocuments/UCM524904.pdf</w:t>
      </w:r>
      <w:r>
        <w:t xml:space="preserve"> </w:t>
      </w:r>
    </w:p>
    <w:p w14:paraId="1AE435B1" w14:textId="77777777" w:rsidR="00BF6858" w:rsidRPr="003C7B0D" w:rsidRDefault="00BF6858" w:rsidP="00053C84">
      <w:pPr>
        <w:pStyle w:val="EndnoteText"/>
      </w:pPr>
    </w:p>
  </w:endnote>
  <w:endnote w:id="3">
    <w:p w14:paraId="7CBA3956" w14:textId="00A9EF9F" w:rsidR="00BF6858" w:rsidRDefault="00BF6858" w:rsidP="00655D8D">
      <w:pPr>
        <w:rPr>
          <w:sz w:val="20"/>
          <w:szCs w:val="20"/>
        </w:rPr>
      </w:pPr>
      <w:r w:rsidRPr="0069085E">
        <w:rPr>
          <w:rStyle w:val="EndnoteReference"/>
          <w:sz w:val="20"/>
          <w:szCs w:val="20"/>
        </w:rPr>
        <w:endnoteRef/>
      </w:r>
      <w:r>
        <w:rPr>
          <w:sz w:val="20"/>
          <w:szCs w:val="20"/>
        </w:rPr>
        <w:t>ISO 25000 Software Product Q</w:t>
      </w:r>
      <w:r w:rsidRPr="0069085E">
        <w:rPr>
          <w:sz w:val="20"/>
          <w:szCs w:val="20"/>
        </w:rPr>
        <w:t>uality, ISO/IEC 25010</w:t>
      </w:r>
      <w:r>
        <w:rPr>
          <w:sz w:val="20"/>
          <w:szCs w:val="20"/>
        </w:rPr>
        <w:t>. A</w:t>
      </w:r>
      <w:r w:rsidRPr="0069085E">
        <w:rPr>
          <w:sz w:val="20"/>
          <w:szCs w:val="20"/>
        </w:rPr>
        <w:t xml:space="preserve">ccessed </w:t>
      </w:r>
      <w:r>
        <w:rPr>
          <w:sz w:val="20"/>
          <w:szCs w:val="20"/>
        </w:rPr>
        <w:t xml:space="preserve">December 5, </w:t>
      </w:r>
      <w:r w:rsidRPr="0069085E">
        <w:rPr>
          <w:sz w:val="20"/>
          <w:szCs w:val="20"/>
        </w:rPr>
        <w:t>2018</w:t>
      </w:r>
      <w:r>
        <w:rPr>
          <w:sz w:val="20"/>
          <w:szCs w:val="20"/>
        </w:rPr>
        <w:t>.</w:t>
      </w:r>
      <w:r w:rsidRPr="0069085E">
        <w:rPr>
          <w:sz w:val="20"/>
          <w:szCs w:val="20"/>
        </w:rPr>
        <w:t xml:space="preserve"> </w:t>
      </w:r>
      <w:r w:rsidRPr="00CD2A97">
        <w:rPr>
          <w:rStyle w:val="Hyperlink"/>
          <w:sz w:val="20"/>
          <w:szCs w:val="20"/>
        </w:rPr>
        <w:t>https://iso25000.com/index.php/en/iso-25000-standards/iso-25010?limit=3&amp;limitstart=0</w:t>
      </w:r>
      <w:r>
        <w:rPr>
          <w:sz w:val="20"/>
          <w:szCs w:val="20"/>
        </w:rPr>
        <w:t xml:space="preserve"> </w:t>
      </w:r>
    </w:p>
    <w:p w14:paraId="3ED44F90" w14:textId="77777777" w:rsidR="00BF6858" w:rsidRDefault="00BF6858" w:rsidP="00655D8D"/>
    <w:p w14:paraId="5CE54906" w14:textId="2FAD15F1" w:rsidR="00BF6858" w:rsidRPr="0069085E" w:rsidRDefault="00BF6858" w:rsidP="00655D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13511"/>
      <w:docPartObj>
        <w:docPartGallery w:val="Page Numbers (Bottom of Page)"/>
        <w:docPartUnique/>
      </w:docPartObj>
    </w:sdtPr>
    <w:sdtEndPr>
      <w:rPr>
        <w:noProof/>
      </w:rPr>
    </w:sdtEndPr>
    <w:sdtContent>
      <w:p w14:paraId="0386D36C" w14:textId="77777777" w:rsidR="00BF6858" w:rsidRDefault="00BF6858" w:rsidP="008C2F94">
        <w:pPr>
          <w:pStyle w:val="Footer"/>
          <w:jc w:val="center"/>
        </w:pPr>
        <w:r>
          <w:fldChar w:fldCharType="begin"/>
        </w:r>
        <w:r>
          <w:instrText xml:space="preserve"> PAGE   \* MERGEFORMAT </w:instrText>
        </w:r>
        <w:r>
          <w:fldChar w:fldCharType="separate"/>
        </w:r>
        <w:r w:rsidR="004843B4">
          <w:rPr>
            <w:noProof/>
          </w:rPr>
          <w:t>1</w:t>
        </w:r>
        <w:r>
          <w:rPr>
            <w:noProof/>
          </w:rPr>
          <w:fldChar w:fldCharType="end"/>
        </w:r>
      </w:p>
    </w:sdtContent>
  </w:sdt>
  <w:p w14:paraId="6669849D" w14:textId="77777777" w:rsidR="00BF6858" w:rsidRDefault="00BF68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305FE" w14:textId="77777777" w:rsidR="00BF6858" w:rsidRDefault="00BF6858" w:rsidP="00C75C66">
      <w:pPr>
        <w:spacing w:after="0" w:line="240" w:lineRule="auto"/>
      </w:pPr>
      <w:r>
        <w:separator/>
      </w:r>
    </w:p>
  </w:footnote>
  <w:footnote w:type="continuationSeparator" w:id="0">
    <w:p w14:paraId="0D8AF0B1" w14:textId="77777777" w:rsidR="00BF6858" w:rsidRDefault="00BF6858" w:rsidP="00C75C66">
      <w:pPr>
        <w:spacing w:after="0" w:line="240" w:lineRule="auto"/>
      </w:pPr>
      <w:r>
        <w:continuationSeparator/>
      </w:r>
    </w:p>
  </w:footnote>
  <w:footnote w:id="1">
    <w:p w14:paraId="50F970C0" w14:textId="39E325A1" w:rsidR="00BF6858" w:rsidRPr="003F619E" w:rsidRDefault="00BF6858" w:rsidP="00D96D5C">
      <w:pPr>
        <w:pStyle w:val="FootnoteText"/>
        <w:rPr>
          <w:lang w:val="en-US"/>
        </w:rPr>
      </w:pPr>
      <w:r>
        <w:rPr>
          <w:rStyle w:val="FootnoteReference"/>
        </w:rPr>
        <w:footnoteRef/>
      </w:r>
      <w:r>
        <w:t xml:space="preserve"> </w:t>
      </w:r>
      <w:r w:rsidRPr="003F619E">
        <w:rPr>
          <w:sz w:val="18"/>
          <w:szCs w:val="18"/>
          <w:lang w:val="en-US"/>
        </w:rPr>
        <w:t xml:space="preserve">EML: </w:t>
      </w:r>
      <w:r>
        <w:rPr>
          <w:sz w:val="18"/>
          <w:szCs w:val="18"/>
          <w:lang w:val="en-US"/>
        </w:rPr>
        <w:t>WHO’s Model list for Essential Medicines</w:t>
      </w:r>
    </w:p>
  </w:footnote>
  <w:footnote w:id="2">
    <w:p w14:paraId="728FCE70" w14:textId="77777777" w:rsidR="00BF6858" w:rsidRPr="008C2F94" w:rsidRDefault="00BF6858">
      <w:pPr>
        <w:pStyle w:val="FootnoteText"/>
      </w:pPr>
      <w:r>
        <w:rPr>
          <w:rStyle w:val="FootnoteReference"/>
        </w:rPr>
        <w:footnoteRef/>
      </w:r>
      <w:r>
        <w:t xml:space="preserve"> </w:t>
      </w:r>
      <w:r w:rsidRPr="008C2F94">
        <w:rPr>
          <w:sz w:val="18"/>
          <w:szCs w:val="18"/>
        </w:rPr>
        <w:t>POC : Point of Care diagnostics</w:t>
      </w:r>
    </w:p>
  </w:footnote>
  <w:footnote w:id="3">
    <w:p w14:paraId="39996087" w14:textId="77777777" w:rsidR="00BF6858" w:rsidRPr="00C23BC2" w:rsidRDefault="00BF6858" w:rsidP="003A54C1">
      <w:pPr>
        <w:pStyle w:val="FootnoteText"/>
        <w:rPr>
          <w:sz w:val="18"/>
          <w:szCs w:val="18"/>
        </w:rPr>
      </w:pPr>
      <w:r w:rsidRPr="000F3803">
        <w:rPr>
          <w:rStyle w:val="FootnoteReference"/>
          <w:sz w:val="18"/>
          <w:szCs w:val="18"/>
        </w:rPr>
        <w:footnoteRef/>
      </w:r>
      <w:r w:rsidRPr="000F3803">
        <w:rPr>
          <w:sz w:val="18"/>
          <w:szCs w:val="18"/>
        </w:rPr>
        <w:t xml:space="preserve"> </w:t>
      </w:r>
      <w:r w:rsidRPr="005A15E0">
        <w:rPr>
          <w:szCs w:val="18"/>
        </w:rPr>
        <w:t>ML: Machine Learning</w:t>
      </w:r>
    </w:p>
  </w:footnote>
  <w:footnote w:id="4">
    <w:p w14:paraId="10578B39" w14:textId="7B23E4A4" w:rsidR="00FD19C8" w:rsidRPr="005A15E0" w:rsidRDefault="00FD19C8">
      <w:pPr>
        <w:pStyle w:val="FootnoteText"/>
        <w:rPr>
          <w:szCs w:val="18"/>
        </w:rPr>
      </w:pPr>
      <w:r w:rsidRPr="00655D8D">
        <w:rPr>
          <w:rStyle w:val="FootnoteReference"/>
          <w:sz w:val="18"/>
          <w:szCs w:val="18"/>
        </w:rPr>
        <w:footnoteRef/>
      </w:r>
      <w:r w:rsidRPr="00655D8D">
        <w:rPr>
          <w:sz w:val="18"/>
          <w:szCs w:val="18"/>
        </w:rPr>
        <w:t xml:space="preserve"> </w:t>
      </w:r>
      <w:r w:rsidRPr="005A15E0">
        <w:rPr>
          <w:szCs w:val="18"/>
        </w:rPr>
        <w:t xml:space="preserve">HIE: Health Information Exchange </w:t>
      </w:r>
    </w:p>
  </w:footnote>
  <w:footnote w:id="5">
    <w:p w14:paraId="541A0CF0" w14:textId="0968CE56" w:rsidR="00FD19C8" w:rsidRPr="001132E5" w:rsidRDefault="00FD19C8">
      <w:pPr>
        <w:pStyle w:val="FootnoteText"/>
      </w:pPr>
      <w:r w:rsidRPr="005A15E0">
        <w:rPr>
          <w:rStyle w:val="FootnoteReference"/>
          <w:szCs w:val="18"/>
        </w:rPr>
        <w:footnoteRef/>
      </w:r>
      <w:r w:rsidRPr="005A15E0">
        <w:rPr>
          <w:szCs w:val="18"/>
        </w:rPr>
        <w:t xml:space="preserve"> HL7: Health Level Seven</w:t>
      </w:r>
      <w:r w:rsidRPr="005A15E0">
        <w:rPr>
          <w:sz w:val="22"/>
        </w:rPr>
        <w:t xml:space="preserve"> </w:t>
      </w:r>
    </w:p>
  </w:footnote>
  <w:footnote w:id="6">
    <w:p w14:paraId="3AD2E3C8" w14:textId="53C567AE" w:rsidR="00FD19C8" w:rsidRPr="003E71DC" w:rsidRDefault="00FD19C8">
      <w:pPr>
        <w:pStyle w:val="FootnoteText"/>
      </w:pPr>
      <w:r>
        <w:rPr>
          <w:rStyle w:val="FootnoteReference"/>
        </w:rPr>
        <w:footnoteRef/>
      </w:r>
      <w:r>
        <w:t xml:space="preserve"> </w:t>
      </w:r>
      <w:r w:rsidRPr="003E71DC">
        <w:t>SMS : Short message service</w:t>
      </w:r>
    </w:p>
  </w:footnote>
  <w:footnote w:id="7">
    <w:p w14:paraId="7A6BB77A" w14:textId="7EF261F5" w:rsidR="00FD19C8" w:rsidRPr="005A15E0" w:rsidRDefault="00FD19C8">
      <w:pPr>
        <w:pStyle w:val="FootnoteText"/>
      </w:pPr>
      <w:r>
        <w:rPr>
          <w:rStyle w:val="FootnoteReference"/>
        </w:rPr>
        <w:footnoteRef/>
      </w:r>
      <w:r>
        <w:t xml:space="preserve"> </w:t>
      </w:r>
      <w:r w:rsidRPr="005A15E0">
        <w:t>EMR : Electronic medical record</w:t>
      </w:r>
    </w:p>
  </w:footnote>
  <w:footnote w:id="8">
    <w:p w14:paraId="56E68D48" w14:textId="1AB44BF3" w:rsidR="00FD19C8" w:rsidRPr="005A15E0" w:rsidRDefault="00FD19C8">
      <w:pPr>
        <w:pStyle w:val="FootnoteText"/>
      </w:pPr>
      <w:r>
        <w:rPr>
          <w:rStyle w:val="FootnoteReference"/>
        </w:rPr>
        <w:footnoteRef/>
      </w:r>
      <w:r>
        <w:t xml:space="preserve"> HIS: Health Information System</w:t>
      </w:r>
    </w:p>
  </w:footnote>
  <w:footnote w:id="9">
    <w:p w14:paraId="1606CEEF" w14:textId="61E85C4B" w:rsidR="00BF6858" w:rsidRPr="005A15E0" w:rsidRDefault="00BF6858">
      <w:pPr>
        <w:pStyle w:val="FootnoteText"/>
      </w:pPr>
      <w:r>
        <w:rPr>
          <w:rStyle w:val="FootnoteReference"/>
        </w:rPr>
        <w:footnoteRef/>
      </w:r>
      <w:r>
        <w:t xml:space="preserve"> </w:t>
      </w:r>
      <w:r w:rsidRPr="005A15E0">
        <w:t>GPS: Global Positioning System</w:t>
      </w:r>
    </w:p>
  </w:footnote>
  <w:footnote w:id="10">
    <w:p w14:paraId="18258D96" w14:textId="6AAE421C" w:rsidR="00BF6858" w:rsidRPr="005A15E0" w:rsidRDefault="00BF6858">
      <w:pPr>
        <w:pStyle w:val="FootnoteText"/>
      </w:pPr>
      <w:r w:rsidRPr="005A15E0">
        <w:rPr>
          <w:rStyle w:val="FootnoteReference"/>
        </w:rPr>
        <w:footnoteRef/>
      </w:r>
      <w:r w:rsidRPr="005A15E0">
        <w:t xml:space="preserve"> ICD : International Classification of Diseases</w:t>
      </w:r>
    </w:p>
  </w:footnote>
  <w:footnote w:id="11">
    <w:p w14:paraId="252152BF" w14:textId="26601879" w:rsidR="00BF6858" w:rsidRPr="00952626" w:rsidRDefault="00BF6858">
      <w:pPr>
        <w:pStyle w:val="FootnoteText"/>
      </w:pPr>
      <w:r w:rsidRPr="005A15E0">
        <w:rPr>
          <w:rStyle w:val="FootnoteReference"/>
        </w:rPr>
        <w:footnoteRef/>
      </w:r>
      <w:r w:rsidRPr="005A15E0">
        <w:t xml:space="preserve"> SNOMED: Systematized Nomenclature of Medicine</w:t>
      </w:r>
    </w:p>
  </w:footnote>
  <w:footnote w:id="12">
    <w:p w14:paraId="38BECE32" w14:textId="77777777" w:rsidR="00BF6858" w:rsidRPr="00BC6405" w:rsidRDefault="00BF6858" w:rsidP="00DC2F2C">
      <w:pPr>
        <w:pStyle w:val="FootnoteText"/>
        <w:rPr>
          <w:lang w:val="en-US"/>
        </w:rPr>
      </w:pPr>
      <w:r>
        <w:rPr>
          <w:rStyle w:val="FootnoteReference"/>
        </w:rPr>
        <w:footnoteRef/>
      </w:r>
      <w:r>
        <w:t xml:space="preserve"> </w:t>
      </w:r>
      <w:r w:rsidRPr="00247622">
        <w:rPr>
          <w:sz w:val="18"/>
          <w:szCs w:val="18"/>
          <w:lang w:val="en-US"/>
        </w:rPr>
        <w:t>GDPR:</w:t>
      </w:r>
      <w:r w:rsidRPr="008C2F94">
        <w:rPr>
          <w:sz w:val="18"/>
          <w:szCs w:val="18"/>
          <w:lang w:val="en-US"/>
        </w:rPr>
        <w:t xml:space="preserve"> </w:t>
      </w:r>
      <w:r w:rsidRPr="008C2F94">
        <w:rPr>
          <w:rFonts w:eastAsia="Times New Roman" w:cstheme="minorHAnsi"/>
          <w:color w:val="000000"/>
          <w:sz w:val="18"/>
          <w:szCs w:val="18"/>
          <w:lang w:eastAsia="en-GB"/>
        </w:rPr>
        <w:t>General Data Privacy Regulation</w:t>
      </w:r>
    </w:p>
  </w:footnote>
  <w:footnote w:id="13">
    <w:p w14:paraId="550B27D4" w14:textId="77777777" w:rsidR="00AC1255" w:rsidRPr="008C2F94" w:rsidRDefault="00AC1255" w:rsidP="00AC1255">
      <w:pPr>
        <w:pStyle w:val="FootnoteText"/>
      </w:pPr>
      <w:r>
        <w:rPr>
          <w:rStyle w:val="FootnoteReference"/>
        </w:rPr>
        <w:footnoteRef/>
      </w:r>
      <w:r>
        <w:t xml:space="preserve"> </w:t>
      </w:r>
      <w:r w:rsidRPr="008C2F94">
        <w:t>MoH : Ministry of Health</w:t>
      </w:r>
    </w:p>
  </w:footnote>
  <w:footnote w:id="14">
    <w:p w14:paraId="2803C549" w14:textId="77777777" w:rsidR="00AC1255" w:rsidRPr="000934CA" w:rsidRDefault="00AC1255" w:rsidP="00AC1255">
      <w:pPr>
        <w:pStyle w:val="FootnoteText"/>
      </w:pPr>
      <w:r>
        <w:rPr>
          <w:rStyle w:val="FootnoteReference"/>
        </w:rPr>
        <w:footnoteRef/>
      </w:r>
      <w:r>
        <w:t xml:space="preserve"> Examples of g</w:t>
      </w:r>
      <w:r w:rsidRPr="008C2F94">
        <w:t>lobal procurement agencies</w:t>
      </w:r>
      <w:r w:rsidRPr="00391723">
        <w:t xml:space="preserve">: </w:t>
      </w:r>
      <w:hyperlink r:id="rId1" w:history="1">
        <w:r w:rsidRPr="008C2F94">
          <w:rPr>
            <w:rStyle w:val="Hyperlink"/>
          </w:rPr>
          <w:t>UNICEF Supply Division</w:t>
        </w:r>
      </w:hyperlink>
      <w:r>
        <w:t xml:space="preserve">, </w:t>
      </w:r>
      <w:hyperlink r:id="rId2" w:history="1">
        <w:r>
          <w:rPr>
            <w:rStyle w:val="Hyperlink"/>
          </w:rPr>
          <w:t>ASRAMES DRC</w:t>
        </w:r>
      </w:hyperlink>
      <w:r>
        <w:t xml:space="preserve">, and </w:t>
      </w:r>
      <w:hyperlink r:id="rId3" w:history="1">
        <w:r>
          <w:rPr>
            <w:rStyle w:val="Hyperlink"/>
          </w:rPr>
          <w:t>CHMP Kenya</w:t>
        </w:r>
      </w:hyperlink>
      <w:r>
        <w:t xml:space="preserve"> </w:t>
      </w:r>
    </w:p>
  </w:footnote>
  <w:footnote w:id="15">
    <w:p w14:paraId="4585357C" w14:textId="63FA928F" w:rsidR="00BF6858" w:rsidRPr="009F1D34" w:rsidRDefault="00BF6858" w:rsidP="009F1D34">
      <w:pPr>
        <w:rPr>
          <w:b/>
          <w:sz w:val="20"/>
        </w:rPr>
      </w:pPr>
      <w:r>
        <w:rPr>
          <w:rStyle w:val="FootnoteReference"/>
        </w:rPr>
        <w:footnoteRef/>
      </w:r>
      <w:r>
        <w:t xml:space="preserve"> </w:t>
      </w:r>
      <w:r w:rsidRPr="009F1D34">
        <w:rPr>
          <w:sz w:val="20"/>
        </w:rPr>
        <w:t xml:space="preserve">Adapted from ISO/IEC 25010 Software product quality model </w:t>
      </w:r>
      <w:r w:rsidRPr="009F1D34">
        <w:rPr>
          <w:sz w:val="20"/>
        </w:rPr>
        <w:fldChar w:fldCharType="begin"/>
      </w:r>
      <w:r w:rsidRPr="009F1D34">
        <w:rPr>
          <w:sz w:val="20"/>
        </w:rPr>
        <w:instrText xml:space="preserve"> NOTEREF _Ref532374042 \f \h </w:instrText>
      </w:r>
      <w:r>
        <w:rPr>
          <w:sz w:val="20"/>
        </w:rPr>
        <w:instrText xml:space="preserve"> \* MERGEFORMAT </w:instrText>
      </w:r>
      <w:r w:rsidRPr="009F1D34">
        <w:rPr>
          <w:sz w:val="20"/>
        </w:rPr>
      </w:r>
      <w:r w:rsidRPr="009F1D34">
        <w:rPr>
          <w:sz w:val="20"/>
        </w:rPr>
        <w:fldChar w:fldCharType="separate"/>
      </w:r>
      <w:r w:rsidR="00F873A6" w:rsidRPr="00E43A56">
        <w:rPr>
          <w:rStyle w:val="EndnoteReference"/>
        </w:rPr>
        <w:t>viii</w:t>
      </w:r>
      <w:r w:rsidRPr="009F1D34">
        <w:rPr>
          <w:sz w:val="20"/>
        </w:rPr>
        <w:fldChar w:fldCharType="end"/>
      </w:r>
    </w:p>
  </w:footnote>
  <w:footnote w:id="16">
    <w:p w14:paraId="04002548" w14:textId="1ED55683" w:rsidR="00BF6858" w:rsidRPr="009F1D34" w:rsidRDefault="00BF6858" w:rsidP="009F1D34">
      <w:pPr>
        <w:rPr>
          <w:sz w:val="32"/>
          <w:szCs w:val="32"/>
        </w:rPr>
      </w:pPr>
      <w:r>
        <w:rPr>
          <w:rStyle w:val="FootnoteReference"/>
        </w:rPr>
        <w:footnoteRef/>
      </w:r>
      <w:r>
        <w:t xml:space="preserve"> </w:t>
      </w:r>
      <w:r w:rsidRPr="009F1D34">
        <w:rPr>
          <w:sz w:val="20"/>
        </w:rPr>
        <w:t>Adapted from FDA’s Software as a Medical Device (SAMD): Clinical Evaluation</w:t>
      </w:r>
      <w:r w:rsidRPr="009F1D34">
        <w:rPr>
          <w:sz w:val="20"/>
        </w:rPr>
        <w:fldChar w:fldCharType="begin"/>
      </w:r>
      <w:r w:rsidRPr="009F1D34">
        <w:rPr>
          <w:sz w:val="20"/>
        </w:rPr>
        <w:instrText xml:space="preserve"> NOTEREF _Ref532371734 \f \h  \* MERGEFORMAT </w:instrText>
      </w:r>
      <w:r w:rsidRPr="009F1D34">
        <w:rPr>
          <w:sz w:val="20"/>
        </w:rPr>
      </w:r>
      <w:r w:rsidRPr="009F1D34">
        <w:rPr>
          <w:sz w:val="20"/>
        </w:rPr>
        <w:fldChar w:fldCharType="separate"/>
      </w:r>
      <w:r w:rsidR="00F873A6" w:rsidRPr="00E43A56">
        <w:rPr>
          <w:rStyle w:val="EndnoteReference"/>
        </w:rPr>
        <w:t>vii</w:t>
      </w:r>
      <w:r w:rsidRPr="009F1D34">
        <w:rPr>
          <w:sz w:val="20"/>
        </w:rPr>
        <w:fldChar w:fldCharType="end"/>
      </w:r>
    </w:p>
  </w:footnote>
  <w:footnote w:id="17">
    <w:p w14:paraId="5C23DEA7" w14:textId="79649BE7" w:rsidR="00BF6858" w:rsidRPr="009F1D34" w:rsidRDefault="00BF6858" w:rsidP="009F1D34">
      <w:pPr>
        <w:rPr>
          <w:sz w:val="24"/>
          <w:szCs w:val="24"/>
        </w:rPr>
      </w:pPr>
      <w:r>
        <w:rPr>
          <w:rStyle w:val="FootnoteReference"/>
        </w:rPr>
        <w:footnoteRef/>
      </w:r>
      <w:r w:rsidRPr="009F1D34">
        <w:rPr>
          <w:sz w:val="20"/>
          <w:szCs w:val="20"/>
        </w:rPr>
        <w:t xml:space="preserve"> Adapted from FDA’s Software as a Medical Device (SAMD): Clinical Evaluation</w:t>
      </w:r>
      <w:r w:rsidRPr="009F1D34">
        <w:rPr>
          <w:sz w:val="20"/>
          <w:szCs w:val="20"/>
        </w:rPr>
        <w:fldChar w:fldCharType="begin"/>
      </w:r>
      <w:r w:rsidRPr="009F1D34">
        <w:rPr>
          <w:sz w:val="20"/>
          <w:szCs w:val="20"/>
        </w:rPr>
        <w:instrText xml:space="preserve"> NOTEREF _Ref532371734 \f \h  \* MERGEFORMAT </w:instrText>
      </w:r>
      <w:r w:rsidRPr="009F1D34">
        <w:rPr>
          <w:sz w:val="20"/>
          <w:szCs w:val="20"/>
        </w:rPr>
      </w:r>
      <w:r w:rsidRPr="009F1D34">
        <w:rPr>
          <w:sz w:val="20"/>
          <w:szCs w:val="20"/>
        </w:rPr>
        <w:fldChar w:fldCharType="separate"/>
      </w:r>
      <w:r w:rsidR="00F873A6" w:rsidRPr="00E43A56">
        <w:rPr>
          <w:rStyle w:val="EndnoteReference"/>
        </w:rPr>
        <w:t>vii</w:t>
      </w:r>
      <w:r w:rsidRPr="009F1D34">
        <w:rPr>
          <w:sz w:val="20"/>
          <w:szCs w:val="20"/>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4CDC8" w14:textId="77777777" w:rsidR="00BF6858" w:rsidRDefault="00BF6858">
    <w:pPr>
      <w:pStyle w:val="Header"/>
    </w:pPr>
  </w:p>
  <w:p w14:paraId="427773F5" w14:textId="77777777" w:rsidR="00BF6858" w:rsidRDefault="00BF68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D3C"/>
    <w:multiLevelType w:val="hybridMultilevel"/>
    <w:tmpl w:val="8B1E95AA"/>
    <w:lvl w:ilvl="0" w:tplc="3C584FA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605740"/>
    <w:multiLevelType w:val="hybridMultilevel"/>
    <w:tmpl w:val="FC9A3120"/>
    <w:lvl w:ilvl="0" w:tplc="77F68A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D3D38"/>
    <w:multiLevelType w:val="hybridMultilevel"/>
    <w:tmpl w:val="53927BEA"/>
    <w:lvl w:ilvl="0" w:tplc="3C584FA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DB718B"/>
    <w:multiLevelType w:val="hybridMultilevel"/>
    <w:tmpl w:val="5476987A"/>
    <w:lvl w:ilvl="0" w:tplc="3C584FA0">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0F406DF"/>
    <w:multiLevelType w:val="hybridMultilevel"/>
    <w:tmpl w:val="03680B24"/>
    <w:lvl w:ilvl="0" w:tplc="3C584FA0">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FCB5BB3"/>
    <w:multiLevelType w:val="hybridMultilevel"/>
    <w:tmpl w:val="3954B7B6"/>
    <w:lvl w:ilvl="0" w:tplc="3C584FA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C00354"/>
    <w:multiLevelType w:val="hybridMultilevel"/>
    <w:tmpl w:val="9A3EA396"/>
    <w:lvl w:ilvl="0" w:tplc="3C584FA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E7223A"/>
    <w:multiLevelType w:val="hybridMultilevel"/>
    <w:tmpl w:val="D960F9C8"/>
    <w:lvl w:ilvl="0" w:tplc="3C584FA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316144"/>
    <w:multiLevelType w:val="hybridMultilevel"/>
    <w:tmpl w:val="8A18457C"/>
    <w:lvl w:ilvl="0" w:tplc="3C584FA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762E94"/>
    <w:multiLevelType w:val="hybridMultilevel"/>
    <w:tmpl w:val="72E670CA"/>
    <w:lvl w:ilvl="0" w:tplc="3C584FA0">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3235DC2"/>
    <w:multiLevelType w:val="hybridMultilevel"/>
    <w:tmpl w:val="5550578E"/>
    <w:lvl w:ilvl="0" w:tplc="3C584FA0">
      <w:start w:val="1"/>
      <w:numFmt w:val="bullet"/>
      <w:lvlText w:val="―"/>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DB52F5"/>
    <w:multiLevelType w:val="hybridMultilevel"/>
    <w:tmpl w:val="CFE04782"/>
    <w:lvl w:ilvl="0" w:tplc="D6669ECC">
      <w:start w:val="1"/>
      <w:numFmt w:val="upperLetter"/>
      <w:lvlText w:val="%1)"/>
      <w:lvlJc w:val="left"/>
      <w:pPr>
        <w:ind w:left="360" w:hanging="360"/>
      </w:pPr>
      <w:rPr>
        <w:rFonts w:asciiTheme="minorHAnsi" w:eastAsiaTheme="minorHAnsi" w:hAnsiTheme="minorHAnsi"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2D4F77"/>
    <w:multiLevelType w:val="hybridMultilevel"/>
    <w:tmpl w:val="98CE9388"/>
    <w:lvl w:ilvl="0" w:tplc="3C584FA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13039A"/>
    <w:multiLevelType w:val="hybridMultilevel"/>
    <w:tmpl w:val="AF8C0102"/>
    <w:lvl w:ilvl="0" w:tplc="3C584FA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8CA37C9"/>
    <w:multiLevelType w:val="hybridMultilevel"/>
    <w:tmpl w:val="CF0E00D8"/>
    <w:lvl w:ilvl="0" w:tplc="3C584FA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DD51F7C"/>
    <w:multiLevelType w:val="hybridMultilevel"/>
    <w:tmpl w:val="D9701870"/>
    <w:lvl w:ilvl="0" w:tplc="3C584FA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14"/>
  </w:num>
  <w:num w:numId="6">
    <w:abstractNumId w:val="2"/>
  </w:num>
  <w:num w:numId="7">
    <w:abstractNumId w:val="13"/>
  </w:num>
  <w:num w:numId="8">
    <w:abstractNumId w:val="15"/>
  </w:num>
  <w:num w:numId="9">
    <w:abstractNumId w:val="8"/>
  </w:num>
  <w:num w:numId="10">
    <w:abstractNumId w:val="1"/>
  </w:num>
  <w:num w:numId="11">
    <w:abstractNumId w:val="11"/>
  </w:num>
  <w:num w:numId="12">
    <w:abstractNumId w:val="12"/>
  </w:num>
  <w:num w:numId="13">
    <w:abstractNumId w:val="10"/>
  </w:num>
  <w:num w:numId="14">
    <w:abstractNumId w:val="9"/>
  </w:num>
  <w:num w:numId="15">
    <w:abstractNumId w:val="3"/>
  </w:num>
  <w:num w:numId="1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475"/>
    <w:rsid w:val="00002F21"/>
    <w:rsid w:val="00004067"/>
    <w:rsid w:val="0001415F"/>
    <w:rsid w:val="0001462C"/>
    <w:rsid w:val="000234E8"/>
    <w:rsid w:val="00027F08"/>
    <w:rsid w:val="00030E97"/>
    <w:rsid w:val="00032585"/>
    <w:rsid w:val="0003339E"/>
    <w:rsid w:val="000338F3"/>
    <w:rsid w:val="00042534"/>
    <w:rsid w:val="00045DF1"/>
    <w:rsid w:val="00051D1D"/>
    <w:rsid w:val="00053C84"/>
    <w:rsid w:val="00053CCA"/>
    <w:rsid w:val="000569D7"/>
    <w:rsid w:val="0006291F"/>
    <w:rsid w:val="0007352C"/>
    <w:rsid w:val="00082FCE"/>
    <w:rsid w:val="00084DFA"/>
    <w:rsid w:val="000867B1"/>
    <w:rsid w:val="000912A7"/>
    <w:rsid w:val="000934CA"/>
    <w:rsid w:val="000974ED"/>
    <w:rsid w:val="000B070F"/>
    <w:rsid w:val="000B14BE"/>
    <w:rsid w:val="000B3081"/>
    <w:rsid w:val="000B4C7E"/>
    <w:rsid w:val="000B74E4"/>
    <w:rsid w:val="000B7648"/>
    <w:rsid w:val="000C0271"/>
    <w:rsid w:val="000D3DB9"/>
    <w:rsid w:val="000D4695"/>
    <w:rsid w:val="000E046C"/>
    <w:rsid w:val="000E24BA"/>
    <w:rsid w:val="000E4130"/>
    <w:rsid w:val="000E4AFF"/>
    <w:rsid w:val="000F1E2C"/>
    <w:rsid w:val="000F3803"/>
    <w:rsid w:val="000F3894"/>
    <w:rsid w:val="000F6D34"/>
    <w:rsid w:val="001008C6"/>
    <w:rsid w:val="001126AF"/>
    <w:rsid w:val="001132E5"/>
    <w:rsid w:val="00113B0A"/>
    <w:rsid w:val="001411BF"/>
    <w:rsid w:val="00141C37"/>
    <w:rsid w:val="001453A2"/>
    <w:rsid w:val="0014553C"/>
    <w:rsid w:val="001563C1"/>
    <w:rsid w:val="001566C3"/>
    <w:rsid w:val="001577C6"/>
    <w:rsid w:val="00164835"/>
    <w:rsid w:val="001650B9"/>
    <w:rsid w:val="001654C6"/>
    <w:rsid w:val="00165673"/>
    <w:rsid w:val="00166A6F"/>
    <w:rsid w:val="00176660"/>
    <w:rsid w:val="00176EFF"/>
    <w:rsid w:val="00177747"/>
    <w:rsid w:val="0018382F"/>
    <w:rsid w:val="00192192"/>
    <w:rsid w:val="00192473"/>
    <w:rsid w:val="00193D8F"/>
    <w:rsid w:val="001A418F"/>
    <w:rsid w:val="001B39AD"/>
    <w:rsid w:val="001B61E7"/>
    <w:rsid w:val="001B6D41"/>
    <w:rsid w:val="001C480B"/>
    <w:rsid w:val="001C7732"/>
    <w:rsid w:val="001D1B15"/>
    <w:rsid w:val="001D1F1D"/>
    <w:rsid w:val="001D258F"/>
    <w:rsid w:val="001D2842"/>
    <w:rsid w:val="001D2DDA"/>
    <w:rsid w:val="001D441B"/>
    <w:rsid w:val="001D4724"/>
    <w:rsid w:val="001E0B8E"/>
    <w:rsid w:val="001E10FD"/>
    <w:rsid w:val="001E5489"/>
    <w:rsid w:val="001F5B26"/>
    <w:rsid w:val="00200790"/>
    <w:rsid w:val="002121AD"/>
    <w:rsid w:val="00212AC8"/>
    <w:rsid w:val="002147DF"/>
    <w:rsid w:val="002258DE"/>
    <w:rsid w:val="00232EC3"/>
    <w:rsid w:val="00236E20"/>
    <w:rsid w:val="0024032F"/>
    <w:rsid w:val="00242A9C"/>
    <w:rsid w:val="00242C65"/>
    <w:rsid w:val="002435DA"/>
    <w:rsid w:val="0024677A"/>
    <w:rsid w:val="002468AB"/>
    <w:rsid w:val="00246B7A"/>
    <w:rsid w:val="00247622"/>
    <w:rsid w:val="00250610"/>
    <w:rsid w:val="00252A5A"/>
    <w:rsid w:val="0025443A"/>
    <w:rsid w:val="0025617E"/>
    <w:rsid w:val="00261B18"/>
    <w:rsid w:val="00262117"/>
    <w:rsid w:val="00262513"/>
    <w:rsid w:val="0026426F"/>
    <w:rsid w:val="00264420"/>
    <w:rsid w:val="00266C01"/>
    <w:rsid w:val="00266E84"/>
    <w:rsid w:val="00274A23"/>
    <w:rsid w:val="00276213"/>
    <w:rsid w:val="00277B17"/>
    <w:rsid w:val="00284E4A"/>
    <w:rsid w:val="0029040F"/>
    <w:rsid w:val="00290CE7"/>
    <w:rsid w:val="002949C2"/>
    <w:rsid w:val="002A63DC"/>
    <w:rsid w:val="002B1052"/>
    <w:rsid w:val="002B6E1C"/>
    <w:rsid w:val="002C0B54"/>
    <w:rsid w:val="002D28B8"/>
    <w:rsid w:val="002D4717"/>
    <w:rsid w:val="002E3931"/>
    <w:rsid w:val="002E59FB"/>
    <w:rsid w:val="002E5E1B"/>
    <w:rsid w:val="002E60E5"/>
    <w:rsid w:val="002E6687"/>
    <w:rsid w:val="002F5F22"/>
    <w:rsid w:val="002F615D"/>
    <w:rsid w:val="002F6E28"/>
    <w:rsid w:val="00300C2F"/>
    <w:rsid w:val="00302D26"/>
    <w:rsid w:val="00302F22"/>
    <w:rsid w:val="003031E8"/>
    <w:rsid w:val="00306242"/>
    <w:rsid w:val="00307722"/>
    <w:rsid w:val="0031332F"/>
    <w:rsid w:val="003238E0"/>
    <w:rsid w:val="003263CB"/>
    <w:rsid w:val="00326759"/>
    <w:rsid w:val="003309A7"/>
    <w:rsid w:val="00332C9D"/>
    <w:rsid w:val="00334A8E"/>
    <w:rsid w:val="0033558C"/>
    <w:rsid w:val="00345768"/>
    <w:rsid w:val="00350131"/>
    <w:rsid w:val="0035224F"/>
    <w:rsid w:val="003536A7"/>
    <w:rsid w:val="00360BA6"/>
    <w:rsid w:val="00364F1C"/>
    <w:rsid w:val="003717FF"/>
    <w:rsid w:val="00372E13"/>
    <w:rsid w:val="00376519"/>
    <w:rsid w:val="00377CBE"/>
    <w:rsid w:val="00381032"/>
    <w:rsid w:val="003870B4"/>
    <w:rsid w:val="00390180"/>
    <w:rsid w:val="00391723"/>
    <w:rsid w:val="00394566"/>
    <w:rsid w:val="003A14A1"/>
    <w:rsid w:val="003A18B6"/>
    <w:rsid w:val="003A1BFA"/>
    <w:rsid w:val="003A54C1"/>
    <w:rsid w:val="003B3162"/>
    <w:rsid w:val="003B44B5"/>
    <w:rsid w:val="003C28AE"/>
    <w:rsid w:val="003C38F2"/>
    <w:rsid w:val="003C7B0D"/>
    <w:rsid w:val="003D18E8"/>
    <w:rsid w:val="003D2CA5"/>
    <w:rsid w:val="003D362B"/>
    <w:rsid w:val="003D55FC"/>
    <w:rsid w:val="003E3FA9"/>
    <w:rsid w:val="003E4AB6"/>
    <w:rsid w:val="003E68F9"/>
    <w:rsid w:val="003E71DC"/>
    <w:rsid w:val="003F49B7"/>
    <w:rsid w:val="003F4B6A"/>
    <w:rsid w:val="003F619E"/>
    <w:rsid w:val="004034D2"/>
    <w:rsid w:val="004103FB"/>
    <w:rsid w:val="00411061"/>
    <w:rsid w:val="004120EE"/>
    <w:rsid w:val="00417D4D"/>
    <w:rsid w:val="00423753"/>
    <w:rsid w:val="004366FB"/>
    <w:rsid w:val="00443037"/>
    <w:rsid w:val="004531A3"/>
    <w:rsid w:val="00457935"/>
    <w:rsid w:val="00464BC3"/>
    <w:rsid w:val="00465C7D"/>
    <w:rsid w:val="00475C76"/>
    <w:rsid w:val="0047718B"/>
    <w:rsid w:val="004843B4"/>
    <w:rsid w:val="00484C03"/>
    <w:rsid w:val="00490A96"/>
    <w:rsid w:val="00496338"/>
    <w:rsid w:val="00496414"/>
    <w:rsid w:val="004B1310"/>
    <w:rsid w:val="004C1C82"/>
    <w:rsid w:val="004D16BB"/>
    <w:rsid w:val="004D1AD3"/>
    <w:rsid w:val="004D2319"/>
    <w:rsid w:val="004D5BD8"/>
    <w:rsid w:val="004D72A7"/>
    <w:rsid w:val="004E1774"/>
    <w:rsid w:val="004E41AC"/>
    <w:rsid w:val="004F72C4"/>
    <w:rsid w:val="00501F7A"/>
    <w:rsid w:val="00504AAB"/>
    <w:rsid w:val="005147F2"/>
    <w:rsid w:val="00525406"/>
    <w:rsid w:val="00532F12"/>
    <w:rsid w:val="005348E4"/>
    <w:rsid w:val="00536DDD"/>
    <w:rsid w:val="00544CEE"/>
    <w:rsid w:val="0054506F"/>
    <w:rsid w:val="00545A8D"/>
    <w:rsid w:val="00546897"/>
    <w:rsid w:val="005511AE"/>
    <w:rsid w:val="005518CC"/>
    <w:rsid w:val="00560EC2"/>
    <w:rsid w:val="005672F2"/>
    <w:rsid w:val="00576545"/>
    <w:rsid w:val="00581147"/>
    <w:rsid w:val="005876D0"/>
    <w:rsid w:val="005901E4"/>
    <w:rsid w:val="005934CE"/>
    <w:rsid w:val="005A0409"/>
    <w:rsid w:val="005A15E0"/>
    <w:rsid w:val="005A38D8"/>
    <w:rsid w:val="005B29F1"/>
    <w:rsid w:val="005B4E9B"/>
    <w:rsid w:val="005B68F1"/>
    <w:rsid w:val="005D05CC"/>
    <w:rsid w:val="005D1AA4"/>
    <w:rsid w:val="005D6BA4"/>
    <w:rsid w:val="005E1268"/>
    <w:rsid w:val="005E2FCE"/>
    <w:rsid w:val="005E4A38"/>
    <w:rsid w:val="005F126E"/>
    <w:rsid w:val="005F3B1F"/>
    <w:rsid w:val="005F718F"/>
    <w:rsid w:val="006023C2"/>
    <w:rsid w:val="00603D71"/>
    <w:rsid w:val="00624877"/>
    <w:rsid w:val="00636517"/>
    <w:rsid w:val="006367CE"/>
    <w:rsid w:val="00637111"/>
    <w:rsid w:val="00640B56"/>
    <w:rsid w:val="006421A4"/>
    <w:rsid w:val="00646351"/>
    <w:rsid w:val="00651168"/>
    <w:rsid w:val="00655D8D"/>
    <w:rsid w:val="00677411"/>
    <w:rsid w:val="00682374"/>
    <w:rsid w:val="006858F2"/>
    <w:rsid w:val="00685C38"/>
    <w:rsid w:val="0069001D"/>
    <w:rsid w:val="0069085E"/>
    <w:rsid w:val="006B43A1"/>
    <w:rsid w:val="006B5C24"/>
    <w:rsid w:val="006D2516"/>
    <w:rsid w:val="006D4DCC"/>
    <w:rsid w:val="006D66CF"/>
    <w:rsid w:val="006E4DFF"/>
    <w:rsid w:val="006F50F3"/>
    <w:rsid w:val="006F7A19"/>
    <w:rsid w:val="00702D3E"/>
    <w:rsid w:val="007060BD"/>
    <w:rsid w:val="00706BD4"/>
    <w:rsid w:val="007126B1"/>
    <w:rsid w:val="00714679"/>
    <w:rsid w:val="007164B9"/>
    <w:rsid w:val="007254AB"/>
    <w:rsid w:val="007326FB"/>
    <w:rsid w:val="00742484"/>
    <w:rsid w:val="0074672D"/>
    <w:rsid w:val="00746C8C"/>
    <w:rsid w:val="00754604"/>
    <w:rsid w:val="00757153"/>
    <w:rsid w:val="00760065"/>
    <w:rsid w:val="0077095A"/>
    <w:rsid w:val="00776615"/>
    <w:rsid w:val="00785F25"/>
    <w:rsid w:val="00796852"/>
    <w:rsid w:val="007969D3"/>
    <w:rsid w:val="007A678B"/>
    <w:rsid w:val="007B0C45"/>
    <w:rsid w:val="007B1450"/>
    <w:rsid w:val="007B1EC7"/>
    <w:rsid w:val="007B2AD0"/>
    <w:rsid w:val="007B474A"/>
    <w:rsid w:val="007B4D3D"/>
    <w:rsid w:val="007C0803"/>
    <w:rsid w:val="007D05EF"/>
    <w:rsid w:val="007D3AFA"/>
    <w:rsid w:val="007D463C"/>
    <w:rsid w:val="007E0EF2"/>
    <w:rsid w:val="007E0F45"/>
    <w:rsid w:val="007E3DED"/>
    <w:rsid w:val="007F0DCE"/>
    <w:rsid w:val="007F2996"/>
    <w:rsid w:val="008012F3"/>
    <w:rsid w:val="00813462"/>
    <w:rsid w:val="0081432D"/>
    <w:rsid w:val="00815AAF"/>
    <w:rsid w:val="00824DE8"/>
    <w:rsid w:val="0082528F"/>
    <w:rsid w:val="0083402F"/>
    <w:rsid w:val="008340F9"/>
    <w:rsid w:val="00834BD4"/>
    <w:rsid w:val="00836D21"/>
    <w:rsid w:val="00844BA0"/>
    <w:rsid w:val="008453F9"/>
    <w:rsid w:val="00847ED4"/>
    <w:rsid w:val="0085316D"/>
    <w:rsid w:val="00853477"/>
    <w:rsid w:val="00856CC6"/>
    <w:rsid w:val="00862F83"/>
    <w:rsid w:val="008702CC"/>
    <w:rsid w:val="00873ED8"/>
    <w:rsid w:val="0087456E"/>
    <w:rsid w:val="00874A28"/>
    <w:rsid w:val="00875A1E"/>
    <w:rsid w:val="008776F4"/>
    <w:rsid w:val="0088045C"/>
    <w:rsid w:val="00886652"/>
    <w:rsid w:val="00895CBB"/>
    <w:rsid w:val="008A0481"/>
    <w:rsid w:val="008B3701"/>
    <w:rsid w:val="008C2F94"/>
    <w:rsid w:val="008C44E5"/>
    <w:rsid w:val="008C45D6"/>
    <w:rsid w:val="008C57BB"/>
    <w:rsid w:val="008D1EDF"/>
    <w:rsid w:val="008D2E58"/>
    <w:rsid w:val="008D466A"/>
    <w:rsid w:val="008E4663"/>
    <w:rsid w:val="008E5C11"/>
    <w:rsid w:val="008E61CB"/>
    <w:rsid w:val="008F08DD"/>
    <w:rsid w:val="008F3870"/>
    <w:rsid w:val="008F72DD"/>
    <w:rsid w:val="009027C8"/>
    <w:rsid w:val="00903D86"/>
    <w:rsid w:val="00905906"/>
    <w:rsid w:val="00914E2B"/>
    <w:rsid w:val="009477D5"/>
    <w:rsid w:val="00950E66"/>
    <w:rsid w:val="00952626"/>
    <w:rsid w:val="009538C3"/>
    <w:rsid w:val="009567D5"/>
    <w:rsid w:val="0096056A"/>
    <w:rsid w:val="00961F31"/>
    <w:rsid w:val="00962923"/>
    <w:rsid w:val="009633AA"/>
    <w:rsid w:val="00973859"/>
    <w:rsid w:val="0097394C"/>
    <w:rsid w:val="00974D93"/>
    <w:rsid w:val="00975C10"/>
    <w:rsid w:val="009834E2"/>
    <w:rsid w:val="009837B3"/>
    <w:rsid w:val="0099179A"/>
    <w:rsid w:val="00994D59"/>
    <w:rsid w:val="009C1EF8"/>
    <w:rsid w:val="009C51D9"/>
    <w:rsid w:val="009C52C4"/>
    <w:rsid w:val="009C6E00"/>
    <w:rsid w:val="009E0973"/>
    <w:rsid w:val="009E1CF3"/>
    <w:rsid w:val="009E33D9"/>
    <w:rsid w:val="009E3934"/>
    <w:rsid w:val="009E46FD"/>
    <w:rsid w:val="009F1D34"/>
    <w:rsid w:val="009F51CF"/>
    <w:rsid w:val="00A00088"/>
    <w:rsid w:val="00A00F6E"/>
    <w:rsid w:val="00A100FC"/>
    <w:rsid w:val="00A113F8"/>
    <w:rsid w:val="00A232B3"/>
    <w:rsid w:val="00A24D87"/>
    <w:rsid w:val="00A318EA"/>
    <w:rsid w:val="00A40BE5"/>
    <w:rsid w:val="00A45AD0"/>
    <w:rsid w:val="00A46DC5"/>
    <w:rsid w:val="00A475FD"/>
    <w:rsid w:val="00A4770A"/>
    <w:rsid w:val="00A47E89"/>
    <w:rsid w:val="00A521C2"/>
    <w:rsid w:val="00A542FF"/>
    <w:rsid w:val="00A75783"/>
    <w:rsid w:val="00A808D2"/>
    <w:rsid w:val="00A80C3D"/>
    <w:rsid w:val="00A82016"/>
    <w:rsid w:val="00A82CE0"/>
    <w:rsid w:val="00A84E8F"/>
    <w:rsid w:val="00A87C09"/>
    <w:rsid w:val="00A910B0"/>
    <w:rsid w:val="00A9500A"/>
    <w:rsid w:val="00AA0081"/>
    <w:rsid w:val="00AA34E8"/>
    <w:rsid w:val="00AC1255"/>
    <w:rsid w:val="00AC55AC"/>
    <w:rsid w:val="00AC7368"/>
    <w:rsid w:val="00AD070B"/>
    <w:rsid w:val="00AD3C85"/>
    <w:rsid w:val="00AE45CB"/>
    <w:rsid w:val="00AF7BAC"/>
    <w:rsid w:val="00B0019D"/>
    <w:rsid w:val="00B01E31"/>
    <w:rsid w:val="00B06990"/>
    <w:rsid w:val="00B14359"/>
    <w:rsid w:val="00B14A32"/>
    <w:rsid w:val="00B2091F"/>
    <w:rsid w:val="00B4099F"/>
    <w:rsid w:val="00B40DBF"/>
    <w:rsid w:val="00B41357"/>
    <w:rsid w:val="00B4354C"/>
    <w:rsid w:val="00B4440D"/>
    <w:rsid w:val="00B448B7"/>
    <w:rsid w:val="00B45EDB"/>
    <w:rsid w:val="00B479AE"/>
    <w:rsid w:val="00B6306D"/>
    <w:rsid w:val="00B65916"/>
    <w:rsid w:val="00B815A1"/>
    <w:rsid w:val="00B850F0"/>
    <w:rsid w:val="00B8612E"/>
    <w:rsid w:val="00B866A2"/>
    <w:rsid w:val="00B872FC"/>
    <w:rsid w:val="00B91A1C"/>
    <w:rsid w:val="00B91BBA"/>
    <w:rsid w:val="00B9548C"/>
    <w:rsid w:val="00B96BCB"/>
    <w:rsid w:val="00B977F8"/>
    <w:rsid w:val="00BA28C8"/>
    <w:rsid w:val="00BB48C5"/>
    <w:rsid w:val="00BB7A02"/>
    <w:rsid w:val="00BC1E21"/>
    <w:rsid w:val="00BC6405"/>
    <w:rsid w:val="00BD1C80"/>
    <w:rsid w:val="00BE4870"/>
    <w:rsid w:val="00BE6A87"/>
    <w:rsid w:val="00BF3DB6"/>
    <w:rsid w:val="00BF6858"/>
    <w:rsid w:val="00C00337"/>
    <w:rsid w:val="00C05DD8"/>
    <w:rsid w:val="00C10779"/>
    <w:rsid w:val="00C16618"/>
    <w:rsid w:val="00C20431"/>
    <w:rsid w:val="00C23BC2"/>
    <w:rsid w:val="00C2496F"/>
    <w:rsid w:val="00C2678D"/>
    <w:rsid w:val="00C3057C"/>
    <w:rsid w:val="00C3120E"/>
    <w:rsid w:val="00C3284F"/>
    <w:rsid w:val="00C44E7D"/>
    <w:rsid w:val="00C4672B"/>
    <w:rsid w:val="00C478BD"/>
    <w:rsid w:val="00C47F63"/>
    <w:rsid w:val="00C50366"/>
    <w:rsid w:val="00C525A3"/>
    <w:rsid w:val="00C5461A"/>
    <w:rsid w:val="00C552B9"/>
    <w:rsid w:val="00C562B8"/>
    <w:rsid w:val="00C63AF0"/>
    <w:rsid w:val="00C6484D"/>
    <w:rsid w:val="00C6696B"/>
    <w:rsid w:val="00C70262"/>
    <w:rsid w:val="00C73D66"/>
    <w:rsid w:val="00C75C66"/>
    <w:rsid w:val="00C75CFC"/>
    <w:rsid w:val="00C75FF0"/>
    <w:rsid w:val="00C84B5D"/>
    <w:rsid w:val="00C91AB3"/>
    <w:rsid w:val="00C930B3"/>
    <w:rsid w:val="00C94810"/>
    <w:rsid w:val="00C977E6"/>
    <w:rsid w:val="00C97DD9"/>
    <w:rsid w:val="00CA15B2"/>
    <w:rsid w:val="00CA1743"/>
    <w:rsid w:val="00CA2FC4"/>
    <w:rsid w:val="00CA3C5C"/>
    <w:rsid w:val="00CC152D"/>
    <w:rsid w:val="00CC2703"/>
    <w:rsid w:val="00CD15E6"/>
    <w:rsid w:val="00CD2A97"/>
    <w:rsid w:val="00CD50EA"/>
    <w:rsid w:val="00CD5D10"/>
    <w:rsid w:val="00CE12F3"/>
    <w:rsid w:val="00CE1ABF"/>
    <w:rsid w:val="00D14762"/>
    <w:rsid w:val="00D15F5C"/>
    <w:rsid w:val="00D245D3"/>
    <w:rsid w:val="00D30C23"/>
    <w:rsid w:val="00D4657A"/>
    <w:rsid w:val="00D47D4B"/>
    <w:rsid w:val="00D50472"/>
    <w:rsid w:val="00D5150D"/>
    <w:rsid w:val="00D55575"/>
    <w:rsid w:val="00D56A63"/>
    <w:rsid w:val="00D61CB0"/>
    <w:rsid w:val="00D630D8"/>
    <w:rsid w:val="00D63C15"/>
    <w:rsid w:val="00D8123D"/>
    <w:rsid w:val="00D82890"/>
    <w:rsid w:val="00D874BF"/>
    <w:rsid w:val="00D9489B"/>
    <w:rsid w:val="00D96D5C"/>
    <w:rsid w:val="00DA1BD2"/>
    <w:rsid w:val="00DA29E4"/>
    <w:rsid w:val="00DA39AC"/>
    <w:rsid w:val="00DA4449"/>
    <w:rsid w:val="00DA6475"/>
    <w:rsid w:val="00DB0970"/>
    <w:rsid w:val="00DC2F2C"/>
    <w:rsid w:val="00DC6BEA"/>
    <w:rsid w:val="00DD0AB0"/>
    <w:rsid w:val="00DD2569"/>
    <w:rsid w:val="00DE26F3"/>
    <w:rsid w:val="00DE5498"/>
    <w:rsid w:val="00DE7A29"/>
    <w:rsid w:val="00DF421D"/>
    <w:rsid w:val="00DF6960"/>
    <w:rsid w:val="00E01DA8"/>
    <w:rsid w:val="00E04368"/>
    <w:rsid w:val="00E051AF"/>
    <w:rsid w:val="00E1458D"/>
    <w:rsid w:val="00E14ABA"/>
    <w:rsid w:val="00E16431"/>
    <w:rsid w:val="00E2017C"/>
    <w:rsid w:val="00E227AA"/>
    <w:rsid w:val="00E24E6F"/>
    <w:rsid w:val="00E26DFB"/>
    <w:rsid w:val="00E30F5F"/>
    <w:rsid w:val="00E326A2"/>
    <w:rsid w:val="00E358B8"/>
    <w:rsid w:val="00E36D01"/>
    <w:rsid w:val="00E370F1"/>
    <w:rsid w:val="00E40D06"/>
    <w:rsid w:val="00E43A56"/>
    <w:rsid w:val="00E447A2"/>
    <w:rsid w:val="00E456B9"/>
    <w:rsid w:val="00E56C7F"/>
    <w:rsid w:val="00E63A11"/>
    <w:rsid w:val="00E649F1"/>
    <w:rsid w:val="00E67B4F"/>
    <w:rsid w:val="00E71697"/>
    <w:rsid w:val="00E737ED"/>
    <w:rsid w:val="00E74D5F"/>
    <w:rsid w:val="00E86FBC"/>
    <w:rsid w:val="00E872B3"/>
    <w:rsid w:val="00E90117"/>
    <w:rsid w:val="00E90128"/>
    <w:rsid w:val="00E91514"/>
    <w:rsid w:val="00E94305"/>
    <w:rsid w:val="00E951EF"/>
    <w:rsid w:val="00E9673B"/>
    <w:rsid w:val="00EA122F"/>
    <w:rsid w:val="00EB1494"/>
    <w:rsid w:val="00EB4AD6"/>
    <w:rsid w:val="00ED009F"/>
    <w:rsid w:val="00ED7622"/>
    <w:rsid w:val="00EE0D7B"/>
    <w:rsid w:val="00EE1141"/>
    <w:rsid w:val="00EE175D"/>
    <w:rsid w:val="00EE4BE3"/>
    <w:rsid w:val="00EE5EBF"/>
    <w:rsid w:val="00EE60A1"/>
    <w:rsid w:val="00EE6219"/>
    <w:rsid w:val="00EE64B4"/>
    <w:rsid w:val="00F01ADA"/>
    <w:rsid w:val="00F064FC"/>
    <w:rsid w:val="00F107C0"/>
    <w:rsid w:val="00F137E4"/>
    <w:rsid w:val="00F224C8"/>
    <w:rsid w:val="00F25303"/>
    <w:rsid w:val="00F27241"/>
    <w:rsid w:val="00F31657"/>
    <w:rsid w:val="00F32A54"/>
    <w:rsid w:val="00F36CEB"/>
    <w:rsid w:val="00F41F59"/>
    <w:rsid w:val="00F52C03"/>
    <w:rsid w:val="00F56AB1"/>
    <w:rsid w:val="00F62035"/>
    <w:rsid w:val="00F774F6"/>
    <w:rsid w:val="00F8203A"/>
    <w:rsid w:val="00F8360E"/>
    <w:rsid w:val="00F85E62"/>
    <w:rsid w:val="00F873A6"/>
    <w:rsid w:val="00F91E5A"/>
    <w:rsid w:val="00F93C6A"/>
    <w:rsid w:val="00F95051"/>
    <w:rsid w:val="00F96C6C"/>
    <w:rsid w:val="00FA2272"/>
    <w:rsid w:val="00FC567C"/>
    <w:rsid w:val="00FC5B32"/>
    <w:rsid w:val="00FD0235"/>
    <w:rsid w:val="00FD0950"/>
    <w:rsid w:val="00FD0F72"/>
    <w:rsid w:val="00FD19C8"/>
    <w:rsid w:val="00FE1396"/>
    <w:rsid w:val="00FE5318"/>
    <w:rsid w:val="00FE5D7D"/>
    <w:rsid w:val="00FF0ACF"/>
    <w:rsid w:val="00FF3B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7585B585"/>
  <w15:docId w15:val="{E2C020B2-75FA-416F-A8D2-B5A538B6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42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21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475"/>
    <w:rPr>
      <w:color w:val="0563C1"/>
      <w:u w:val="single"/>
    </w:rPr>
  </w:style>
  <w:style w:type="table" w:styleId="TableGrid">
    <w:name w:val="Table Grid"/>
    <w:basedOn w:val="TableNormal"/>
    <w:uiPriority w:val="39"/>
    <w:rsid w:val="00DA6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DB9"/>
    <w:pPr>
      <w:ind w:left="720"/>
      <w:contextualSpacing/>
    </w:pPr>
  </w:style>
  <w:style w:type="paragraph" w:styleId="FootnoteText">
    <w:name w:val="footnote text"/>
    <w:basedOn w:val="Normal"/>
    <w:link w:val="FootnoteTextChar"/>
    <w:uiPriority w:val="99"/>
    <w:unhideWhenUsed/>
    <w:rsid w:val="00C75C66"/>
    <w:pPr>
      <w:spacing w:after="0" w:line="240" w:lineRule="auto"/>
    </w:pPr>
    <w:rPr>
      <w:sz w:val="20"/>
      <w:szCs w:val="20"/>
    </w:rPr>
  </w:style>
  <w:style w:type="character" w:customStyle="1" w:styleId="FootnoteTextChar">
    <w:name w:val="Footnote Text Char"/>
    <w:basedOn w:val="DefaultParagraphFont"/>
    <w:link w:val="FootnoteText"/>
    <w:uiPriority w:val="99"/>
    <w:rsid w:val="00C75C66"/>
    <w:rPr>
      <w:sz w:val="20"/>
      <w:szCs w:val="20"/>
    </w:rPr>
  </w:style>
  <w:style w:type="character" w:styleId="FootnoteReference">
    <w:name w:val="footnote reference"/>
    <w:basedOn w:val="DefaultParagraphFont"/>
    <w:uiPriority w:val="99"/>
    <w:unhideWhenUsed/>
    <w:rsid w:val="00C75C66"/>
    <w:rPr>
      <w:vertAlign w:val="superscript"/>
    </w:rPr>
  </w:style>
  <w:style w:type="paragraph" w:styleId="Header">
    <w:name w:val="header"/>
    <w:basedOn w:val="Normal"/>
    <w:link w:val="HeaderChar"/>
    <w:uiPriority w:val="99"/>
    <w:unhideWhenUsed/>
    <w:rsid w:val="001C7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732"/>
  </w:style>
  <w:style w:type="paragraph" w:styleId="Footer">
    <w:name w:val="footer"/>
    <w:basedOn w:val="Normal"/>
    <w:link w:val="FooterChar"/>
    <w:uiPriority w:val="99"/>
    <w:unhideWhenUsed/>
    <w:rsid w:val="001C7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732"/>
  </w:style>
  <w:style w:type="paragraph" w:styleId="EndnoteText">
    <w:name w:val="endnote text"/>
    <w:basedOn w:val="Normal"/>
    <w:link w:val="EndnoteTextChar"/>
    <w:uiPriority w:val="99"/>
    <w:unhideWhenUsed/>
    <w:rsid w:val="00FE5318"/>
    <w:pPr>
      <w:spacing w:after="0" w:line="240" w:lineRule="auto"/>
    </w:pPr>
    <w:rPr>
      <w:sz w:val="20"/>
      <w:szCs w:val="20"/>
    </w:rPr>
  </w:style>
  <w:style w:type="character" w:customStyle="1" w:styleId="EndnoteTextChar">
    <w:name w:val="Endnote Text Char"/>
    <w:basedOn w:val="DefaultParagraphFont"/>
    <w:link w:val="EndnoteText"/>
    <w:uiPriority w:val="99"/>
    <w:rsid w:val="00FE5318"/>
    <w:rPr>
      <w:sz w:val="20"/>
      <w:szCs w:val="20"/>
    </w:rPr>
  </w:style>
  <w:style w:type="character" w:styleId="EndnoteReference">
    <w:name w:val="endnote reference"/>
    <w:basedOn w:val="DefaultParagraphFont"/>
    <w:uiPriority w:val="99"/>
    <w:unhideWhenUsed/>
    <w:rsid w:val="00FE5318"/>
    <w:rPr>
      <w:vertAlign w:val="superscript"/>
    </w:rPr>
  </w:style>
  <w:style w:type="paragraph" w:customStyle="1" w:styleId="desc">
    <w:name w:val="desc"/>
    <w:basedOn w:val="Normal"/>
    <w:rsid w:val="00FE53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FE5318"/>
  </w:style>
  <w:style w:type="paragraph" w:customStyle="1" w:styleId="Title1">
    <w:name w:val="Title1"/>
    <w:basedOn w:val="Normal"/>
    <w:rsid w:val="00FE53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F421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F421D"/>
    <w:pPr>
      <w:outlineLvl w:val="9"/>
    </w:pPr>
    <w:rPr>
      <w:lang w:val="en-US"/>
    </w:rPr>
  </w:style>
  <w:style w:type="paragraph" w:styleId="TOC2">
    <w:name w:val="toc 2"/>
    <w:basedOn w:val="Normal"/>
    <w:next w:val="Normal"/>
    <w:autoRedefine/>
    <w:uiPriority w:val="39"/>
    <w:unhideWhenUsed/>
    <w:rsid w:val="00B06990"/>
    <w:pPr>
      <w:tabs>
        <w:tab w:val="right" w:leader="dot" w:pos="9016"/>
      </w:tabs>
      <w:spacing w:after="100" w:line="480" w:lineRule="auto"/>
      <w:ind w:left="220"/>
    </w:pPr>
    <w:rPr>
      <w:rFonts w:eastAsiaTheme="minorEastAsia" w:cs="Times New Roman"/>
      <w:lang w:val="en-US"/>
    </w:rPr>
  </w:style>
  <w:style w:type="paragraph" w:styleId="TOC1">
    <w:name w:val="toc 1"/>
    <w:basedOn w:val="Normal"/>
    <w:next w:val="Normal"/>
    <w:autoRedefine/>
    <w:uiPriority w:val="39"/>
    <w:unhideWhenUsed/>
    <w:rsid w:val="00F064FC"/>
    <w:pPr>
      <w:tabs>
        <w:tab w:val="right" w:leader="dot" w:pos="9016"/>
      </w:tabs>
      <w:spacing w:after="100" w:line="480" w:lineRule="auto"/>
    </w:pPr>
    <w:rPr>
      <w:rFonts w:eastAsiaTheme="minorEastAsia" w:cs="Times New Roman"/>
      <w:lang w:val="en-US"/>
    </w:rPr>
  </w:style>
  <w:style w:type="paragraph" w:styleId="TOC3">
    <w:name w:val="toc 3"/>
    <w:basedOn w:val="Normal"/>
    <w:next w:val="Normal"/>
    <w:autoRedefine/>
    <w:uiPriority w:val="39"/>
    <w:unhideWhenUsed/>
    <w:rsid w:val="00DF421D"/>
    <w:pPr>
      <w:spacing w:after="100"/>
      <w:ind w:left="440"/>
    </w:pPr>
    <w:rPr>
      <w:rFonts w:eastAsiaTheme="minorEastAsia" w:cs="Times New Roman"/>
      <w:lang w:val="en-US"/>
    </w:rPr>
  </w:style>
  <w:style w:type="character" w:styleId="CommentReference">
    <w:name w:val="annotation reference"/>
    <w:basedOn w:val="DefaultParagraphFont"/>
    <w:uiPriority w:val="99"/>
    <w:semiHidden/>
    <w:unhideWhenUsed/>
    <w:rsid w:val="00CA3C5C"/>
    <w:rPr>
      <w:sz w:val="16"/>
      <w:szCs w:val="16"/>
    </w:rPr>
  </w:style>
  <w:style w:type="paragraph" w:styleId="CommentText">
    <w:name w:val="annotation text"/>
    <w:basedOn w:val="Normal"/>
    <w:link w:val="CommentTextChar"/>
    <w:uiPriority w:val="99"/>
    <w:semiHidden/>
    <w:unhideWhenUsed/>
    <w:rsid w:val="00CA3C5C"/>
    <w:pPr>
      <w:spacing w:line="240" w:lineRule="auto"/>
    </w:pPr>
    <w:rPr>
      <w:sz w:val="20"/>
      <w:szCs w:val="20"/>
    </w:rPr>
  </w:style>
  <w:style w:type="character" w:customStyle="1" w:styleId="CommentTextChar">
    <w:name w:val="Comment Text Char"/>
    <w:basedOn w:val="DefaultParagraphFont"/>
    <w:link w:val="CommentText"/>
    <w:uiPriority w:val="99"/>
    <w:semiHidden/>
    <w:rsid w:val="00CA3C5C"/>
    <w:rPr>
      <w:sz w:val="20"/>
      <w:szCs w:val="20"/>
    </w:rPr>
  </w:style>
  <w:style w:type="paragraph" w:styleId="CommentSubject">
    <w:name w:val="annotation subject"/>
    <w:basedOn w:val="CommentText"/>
    <w:next w:val="CommentText"/>
    <w:link w:val="CommentSubjectChar"/>
    <w:uiPriority w:val="99"/>
    <w:semiHidden/>
    <w:unhideWhenUsed/>
    <w:rsid w:val="00CA3C5C"/>
    <w:rPr>
      <w:b/>
      <w:bCs/>
    </w:rPr>
  </w:style>
  <w:style w:type="character" w:customStyle="1" w:styleId="CommentSubjectChar">
    <w:name w:val="Comment Subject Char"/>
    <w:basedOn w:val="CommentTextChar"/>
    <w:link w:val="CommentSubject"/>
    <w:uiPriority w:val="99"/>
    <w:semiHidden/>
    <w:rsid w:val="00CA3C5C"/>
    <w:rPr>
      <w:b/>
      <w:bCs/>
      <w:sz w:val="20"/>
      <w:szCs w:val="20"/>
    </w:rPr>
  </w:style>
  <w:style w:type="paragraph" w:styleId="BalloonText">
    <w:name w:val="Balloon Text"/>
    <w:basedOn w:val="Normal"/>
    <w:link w:val="BalloonTextChar"/>
    <w:uiPriority w:val="99"/>
    <w:semiHidden/>
    <w:unhideWhenUsed/>
    <w:rsid w:val="00CA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C5C"/>
    <w:rPr>
      <w:rFonts w:ascii="Segoe UI" w:hAnsi="Segoe UI" w:cs="Segoe UI"/>
      <w:sz w:val="18"/>
      <w:szCs w:val="18"/>
    </w:rPr>
  </w:style>
  <w:style w:type="table" w:styleId="PlainTable4">
    <w:name w:val="Plain Table 4"/>
    <w:basedOn w:val="TableNormal"/>
    <w:uiPriority w:val="44"/>
    <w:rsid w:val="00D8289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DA1BD2"/>
    <w:pPr>
      <w:spacing w:after="0" w:line="240" w:lineRule="auto"/>
    </w:pPr>
  </w:style>
  <w:style w:type="character" w:customStyle="1" w:styleId="Heading2Char">
    <w:name w:val="Heading 2 Char"/>
    <w:basedOn w:val="DefaultParagraphFont"/>
    <w:link w:val="Heading2"/>
    <w:uiPriority w:val="9"/>
    <w:rsid w:val="006421A4"/>
    <w:rPr>
      <w:rFonts w:asciiTheme="majorHAnsi" w:eastAsiaTheme="majorEastAsia" w:hAnsiTheme="majorHAnsi" w:cstheme="majorBidi"/>
      <w:color w:val="2E74B5" w:themeColor="accent1" w:themeShade="BF"/>
      <w:sz w:val="26"/>
      <w:szCs w:val="26"/>
    </w:rPr>
  </w:style>
  <w:style w:type="character" w:customStyle="1" w:styleId="sts-tbx-note-label">
    <w:name w:val="sts-tbx-note-label"/>
    <w:basedOn w:val="DefaultParagraphFont"/>
    <w:rsid w:val="005A0409"/>
  </w:style>
  <w:style w:type="character" w:styleId="FollowedHyperlink">
    <w:name w:val="FollowedHyperlink"/>
    <w:basedOn w:val="DefaultParagraphFont"/>
    <w:uiPriority w:val="99"/>
    <w:semiHidden/>
    <w:unhideWhenUsed/>
    <w:rsid w:val="009F1D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7170">
      <w:bodyDiv w:val="1"/>
      <w:marLeft w:val="0"/>
      <w:marRight w:val="0"/>
      <w:marTop w:val="0"/>
      <w:marBottom w:val="0"/>
      <w:divBdr>
        <w:top w:val="none" w:sz="0" w:space="0" w:color="auto"/>
        <w:left w:val="none" w:sz="0" w:space="0" w:color="auto"/>
        <w:bottom w:val="none" w:sz="0" w:space="0" w:color="auto"/>
        <w:right w:val="none" w:sz="0" w:space="0" w:color="auto"/>
      </w:divBdr>
    </w:div>
    <w:div w:id="311568765">
      <w:bodyDiv w:val="1"/>
      <w:marLeft w:val="0"/>
      <w:marRight w:val="0"/>
      <w:marTop w:val="0"/>
      <w:marBottom w:val="0"/>
      <w:divBdr>
        <w:top w:val="none" w:sz="0" w:space="0" w:color="auto"/>
        <w:left w:val="none" w:sz="0" w:space="0" w:color="auto"/>
        <w:bottom w:val="none" w:sz="0" w:space="0" w:color="auto"/>
        <w:right w:val="none" w:sz="0" w:space="0" w:color="auto"/>
      </w:divBdr>
    </w:div>
    <w:div w:id="639307051">
      <w:bodyDiv w:val="1"/>
      <w:marLeft w:val="0"/>
      <w:marRight w:val="0"/>
      <w:marTop w:val="0"/>
      <w:marBottom w:val="0"/>
      <w:divBdr>
        <w:top w:val="none" w:sz="0" w:space="0" w:color="auto"/>
        <w:left w:val="none" w:sz="0" w:space="0" w:color="auto"/>
        <w:bottom w:val="none" w:sz="0" w:space="0" w:color="auto"/>
        <w:right w:val="none" w:sz="0" w:space="0" w:color="auto"/>
      </w:divBdr>
    </w:div>
    <w:div w:id="931280986">
      <w:bodyDiv w:val="1"/>
      <w:marLeft w:val="0"/>
      <w:marRight w:val="0"/>
      <w:marTop w:val="0"/>
      <w:marBottom w:val="0"/>
      <w:divBdr>
        <w:top w:val="none" w:sz="0" w:space="0" w:color="auto"/>
        <w:left w:val="none" w:sz="0" w:space="0" w:color="auto"/>
        <w:bottom w:val="none" w:sz="0" w:space="0" w:color="auto"/>
        <w:right w:val="none" w:sz="0" w:space="0" w:color="auto"/>
      </w:divBdr>
    </w:div>
    <w:div w:id="944382371">
      <w:bodyDiv w:val="1"/>
      <w:marLeft w:val="0"/>
      <w:marRight w:val="0"/>
      <w:marTop w:val="0"/>
      <w:marBottom w:val="0"/>
      <w:divBdr>
        <w:top w:val="none" w:sz="0" w:space="0" w:color="auto"/>
        <w:left w:val="none" w:sz="0" w:space="0" w:color="auto"/>
        <w:bottom w:val="none" w:sz="0" w:space="0" w:color="auto"/>
        <w:right w:val="none" w:sz="0" w:space="0" w:color="auto"/>
      </w:divBdr>
    </w:div>
    <w:div w:id="986591859">
      <w:bodyDiv w:val="1"/>
      <w:marLeft w:val="0"/>
      <w:marRight w:val="0"/>
      <w:marTop w:val="0"/>
      <w:marBottom w:val="0"/>
      <w:divBdr>
        <w:top w:val="none" w:sz="0" w:space="0" w:color="auto"/>
        <w:left w:val="none" w:sz="0" w:space="0" w:color="auto"/>
        <w:bottom w:val="none" w:sz="0" w:space="0" w:color="auto"/>
        <w:right w:val="none" w:sz="0" w:space="0" w:color="auto"/>
      </w:divBdr>
    </w:div>
    <w:div w:id="1121261706">
      <w:bodyDiv w:val="1"/>
      <w:marLeft w:val="0"/>
      <w:marRight w:val="0"/>
      <w:marTop w:val="0"/>
      <w:marBottom w:val="0"/>
      <w:divBdr>
        <w:top w:val="none" w:sz="0" w:space="0" w:color="auto"/>
        <w:left w:val="none" w:sz="0" w:space="0" w:color="auto"/>
        <w:bottom w:val="none" w:sz="0" w:space="0" w:color="auto"/>
        <w:right w:val="none" w:sz="0" w:space="0" w:color="auto"/>
      </w:divBdr>
    </w:div>
    <w:div w:id="1247033644">
      <w:bodyDiv w:val="1"/>
      <w:marLeft w:val="0"/>
      <w:marRight w:val="0"/>
      <w:marTop w:val="0"/>
      <w:marBottom w:val="0"/>
      <w:divBdr>
        <w:top w:val="none" w:sz="0" w:space="0" w:color="auto"/>
        <w:left w:val="none" w:sz="0" w:space="0" w:color="auto"/>
        <w:bottom w:val="none" w:sz="0" w:space="0" w:color="auto"/>
        <w:right w:val="none" w:sz="0" w:space="0" w:color="auto"/>
      </w:divBdr>
    </w:div>
    <w:div w:id="1346520281">
      <w:bodyDiv w:val="1"/>
      <w:marLeft w:val="0"/>
      <w:marRight w:val="0"/>
      <w:marTop w:val="0"/>
      <w:marBottom w:val="0"/>
      <w:divBdr>
        <w:top w:val="none" w:sz="0" w:space="0" w:color="auto"/>
        <w:left w:val="none" w:sz="0" w:space="0" w:color="auto"/>
        <w:bottom w:val="none" w:sz="0" w:space="0" w:color="auto"/>
        <w:right w:val="none" w:sz="0" w:space="0" w:color="auto"/>
      </w:divBdr>
      <w:divsChild>
        <w:div w:id="1501696228">
          <w:marLeft w:val="0"/>
          <w:marRight w:val="0"/>
          <w:marTop w:val="150"/>
          <w:marBottom w:val="150"/>
          <w:divBdr>
            <w:top w:val="none" w:sz="0" w:space="0" w:color="auto"/>
            <w:left w:val="none" w:sz="0" w:space="0" w:color="auto"/>
            <w:bottom w:val="none" w:sz="0" w:space="0" w:color="auto"/>
            <w:right w:val="none" w:sz="0" w:space="0" w:color="auto"/>
          </w:divBdr>
        </w:div>
        <w:div w:id="1010253287">
          <w:marLeft w:val="0"/>
          <w:marRight w:val="0"/>
          <w:marTop w:val="375"/>
          <w:marBottom w:val="0"/>
          <w:divBdr>
            <w:top w:val="none" w:sz="0" w:space="0" w:color="auto"/>
            <w:left w:val="none" w:sz="0" w:space="0" w:color="auto"/>
            <w:bottom w:val="none" w:sz="0" w:space="0" w:color="auto"/>
            <w:right w:val="none" w:sz="0" w:space="0" w:color="auto"/>
          </w:divBdr>
        </w:div>
        <w:div w:id="284387835">
          <w:marLeft w:val="0"/>
          <w:marRight w:val="0"/>
          <w:marTop w:val="225"/>
          <w:marBottom w:val="0"/>
          <w:divBdr>
            <w:top w:val="none" w:sz="0" w:space="0" w:color="auto"/>
            <w:left w:val="none" w:sz="0" w:space="0" w:color="auto"/>
            <w:bottom w:val="none" w:sz="0" w:space="0" w:color="auto"/>
            <w:right w:val="none" w:sz="0" w:space="0" w:color="auto"/>
          </w:divBdr>
          <w:divsChild>
            <w:div w:id="1349530026">
              <w:marLeft w:val="0"/>
              <w:marRight w:val="0"/>
              <w:marTop w:val="0"/>
              <w:marBottom w:val="0"/>
              <w:divBdr>
                <w:top w:val="none" w:sz="0" w:space="0" w:color="auto"/>
                <w:left w:val="none" w:sz="0" w:space="0" w:color="auto"/>
                <w:bottom w:val="none" w:sz="0" w:space="0" w:color="auto"/>
                <w:right w:val="none" w:sz="0" w:space="0" w:color="auto"/>
              </w:divBdr>
            </w:div>
            <w:div w:id="1540390409">
              <w:marLeft w:val="0"/>
              <w:marRight w:val="0"/>
              <w:marTop w:val="0"/>
              <w:marBottom w:val="0"/>
              <w:divBdr>
                <w:top w:val="none" w:sz="0" w:space="0" w:color="auto"/>
                <w:left w:val="none" w:sz="0" w:space="0" w:color="auto"/>
                <w:bottom w:val="none" w:sz="0" w:space="0" w:color="auto"/>
                <w:right w:val="none" w:sz="0" w:space="0" w:color="auto"/>
              </w:divBdr>
            </w:div>
            <w:div w:id="1426995462">
              <w:marLeft w:val="0"/>
              <w:marRight w:val="0"/>
              <w:marTop w:val="0"/>
              <w:marBottom w:val="0"/>
              <w:divBdr>
                <w:top w:val="none" w:sz="0" w:space="0" w:color="auto"/>
                <w:left w:val="none" w:sz="0" w:space="0" w:color="auto"/>
                <w:bottom w:val="none" w:sz="0" w:space="0" w:color="auto"/>
                <w:right w:val="none" w:sz="0" w:space="0" w:color="auto"/>
              </w:divBdr>
            </w:div>
            <w:div w:id="611666065">
              <w:marLeft w:val="0"/>
              <w:marRight w:val="0"/>
              <w:marTop w:val="150"/>
              <w:marBottom w:val="0"/>
              <w:divBdr>
                <w:top w:val="none" w:sz="0" w:space="0" w:color="auto"/>
                <w:left w:val="none" w:sz="0" w:space="0" w:color="auto"/>
                <w:bottom w:val="none" w:sz="0" w:space="0" w:color="auto"/>
                <w:right w:val="none" w:sz="0" w:space="0" w:color="auto"/>
              </w:divBdr>
            </w:div>
          </w:divsChild>
        </w:div>
        <w:div w:id="1998651454">
          <w:marLeft w:val="0"/>
          <w:marRight w:val="0"/>
          <w:marTop w:val="225"/>
          <w:marBottom w:val="0"/>
          <w:divBdr>
            <w:top w:val="none" w:sz="0" w:space="0" w:color="auto"/>
            <w:left w:val="none" w:sz="0" w:space="0" w:color="auto"/>
            <w:bottom w:val="none" w:sz="0" w:space="0" w:color="auto"/>
            <w:right w:val="none" w:sz="0" w:space="0" w:color="auto"/>
          </w:divBdr>
          <w:divsChild>
            <w:div w:id="1683701847">
              <w:marLeft w:val="0"/>
              <w:marRight w:val="0"/>
              <w:marTop w:val="0"/>
              <w:marBottom w:val="0"/>
              <w:divBdr>
                <w:top w:val="none" w:sz="0" w:space="0" w:color="auto"/>
                <w:left w:val="none" w:sz="0" w:space="0" w:color="auto"/>
                <w:bottom w:val="none" w:sz="0" w:space="0" w:color="auto"/>
                <w:right w:val="none" w:sz="0" w:space="0" w:color="auto"/>
              </w:divBdr>
            </w:div>
            <w:div w:id="1636182547">
              <w:marLeft w:val="0"/>
              <w:marRight w:val="0"/>
              <w:marTop w:val="0"/>
              <w:marBottom w:val="0"/>
              <w:divBdr>
                <w:top w:val="none" w:sz="0" w:space="0" w:color="auto"/>
                <w:left w:val="none" w:sz="0" w:space="0" w:color="auto"/>
                <w:bottom w:val="none" w:sz="0" w:space="0" w:color="auto"/>
                <w:right w:val="none" w:sz="0" w:space="0" w:color="auto"/>
              </w:divBdr>
            </w:div>
            <w:div w:id="728962229">
              <w:marLeft w:val="0"/>
              <w:marRight w:val="0"/>
              <w:marTop w:val="0"/>
              <w:marBottom w:val="0"/>
              <w:divBdr>
                <w:top w:val="none" w:sz="0" w:space="0" w:color="auto"/>
                <w:left w:val="none" w:sz="0" w:space="0" w:color="auto"/>
                <w:bottom w:val="none" w:sz="0" w:space="0" w:color="auto"/>
                <w:right w:val="none" w:sz="0" w:space="0" w:color="auto"/>
              </w:divBdr>
            </w:div>
          </w:divsChild>
        </w:div>
        <w:div w:id="1996176235">
          <w:marLeft w:val="0"/>
          <w:marRight w:val="0"/>
          <w:marTop w:val="225"/>
          <w:marBottom w:val="0"/>
          <w:divBdr>
            <w:top w:val="none" w:sz="0" w:space="0" w:color="auto"/>
            <w:left w:val="none" w:sz="0" w:space="0" w:color="auto"/>
            <w:bottom w:val="none" w:sz="0" w:space="0" w:color="auto"/>
            <w:right w:val="none" w:sz="0" w:space="0" w:color="auto"/>
          </w:divBdr>
          <w:divsChild>
            <w:div w:id="1568958866">
              <w:marLeft w:val="0"/>
              <w:marRight w:val="0"/>
              <w:marTop w:val="0"/>
              <w:marBottom w:val="0"/>
              <w:divBdr>
                <w:top w:val="none" w:sz="0" w:space="0" w:color="auto"/>
                <w:left w:val="none" w:sz="0" w:space="0" w:color="auto"/>
                <w:bottom w:val="none" w:sz="0" w:space="0" w:color="auto"/>
                <w:right w:val="none" w:sz="0" w:space="0" w:color="auto"/>
              </w:divBdr>
            </w:div>
            <w:div w:id="761878919">
              <w:marLeft w:val="0"/>
              <w:marRight w:val="0"/>
              <w:marTop w:val="0"/>
              <w:marBottom w:val="0"/>
              <w:divBdr>
                <w:top w:val="none" w:sz="0" w:space="0" w:color="auto"/>
                <w:left w:val="none" w:sz="0" w:space="0" w:color="auto"/>
                <w:bottom w:val="none" w:sz="0" w:space="0" w:color="auto"/>
                <w:right w:val="none" w:sz="0" w:space="0" w:color="auto"/>
              </w:divBdr>
            </w:div>
            <w:div w:id="1021591339">
              <w:marLeft w:val="0"/>
              <w:marRight w:val="0"/>
              <w:marTop w:val="0"/>
              <w:marBottom w:val="0"/>
              <w:divBdr>
                <w:top w:val="none" w:sz="0" w:space="0" w:color="auto"/>
                <w:left w:val="none" w:sz="0" w:space="0" w:color="auto"/>
                <w:bottom w:val="none" w:sz="0" w:space="0" w:color="auto"/>
                <w:right w:val="none" w:sz="0" w:space="0" w:color="auto"/>
              </w:divBdr>
            </w:div>
          </w:divsChild>
        </w:div>
        <w:div w:id="2021352306">
          <w:marLeft w:val="0"/>
          <w:marRight w:val="0"/>
          <w:marTop w:val="225"/>
          <w:marBottom w:val="0"/>
          <w:divBdr>
            <w:top w:val="none" w:sz="0" w:space="0" w:color="auto"/>
            <w:left w:val="none" w:sz="0" w:space="0" w:color="auto"/>
            <w:bottom w:val="none" w:sz="0" w:space="0" w:color="auto"/>
            <w:right w:val="none" w:sz="0" w:space="0" w:color="auto"/>
          </w:divBdr>
          <w:divsChild>
            <w:div w:id="61829715">
              <w:marLeft w:val="0"/>
              <w:marRight w:val="0"/>
              <w:marTop w:val="0"/>
              <w:marBottom w:val="0"/>
              <w:divBdr>
                <w:top w:val="none" w:sz="0" w:space="0" w:color="auto"/>
                <w:left w:val="none" w:sz="0" w:space="0" w:color="auto"/>
                <w:bottom w:val="none" w:sz="0" w:space="0" w:color="auto"/>
                <w:right w:val="none" w:sz="0" w:space="0" w:color="auto"/>
              </w:divBdr>
            </w:div>
            <w:div w:id="1914243330">
              <w:marLeft w:val="0"/>
              <w:marRight w:val="0"/>
              <w:marTop w:val="0"/>
              <w:marBottom w:val="0"/>
              <w:divBdr>
                <w:top w:val="none" w:sz="0" w:space="0" w:color="auto"/>
                <w:left w:val="none" w:sz="0" w:space="0" w:color="auto"/>
                <w:bottom w:val="none" w:sz="0" w:space="0" w:color="auto"/>
                <w:right w:val="none" w:sz="0" w:space="0" w:color="auto"/>
              </w:divBdr>
            </w:div>
            <w:div w:id="706639893">
              <w:marLeft w:val="0"/>
              <w:marRight w:val="0"/>
              <w:marTop w:val="0"/>
              <w:marBottom w:val="0"/>
              <w:divBdr>
                <w:top w:val="none" w:sz="0" w:space="0" w:color="auto"/>
                <w:left w:val="none" w:sz="0" w:space="0" w:color="auto"/>
                <w:bottom w:val="none" w:sz="0" w:space="0" w:color="auto"/>
                <w:right w:val="none" w:sz="0" w:space="0" w:color="auto"/>
              </w:divBdr>
            </w:div>
            <w:div w:id="1925802396">
              <w:marLeft w:val="0"/>
              <w:marRight w:val="0"/>
              <w:marTop w:val="150"/>
              <w:marBottom w:val="0"/>
              <w:divBdr>
                <w:top w:val="none" w:sz="0" w:space="0" w:color="auto"/>
                <w:left w:val="none" w:sz="0" w:space="0" w:color="auto"/>
                <w:bottom w:val="none" w:sz="0" w:space="0" w:color="auto"/>
                <w:right w:val="none" w:sz="0" w:space="0" w:color="auto"/>
              </w:divBdr>
              <w:divsChild>
                <w:div w:id="1487741251">
                  <w:marLeft w:val="0"/>
                  <w:marRight w:val="0"/>
                  <w:marTop w:val="0"/>
                  <w:marBottom w:val="0"/>
                  <w:divBdr>
                    <w:top w:val="none" w:sz="0" w:space="0" w:color="auto"/>
                    <w:left w:val="none" w:sz="0" w:space="0" w:color="auto"/>
                    <w:bottom w:val="none" w:sz="0" w:space="0" w:color="auto"/>
                    <w:right w:val="none" w:sz="0" w:space="0" w:color="auto"/>
                  </w:divBdr>
                </w:div>
                <w:div w:id="472794450">
                  <w:marLeft w:val="0"/>
                  <w:marRight w:val="0"/>
                  <w:marTop w:val="0"/>
                  <w:marBottom w:val="150"/>
                  <w:divBdr>
                    <w:top w:val="none" w:sz="0" w:space="0" w:color="auto"/>
                    <w:left w:val="none" w:sz="0" w:space="0" w:color="auto"/>
                    <w:bottom w:val="none" w:sz="0" w:space="0" w:color="auto"/>
                    <w:right w:val="none" w:sz="0" w:space="0" w:color="auto"/>
                  </w:divBdr>
                </w:div>
              </w:divsChild>
            </w:div>
            <w:div w:id="605380591">
              <w:marLeft w:val="0"/>
              <w:marRight w:val="0"/>
              <w:marTop w:val="150"/>
              <w:marBottom w:val="0"/>
              <w:divBdr>
                <w:top w:val="none" w:sz="0" w:space="0" w:color="auto"/>
                <w:left w:val="none" w:sz="0" w:space="0" w:color="auto"/>
                <w:bottom w:val="none" w:sz="0" w:space="0" w:color="auto"/>
                <w:right w:val="none" w:sz="0" w:space="0" w:color="auto"/>
              </w:divBdr>
            </w:div>
          </w:divsChild>
        </w:div>
        <w:div w:id="1804036751">
          <w:marLeft w:val="0"/>
          <w:marRight w:val="0"/>
          <w:marTop w:val="225"/>
          <w:marBottom w:val="0"/>
          <w:divBdr>
            <w:top w:val="none" w:sz="0" w:space="0" w:color="auto"/>
            <w:left w:val="none" w:sz="0" w:space="0" w:color="auto"/>
            <w:bottom w:val="none" w:sz="0" w:space="0" w:color="auto"/>
            <w:right w:val="none" w:sz="0" w:space="0" w:color="auto"/>
          </w:divBdr>
          <w:divsChild>
            <w:div w:id="1102258853">
              <w:marLeft w:val="0"/>
              <w:marRight w:val="0"/>
              <w:marTop w:val="0"/>
              <w:marBottom w:val="0"/>
              <w:divBdr>
                <w:top w:val="none" w:sz="0" w:space="0" w:color="auto"/>
                <w:left w:val="none" w:sz="0" w:space="0" w:color="auto"/>
                <w:bottom w:val="none" w:sz="0" w:space="0" w:color="auto"/>
                <w:right w:val="none" w:sz="0" w:space="0" w:color="auto"/>
              </w:divBdr>
            </w:div>
            <w:div w:id="639114482">
              <w:marLeft w:val="0"/>
              <w:marRight w:val="0"/>
              <w:marTop w:val="0"/>
              <w:marBottom w:val="0"/>
              <w:divBdr>
                <w:top w:val="none" w:sz="0" w:space="0" w:color="auto"/>
                <w:left w:val="none" w:sz="0" w:space="0" w:color="auto"/>
                <w:bottom w:val="none" w:sz="0" w:space="0" w:color="auto"/>
                <w:right w:val="none" w:sz="0" w:space="0" w:color="auto"/>
              </w:divBdr>
            </w:div>
            <w:div w:id="156651328">
              <w:marLeft w:val="0"/>
              <w:marRight w:val="0"/>
              <w:marTop w:val="0"/>
              <w:marBottom w:val="0"/>
              <w:divBdr>
                <w:top w:val="none" w:sz="0" w:space="0" w:color="auto"/>
                <w:left w:val="none" w:sz="0" w:space="0" w:color="auto"/>
                <w:bottom w:val="none" w:sz="0" w:space="0" w:color="auto"/>
                <w:right w:val="none" w:sz="0" w:space="0" w:color="auto"/>
              </w:divBdr>
            </w:div>
            <w:div w:id="1902204079">
              <w:marLeft w:val="0"/>
              <w:marRight w:val="0"/>
              <w:marTop w:val="150"/>
              <w:marBottom w:val="0"/>
              <w:divBdr>
                <w:top w:val="none" w:sz="0" w:space="0" w:color="auto"/>
                <w:left w:val="none" w:sz="0" w:space="0" w:color="auto"/>
                <w:bottom w:val="none" w:sz="0" w:space="0" w:color="auto"/>
                <w:right w:val="none" w:sz="0" w:space="0" w:color="auto"/>
              </w:divBdr>
            </w:div>
          </w:divsChild>
        </w:div>
        <w:div w:id="106657791">
          <w:marLeft w:val="0"/>
          <w:marRight w:val="0"/>
          <w:marTop w:val="225"/>
          <w:marBottom w:val="0"/>
          <w:divBdr>
            <w:top w:val="none" w:sz="0" w:space="0" w:color="auto"/>
            <w:left w:val="none" w:sz="0" w:space="0" w:color="auto"/>
            <w:bottom w:val="none" w:sz="0" w:space="0" w:color="auto"/>
            <w:right w:val="none" w:sz="0" w:space="0" w:color="auto"/>
          </w:divBdr>
          <w:divsChild>
            <w:div w:id="259292477">
              <w:marLeft w:val="0"/>
              <w:marRight w:val="0"/>
              <w:marTop w:val="0"/>
              <w:marBottom w:val="0"/>
              <w:divBdr>
                <w:top w:val="none" w:sz="0" w:space="0" w:color="auto"/>
                <w:left w:val="none" w:sz="0" w:space="0" w:color="auto"/>
                <w:bottom w:val="none" w:sz="0" w:space="0" w:color="auto"/>
                <w:right w:val="none" w:sz="0" w:space="0" w:color="auto"/>
              </w:divBdr>
            </w:div>
            <w:div w:id="1248079398">
              <w:marLeft w:val="0"/>
              <w:marRight w:val="0"/>
              <w:marTop w:val="0"/>
              <w:marBottom w:val="0"/>
              <w:divBdr>
                <w:top w:val="none" w:sz="0" w:space="0" w:color="auto"/>
                <w:left w:val="none" w:sz="0" w:space="0" w:color="auto"/>
                <w:bottom w:val="none" w:sz="0" w:space="0" w:color="auto"/>
                <w:right w:val="none" w:sz="0" w:space="0" w:color="auto"/>
              </w:divBdr>
            </w:div>
            <w:div w:id="67196327">
              <w:marLeft w:val="0"/>
              <w:marRight w:val="0"/>
              <w:marTop w:val="0"/>
              <w:marBottom w:val="0"/>
              <w:divBdr>
                <w:top w:val="none" w:sz="0" w:space="0" w:color="auto"/>
                <w:left w:val="none" w:sz="0" w:space="0" w:color="auto"/>
                <w:bottom w:val="none" w:sz="0" w:space="0" w:color="auto"/>
                <w:right w:val="none" w:sz="0" w:space="0" w:color="auto"/>
              </w:divBdr>
            </w:div>
          </w:divsChild>
        </w:div>
        <w:div w:id="1220359670">
          <w:marLeft w:val="0"/>
          <w:marRight w:val="0"/>
          <w:marTop w:val="225"/>
          <w:marBottom w:val="0"/>
          <w:divBdr>
            <w:top w:val="none" w:sz="0" w:space="0" w:color="auto"/>
            <w:left w:val="none" w:sz="0" w:space="0" w:color="auto"/>
            <w:bottom w:val="none" w:sz="0" w:space="0" w:color="auto"/>
            <w:right w:val="none" w:sz="0" w:space="0" w:color="auto"/>
          </w:divBdr>
          <w:divsChild>
            <w:div w:id="406810529">
              <w:marLeft w:val="0"/>
              <w:marRight w:val="0"/>
              <w:marTop w:val="0"/>
              <w:marBottom w:val="0"/>
              <w:divBdr>
                <w:top w:val="none" w:sz="0" w:space="0" w:color="auto"/>
                <w:left w:val="none" w:sz="0" w:space="0" w:color="auto"/>
                <w:bottom w:val="none" w:sz="0" w:space="0" w:color="auto"/>
                <w:right w:val="none" w:sz="0" w:space="0" w:color="auto"/>
              </w:divBdr>
            </w:div>
            <w:div w:id="438260303">
              <w:marLeft w:val="0"/>
              <w:marRight w:val="0"/>
              <w:marTop w:val="0"/>
              <w:marBottom w:val="0"/>
              <w:divBdr>
                <w:top w:val="none" w:sz="0" w:space="0" w:color="auto"/>
                <w:left w:val="none" w:sz="0" w:space="0" w:color="auto"/>
                <w:bottom w:val="none" w:sz="0" w:space="0" w:color="auto"/>
                <w:right w:val="none" w:sz="0" w:space="0" w:color="auto"/>
              </w:divBdr>
            </w:div>
            <w:div w:id="1145779846">
              <w:marLeft w:val="0"/>
              <w:marRight w:val="0"/>
              <w:marTop w:val="0"/>
              <w:marBottom w:val="0"/>
              <w:divBdr>
                <w:top w:val="none" w:sz="0" w:space="0" w:color="auto"/>
                <w:left w:val="none" w:sz="0" w:space="0" w:color="auto"/>
                <w:bottom w:val="none" w:sz="0" w:space="0" w:color="auto"/>
                <w:right w:val="none" w:sz="0" w:space="0" w:color="auto"/>
              </w:divBdr>
            </w:div>
            <w:div w:id="1359618743">
              <w:marLeft w:val="0"/>
              <w:marRight w:val="0"/>
              <w:marTop w:val="150"/>
              <w:marBottom w:val="0"/>
              <w:divBdr>
                <w:top w:val="none" w:sz="0" w:space="0" w:color="auto"/>
                <w:left w:val="none" w:sz="0" w:space="0" w:color="auto"/>
                <w:bottom w:val="none" w:sz="0" w:space="0" w:color="auto"/>
                <w:right w:val="none" w:sz="0" w:space="0" w:color="auto"/>
              </w:divBdr>
            </w:div>
          </w:divsChild>
        </w:div>
        <w:div w:id="1189369273">
          <w:marLeft w:val="0"/>
          <w:marRight w:val="0"/>
          <w:marTop w:val="225"/>
          <w:marBottom w:val="0"/>
          <w:divBdr>
            <w:top w:val="none" w:sz="0" w:space="0" w:color="auto"/>
            <w:left w:val="none" w:sz="0" w:space="0" w:color="auto"/>
            <w:bottom w:val="none" w:sz="0" w:space="0" w:color="auto"/>
            <w:right w:val="none" w:sz="0" w:space="0" w:color="auto"/>
          </w:divBdr>
          <w:divsChild>
            <w:div w:id="756830308">
              <w:marLeft w:val="0"/>
              <w:marRight w:val="0"/>
              <w:marTop w:val="0"/>
              <w:marBottom w:val="0"/>
              <w:divBdr>
                <w:top w:val="none" w:sz="0" w:space="0" w:color="auto"/>
                <w:left w:val="none" w:sz="0" w:space="0" w:color="auto"/>
                <w:bottom w:val="none" w:sz="0" w:space="0" w:color="auto"/>
                <w:right w:val="none" w:sz="0" w:space="0" w:color="auto"/>
              </w:divBdr>
            </w:div>
            <w:div w:id="468861298">
              <w:marLeft w:val="0"/>
              <w:marRight w:val="0"/>
              <w:marTop w:val="0"/>
              <w:marBottom w:val="0"/>
              <w:divBdr>
                <w:top w:val="none" w:sz="0" w:space="0" w:color="auto"/>
                <w:left w:val="none" w:sz="0" w:space="0" w:color="auto"/>
                <w:bottom w:val="none" w:sz="0" w:space="0" w:color="auto"/>
                <w:right w:val="none" w:sz="0" w:space="0" w:color="auto"/>
              </w:divBdr>
            </w:div>
            <w:div w:id="1202933623">
              <w:marLeft w:val="0"/>
              <w:marRight w:val="0"/>
              <w:marTop w:val="0"/>
              <w:marBottom w:val="0"/>
              <w:divBdr>
                <w:top w:val="none" w:sz="0" w:space="0" w:color="auto"/>
                <w:left w:val="none" w:sz="0" w:space="0" w:color="auto"/>
                <w:bottom w:val="none" w:sz="0" w:space="0" w:color="auto"/>
                <w:right w:val="none" w:sz="0" w:space="0" w:color="auto"/>
              </w:divBdr>
            </w:div>
            <w:div w:id="623926787">
              <w:marLeft w:val="0"/>
              <w:marRight w:val="0"/>
              <w:marTop w:val="150"/>
              <w:marBottom w:val="0"/>
              <w:divBdr>
                <w:top w:val="none" w:sz="0" w:space="0" w:color="auto"/>
                <w:left w:val="none" w:sz="0" w:space="0" w:color="auto"/>
                <w:bottom w:val="none" w:sz="0" w:space="0" w:color="auto"/>
                <w:right w:val="none" w:sz="0" w:space="0" w:color="auto"/>
              </w:divBdr>
            </w:div>
          </w:divsChild>
        </w:div>
        <w:div w:id="285699993">
          <w:marLeft w:val="0"/>
          <w:marRight w:val="0"/>
          <w:marTop w:val="225"/>
          <w:marBottom w:val="0"/>
          <w:divBdr>
            <w:top w:val="none" w:sz="0" w:space="0" w:color="auto"/>
            <w:left w:val="none" w:sz="0" w:space="0" w:color="auto"/>
            <w:bottom w:val="none" w:sz="0" w:space="0" w:color="auto"/>
            <w:right w:val="none" w:sz="0" w:space="0" w:color="auto"/>
          </w:divBdr>
          <w:divsChild>
            <w:div w:id="692534259">
              <w:marLeft w:val="0"/>
              <w:marRight w:val="0"/>
              <w:marTop w:val="0"/>
              <w:marBottom w:val="0"/>
              <w:divBdr>
                <w:top w:val="none" w:sz="0" w:space="0" w:color="auto"/>
                <w:left w:val="none" w:sz="0" w:space="0" w:color="auto"/>
                <w:bottom w:val="none" w:sz="0" w:space="0" w:color="auto"/>
                <w:right w:val="none" w:sz="0" w:space="0" w:color="auto"/>
              </w:divBdr>
            </w:div>
            <w:div w:id="2132431838">
              <w:marLeft w:val="0"/>
              <w:marRight w:val="0"/>
              <w:marTop w:val="0"/>
              <w:marBottom w:val="0"/>
              <w:divBdr>
                <w:top w:val="none" w:sz="0" w:space="0" w:color="auto"/>
                <w:left w:val="none" w:sz="0" w:space="0" w:color="auto"/>
                <w:bottom w:val="none" w:sz="0" w:space="0" w:color="auto"/>
                <w:right w:val="none" w:sz="0" w:space="0" w:color="auto"/>
              </w:divBdr>
            </w:div>
            <w:div w:id="123042139">
              <w:marLeft w:val="0"/>
              <w:marRight w:val="0"/>
              <w:marTop w:val="0"/>
              <w:marBottom w:val="0"/>
              <w:divBdr>
                <w:top w:val="none" w:sz="0" w:space="0" w:color="auto"/>
                <w:left w:val="none" w:sz="0" w:space="0" w:color="auto"/>
                <w:bottom w:val="none" w:sz="0" w:space="0" w:color="auto"/>
                <w:right w:val="none" w:sz="0" w:space="0" w:color="auto"/>
              </w:divBdr>
            </w:div>
            <w:div w:id="1174492109">
              <w:marLeft w:val="0"/>
              <w:marRight w:val="0"/>
              <w:marTop w:val="150"/>
              <w:marBottom w:val="0"/>
              <w:divBdr>
                <w:top w:val="none" w:sz="0" w:space="0" w:color="auto"/>
                <w:left w:val="none" w:sz="0" w:space="0" w:color="auto"/>
                <w:bottom w:val="none" w:sz="0" w:space="0" w:color="auto"/>
                <w:right w:val="none" w:sz="0" w:space="0" w:color="auto"/>
              </w:divBdr>
            </w:div>
          </w:divsChild>
        </w:div>
        <w:div w:id="1795513277">
          <w:marLeft w:val="0"/>
          <w:marRight w:val="0"/>
          <w:marTop w:val="225"/>
          <w:marBottom w:val="0"/>
          <w:divBdr>
            <w:top w:val="none" w:sz="0" w:space="0" w:color="auto"/>
            <w:left w:val="none" w:sz="0" w:space="0" w:color="auto"/>
            <w:bottom w:val="none" w:sz="0" w:space="0" w:color="auto"/>
            <w:right w:val="none" w:sz="0" w:space="0" w:color="auto"/>
          </w:divBdr>
          <w:divsChild>
            <w:div w:id="1739287015">
              <w:marLeft w:val="0"/>
              <w:marRight w:val="0"/>
              <w:marTop w:val="0"/>
              <w:marBottom w:val="0"/>
              <w:divBdr>
                <w:top w:val="none" w:sz="0" w:space="0" w:color="auto"/>
                <w:left w:val="none" w:sz="0" w:space="0" w:color="auto"/>
                <w:bottom w:val="none" w:sz="0" w:space="0" w:color="auto"/>
                <w:right w:val="none" w:sz="0" w:space="0" w:color="auto"/>
              </w:divBdr>
            </w:div>
            <w:div w:id="1511942360">
              <w:marLeft w:val="0"/>
              <w:marRight w:val="0"/>
              <w:marTop w:val="0"/>
              <w:marBottom w:val="0"/>
              <w:divBdr>
                <w:top w:val="none" w:sz="0" w:space="0" w:color="auto"/>
                <w:left w:val="none" w:sz="0" w:space="0" w:color="auto"/>
                <w:bottom w:val="none" w:sz="0" w:space="0" w:color="auto"/>
                <w:right w:val="none" w:sz="0" w:space="0" w:color="auto"/>
              </w:divBdr>
            </w:div>
            <w:div w:id="1594238147">
              <w:marLeft w:val="0"/>
              <w:marRight w:val="0"/>
              <w:marTop w:val="0"/>
              <w:marBottom w:val="0"/>
              <w:divBdr>
                <w:top w:val="none" w:sz="0" w:space="0" w:color="auto"/>
                <w:left w:val="none" w:sz="0" w:space="0" w:color="auto"/>
                <w:bottom w:val="none" w:sz="0" w:space="0" w:color="auto"/>
                <w:right w:val="none" w:sz="0" w:space="0" w:color="auto"/>
              </w:divBdr>
            </w:div>
          </w:divsChild>
        </w:div>
        <w:div w:id="1854341733">
          <w:marLeft w:val="0"/>
          <w:marRight w:val="0"/>
          <w:marTop w:val="225"/>
          <w:marBottom w:val="0"/>
          <w:divBdr>
            <w:top w:val="none" w:sz="0" w:space="0" w:color="auto"/>
            <w:left w:val="none" w:sz="0" w:space="0" w:color="auto"/>
            <w:bottom w:val="none" w:sz="0" w:space="0" w:color="auto"/>
            <w:right w:val="none" w:sz="0" w:space="0" w:color="auto"/>
          </w:divBdr>
          <w:divsChild>
            <w:div w:id="389961270">
              <w:marLeft w:val="0"/>
              <w:marRight w:val="0"/>
              <w:marTop w:val="0"/>
              <w:marBottom w:val="0"/>
              <w:divBdr>
                <w:top w:val="none" w:sz="0" w:space="0" w:color="auto"/>
                <w:left w:val="none" w:sz="0" w:space="0" w:color="auto"/>
                <w:bottom w:val="none" w:sz="0" w:space="0" w:color="auto"/>
                <w:right w:val="none" w:sz="0" w:space="0" w:color="auto"/>
              </w:divBdr>
            </w:div>
            <w:div w:id="18943701">
              <w:marLeft w:val="0"/>
              <w:marRight w:val="0"/>
              <w:marTop w:val="0"/>
              <w:marBottom w:val="0"/>
              <w:divBdr>
                <w:top w:val="none" w:sz="0" w:space="0" w:color="auto"/>
                <w:left w:val="none" w:sz="0" w:space="0" w:color="auto"/>
                <w:bottom w:val="none" w:sz="0" w:space="0" w:color="auto"/>
                <w:right w:val="none" w:sz="0" w:space="0" w:color="auto"/>
              </w:divBdr>
            </w:div>
            <w:div w:id="549877258">
              <w:marLeft w:val="0"/>
              <w:marRight w:val="0"/>
              <w:marTop w:val="0"/>
              <w:marBottom w:val="0"/>
              <w:divBdr>
                <w:top w:val="none" w:sz="0" w:space="0" w:color="auto"/>
                <w:left w:val="none" w:sz="0" w:space="0" w:color="auto"/>
                <w:bottom w:val="none" w:sz="0" w:space="0" w:color="auto"/>
                <w:right w:val="none" w:sz="0" w:space="0" w:color="auto"/>
              </w:divBdr>
            </w:div>
            <w:div w:id="1975478849">
              <w:marLeft w:val="0"/>
              <w:marRight w:val="0"/>
              <w:marTop w:val="150"/>
              <w:marBottom w:val="0"/>
              <w:divBdr>
                <w:top w:val="none" w:sz="0" w:space="0" w:color="auto"/>
                <w:left w:val="none" w:sz="0" w:space="0" w:color="auto"/>
                <w:bottom w:val="none" w:sz="0" w:space="0" w:color="auto"/>
                <w:right w:val="none" w:sz="0" w:space="0" w:color="auto"/>
              </w:divBdr>
            </w:div>
          </w:divsChild>
        </w:div>
        <w:div w:id="228227873">
          <w:marLeft w:val="0"/>
          <w:marRight w:val="0"/>
          <w:marTop w:val="225"/>
          <w:marBottom w:val="0"/>
          <w:divBdr>
            <w:top w:val="none" w:sz="0" w:space="0" w:color="auto"/>
            <w:left w:val="none" w:sz="0" w:space="0" w:color="auto"/>
            <w:bottom w:val="none" w:sz="0" w:space="0" w:color="auto"/>
            <w:right w:val="none" w:sz="0" w:space="0" w:color="auto"/>
          </w:divBdr>
          <w:divsChild>
            <w:div w:id="1837525694">
              <w:marLeft w:val="0"/>
              <w:marRight w:val="0"/>
              <w:marTop w:val="0"/>
              <w:marBottom w:val="0"/>
              <w:divBdr>
                <w:top w:val="none" w:sz="0" w:space="0" w:color="auto"/>
                <w:left w:val="none" w:sz="0" w:space="0" w:color="auto"/>
                <w:bottom w:val="none" w:sz="0" w:space="0" w:color="auto"/>
                <w:right w:val="none" w:sz="0" w:space="0" w:color="auto"/>
              </w:divBdr>
            </w:div>
            <w:div w:id="554659387">
              <w:marLeft w:val="0"/>
              <w:marRight w:val="0"/>
              <w:marTop w:val="0"/>
              <w:marBottom w:val="0"/>
              <w:divBdr>
                <w:top w:val="none" w:sz="0" w:space="0" w:color="auto"/>
                <w:left w:val="none" w:sz="0" w:space="0" w:color="auto"/>
                <w:bottom w:val="none" w:sz="0" w:space="0" w:color="auto"/>
                <w:right w:val="none" w:sz="0" w:space="0" w:color="auto"/>
              </w:divBdr>
            </w:div>
            <w:div w:id="19725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3673">
      <w:bodyDiv w:val="1"/>
      <w:marLeft w:val="0"/>
      <w:marRight w:val="0"/>
      <w:marTop w:val="0"/>
      <w:marBottom w:val="0"/>
      <w:divBdr>
        <w:top w:val="none" w:sz="0" w:space="0" w:color="auto"/>
        <w:left w:val="none" w:sz="0" w:space="0" w:color="auto"/>
        <w:bottom w:val="none" w:sz="0" w:space="0" w:color="auto"/>
        <w:right w:val="none" w:sz="0" w:space="0" w:color="auto"/>
      </w:divBdr>
    </w:div>
    <w:div w:id="1514372447">
      <w:bodyDiv w:val="1"/>
      <w:marLeft w:val="0"/>
      <w:marRight w:val="0"/>
      <w:marTop w:val="0"/>
      <w:marBottom w:val="0"/>
      <w:divBdr>
        <w:top w:val="none" w:sz="0" w:space="0" w:color="auto"/>
        <w:left w:val="none" w:sz="0" w:space="0" w:color="auto"/>
        <w:bottom w:val="none" w:sz="0" w:space="0" w:color="auto"/>
        <w:right w:val="none" w:sz="0" w:space="0" w:color="auto"/>
      </w:divBdr>
    </w:div>
    <w:div w:id="1531525305">
      <w:bodyDiv w:val="1"/>
      <w:marLeft w:val="0"/>
      <w:marRight w:val="0"/>
      <w:marTop w:val="0"/>
      <w:marBottom w:val="0"/>
      <w:divBdr>
        <w:top w:val="none" w:sz="0" w:space="0" w:color="auto"/>
        <w:left w:val="none" w:sz="0" w:space="0" w:color="auto"/>
        <w:bottom w:val="none" w:sz="0" w:space="0" w:color="auto"/>
        <w:right w:val="none" w:sz="0" w:space="0" w:color="auto"/>
      </w:divBdr>
    </w:div>
    <w:div w:id="1859545652">
      <w:bodyDiv w:val="1"/>
      <w:marLeft w:val="0"/>
      <w:marRight w:val="0"/>
      <w:marTop w:val="0"/>
      <w:marBottom w:val="0"/>
      <w:divBdr>
        <w:top w:val="none" w:sz="0" w:space="0" w:color="auto"/>
        <w:left w:val="none" w:sz="0" w:space="0" w:color="auto"/>
        <w:bottom w:val="none" w:sz="0" w:space="0" w:color="auto"/>
        <w:right w:val="none" w:sz="0" w:space="0" w:color="auto"/>
      </w:divBdr>
    </w:div>
    <w:div w:id="2008821057">
      <w:bodyDiv w:val="1"/>
      <w:marLeft w:val="0"/>
      <w:marRight w:val="0"/>
      <w:marTop w:val="0"/>
      <w:marBottom w:val="0"/>
      <w:divBdr>
        <w:top w:val="none" w:sz="0" w:space="0" w:color="auto"/>
        <w:left w:val="none" w:sz="0" w:space="0" w:color="auto"/>
        <w:bottom w:val="none" w:sz="0" w:space="0" w:color="auto"/>
        <w:right w:val="none" w:sz="0" w:space="0" w:color="auto"/>
      </w:divBdr>
    </w:div>
    <w:div w:id="211767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hmp-kenya.org/" TargetMode="External"/><Relationship Id="rId2" Type="http://schemas.openxmlformats.org/officeDocument/2006/relationships/hyperlink" Target="http://www.asrames.org/" TargetMode="External"/><Relationship Id="rId1" Type="http://schemas.openxmlformats.org/officeDocument/2006/relationships/hyperlink" Target="http://www.unicef.org/su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Placeholder1</b:Tag>
    <b:SourceType>InternetSite</b:SourceType>
    <b:Guid>{20E0C4F2-F372-4362-8588-972744D3BE77}</b:Guid>
    <b:RefOrder>2</b:RefOrder>
  </b:Source>
  <b:Source>
    <b:Tag>USF17</b:Tag>
    <b:SourceType>InternetSite</b:SourceType>
    <b:Guid>{E9433B8A-5071-4F96-9157-1AA33488AF91}</b:Guid>
    <b:Title>Software as a Medical Device (SAMD): Clinical Evaluation - Guidance for Industry and Food and Drug Administration Staff</b:Title>
    <b:Year>2017</b:Year>
    <b:Month>December</b:Month>
    <b:Day>8</b:Day>
    <b:YearAccessed>2018</b:YearAccessed>
    <b:MonthAccessed>November</b:MonthAccessed>
    <b:DayAccessed>1</b:DayAccessed>
    <b:Author>
      <b:Author>
        <b:NameList>
          <b:Person>
            <b:Last>Administration</b:Last>
            <b:First>U.S.</b:First>
            <b:Middle>Food &amp; Drug</b:Middle>
          </b:Person>
        </b:NameList>
      </b:Author>
    </b:Author>
    <b:URL>https://www.fda.gov/downloads/MedicalDevices/DeviceRegulationandGuidance/GuidanceDocuments/UCM524904.pdf</b:URL>
    <b:RefOrder>1</b:RefOrder>
  </b:Source>
</b:Sources>
</file>

<file path=customXml/itemProps1.xml><?xml version="1.0" encoding="utf-8"?>
<ds:datastoreItem xmlns:ds="http://schemas.openxmlformats.org/officeDocument/2006/customXml" ds:itemID="{B2469263-C842-4E39-A4D1-BA80C772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2665</Words>
  <Characters>15196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17826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Karell Pelle</dc:creator>
  <cp:lastModifiedBy>Karell Pelle</cp:lastModifiedBy>
  <cp:revision>9</cp:revision>
  <cp:lastPrinted>2019-03-14T12:30:00Z</cp:lastPrinted>
  <dcterms:created xsi:type="dcterms:W3CDTF">2019-03-14T12:50:00Z</dcterms:created>
  <dcterms:modified xsi:type="dcterms:W3CDTF">2019-10-01T13:00:00Z</dcterms:modified>
</cp:coreProperties>
</file>