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5B834" w14:textId="165C089E" w:rsidR="00946D39" w:rsidRPr="00753AAC" w:rsidRDefault="007170AC" w:rsidP="00FD6237">
      <w:pPr>
        <w:rPr>
          <w:rFonts w:ascii="Times New Roman" w:hAnsi="Times New Roman" w:cs="Times New Roman"/>
          <w:b/>
          <w:sz w:val="32"/>
          <w:szCs w:val="32"/>
          <w:lang w:val="en-GB"/>
        </w:rPr>
      </w:pPr>
      <w:bookmarkStart w:id="0" w:name="_GoBack"/>
      <w:bookmarkEnd w:id="0"/>
      <w:r w:rsidRPr="00753AAC">
        <w:rPr>
          <w:rFonts w:ascii="Times New Roman" w:hAnsi="Times New Roman" w:cs="Times New Roman"/>
          <w:b/>
          <w:sz w:val="32"/>
          <w:szCs w:val="32"/>
          <w:lang w:val="en-GB"/>
        </w:rPr>
        <w:t>S</w:t>
      </w:r>
      <w:r w:rsidR="00FD6237" w:rsidRPr="00753AAC">
        <w:rPr>
          <w:rFonts w:ascii="Times New Roman" w:hAnsi="Times New Roman" w:cs="Times New Roman"/>
          <w:b/>
          <w:sz w:val="32"/>
          <w:szCs w:val="32"/>
          <w:lang w:val="en-GB"/>
        </w:rPr>
        <w:t>upplemental Data</w:t>
      </w:r>
    </w:p>
    <w:p w14:paraId="720766FE" w14:textId="17430286" w:rsidR="00946D39" w:rsidRPr="00753AAC" w:rsidRDefault="00946D39" w:rsidP="00307180">
      <w:pPr>
        <w:spacing w:line="360" w:lineRule="auto"/>
        <w:rPr>
          <w:rFonts w:ascii="Times New Roman" w:hAnsi="Times New Roman" w:cs="Times New Roman"/>
          <w:b/>
          <w:sz w:val="24"/>
          <w:szCs w:val="24"/>
        </w:rPr>
      </w:pPr>
      <w:r w:rsidRPr="00753AAC">
        <w:rPr>
          <w:rFonts w:ascii="Times New Roman" w:hAnsi="Times New Roman" w:cs="Times New Roman"/>
          <w:b/>
          <w:sz w:val="24"/>
          <w:szCs w:val="24"/>
        </w:rPr>
        <w:t xml:space="preserve">Sample handling and analysis of the atherosclerotic plaque </w:t>
      </w:r>
    </w:p>
    <w:p w14:paraId="17865C6C" w14:textId="54C3CB71" w:rsidR="00946D39" w:rsidRPr="00753AAC" w:rsidRDefault="006674A4" w:rsidP="00753AAC">
      <w:pPr>
        <w:spacing w:line="480" w:lineRule="auto"/>
        <w:rPr>
          <w:rFonts w:ascii="Times New Roman" w:hAnsi="Times New Roman" w:cs="Times New Roman"/>
          <w:sz w:val="20"/>
          <w:szCs w:val="20"/>
        </w:rPr>
      </w:pPr>
      <w:r w:rsidRPr="00753AAC">
        <w:rPr>
          <w:rFonts w:ascii="Times New Roman" w:hAnsi="Times New Roman" w:cs="Times New Roman"/>
          <w:sz w:val="20"/>
          <w:szCs w:val="20"/>
        </w:rPr>
        <w:t xml:space="preserve">After removal of the atherosclerotic plaque during CEA, the plaque was immediately processed in the laboratory. The carotid plaque </w:t>
      </w:r>
      <w:r w:rsidR="00753AAC" w:rsidRPr="00753AAC">
        <w:rPr>
          <w:rFonts w:ascii="Times New Roman" w:hAnsi="Times New Roman" w:cs="Times New Roman"/>
          <w:sz w:val="20"/>
          <w:szCs w:val="20"/>
        </w:rPr>
        <w:t>was cut in cross-sectional segments of 5mm</w:t>
      </w:r>
      <w:r w:rsidRPr="00753AAC">
        <w:rPr>
          <w:rFonts w:ascii="Times New Roman" w:hAnsi="Times New Roman" w:cs="Times New Roman"/>
          <w:sz w:val="20"/>
          <w:szCs w:val="20"/>
        </w:rPr>
        <w:t xml:space="preserve">. The section with the largest plaque burden was identified as the culprit lesion and subsequently immunohistochemically stained: </w:t>
      </w:r>
      <w:r w:rsidRPr="00753AAC">
        <w:rPr>
          <w:rFonts w:ascii="Times New Roman" w:hAnsi="Times New Roman" w:cs="Times New Roman"/>
          <w:color w:val="000000"/>
          <w:sz w:val="20"/>
          <w:szCs w:val="20"/>
        </w:rPr>
        <w:t xml:space="preserve">Hematoxylin-Eosin (HE) staining for general overview of fat and calcification, </w:t>
      </w:r>
      <w:proofErr w:type="spellStart"/>
      <w:r w:rsidRPr="00753AAC">
        <w:rPr>
          <w:rFonts w:ascii="Times New Roman" w:hAnsi="Times New Roman" w:cs="Times New Roman"/>
          <w:color w:val="000000"/>
          <w:sz w:val="20"/>
          <w:szCs w:val="20"/>
        </w:rPr>
        <w:t>picro-sirius</w:t>
      </w:r>
      <w:proofErr w:type="spellEnd"/>
      <w:r w:rsidRPr="00753AAC">
        <w:rPr>
          <w:rFonts w:ascii="Times New Roman" w:hAnsi="Times New Roman" w:cs="Times New Roman"/>
          <w:color w:val="000000"/>
          <w:sz w:val="20"/>
          <w:szCs w:val="20"/>
        </w:rPr>
        <w:t xml:space="preserve"> red and elastin von </w:t>
      </w:r>
      <w:proofErr w:type="spellStart"/>
      <w:r w:rsidRPr="00753AAC">
        <w:rPr>
          <w:rFonts w:ascii="Times New Roman" w:hAnsi="Times New Roman" w:cs="Times New Roman"/>
          <w:color w:val="000000"/>
          <w:sz w:val="20"/>
          <w:szCs w:val="20"/>
        </w:rPr>
        <w:t>Gieson</w:t>
      </w:r>
      <w:proofErr w:type="spellEnd"/>
      <w:r w:rsidRPr="00753AAC">
        <w:rPr>
          <w:rFonts w:ascii="Times New Roman" w:hAnsi="Times New Roman" w:cs="Times New Roman"/>
          <w:color w:val="000000"/>
          <w:sz w:val="20"/>
          <w:szCs w:val="20"/>
        </w:rPr>
        <w:t xml:space="preserve"> for collagen content, CD68 for macrophages, α-actin for smooth muscle cells (SMC) and CD34 for </w:t>
      </w:r>
      <w:proofErr w:type="spellStart"/>
      <w:r w:rsidRPr="00753AAC">
        <w:rPr>
          <w:rFonts w:ascii="Times New Roman" w:hAnsi="Times New Roman" w:cs="Times New Roman"/>
          <w:color w:val="000000"/>
          <w:sz w:val="20"/>
          <w:szCs w:val="20"/>
        </w:rPr>
        <w:t>microvessels</w:t>
      </w:r>
      <w:proofErr w:type="spellEnd"/>
      <w:r w:rsidRPr="00753AAC">
        <w:rPr>
          <w:rFonts w:ascii="Times New Roman" w:hAnsi="Times New Roman" w:cs="Times New Roman"/>
          <w:color w:val="000000"/>
          <w:sz w:val="20"/>
          <w:szCs w:val="20"/>
        </w:rPr>
        <w:t xml:space="preserve">. Intraplaque hemorrhage (IPH) was determined by HE and Mallory’s </w:t>
      </w:r>
      <w:proofErr w:type="spellStart"/>
      <w:r w:rsidRPr="00753AAC">
        <w:rPr>
          <w:rFonts w:ascii="Times New Roman" w:hAnsi="Times New Roman" w:cs="Times New Roman"/>
          <w:color w:val="000000"/>
          <w:sz w:val="20"/>
          <w:szCs w:val="20"/>
        </w:rPr>
        <w:t>phosphotungstic</w:t>
      </w:r>
      <w:proofErr w:type="spellEnd"/>
      <w:r w:rsidRPr="00753AAC">
        <w:rPr>
          <w:rFonts w:ascii="Times New Roman" w:hAnsi="Times New Roman" w:cs="Times New Roman"/>
          <w:color w:val="000000"/>
          <w:sz w:val="20"/>
          <w:szCs w:val="20"/>
        </w:rPr>
        <w:t xml:space="preserve"> acid-hematoxylin staining. Histological slides were analyzed at 40x magnification and were analyzed by a dedicated experienced technician. Previous studies showed excellent intra-observer and inter-observer variability.</w:t>
      </w:r>
      <w:r w:rsidRPr="00753AAC">
        <w:rPr>
          <w:rFonts w:ascii="Times New Roman" w:hAnsi="Times New Roman" w:cs="Times New Roman"/>
          <w:color w:val="000000"/>
          <w:sz w:val="20"/>
          <w:szCs w:val="20"/>
        </w:rPr>
        <w:fldChar w:fldCharType="begin" w:fldLock="1"/>
      </w:r>
      <w:r w:rsidR="00AF3C4B">
        <w:rPr>
          <w:rFonts w:ascii="Times New Roman" w:hAnsi="Times New Roman" w:cs="Times New Roman"/>
          <w:color w:val="000000"/>
          <w:sz w:val="20"/>
          <w:szCs w:val="20"/>
        </w:rPr>
        <w:instrText>ADDIN CSL_CITATION { "citationItems" : [ { "id" : "ITEM-1", "itemData" : { "DOI" : "10.1371/journal.pone.0115907", "ISSN" : "1932-6203", "abstract" : "Objective Tissue biobanks are an important source for discovery and validation studies aiming for new proteins that are causally related with disease development. There is an increasing demand for accurate and reproducible histological characterization, especially for subsequent analysis and interpretation of data in association studies. We assessed reproducibility of one semiquantative and two quantitative methods for histological tissue characterization. We introduce a new automated method for whole digital slide quantification. Carotid atherosclerotic plaques were used to test reproducibility.  Methods 50 atherosclerotic plaques that were obtained during carotid endarterectomy were analysed. For the semiquantitative analysis, 6 different plaque characteristics were scored in categories by two independent observers, and Cohen's \u03ba was used to test intra- and interobserver reproducibility. The computer-aided method (assessed by two independent observers) and automated method were tested on CD68 (for macrophages) and \u03b1 smooth muscle actin (for smooth muscle cells) stainings. Agreement for these two methods (done on a continuous scale) was assessed by intraclass correlation coefficients (ICCs).  Results For the semiquantitative analysis, \u03ba values ranged from 0.55 to 0.69 for interobserver variability, and were slightly higher for intraobserver reproducibility in both observers. The computer-aided method yielded intra- and interobserver ICCs between 0.6 and 0.9. The new automated method performed most optimal regarding reproducibility, with ICCs ranging from 0.92 to 0.97.  Conclusions The analysis of performance of three methods for histological slide characterization on carotid atherosclerotic plaques showed high precision and agreement in repeated measurements for the automated method for whole digital slide quantification. We suggest that this method can fulfill the need for reproducible histological quantification.", "author" : [ { "dropping-particle" : "", "family" : "Vrijenhoek", "given" : "Joyce E. P.", "non-dropping-particle" : "", "parse-names" : false, "suffix" : "" }, { "dropping-particle" : "", "family" : "Nelissen", "given" : "Bastiaan G. L.", "non-dropping-particle" : "", "parse-names" : false, "suffix" : "" }, { "dropping-particle" : "", "family" : "Velema", "given" : "Evelyn", "non-dropping-particle" : "", "parse-names" : false, "suffix" : "" }, { "dropping-particle" : "", "family" : "Vons", "given" : "Kristy", "non-dropping-particle" : "", "parse-names" : false, "suffix" : "" }, { "dropping-particle" : "", "family" : "Vries", "given" : "Jean-Paul P. M.", "non-dropping-particle" : "de", "parse-names" : false, "suffix" : "" }, { "dropping-particle" : "", "family" : "Eijkemans", "given" : "Marinus J. C.", "non-dropping-particle" : "", "parse-names" : false, "suffix" : "" }, { "dropping-particle" : "", "family" : "Ruijter", "given" : "Hester M. den.", "non-dropping-particle" : "", "parse-names" : false, "suffix" : "" }, { "dropping-particle" : "", "family" : "Borst", "given" : "Gert Jan", "non-dropping-particle" : "de", "parse-names" : false, "suffix" : "" }, { "dropping-particle" : "", "family" : "Moll", "given" : "Frans L.", "non-dropping-particle" : "", "parse-names" : false, "suffix" : "" }, { "dropping-particle" : "", "family" : "Pasterkamp", "given" : "Gerard", "non-dropping-particle" : "", "parse-names" : false, "suffix" : "" } ], "container-title" : "PLoS ONE", "editor" : [ { "dropping-particle" : "", "family" : "Hagemeyer", "given" : "Christoph E.", "non-dropping-particle" : "", "parse-names" : false, "suffix" : "" } ], "id" : "ITEM-1", "issue" : "12", "issued" : { "date-parts" : [ [ "2014", "12", "26" ] ] }, "page" : "e115907", "publisher" : "Public Library of Science", "title" : "High Reproducibility of Histological Characterization by Whole Virtual Slide Quantification; An Example Using Carotid Plaque Specimens", "type" : "article-journal", "volume" : "9" }, "uris" : [ "http://www.mendeley.com/documents/?uuid=864f9212-5b52-3a71-ba0f-9c5781087ad8" ] }, { "id" : "ITEM-2", "itemData" : { "DOI" : "10.1016/j.jvs.2007.08.018", "ISBN" : "0741-5214", "ISSN" : "07415214", "PMID" : "17950565", "abstract" : "Introduction: Studies using histologic examination and protein analysis of atherosclerotic plaques are increasingly being performed, but reproducibility of plaque histology and variation of plaque composition among different parts of the plaque, which are key to reliability of these studies, are relatively unexplored. Therefore, this study investigated the intraobserver and interobserver variability of plaque histology and spatial variability in plaque composition. Methods: Atherosclerotic plaques (n = 100) obtained during carotid endarterectomy were divided into 0.5-cm segments. Paraffin sections were stained and semiquantitatively analyzed (four categories: no, minor, moderate, and heavy) for fat, macrophages, smooth muscle cells, collagen, calcification, thrombus, and overall phenotype. First, to determine the intraobserver and interobserver reproducibility, two independent observers independently analyzed the plaques. Second, to investigate spatial variability in plaque composition, histologic appearances of the culprit lesions (0-segment) were compared with the histologic appearances of adjacent (+5 mm) and more distant (+10 mm) plaque segments of 30 specimens. Results: The \u03ba values for intraobserver variability of fat, macrophages, smooth muscle cells, collagen, calcifications, thrombus, and overall phenotype were 0.83, 0.85, 0.71, 0.63, 0.81, 0.80, and 0.86, respectively, and \u03ba values for interobserver variability were 0.68, 0.74, 0.54, 0.59, 0.82, 0.75, and 0.71, respectively. Comparison of the histologic scorings of adjacent segments revealed a mean \u03ba of 0.40 (range, 0.33 to 0.60). When the culprit segment was compared with the more distant segment, the mean \u03ba was 0.24; however, in 91% of cases, the difference between the culprit segment and the distal segment was one category or less. Conclusion: Semiquantitative analysis of carotid atherosclerotic plaque histology was well reproducible, both intraobserver and interobserver. Although variation between different plaque segments in histologic appearance was observed, differences were small in almost all cases. Variability in histologic examination needs to be taken into account in studies comparing plaque imaging with histopathology and plaque research studies. \u00a9 2007 The Society for Vascular Surgery.", "author" : [ { "dropping-particle" : "", "family" : "Hellings", "given" : "Willem E.", "non-dropping-particle" : "", "parse-names" : false, "suffix" : "" }, { "dropping-particle" : "", "family" : "Pasterkamp", "given" : "Gerard", "non-dropping-particle" : "", "parse-names" : false, "suffix" : "" }, { "dropping-particle" : "", "family" : "Vollebregt", "given" : "Anne", "non-dropping-particle" : "", "parse-names" : false, "suffix" : "" }, { "dropping-particle" : "", "family" : "Seldenrijk", "given" : "Cees A.", "non-dropping-particle" : "", "parse-names" : false, "suffix" : "" }, { "dropping-particle" : "", "family" : "Vries", "given" : "Jean Paul P.M.", "non-dropping-particle" : "De", "parse-names" : false, "suffix" : "" }, { "dropping-particle" : "", "family" : "Velema", "given" : "Evelyn", "non-dropping-particle" : "", "parse-names" : false, "suffix" : "" }, { "dropping-particle" : "", "family" : "Kleijn", "given" : "Dominique P.V.", "non-dropping-particle" : "De", "parse-names" : false, "suffix" : "" }, { "dropping-particle" : "", "family" : "Moll", "given" : "Frans L.", "non-dropping-particle" : "", "parse-names" : false, "suffix" : "" } ], "container-title" : "Journal of Vascular Surgery", "id" : "ITEM-2", "issue" : "6", "issued" : { "date-parts" : [ [ "2007" ] ] }, "page" : "1147-1154", "title" : "Intraobserver and interobserver variability and spatial differences in histologic examination of carotid endarterectomy specimens", "type" : "article-journal", "volume" : "46" }, "uris" : [ "http://www.mendeley.com/documents/?uuid=cba087cd-2d34-42f1-a200-ca253bd71f65" ] } ], "mendeley" : { "formattedCitation" : "&lt;sup&gt;1,2&lt;/sup&gt;", "plainTextFormattedCitation" : "1,2", "previouslyFormattedCitation" : "&lt;sup&gt;1,2&lt;/sup&gt;" }, "properties" : {  }, "schema" : "https://github.com/citation-style-language/schema/raw/master/csl-citation.json" }</w:instrText>
      </w:r>
      <w:r w:rsidRPr="00753AAC">
        <w:rPr>
          <w:rFonts w:ascii="Times New Roman" w:hAnsi="Times New Roman" w:cs="Times New Roman"/>
          <w:color w:val="000000"/>
          <w:sz w:val="20"/>
          <w:szCs w:val="20"/>
        </w:rPr>
        <w:fldChar w:fldCharType="separate"/>
      </w:r>
      <w:r w:rsidR="00AF3C4B" w:rsidRPr="00AF3C4B">
        <w:rPr>
          <w:rFonts w:ascii="Times New Roman" w:hAnsi="Times New Roman" w:cs="Times New Roman"/>
          <w:noProof/>
          <w:color w:val="000000"/>
          <w:sz w:val="20"/>
          <w:szCs w:val="20"/>
          <w:vertAlign w:val="superscript"/>
        </w:rPr>
        <w:t>1,2</w:t>
      </w:r>
      <w:r w:rsidRPr="00753AAC">
        <w:rPr>
          <w:rFonts w:ascii="Times New Roman" w:hAnsi="Times New Roman" w:cs="Times New Roman"/>
          <w:color w:val="000000"/>
          <w:sz w:val="20"/>
          <w:szCs w:val="20"/>
        </w:rPr>
        <w:fldChar w:fldCharType="end"/>
      </w:r>
      <w:r w:rsidRPr="00753AAC">
        <w:rPr>
          <w:rFonts w:ascii="Times New Roman" w:hAnsi="Times New Roman" w:cs="Times New Roman"/>
          <w:color w:val="000000"/>
          <w:sz w:val="20"/>
          <w:szCs w:val="20"/>
        </w:rPr>
        <w:t xml:space="preserve"> Semi-quantitative analysis of collagen, SMC, macrophages, calcification content was performed and for the present analyses grouped in two categories (no/minor staining vs. moderate/heavy staining). Lipid core was determined by polarized light and its size was estimated as more or less than 10% of the total plaque</w:t>
      </w:r>
      <w:r w:rsidR="00A2017D" w:rsidRPr="00753AAC">
        <w:rPr>
          <w:rFonts w:ascii="Times New Roman" w:hAnsi="Times New Roman" w:cs="Times New Roman"/>
          <w:color w:val="000000"/>
          <w:sz w:val="20"/>
          <w:szCs w:val="20"/>
        </w:rPr>
        <w:t xml:space="preserve"> area</w:t>
      </w:r>
      <w:r w:rsidRPr="00753AAC">
        <w:rPr>
          <w:rFonts w:ascii="Times New Roman" w:hAnsi="Times New Roman" w:cs="Times New Roman"/>
          <w:color w:val="000000"/>
          <w:sz w:val="20"/>
          <w:szCs w:val="20"/>
        </w:rPr>
        <w:t xml:space="preserve">. </w:t>
      </w:r>
      <w:r w:rsidRPr="00753AAC">
        <w:rPr>
          <w:rFonts w:ascii="Times New Roman" w:hAnsi="Times New Roman" w:cs="Times New Roman"/>
          <w:color w:val="000000" w:themeColor="text1"/>
          <w:sz w:val="20"/>
          <w:szCs w:val="20"/>
        </w:rPr>
        <w:t>IPH was defined as hemorrhage within the plaque tissue or plaque bleeding at the luminal side of the plaque due to plaque disruption.</w:t>
      </w:r>
      <w:r w:rsidRPr="00753AAC">
        <w:rPr>
          <w:rFonts w:ascii="Times New Roman" w:hAnsi="Times New Roman" w:cs="Times New Roman"/>
          <w:color w:val="000000" w:themeColor="text1"/>
          <w:sz w:val="20"/>
          <w:szCs w:val="20"/>
        </w:rPr>
        <w:fldChar w:fldCharType="begin" w:fldLock="1"/>
      </w:r>
      <w:r w:rsidR="00AF3C4B">
        <w:rPr>
          <w:rFonts w:ascii="Times New Roman" w:hAnsi="Times New Roman" w:cs="Times New Roman"/>
          <w:color w:val="000000" w:themeColor="text1"/>
          <w:sz w:val="20"/>
          <w:szCs w:val="20"/>
        </w:rPr>
        <w:instrText>ADDIN CSL_CITATION { "citationItems" : [ { "id" : "ITEM-1", "itemData" : { "DOI" : "10.1161/CIRCULATIONAHA.109.887497", "ISSN" : "1524-4539", "PMID" : "20404256", "abstract" : "BACKGROUND Identification of patients at risk for primary and secondary manifestations of atherosclerotic disease progression is based mainly on established risk factors. The atherosclerotic plaque composition is thought to be an important determinant of acute cardiovascular events, but no prospective studies have been performed. The objective of the present study was to investigate whether atherosclerotic plaque composition is associated with the occurrence of future vascular events. METHODS AND RESULTS Atherosclerotic carotid lesions were collected from patients who underwent carotid endarterectomy and were subjected to histological examination. Patients underwent clinical follow-up yearly, up to 3 years after carotid endarterectomy. The primary outcome was defined as the composite of a vascular event (vascular death, nonfatal stroke, nonfatal myocardial infarction) and vascular intervention. The cumulative event rate at 1-, 2-, and 3-year follow-up was expressed by Kaplan-Meier estimates, and Cox proportional hazards regression analyses were performed to assess the independence of histological characteristics from general cardiovascular risk factors. During a mean follow-up of 2.3 years, 196 of 818 patients (24%) reached the primary outcome. Patients whose excised carotid plaque revealed plaque hemorrhage or marked intraplaque vessel formation demonstrated an increased risk of primary outcome (risk difference=30.6% versus 17.2%; hazard ratio [HR] with [95% confidence interval]=1.7 [1.2 to 2.5]; and risk difference=30.0% versus 23.8%; HR=1.4 [1.1 to 1.9], respectively). Macrophage infiltration (HR=1.1 [0.8 to 1.5]), large lipid core (HR=1.1 [0.7 to 1.6]), calcifications (HR=1.1 [0.8 to 1.5]), collagen (HR=0.9 [0.7 to 1.3]), and smooth muscle cell infiltration (HR=1.3 [0.9 to 1.8]) were not associated with clinical outcome. Local plaque hemorrhage and increased intraplaque vessel formation were independently related to clinical outcome and were independent of clinical risk factors and medication use. CONCLUSIONS The local atherosclerotic plaque composition in patients undergoing carotid endarterectomy is an independent predictor of future cardiovascular events.", "author" : [ { "dropping-particle" : "", "family" : "Hellings", "given" : "Willem E", "non-dropping-particle" : "", "parse-names" : false, "suffix" : "" }, { "dropping-particle" : "", "family" : "Peeters", "given" : "Wouter", "non-dropping-particle" : "", "parse-names" : false, "suffix" : "" }, { "dropping-particle" : "", "family" : "Moll", "given" : "Frans L", "non-dropping-particle" : "", "parse-names" : false, "suffix" : "" }, { "dropping-particle" : "", "family" : "Piers", "given" : "Sebastiaan R D", "non-dropping-particle" : "", "parse-names" : false, "suffix" : "" }, { "dropping-particle" : "", "family" : "Setten", "given" : "Jessica", "non-dropping-particle" : "van", "parse-names" : false, "suffix" : "" }, { "dropping-particle" : "", "family" : "Spek", "given" : "Peter J", "non-dropping-particle" : "Van der", "parse-names" : false, "suffix" : "" }, { "dropping-particle" : "", "family" : "Vries", "given" : "Jean-Paul P M", "non-dropping-particle" : "de", "parse-names" : false, "suffix" : "" }, { "dropping-particle" : "", "family" : "Seldenrijk", "given" : "Kees A", "non-dropping-particle" : "", "parse-names" : false, "suffix" : "" }, { "dropping-particle" : "", "family" : "Bruin", "given" : "Peter C", "non-dropping-particle" : "De", "parse-names" : false, "suffix" : "" }, { "dropping-particle" : "", "family" : "Vink", "given" : "Aryan", "non-dropping-particle" : "", "parse-names" : false, "suffix" : "" }, { "dropping-particle" : "", "family" : "Velema", "given" : "Evelyn", "non-dropping-particle" : "", "parse-names" : false, "suffix" : "" }, { "dropping-particle" : "V", "family" : "Kleijn", "given" : "Dominique P", "non-dropping-particle" : "de", "parse-names" : false, "suffix" : "" }, { "dropping-particle" : "", "family" : "Pasterkamp", "given" : "Gerard", "non-dropping-particle" : "", "parse-names" : false, "suffix" : "" } ], "container-title" : "Circulation", "id" : "ITEM-1", "issue" : "17", "issued" : { "date-parts" : [ [ "2010", "5", "4" ] ] }, "page" : "1941-50", "title" : "Composition of carotid atherosclerotic plaque is associated with cardiovascular outcome: a prognostic study.", "type" : "article-journal", "volume" : "121" }, "uris" : [ "http://www.mendeley.com/documents/?uuid=c44e1161-0949-395a-845d-3133e1ffb484" ] } ], "mendeley" : { "formattedCitation" : "&lt;sup&gt;3&lt;/sup&gt;", "plainTextFormattedCitation" : "3", "previouslyFormattedCitation" : "&lt;sup&gt;3&lt;/sup&gt;" }, "properties" : {  }, "schema" : "https://github.com/citation-style-language/schema/raw/master/csl-citation.json" }</w:instrText>
      </w:r>
      <w:r w:rsidRPr="00753AAC">
        <w:rPr>
          <w:rFonts w:ascii="Times New Roman" w:hAnsi="Times New Roman" w:cs="Times New Roman"/>
          <w:color w:val="000000" w:themeColor="text1"/>
          <w:sz w:val="20"/>
          <w:szCs w:val="20"/>
        </w:rPr>
        <w:fldChar w:fldCharType="separate"/>
      </w:r>
      <w:r w:rsidR="00AF3C4B" w:rsidRPr="00AF3C4B">
        <w:rPr>
          <w:rFonts w:ascii="Times New Roman" w:hAnsi="Times New Roman" w:cs="Times New Roman"/>
          <w:noProof/>
          <w:color w:val="000000" w:themeColor="text1"/>
          <w:sz w:val="20"/>
          <w:szCs w:val="20"/>
          <w:vertAlign w:val="superscript"/>
        </w:rPr>
        <w:t>3</w:t>
      </w:r>
      <w:r w:rsidRPr="00753AAC">
        <w:rPr>
          <w:rFonts w:ascii="Times New Roman" w:hAnsi="Times New Roman" w:cs="Times New Roman"/>
          <w:color w:val="000000" w:themeColor="text1"/>
          <w:sz w:val="20"/>
          <w:szCs w:val="20"/>
        </w:rPr>
        <w:fldChar w:fldCharType="end"/>
      </w:r>
      <w:r w:rsidRPr="00753AAC">
        <w:rPr>
          <w:rFonts w:ascii="Times New Roman" w:hAnsi="Times New Roman" w:cs="Times New Roman"/>
          <w:color w:val="000000" w:themeColor="text1"/>
          <w:sz w:val="20"/>
          <w:szCs w:val="20"/>
        </w:rPr>
        <w:t xml:space="preserve"> </w:t>
      </w:r>
      <w:r w:rsidRPr="00753AAC">
        <w:rPr>
          <w:rFonts w:ascii="Times New Roman" w:hAnsi="Times New Roman" w:cs="Times New Roman"/>
          <w:color w:val="000000"/>
          <w:sz w:val="20"/>
          <w:szCs w:val="20"/>
        </w:rPr>
        <w:t>Computerized analysis was performed for quantification of ma</w:t>
      </w:r>
      <w:r w:rsidR="00A2017D" w:rsidRPr="00753AAC">
        <w:rPr>
          <w:rFonts w:ascii="Times New Roman" w:hAnsi="Times New Roman" w:cs="Times New Roman"/>
          <w:color w:val="000000"/>
          <w:sz w:val="20"/>
          <w:szCs w:val="20"/>
        </w:rPr>
        <w:t xml:space="preserve">crophages, SMC and </w:t>
      </w:r>
      <w:proofErr w:type="spellStart"/>
      <w:r w:rsidR="00A2017D" w:rsidRPr="00753AAC">
        <w:rPr>
          <w:rFonts w:ascii="Times New Roman" w:hAnsi="Times New Roman" w:cs="Times New Roman"/>
          <w:color w:val="000000"/>
          <w:sz w:val="20"/>
          <w:szCs w:val="20"/>
        </w:rPr>
        <w:t>microvessels</w:t>
      </w:r>
      <w:proofErr w:type="spellEnd"/>
      <w:r w:rsidR="00A2017D" w:rsidRPr="00753AAC">
        <w:rPr>
          <w:rFonts w:ascii="Times New Roman" w:hAnsi="Times New Roman" w:cs="Times New Roman"/>
          <w:color w:val="000000"/>
          <w:sz w:val="20"/>
          <w:szCs w:val="20"/>
        </w:rPr>
        <w:t xml:space="preserve"> </w:t>
      </w:r>
      <w:r w:rsidRPr="00753AAC">
        <w:rPr>
          <w:rFonts w:ascii="Times New Roman" w:hAnsi="Times New Roman" w:cs="Times New Roman"/>
          <w:color w:val="000000"/>
          <w:sz w:val="20"/>
          <w:szCs w:val="20"/>
        </w:rPr>
        <w:t>(</w:t>
      </w:r>
      <w:proofErr w:type="spellStart"/>
      <w:r w:rsidRPr="00753AAC">
        <w:rPr>
          <w:rFonts w:ascii="Times New Roman" w:hAnsi="Times New Roman" w:cs="Times New Roman"/>
          <w:color w:val="000000"/>
          <w:sz w:val="20"/>
          <w:szCs w:val="20"/>
        </w:rPr>
        <w:t>AnalySiS</w:t>
      </w:r>
      <w:proofErr w:type="spellEnd"/>
      <w:r w:rsidRPr="00753AAC">
        <w:rPr>
          <w:rFonts w:ascii="Times New Roman" w:hAnsi="Times New Roman" w:cs="Times New Roman"/>
          <w:color w:val="000000"/>
          <w:sz w:val="20"/>
          <w:szCs w:val="20"/>
        </w:rPr>
        <w:t xml:space="preserve"> version 3.2, Soft Imaging GmbH, Munster, Germany), defined as the average of three hotspots. To assess the overall vulnerability of a plaque, a vulnerability score was created ranging from 0-5 with 1 point for plaque characteristics that are considered hallmarks of a vulnerable plaque (moderate/heavy macrophages, no/min</w:t>
      </w:r>
      <w:r w:rsidR="00A2017D" w:rsidRPr="00753AAC">
        <w:rPr>
          <w:rFonts w:ascii="Times New Roman" w:hAnsi="Times New Roman" w:cs="Times New Roman"/>
          <w:color w:val="000000"/>
          <w:sz w:val="20"/>
          <w:szCs w:val="20"/>
        </w:rPr>
        <w:t>or</w:t>
      </w:r>
      <w:r w:rsidRPr="00753AAC">
        <w:rPr>
          <w:rFonts w:ascii="Times New Roman" w:hAnsi="Times New Roman" w:cs="Times New Roman"/>
          <w:color w:val="000000"/>
          <w:sz w:val="20"/>
          <w:szCs w:val="20"/>
        </w:rPr>
        <w:t xml:space="preserve"> collagen, no/minor SMC, lipid core&gt;10% and presence of IPH), based on a previous publication in the AE</w:t>
      </w:r>
      <w:r w:rsidRPr="00753AAC">
        <w:rPr>
          <w:rFonts w:ascii="Times New Roman" w:hAnsi="Times New Roman" w:cs="Times New Roman"/>
          <w:color w:val="000000"/>
          <w:sz w:val="20"/>
          <w:szCs w:val="20"/>
        </w:rPr>
        <w:fldChar w:fldCharType="begin" w:fldLock="1"/>
      </w:r>
      <w:r w:rsidR="00AF3C4B">
        <w:rPr>
          <w:rFonts w:ascii="Times New Roman" w:hAnsi="Times New Roman" w:cs="Times New Roman"/>
          <w:color w:val="000000"/>
          <w:sz w:val="20"/>
          <w:szCs w:val="20"/>
        </w:rPr>
        <w:instrText>ADDIN CSL_CITATION { "citationItems" : [ { "id" : "ITEM-1", "itemData" : { "DOI" : "10.1016/J.JVS.2005.08.009", "ISSN" : "0741-5214", "abstract" : "INTRODUCTION\nAtherosclerotic carotid artery disease is responsible for a variety of clinical presentations, ranging from asymptomatic to cerebral ischemic events. Considering the upcoming use of noninvasive imaging modalities, plaque characteristics could serve as a marker in the selection of patients eligible for carotid endarterectomy (CEA). This would be more likely if characteristics corresponded with clinical manifestations and were predictive of future events. In this study, we hypothesized that plaque characteristics correlate with the clinical presentation of carotid artery disease. \n\nMETHODS\nWe included 404 patients undergoing a carotid endarterectomy (CEA). Ipsilateral clinical symptoms and duplex measurements were recorded. Patients could be asymptomatic (23.5%) or symptomatic with stroke (26.5%), transient ischemic attack (TIA) (36.1%), or amaurosis fugax (AFX) (13.9%). Plaques were stained and semi-quantitatively analyzed for the presence of macrophages, smooth muscle cells, collagen, calcifications, and thrombus. Plaques were categorized in three phenotypes by their overall presentation and the amount of fat. In addition, plaque matrix metalloproteinase (MMP) activity and cytokines expressions were measured. \n\nRESULTS\nFibrous, fibro-atheromatous, and atheromatous plaques were observed in 30.2%, 35.6%, and 34.2%, respectively. Atheromatous plaques were more prevalent in patients with stroke and TIA compared with asymptomatic patients or patients with AFX (P = .001). Collagen staining was less evident in patients with TIA and stroke compared with asymptomatic patients or patients with AFX (P &lt; .001). Plaques of patients with TIA and stroke showed significantly higher activity levels of MMP-8 and MMP-9 and higher levels of interleukin-8 compared with asymptomatic and AFX patients. \n\nCONCLUSION\nPlaque phenotype of patients with TIA is comparable to that of patients with stroke; whereas, the plaque phenotype of patients with AFX resembles the plaque phenotype of asymptomatic patients. Follow-up studies should be encouraged to determine whether plaque characteristics visualized by imaging techniques might help to identify patients most likely to benefit from CEA.", "author" : [ { "dropping-particle" : "", "family" : "Verhoeven", "given" : "Bart", "non-dropping-particle" : "", "parse-names" : false, "suffix" : "" }, { "dropping-particle" : "", "family" : "Hellings", "given" : "Willem E.", "non-dropping-particle" : "", "parse-names" : false, "suffix" : "" }, { "dropping-particle" : "", "family" : "Moll", "given" : "Frans L.", "non-dropping-particle" : "", "parse-names" : false, "suffix" : "" }, { "dropping-particle" : "", "family" : "Vries", "given" : "Jean Paul", "non-dropping-particle" : "de", "parse-names" : false, "suffix" : "" }, { "dropping-particle" : "", "family" : "Kleijn", "given" : "Dominique P.V.", "non-dropping-particle" : "de", "parse-names" : false, "suffix" : "" }, { "dropping-particle" : "", "family" : "Bruin", "given" : "Peter", "non-dropping-particle" : "de", "parse-names" : false, "suffix" : "" }, { "dropping-particle" : "", "family" : "Busser", "given" : "Els", "non-dropping-particle" : "", "parse-names" : false, "suffix" : "" }, { "dropping-particle" : "", "family" : "Schoneveld", "given" : "Arjen H.", "non-dropping-particle" : "", "parse-names" : false, "suffix" : "" }, { "dropping-particle" : "", "family" : "Pasterkamp", "given" : "Gerard", "non-dropping-particle" : "", "parse-names" : false, "suffix" : "" } ], "container-title" : "Journal of Vascular Surgery", "id" : "ITEM-1", "issue" : "6", "issued" : { "date-parts" : [ [ "2005", "12", "1" ] ] }, "page" : "1075-1081", "publisher" : "Mosby", "title" : "Carotid atherosclerotic plaques in patients with transient ischemic attacks and stroke have unstable characteristics compared with plaques in asymptomatic and amaurosis fugax patients", "type" : "article-journal", "volume" : "42" }, "uris" : [ "http://www.mendeley.com/documents/?uuid=1daf70fd-cad6-3819-98c8-2c813da5355c" ] } ], "mendeley" : { "formattedCitation" : "&lt;sup&gt;4&lt;/sup&gt;", "plainTextFormattedCitation" : "4", "previouslyFormattedCitation" : "&lt;sup&gt;4&lt;/sup&gt;" }, "properties" : {  }, "schema" : "https://github.com/citation-style-language/schema/raw/master/csl-citation.json" }</w:instrText>
      </w:r>
      <w:r w:rsidRPr="00753AAC">
        <w:rPr>
          <w:rFonts w:ascii="Times New Roman" w:hAnsi="Times New Roman" w:cs="Times New Roman"/>
          <w:color w:val="000000"/>
          <w:sz w:val="20"/>
          <w:szCs w:val="20"/>
        </w:rPr>
        <w:fldChar w:fldCharType="separate"/>
      </w:r>
      <w:r w:rsidR="00AF3C4B" w:rsidRPr="00AF3C4B">
        <w:rPr>
          <w:rFonts w:ascii="Times New Roman" w:hAnsi="Times New Roman" w:cs="Times New Roman"/>
          <w:noProof/>
          <w:color w:val="000000"/>
          <w:sz w:val="20"/>
          <w:szCs w:val="20"/>
          <w:vertAlign w:val="superscript"/>
        </w:rPr>
        <w:t>4</w:t>
      </w:r>
      <w:r w:rsidRPr="00753AAC">
        <w:rPr>
          <w:rFonts w:ascii="Times New Roman" w:hAnsi="Times New Roman" w:cs="Times New Roman"/>
          <w:color w:val="000000"/>
          <w:sz w:val="20"/>
          <w:szCs w:val="20"/>
        </w:rPr>
        <w:fldChar w:fldCharType="end"/>
      </w:r>
      <w:r w:rsidRPr="00753AAC">
        <w:rPr>
          <w:rFonts w:ascii="Times New Roman" w:hAnsi="Times New Roman" w:cs="Times New Roman"/>
          <w:color w:val="000000"/>
          <w:sz w:val="20"/>
          <w:szCs w:val="20"/>
        </w:rPr>
        <w:t>.</w:t>
      </w:r>
      <w:r w:rsidR="00487855" w:rsidRPr="00753AAC">
        <w:rPr>
          <w:rFonts w:ascii="Times New Roman" w:hAnsi="Times New Roman" w:cs="Times New Roman"/>
          <w:sz w:val="20"/>
          <w:szCs w:val="20"/>
        </w:rPr>
        <w:t xml:space="preserve"> A more detailed description of the standardized protocol for carotid plaque processing and analysis of plaque characteristics can be f</w:t>
      </w:r>
      <w:r w:rsidR="00A2017D" w:rsidRPr="00753AAC">
        <w:rPr>
          <w:rFonts w:ascii="Times New Roman" w:hAnsi="Times New Roman" w:cs="Times New Roman"/>
          <w:sz w:val="20"/>
          <w:szCs w:val="20"/>
        </w:rPr>
        <w:t xml:space="preserve">ound in previous </w:t>
      </w:r>
      <w:proofErr w:type="spellStart"/>
      <w:r w:rsidR="00A2017D" w:rsidRPr="00753AAC">
        <w:rPr>
          <w:rFonts w:ascii="Times New Roman" w:hAnsi="Times New Roman" w:cs="Times New Roman"/>
          <w:sz w:val="20"/>
          <w:szCs w:val="20"/>
        </w:rPr>
        <w:t>Athero</w:t>
      </w:r>
      <w:proofErr w:type="spellEnd"/>
      <w:r w:rsidR="00A2017D" w:rsidRPr="00753AAC">
        <w:rPr>
          <w:rFonts w:ascii="Times New Roman" w:hAnsi="Times New Roman" w:cs="Times New Roman"/>
          <w:sz w:val="20"/>
          <w:szCs w:val="20"/>
        </w:rPr>
        <w:t>-Express</w:t>
      </w:r>
      <w:r w:rsidR="00487855" w:rsidRPr="00753AAC">
        <w:rPr>
          <w:rFonts w:ascii="Times New Roman" w:hAnsi="Times New Roman" w:cs="Times New Roman"/>
          <w:sz w:val="20"/>
          <w:szCs w:val="20"/>
        </w:rPr>
        <w:t xml:space="preserve"> publications.</w:t>
      </w:r>
      <w:r w:rsidR="00487855" w:rsidRPr="00753AAC">
        <w:rPr>
          <w:rFonts w:ascii="Times New Roman" w:hAnsi="Times New Roman" w:cs="Times New Roman"/>
          <w:sz w:val="20"/>
          <w:szCs w:val="20"/>
        </w:rPr>
        <w:fldChar w:fldCharType="begin" w:fldLock="1"/>
      </w:r>
      <w:r w:rsidR="00AF3C4B">
        <w:rPr>
          <w:rFonts w:ascii="Times New Roman" w:hAnsi="Times New Roman" w:cs="Times New Roman"/>
          <w:sz w:val="20"/>
          <w:szCs w:val="20"/>
        </w:rPr>
        <w:instrText>ADDIN CSL_CITATION { "citationItems" : [ { "id" : "ITEM-1", "itemData" : { "ISSN" : "0393-2990", "PMID" : "15678794", "abstract" : "In clinical practice, biological markers are not available to routinely assess the progression of atherosclerotic disease or the development of restenosis following endarterectomy or catheter based interventions. Endarterectomy procedures provide an opportunity to study mechanisms of restenosis and progression of atherosclerotic disease since atherosclerotic tissue is obtained. Athero-Express is an ongoing prospective study, initiated in 2002, with the objective to investigate the etiological value of plaque characteristics for long term outcome. Patients are included who undergo an endarterectomy of the carotid artery. At baseline blood is withdrawn, patients fill in an extensive questionnaire and diagnostic examinations are performed. Atherosclerotic plaques are freshly harvested, immunohistochemically stained and examined for the presence of macrophages, smooth muscle cells, collagen and fat. Parts of the atherosclerotic plaques are freshly frozen to study protease activity and protein and RNA expressions. Patients undergo a duplex follow up to assess procedural restenosis (primary endpoint) at 3 months, 1 year and 2 years. Secondary endpoints encompass major adverse cardiovascular events. In the future, the creation of this biobank with atherosclerotic specimen will allow the design of cross-sectional and follow up studies with the objective to investigate the expression of newly discovered genes and proteins and their interaction with patients and plaque characteristics in the progression of atherosclerotic disease. Objective is to include 1000-1200 patients in 5 years. In January 2004, 289 patients had been included. It is expected that 250 patients will be included yearly.", "author" : [ { "dropping-particle" : "", "family" : "Verhoeven", "given" : "Bart A N", "non-dropping-particle" : "", "parse-names" : false, "suffix" : "" }, { "dropping-particle" : "", "family" : "Velema", "given" : "Evelyn", "non-dropping-particle" : "", "parse-names" : false, "suffix" : "" }, { "dropping-particle" : "", "family" : "Schoneveld", "given" : "Arjan H", "non-dropping-particle" : "", "parse-names" : false, "suffix" : "" }, { "dropping-particle" : "", "family" : "Vries", "given" : "Jean Paul P M", "non-dropping-particle" : "de", "parse-names" : false, "suffix" : "" }, { "dropping-particle" : "", "family" : "Bruin", "given" : "Peter", "non-dropping-particle" : "de", "parse-names" : false, "suffix" : "" }, { "dropping-particle" : "", "family" : "Seldenrijk", "given" : "Cees A", "non-dropping-particle" : "", "parse-names" : false, "suffix" : "" }, { "dropping-particle" : "V", "family" : "Kleijn", "given" : "Dominique P", "non-dropping-particle" : "de", "parse-names" : false, "suffix" : "" }, { "dropping-particle" : "", "family" : "Busser", "given" : "Els", "non-dropping-particle" : "", "parse-names" : false, "suffix" : "" }, { "dropping-particle" : "", "family" : "Graaf", "given" : "Yolande", "non-dropping-particle" : "van der", "parse-names" : false, "suffix" : "" }, { "dropping-particle" : "", "family" : "Moll", "given" : "Frans", "non-dropping-particle" : "", "parse-names" : false, "suffix" : "" }, { "dropping-particle" : "", "family" : "Pasterkamp", "given" : "Gerard", "non-dropping-particle" : "", "parse-names" : false, "suffix" : "" } ], "container-title" : "European journal of epidemiology", "id" : "ITEM-1", "issue" : "12", "issued" : { "date-parts" : [ [ "2004" ] ] }, "page" : "1127-33", "title" : "Athero-express: differential atherosclerotic plaque expression of mRNA and protein in relation to cardiovascular events and patient characteristics. Rationale and design.", "type" : "article-journal", "volume" : "19" }, "uris" : [ "http://www.mendeley.com/documents/?uuid=e049b099-76b1-3fc4-86f0-ab608c8c0949" ] }, { "id" : "ITEM-2", "itemData" : { "DOI" : "10.1161/CIRCULATIONAHA.109.887497", "ISSN" : "1524-4539", "PMID" : "20404256", "abstract" : "BACKGROUND Identification of patients at risk for primary and secondary manifestations of atherosclerotic disease progression is based mainly on established risk factors. The atherosclerotic plaque composition is thought to be an important determinant of acute cardiovascular events, but no prospective studies have been performed. The objective of the present study was to investigate whether atherosclerotic plaque composition is associated with the occurrence of future vascular events. METHODS AND RESULTS Atherosclerotic carotid lesions were collected from patients who underwent carotid endarterectomy and were subjected to histological examination. Patients underwent clinical follow-up yearly, up to 3 years after carotid endarterectomy. The primary outcome was defined as the composite of a vascular event (vascular death, nonfatal stroke, nonfatal myocardial infarction) and vascular intervention. The cumulative event rate at 1-, 2-, and 3-year follow-up was expressed by Kaplan-Meier estimates, and Cox proportional hazards regression analyses were performed to assess the independence of histological characteristics from general cardiovascular risk factors. During a mean follow-up of 2.3 years, 196 of 818 patients (24%) reached the primary outcome. Patients whose excised carotid plaque revealed plaque hemorrhage or marked intraplaque vessel formation demonstrated an increased risk of primary outcome (risk difference=30.6% versus 17.2%; hazard ratio [HR] with [95% confidence interval]=1.7 [1.2 to 2.5]; and risk difference=30.0% versus 23.8%; HR=1.4 [1.1 to 1.9], respectively). Macrophage infiltration (HR=1.1 [0.8 to 1.5]), large lipid core (HR=1.1 [0.7 to 1.6]), calcifications (HR=1.1 [0.8 to 1.5]), collagen (HR=0.9 [0.7 to 1.3]), and smooth muscle cell infiltration (HR=1.3 [0.9 to 1.8]) were not associated with clinical outcome. Local plaque hemorrhage and increased intraplaque vessel formation were independently related to clinical outcome and were independent of clinical risk factors and medication use. CONCLUSIONS The local atherosclerotic plaque composition in patients undergoing carotid endarterectomy is an independent predictor of future cardiovascular events.", "author" : [ { "dropping-particle" : "", "family" : "Hellings", "given" : "Willem E", "non-dropping-particle" : "", "parse-names" : false, "suffix" : "" }, { "dropping-particle" : "", "family" : "Peeters", "given" : "Wouter", "non-dropping-particle" : "", "parse-names" : false, "suffix" : "" }, { "dropping-particle" : "", "family" : "Moll", "given" : "Frans L", "non-dropping-particle" : "", "parse-names" : false, "suffix" : "" }, { "dropping-particle" : "", "family" : "Piers", "given" : "Sebastiaan R D", "non-dropping-particle" : "", "parse-names" : false, "suffix" : "" }, { "dropping-particle" : "", "family" : "Setten", "given" : "Jessica", "non-dropping-particle" : "van", "parse-names" : false, "suffix" : "" }, { "dropping-particle" : "", "family" : "Spek", "given" : "Peter J", "non-dropping-particle" : "Van der", "parse-names" : false, "suffix" : "" }, { "dropping-particle" : "", "family" : "Vries", "given" : "Jean-Paul P M", "non-dropping-particle" : "de", "parse-names" : false, "suffix" : "" }, { "dropping-particle" : "", "family" : "Seldenrijk", "given" : "Kees A", "non-dropping-particle" : "", "parse-names" : false, "suffix" : "" }, { "dropping-particle" : "", "family" : "Bruin", "given" : "Peter C", "non-dropping-particle" : "De", "parse-names" : false, "suffix" : "" }, { "dropping-particle" : "", "family" : "Vink", "given" : "Aryan", "non-dropping-particle" : "", "parse-names" : false, "suffix" : "" }, { "dropping-particle" : "", "family" : "Velema", "given" : "Evelyn", "non-dropping-particle" : "", "parse-names" : false, "suffix" : "" }, { "dropping-particle" : "V", "family" : "Kleijn", "given" : "Dominique P", "non-dropping-particle" : "de", "parse-names" : false, "suffix" : "" }, { "dropping-particle" : "", "family" : "Pasterkamp", "given" : "Gerard", "non-dropping-particle" : "", "parse-names" : false, "suffix" : "" } ], "container-title" : "Circulation", "id" : "ITEM-2", "issue" : "17", "issued" : { "date-parts" : [ [ "2010", "5", "4" ] ] }, "page" : "1941-50", "title" : "Composition of carotid atherosclerotic plaque is associated with cardiovascular outcome: a prognostic study.", "type" : "article-journal", "volume" : "121" }, "uris" : [ "http://www.mendeley.com/documents/?uuid=c44e1161-0949-395a-845d-3133e1ffb484" ] } ], "mendeley" : { "formattedCitation" : "&lt;sup&gt;3,5&lt;/sup&gt;", "plainTextFormattedCitation" : "3,5", "previouslyFormattedCitation" : "&lt;sup&gt;3,5&lt;/sup&gt;" }, "properties" : {  }, "schema" : "https://github.com/citation-style-language/schema/raw/master/csl-citation.json" }</w:instrText>
      </w:r>
      <w:r w:rsidR="00487855" w:rsidRPr="00753AAC">
        <w:rPr>
          <w:rFonts w:ascii="Times New Roman" w:hAnsi="Times New Roman" w:cs="Times New Roman"/>
          <w:sz w:val="20"/>
          <w:szCs w:val="20"/>
        </w:rPr>
        <w:fldChar w:fldCharType="separate"/>
      </w:r>
      <w:r w:rsidR="00AF3C4B" w:rsidRPr="00AF3C4B">
        <w:rPr>
          <w:rFonts w:ascii="Times New Roman" w:hAnsi="Times New Roman" w:cs="Times New Roman"/>
          <w:noProof/>
          <w:sz w:val="20"/>
          <w:szCs w:val="20"/>
          <w:vertAlign w:val="superscript"/>
        </w:rPr>
        <w:t>3,5</w:t>
      </w:r>
      <w:r w:rsidR="00487855" w:rsidRPr="00753AAC">
        <w:rPr>
          <w:rFonts w:ascii="Times New Roman" w:hAnsi="Times New Roman" w:cs="Times New Roman"/>
          <w:sz w:val="20"/>
          <w:szCs w:val="20"/>
        </w:rPr>
        <w:fldChar w:fldCharType="end"/>
      </w:r>
    </w:p>
    <w:p w14:paraId="477E15BE" w14:textId="2539223B" w:rsidR="00D4232F" w:rsidRPr="00D4232F" w:rsidRDefault="00D4232F" w:rsidP="00D4232F">
      <w:pPr>
        <w:spacing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References</w:t>
      </w:r>
    </w:p>
    <w:p w14:paraId="4B14F9C8" w14:textId="307CD1DC" w:rsidR="00D4232F" w:rsidRPr="008835D6" w:rsidRDefault="00D4232F" w:rsidP="00D4232F">
      <w:pPr>
        <w:spacing w:line="480" w:lineRule="auto"/>
        <w:rPr>
          <w:rFonts w:ascii="Times New Roman" w:hAnsi="Times New Roman" w:cs="Times New Roman"/>
          <w:color w:val="000000"/>
          <w:sz w:val="20"/>
          <w:szCs w:val="20"/>
        </w:rPr>
      </w:pPr>
      <w:r w:rsidRPr="00D4232F">
        <w:rPr>
          <w:rFonts w:ascii="Times New Roman" w:hAnsi="Times New Roman" w:cs="Times New Roman"/>
          <w:color w:val="000000"/>
          <w:sz w:val="20"/>
          <w:szCs w:val="20"/>
        </w:rPr>
        <w:t xml:space="preserve">1. </w:t>
      </w:r>
      <w:proofErr w:type="spellStart"/>
      <w:r w:rsidRPr="00D4232F">
        <w:rPr>
          <w:rFonts w:ascii="Times New Roman" w:hAnsi="Times New Roman" w:cs="Times New Roman"/>
          <w:color w:val="000000"/>
          <w:sz w:val="20"/>
          <w:szCs w:val="20"/>
        </w:rPr>
        <w:t>Vrijenhoek</w:t>
      </w:r>
      <w:proofErr w:type="spellEnd"/>
      <w:r w:rsidRPr="00D4232F">
        <w:rPr>
          <w:rFonts w:ascii="Times New Roman" w:hAnsi="Times New Roman" w:cs="Times New Roman"/>
          <w:color w:val="000000"/>
          <w:sz w:val="20"/>
          <w:szCs w:val="20"/>
        </w:rPr>
        <w:t xml:space="preserve"> JEP, </w:t>
      </w:r>
      <w:proofErr w:type="spellStart"/>
      <w:r w:rsidRPr="00D4232F">
        <w:rPr>
          <w:rFonts w:ascii="Times New Roman" w:hAnsi="Times New Roman" w:cs="Times New Roman"/>
          <w:color w:val="000000"/>
          <w:sz w:val="20"/>
          <w:szCs w:val="20"/>
        </w:rPr>
        <w:t>Nelissen</w:t>
      </w:r>
      <w:proofErr w:type="spellEnd"/>
      <w:r w:rsidRPr="00D4232F">
        <w:rPr>
          <w:rFonts w:ascii="Times New Roman" w:hAnsi="Times New Roman" w:cs="Times New Roman"/>
          <w:color w:val="000000"/>
          <w:sz w:val="20"/>
          <w:szCs w:val="20"/>
        </w:rPr>
        <w:t xml:space="preserve"> BGL, Velema E, Vons K, Vries J-PPM de, </w:t>
      </w:r>
      <w:proofErr w:type="spellStart"/>
      <w:r w:rsidRPr="00D4232F">
        <w:rPr>
          <w:rFonts w:ascii="Times New Roman" w:hAnsi="Times New Roman" w:cs="Times New Roman"/>
          <w:color w:val="000000"/>
          <w:sz w:val="20"/>
          <w:szCs w:val="20"/>
        </w:rPr>
        <w:t>Eijkemans</w:t>
      </w:r>
      <w:proofErr w:type="spellEnd"/>
      <w:r w:rsidRPr="00D4232F">
        <w:rPr>
          <w:rFonts w:ascii="Times New Roman" w:hAnsi="Times New Roman" w:cs="Times New Roman"/>
          <w:color w:val="000000"/>
          <w:sz w:val="20"/>
          <w:szCs w:val="20"/>
        </w:rPr>
        <w:t xml:space="preserve"> MJC, </w:t>
      </w:r>
      <w:proofErr w:type="spellStart"/>
      <w:r w:rsidRPr="00D4232F">
        <w:rPr>
          <w:rFonts w:ascii="Times New Roman" w:hAnsi="Times New Roman" w:cs="Times New Roman"/>
          <w:color w:val="000000"/>
          <w:sz w:val="20"/>
          <w:szCs w:val="20"/>
        </w:rPr>
        <w:t>Ruijter</w:t>
      </w:r>
      <w:proofErr w:type="spellEnd"/>
      <w:r w:rsidRPr="00D4232F">
        <w:rPr>
          <w:rFonts w:ascii="Times New Roman" w:hAnsi="Times New Roman" w:cs="Times New Roman"/>
          <w:color w:val="000000"/>
          <w:sz w:val="20"/>
          <w:szCs w:val="20"/>
        </w:rPr>
        <w:t xml:space="preserve"> HM den, Borst GJ de, Moll FL, Pasterkamp G. High Reproducibility of Histological Characterization by Whole Virtual Slide Quantification; An Example Using Carotid Plaque Specimens. </w:t>
      </w:r>
      <w:proofErr w:type="spellStart"/>
      <w:r w:rsidRPr="008835D6">
        <w:rPr>
          <w:rFonts w:ascii="Times New Roman" w:hAnsi="Times New Roman" w:cs="Times New Roman"/>
          <w:color w:val="000000"/>
          <w:sz w:val="20"/>
          <w:szCs w:val="20"/>
        </w:rPr>
        <w:t>PLoS</w:t>
      </w:r>
      <w:proofErr w:type="spellEnd"/>
      <w:r w:rsidRPr="008835D6">
        <w:rPr>
          <w:rFonts w:ascii="Times New Roman" w:hAnsi="Times New Roman" w:cs="Times New Roman"/>
          <w:color w:val="000000"/>
          <w:sz w:val="20"/>
          <w:szCs w:val="20"/>
        </w:rPr>
        <w:t xml:space="preserve"> One 2014;</w:t>
      </w:r>
      <w:proofErr w:type="gramStart"/>
      <w:r w:rsidRPr="008835D6">
        <w:rPr>
          <w:rFonts w:ascii="Times New Roman" w:hAnsi="Times New Roman" w:cs="Times New Roman"/>
          <w:color w:val="000000"/>
          <w:sz w:val="20"/>
          <w:szCs w:val="20"/>
        </w:rPr>
        <w:t>9:e</w:t>
      </w:r>
      <w:proofErr w:type="gramEnd"/>
      <w:r w:rsidRPr="008835D6">
        <w:rPr>
          <w:rFonts w:ascii="Times New Roman" w:hAnsi="Times New Roman" w:cs="Times New Roman"/>
          <w:color w:val="000000"/>
          <w:sz w:val="20"/>
          <w:szCs w:val="20"/>
        </w:rPr>
        <w:t>115907.</w:t>
      </w:r>
    </w:p>
    <w:p w14:paraId="0C0AA4EF" w14:textId="1E50DA3F" w:rsidR="00D4232F" w:rsidRDefault="00D4232F" w:rsidP="00D4232F">
      <w:pPr>
        <w:spacing w:line="480" w:lineRule="auto"/>
        <w:rPr>
          <w:rFonts w:ascii="Times New Roman" w:hAnsi="Times New Roman" w:cs="Times New Roman"/>
          <w:color w:val="000000"/>
          <w:sz w:val="20"/>
          <w:szCs w:val="20"/>
        </w:rPr>
      </w:pPr>
      <w:r w:rsidRPr="008835D6">
        <w:rPr>
          <w:rFonts w:ascii="Times New Roman" w:hAnsi="Times New Roman" w:cs="Times New Roman"/>
          <w:color w:val="000000"/>
          <w:sz w:val="20"/>
          <w:szCs w:val="20"/>
        </w:rPr>
        <w:t xml:space="preserve">2. </w:t>
      </w:r>
      <w:proofErr w:type="spellStart"/>
      <w:r w:rsidRPr="008835D6">
        <w:rPr>
          <w:rFonts w:ascii="Times New Roman" w:hAnsi="Times New Roman" w:cs="Times New Roman"/>
          <w:color w:val="000000"/>
          <w:sz w:val="20"/>
          <w:szCs w:val="20"/>
        </w:rPr>
        <w:t>Hellings</w:t>
      </w:r>
      <w:proofErr w:type="spellEnd"/>
      <w:r w:rsidRPr="008835D6">
        <w:rPr>
          <w:rFonts w:ascii="Times New Roman" w:hAnsi="Times New Roman" w:cs="Times New Roman"/>
          <w:color w:val="000000"/>
          <w:sz w:val="20"/>
          <w:szCs w:val="20"/>
        </w:rPr>
        <w:t xml:space="preserve"> WE, </w:t>
      </w:r>
      <w:proofErr w:type="spellStart"/>
      <w:r w:rsidRPr="008835D6">
        <w:rPr>
          <w:rFonts w:ascii="Times New Roman" w:hAnsi="Times New Roman" w:cs="Times New Roman"/>
          <w:color w:val="000000"/>
          <w:sz w:val="20"/>
          <w:szCs w:val="20"/>
        </w:rPr>
        <w:t>Pasterkamp</w:t>
      </w:r>
      <w:proofErr w:type="spellEnd"/>
      <w:r w:rsidRPr="008835D6">
        <w:rPr>
          <w:rFonts w:ascii="Times New Roman" w:hAnsi="Times New Roman" w:cs="Times New Roman"/>
          <w:color w:val="000000"/>
          <w:sz w:val="20"/>
          <w:szCs w:val="20"/>
        </w:rPr>
        <w:t xml:space="preserve"> G, </w:t>
      </w:r>
      <w:proofErr w:type="spellStart"/>
      <w:r w:rsidRPr="008835D6">
        <w:rPr>
          <w:rFonts w:ascii="Times New Roman" w:hAnsi="Times New Roman" w:cs="Times New Roman"/>
          <w:color w:val="000000"/>
          <w:sz w:val="20"/>
          <w:szCs w:val="20"/>
        </w:rPr>
        <w:t>Vollebregt</w:t>
      </w:r>
      <w:proofErr w:type="spellEnd"/>
      <w:r w:rsidRPr="008835D6">
        <w:rPr>
          <w:rFonts w:ascii="Times New Roman" w:hAnsi="Times New Roman" w:cs="Times New Roman"/>
          <w:color w:val="000000"/>
          <w:sz w:val="20"/>
          <w:szCs w:val="20"/>
        </w:rPr>
        <w:t xml:space="preserve"> A, </w:t>
      </w:r>
      <w:proofErr w:type="spellStart"/>
      <w:r w:rsidRPr="008835D6">
        <w:rPr>
          <w:rFonts w:ascii="Times New Roman" w:hAnsi="Times New Roman" w:cs="Times New Roman"/>
          <w:color w:val="000000"/>
          <w:sz w:val="20"/>
          <w:szCs w:val="20"/>
        </w:rPr>
        <w:t>Seldenrijk</w:t>
      </w:r>
      <w:proofErr w:type="spellEnd"/>
      <w:r w:rsidRPr="008835D6">
        <w:rPr>
          <w:rFonts w:ascii="Times New Roman" w:hAnsi="Times New Roman" w:cs="Times New Roman"/>
          <w:color w:val="000000"/>
          <w:sz w:val="20"/>
          <w:szCs w:val="20"/>
        </w:rPr>
        <w:t xml:space="preserve"> CA, Vries JPPM De, </w:t>
      </w:r>
      <w:proofErr w:type="spellStart"/>
      <w:r w:rsidRPr="008835D6">
        <w:rPr>
          <w:rFonts w:ascii="Times New Roman" w:hAnsi="Times New Roman" w:cs="Times New Roman"/>
          <w:color w:val="000000"/>
          <w:sz w:val="20"/>
          <w:szCs w:val="20"/>
        </w:rPr>
        <w:t>Velema</w:t>
      </w:r>
      <w:proofErr w:type="spellEnd"/>
      <w:r w:rsidRPr="008835D6">
        <w:rPr>
          <w:rFonts w:ascii="Times New Roman" w:hAnsi="Times New Roman" w:cs="Times New Roman"/>
          <w:color w:val="000000"/>
          <w:sz w:val="20"/>
          <w:szCs w:val="20"/>
        </w:rPr>
        <w:t xml:space="preserve"> E, Kleijn DPV De, Moll FL. </w:t>
      </w:r>
      <w:proofErr w:type="spellStart"/>
      <w:r w:rsidRPr="00D4232F">
        <w:rPr>
          <w:rFonts w:ascii="Times New Roman" w:hAnsi="Times New Roman" w:cs="Times New Roman"/>
          <w:color w:val="000000"/>
          <w:sz w:val="20"/>
          <w:szCs w:val="20"/>
        </w:rPr>
        <w:t>Intraobserver</w:t>
      </w:r>
      <w:proofErr w:type="spellEnd"/>
      <w:r w:rsidRPr="00D4232F">
        <w:rPr>
          <w:rFonts w:ascii="Times New Roman" w:hAnsi="Times New Roman" w:cs="Times New Roman"/>
          <w:color w:val="000000"/>
          <w:sz w:val="20"/>
          <w:szCs w:val="20"/>
        </w:rPr>
        <w:t xml:space="preserve"> and interobserver variability and spatial differences in histologic examination of carotid endarterectomy specimens. J </w:t>
      </w:r>
      <w:proofErr w:type="spellStart"/>
      <w:r w:rsidRPr="00D4232F">
        <w:rPr>
          <w:rFonts w:ascii="Times New Roman" w:hAnsi="Times New Roman" w:cs="Times New Roman"/>
          <w:color w:val="000000"/>
          <w:sz w:val="20"/>
          <w:szCs w:val="20"/>
        </w:rPr>
        <w:t>Vasc</w:t>
      </w:r>
      <w:proofErr w:type="spellEnd"/>
      <w:r w:rsidRPr="00D4232F">
        <w:rPr>
          <w:rFonts w:ascii="Times New Roman" w:hAnsi="Times New Roman" w:cs="Times New Roman"/>
          <w:color w:val="000000"/>
          <w:sz w:val="20"/>
          <w:szCs w:val="20"/>
        </w:rPr>
        <w:t xml:space="preserve"> Surg </w:t>
      </w:r>
      <w:proofErr w:type="gramStart"/>
      <w:r w:rsidRPr="00D4232F">
        <w:rPr>
          <w:rFonts w:ascii="Times New Roman" w:hAnsi="Times New Roman" w:cs="Times New Roman"/>
          <w:color w:val="000000"/>
          <w:sz w:val="20"/>
          <w:szCs w:val="20"/>
        </w:rPr>
        <w:t>2007;46:1147</w:t>
      </w:r>
      <w:proofErr w:type="gramEnd"/>
      <w:r w:rsidRPr="00D4232F">
        <w:rPr>
          <w:rFonts w:ascii="Times New Roman" w:hAnsi="Times New Roman" w:cs="Times New Roman"/>
          <w:color w:val="000000"/>
          <w:sz w:val="20"/>
          <w:szCs w:val="20"/>
        </w:rPr>
        <w:t>–1154.</w:t>
      </w:r>
    </w:p>
    <w:p w14:paraId="1ED1754F" w14:textId="3D365F87" w:rsidR="00D4232F" w:rsidRDefault="00D4232F" w:rsidP="00D4232F">
      <w:pPr>
        <w:spacing w:line="48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3. </w:t>
      </w:r>
      <w:proofErr w:type="spellStart"/>
      <w:r w:rsidRPr="00D4232F">
        <w:rPr>
          <w:rFonts w:ascii="Times New Roman" w:hAnsi="Times New Roman" w:cs="Times New Roman"/>
          <w:color w:val="000000"/>
          <w:sz w:val="20"/>
          <w:szCs w:val="20"/>
        </w:rPr>
        <w:t>Hellings</w:t>
      </w:r>
      <w:proofErr w:type="spellEnd"/>
      <w:r w:rsidRPr="00D4232F">
        <w:rPr>
          <w:rFonts w:ascii="Times New Roman" w:hAnsi="Times New Roman" w:cs="Times New Roman"/>
          <w:color w:val="000000"/>
          <w:sz w:val="20"/>
          <w:szCs w:val="20"/>
        </w:rPr>
        <w:t xml:space="preserve"> WE, </w:t>
      </w:r>
      <w:proofErr w:type="spellStart"/>
      <w:r w:rsidRPr="00D4232F">
        <w:rPr>
          <w:rFonts w:ascii="Times New Roman" w:hAnsi="Times New Roman" w:cs="Times New Roman"/>
          <w:color w:val="000000"/>
          <w:sz w:val="20"/>
          <w:szCs w:val="20"/>
        </w:rPr>
        <w:t>Peeters</w:t>
      </w:r>
      <w:proofErr w:type="spellEnd"/>
      <w:r w:rsidRPr="00D4232F">
        <w:rPr>
          <w:rFonts w:ascii="Times New Roman" w:hAnsi="Times New Roman" w:cs="Times New Roman"/>
          <w:color w:val="000000"/>
          <w:sz w:val="20"/>
          <w:szCs w:val="20"/>
        </w:rPr>
        <w:t xml:space="preserve"> W, Moll FL, Piers SRD, </w:t>
      </w:r>
      <w:proofErr w:type="spellStart"/>
      <w:r w:rsidRPr="00D4232F">
        <w:rPr>
          <w:rFonts w:ascii="Times New Roman" w:hAnsi="Times New Roman" w:cs="Times New Roman"/>
          <w:color w:val="000000"/>
          <w:sz w:val="20"/>
          <w:szCs w:val="20"/>
        </w:rPr>
        <w:t>Setten</w:t>
      </w:r>
      <w:proofErr w:type="spellEnd"/>
      <w:r w:rsidRPr="00D4232F">
        <w:rPr>
          <w:rFonts w:ascii="Times New Roman" w:hAnsi="Times New Roman" w:cs="Times New Roman"/>
          <w:color w:val="000000"/>
          <w:sz w:val="20"/>
          <w:szCs w:val="20"/>
        </w:rPr>
        <w:t xml:space="preserve"> J van, </w:t>
      </w:r>
      <w:proofErr w:type="spellStart"/>
      <w:r w:rsidRPr="00D4232F">
        <w:rPr>
          <w:rFonts w:ascii="Times New Roman" w:hAnsi="Times New Roman" w:cs="Times New Roman"/>
          <w:color w:val="000000"/>
          <w:sz w:val="20"/>
          <w:szCs w:val="20"/>
        </w:rPr>
        <w:t>Spek</w:t>
      </w:r>
      <w:proofErr w:type="spellEnd"/>
      <w:r w:rsidRPr="00D4232F">
        <w:rPr>
          <w:rFonts w:ascii="Times New Roman" w:hAnsi="Times New Roman" w:cs="Times New Roman"/>
          <w:color w:val="000000"/>
          <w:sz w:val="20"/>
          <w:szCs w:val="20"/>
        </w:rPr>
        <w:t xml:space="preserve"> PJ Van der, Vries JPPM de, </w:t>
      </w:r>
      <w:proofErr w:type="spellStart"/>
      <w:r w:rsidRPr="00D4232F">
        <w:rPr>
          <w:rFonts w:ascii="Times New Roman" w:hAnsi="Times New Roman" w:cs="Times New Roman"/>
          <w:color w:val="000000"/>
          <w:sz w:val="20"/>
          <w:szCs w:val="20"/>
        </w:rPr>
        <w:t>Seldenrijk</w:t>
      </w:r>
      <w:proofErr w:type="spellEnd"/>
      <w:r w:rsidRPr="00D4232F">
        <w:rPr>
          <w:rFonts w:ascii="Times New Roman" w:hAnsi="Times New Roman" w:cs="Times New Roman"/>
          <w:color w:val="000000"/>
          <w:sz w:val="20"/>
          <w:szCs w:val="20"/>
        </w:rPr>
        <w:t xml:space="preserve"> KA, Bruin PC De, </w:t>
      </w:r>
      <w:proofErr w:type="spellStart"/>
      <w:r w:rsidRPr="00D4232F">
        <w:rPr>
          <w:rFonts w:ascii="Times New Roman" w:hAnsi="Times New Roman" w:cs="Times New Roman"/>
          <w:color w:val="000000"/>
          <w:sz w:val="20"/>
          <w:szCs w:val="20"/>
        </w:rPr>
        <w:t>Vink</w:t>
      </w:r>
      <w:proofErr w:type="spellEnd"/>
      <w:r w:rsidRPr="00D4232F">
        <w:rPr>
          <w:rFonts w:ascii="Times New Roman" w:hAnsi="Times New Roman" w:cs="Times New Roman"/>
          <w:color w:val="000000"/>
          <w:sz w:val="20"/>
          <w:szCs w:val="20"/>
        </w:rPr>
        <w:t xml:space="preserve"> A, </w:t>
      </w:r>
      <w:proofErr w:type="spellStart"/>
      <w:r w:rsidRPr="00D4232F">
        <w:rPr>
          <w:rFonts w:ascii="Times New Roman" w:hAnsi="Times New Roman" w:cs="Times New Roman"/>
          <w:color w:val="000000"/>
          <w:sz w:val="20"/>
          <w:szCs w:val="20"/>
        </w:rPr>
        <w:t>Velema</w:t>
      </w:r>
      <w:proofErr w:type="spellEnd"/>
      <w:r w:rsidRPr="00D4232F">
        <w:rPr>
          <w:rFonts w:ascii="Times New Roman" w:hAnsi="Times New Roman" w:cs="Times New Roman"/>
          <w:color w:val="000000"/>
          <w:sz w:val="20"/>
          <w:szCs w:val="20"/>
        </w:rPr>
        <w:t xml:space="preserve"> E, Kleijn DP V de, Pasterkamp G. Composition of carotid atherosclerotic plaque is associated with cardiovascular outcome: a prognostic study. Circulation </w:t>
      </w:r>
      <w:proofErr w:type="gramStart"/>
      <w:r w:rsidRPr="00D4232F">
        <w:rPr>
          <w:rFonts w:ascii="Times New Roman" w:hAnsi="Times New Roman" w:cs="Times New Roman"/>
          <w:color w:val="000000"/>
          <w:sz w:val="20"/>
          <w:szCs w:val="20"/>
        </w:rPr>
        <w:t>2010;121:1941</w:t>
      </w:r>
      <w:proofErr w:type="gramEnd"/>
      <w:r w:rsidRPr="00D4232F">
        <w:rPr>
          <w:rFonts w:ascii="Times New Roman" w:hAnsi="Times New Roman" w:cs="Times New Roman"/>
          <w:color w:val="000000"/>
          <w:sz w:val="20"/>
          <w:szCs w:val="20"/>
        </w:rPr>
        <w:t>–1950.</w:t>
      </w:r>
    </w:p>
    <w:p w14:paraId="799030A8" w14:textId="5E675A57" w:rsidR="00D4232F" w:rsidRDefault="00D4232F" w:rsidP="00D4232F">
      <w:pPr>
        <w:spacing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r w:rsidRPr="00D4232F">
        <w:rPr>
          <w:rFonts w:ascii="Times New Roman" w:hAnsi="Times New Roman" w:cs="Times New Roman"/>
          <w:color w:val="000000"/>
          <w:sz w:val="20"/>
          <w:szCs w:val="20"/>
        </w:rPr>
        <w:t xml:space="preserve">Verhoeven B, </w:t>
      </w:r>
      <w:proofErr w:type="spellStart"/>
      <w:r w:rsidRPr="00D4232F">
        <w:rPr>
          <w:rFonts w:ascii="Times New Roman" w:hAnsi="Times New Roman" w:cs="Times New Roman"/>
          <w:color w:val="000000"/>
          <w:sz w:val="20"/>
          <w:szCs w:val="20"/>
        </w:rPr>
        <w:t>Hellings</w:t>
      </w:r>
      <w:proofErr w:type="spellEnd"/>
      <w:r w:rsidRPr="00D4232F">
        <w:rPr>
          <w:rFonts w:ascii="Times New Roman" w:hAnsi="Times New Roman" w:cs="Times New Roman"/>
          <w:color w:val="000000"/>
          <w:sz w:val="20"/>
          <w:szCs w:val="20"/>
        </w:rPr>
        <w:t xml:space="preserve"> WE, Moll FL, Vries JP de, Kleijn DPV de, Bruin P de, Busser E, </w:t>
      </w:r>
      <w:proofErr w:type="spellStart"/>
      <w:r w:rsidRPr="00D4232F">
        <w:rPr>
          <w:rFonts w:ascii="Times New Roman" w:hAnsi="Times New Roman" w:cs="Times New Roman"/>
          <w:color w:val="000000"/>
          <w:sz w:val="20"/>
          <w:szCs w:val="20"/>
        </w:rPr>
        <w:t>Schoneveld</w:t>
      </w:r>
      <w:proofErr w:type="spellEnd"/>
      <w:r w:rsidRPr="00D4232F">
        <w:rPr>
          <w:rFonts w:ascii="Times New Roman" w:hAnsi="Times New Roman" w:cs="Times New Roman"/>
          <w:color w:val="000000"/>
          <w:sz w:val="20"/>
          <w:szCs w:val="20"/>
        </w:rPr>
        <w:t xml:space="preserve"> AH, </w:t>
      </w:r>
      <w:proofErr w:type="spellStart"/>
      <w:r w:rsidRPr="00D4232F">
        <w:rPr>
          <w:rFonts w:ascii="Times New Roman" w:hAnsi="Times New Roman" w:cs="Times New Roman"/>
          <w:color w:val="000000"/>
          <w:sz w:val="20"/>
          <w:szCs w:val="20"/>
        </w:rPr>
        <w:t>Pasterkamp</w:t>
      </w:r>
      <w:proofErr w:type="spellEnd"/>
      <w:r w:rsidRPr="00D4232F">
        <w:rPr>
          <w:rFonts w:ascii="Times New Roman" w:hAnsi="Times New Roman" w:cs="Times New Roman"/>
          <w:color w:val="000000"/>
          <w:sz w:val="20"/>
          <w:szCs w:val="20"/>
        </w:rPr>
        <w:t xml:space="preserve"> G. Carotid atherosclerotic plaques in patients with transient ischemic attacks and stroke have unstable characteristics compared with plaques in asymptomatic and amaurosis fugax patients. J </w:t>
      </w:r>
      <w:proofErr w:type="spellStart"/>
      <w:r w:rsidRPr="00D4232F">
        <w:rPr>
          <w:rFonts w:ascii="Times New Roman" w:hAnsi="Times New Roman" w:cs="Times New Roman"/>
          <w:color w:val="000000"/>
          <w:sz w:val="20"/>
          <w:szCs w:val="20"/>
        </w:rPr>
        <w:t>Vasc</w:t>
      </w:r>
      <w:proofErr w:type="spellEnd"/>
      <w:r w:rsidRPr="00D4232F">
        <w:rPr>
          <w:rFonts w:ascii="Times New Roman" w:hAnsi="Times New Roman" w:cs="Times New Roman"/>
          <w:color w:val="000000"/>
          <w:sz w:val="20"/>
          <w:szCs w:val="20"/>
        </w:rPr>
        <w:t xml:space="preserve"> </w:t>
      </w:r>
      <w:proofErr w:type="gramStart"/>
      <w:r w:rsidRPr="00D4232F">
        <w:rPr>
          <w:rFonts w:ascii="Times New Roman" w:hAnsi="Times New Roman" w:cs="Times New Roman"/>
          <w:color w:val="000000"/>
          <w:sz w:val="20"/>
          <w:szCs w:val="20"/>
        </w:rPr>
        <w:t>Surg  2005</w:t>
      </w:r>
      <w:proofErr w:type="gramEnd"/>
      <w:r w:rsidRPr="00D4232F">
        <w:rPr>
          <w:rFonts w:ascii="Times New Roman" w:hAnsi="Times New Roman" w:cs="Times New Roman"/>
          <w:color w:val="000000"/>
          <w:sz w:val="20"/>
          <w:szCs w:val="20"/>
        </w:rPr>
        <w:t>;42:1075–1081.</w:t>
      </w:r>
    </w:p>
    <w:p w14:paraId="0AA443B4" w14:textId="335013DF" w:rsidR="00D4232F" w:rsidRDefault="00D4232F" w:rsidP="00D4232F">
      <w:pPr>
        <w:spacing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5. </w:t>
      </w:r>
      <w:r w:rsidRPr="00D4232F">
        <w:rPr>
          <w:rFonts w:ascii="Times New Roman" w:hAnsi="Times New Roman" w:cs="Times New Roman"/>
          <w:color w:val="000000"/>
          <w:sz w:val="20"/>
          <w:szCs w:val="20"/>
        </w:rPr>
        <w:t xml:space="preserve">Verhoeven BAN, </w:t>
      </w:r>
      <w:proofErr w:type="spellStart"/>
      <w:r w:rsidRPr="00D4232F">
        <w:rPr>
          <w:rFonts w:ascii="Times New Roman" w:hAnsi="Times New Roman" w:cs="Times New Roman"/>
          <w:color w:val="000000"/>
          <w:sz w:val="20"/>
          <w:szCs w:val="20"/>
        </w:rPr>
        <w:t>Velema</w:t>
      </w:r>
      <w:proofErr w:type="spellEnd"/>
      <w:r w:rsidRPr="00D4232F">
        <w:rPr>
          <w:rFonts w:ascii="Times New Roman" w:hAnsi="Times New Roman" w:cs="Times New Roman"/>
          <w:color w:val="000000"/>
          <w:sz w:val="20"/>
          <w:szCs w:val="20"/>
        </w:rPr>
        <w:t xml:space="preserve"> E, </w:t>
      </w:r>
      <w:proofErr w:type="spellStart"/>
      <w:r w:rsidRPr="00D4232F">
        <w:rPr>
          <w:rFonts w:ascii="Times New Roman" w:hAnsi="Times New Roman" w:cs="Times New Roman"/>
          <w:color w:val="000000"/>
          <w:sz w:val="20"/>
          <w:szCs w:val="20"/>
        </w:rPr>
        <w:t>Schoneveld</w:t>
      </w:r>
      <w:proofErr w:type="spellEnd"/>
      <w:r w:rsidRPr="00D4232F">
        <w:rPr>
          <w:rFonts w:ascii="Times New Roman" w:hAnsi="Times New Roman" w:cs="Times New Roman"/>
          <w:color w:val="000000"/>
          <w:sz w:val="20"/>
          <w:szCs w:val="20"/>
        </w:rPr>
        <w:t xml:space="preserve"> AH, Vries JPPM de, Bruin P de, </w:t>
      </w:r>
      <w:proofErr w:type="spellStart"/>
      <w:r w:rsidRPr="00D4232F">
        <w:rPr>
          <w:rFonts w:ascii="Times New Roman" w:hAnsi="Times New Roman" w:cs="Times New Roman"/>
          <w:color w:val="000000"/>
          <w:sz w:val="20"/>
          <w:szCs w:val="20"/>
        </w:rPr>
        <w:t>Seldenrijk</w:t>
      </w:r>
      <w:proofErr w:type="spellEnd"/>
      <w:r w:rsidRPr="00D4232F">
        <w:rPr>
          <w:rFonts w:ascii="Times New Roman" w:hAnsi="Times New Roman" w:cs="Times New Roman"/>
          <w:color w:val="000000"/>
          <w:sz w:val="20"/>
          <w:szCs w:val="20"/>
        </w:rPr>
        <w:t xml:space="preserve"> CA, Kleijn DP V de, Busser E, Graaf Y van der, Moll F, Pasterkamp G. </w:t>
      </w:r>
      <w:proofErr w:type="spellStart"/>
      <w:r w:rsidRPr="00D4232F">
        <w:rPr>
          <w:rFonts w:ascii="Times New Roman" w:hAnsi="Times New Roman" w:cs="Times New Roman"/>
          <w:color w:val="000000"/>
          <w:sz w:val="20"/>
          <w:szCs w:val="20"/>
        </w:rPr>
        <w:t>Athero</w:t>
      </w:r>
      <w:proofErr w:type="spellEnd"/>
      <w:r w:rsidRPr="00D4232F">
        <w:rPr>
          <w:rFonts w:ascii="Times New Roman" w:hAnsi="Times New Roman" w:cs="Times New Roman"/>
          <w:color w:val="000000"/>
          <w:sz w:val="20"/>
          <w:szCs w:val="20"/>
        </w:rPr>
        <w:t xml:space="preserve">-express: differential atherosclerotic plaque expression of mRNA and protein in relation to cardiovascular events and patient characteristics. Rationale and design. Eur J Epidemiol </w:t>
      </w:r>
      <w:proofErr w:type="gramStart"/>
      <w:r w:rsidRPr="00D4232F">
        <w:rPr>
          <w:rFonts w:ascii="Times New Roman" w:hAnsi="Times New Roman" w:cs="Times New Roman"/>
          <w:color w:val="000000"/>
          <w:sz w:val="20"/>
          <w:szCs w:val="20"/>
        </w:rPr>
        <w:t>2004;19:1127</w:t>
      </w:r>
      <w:proofErr w:type="gramEnd"/>
      <w:r w:rsidRPr="00D4232F">
        <w:rPr>
          <w:rFonts w:ascii="Times New Roman" w:hAnsi="Times New Roman" w:cs="Times New Roman"/>
          <w:color w:val="000000"/>
          <w:sz w:val="20"/>
          <w:szCs w:val="20"/>
        </w:rPr>
        <w:t>–1133.</w:t>
      </w:r>
    </w:p>
    <w:p w14:paraId="3E01A135" w14:textId="77777777" w:rsidR="00D4232F" w:rsidRDefault="00D4232F" w:rsidP="005923BA">
      <w:pPr>
        <w:spacing w:line="240" w:lineRule="auto"/>
        <w:rPr>
          <w:rFonts w:ascii="Times New Roman" w:hAnsi="Times New Roman" w:cs="Times New Roman"/>
          <w:color w:val="000000"/>
          <w:sz w:val="20"/>
          <w:szCs w:val="20"/>
        </w:rPr>
      </w:pPr>
    </w:p>
    <w:p w14:paraId="5F9253C8" w14:textId="77777777" w:rsidR="00D4232F" w:rsidRDefault="00D4232F" w:rsidP="005923BA">
      <w:pPr>
        <w:spacing w:line="240" w:lineRule="auto"/>
        <w:rPr>
          <w:rFonts w:ascii="Times New Roman" w:hAnsi="Times New Roman" w:cs="Times New Roman"/>
          <w:color w:val="000000"/>
          <w:sz w:val="20"/>
          <w:szCs w:val="20"/>
        </w:rPr>
      </w:pPr>
    </w:p>
    <w:p w14:paraId="3F8BAFC7" w14:textId="77777777" w:rsidR="00D4232F" w:rsidRDefault="00D4232F">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14:paraId="2B8ADB57" w14:textId="77777777" w:rsidR="00AC06DD" w:rsidRPr="00753AAC" w:rsidRDefault="00AC06DD" w:rsidP="005923BA">
      <w:pPr>
        <w:widowControl w:val="0"/>
        <w:autoSpaceDE w:val="0"/>
        <w:autoSpaceDN w:val="0"/>
        <w:adjustRightInd w:val="0"/>
        <w:spacing w:line="240" w:lineRule="auto"/>
        <w:ind w:left="640" w:hanging="640"/>
        <w:rPr>
          <w:rFonts w:ascii="Times New Roman" w:hAnsi="Times New Roman" w:cs="Times New Roman"/>
          <w:color w:val="000000"/>
          <w:sz w:val="20"/>
          <w:szCs w:val="20"/>
        </w:rPr>
        <w:sectPr w:rsidR="00AC06DD" w:rsidRPr="00753AAC" w:rsidSect="00671918">
          <w:footerReference w:type="default" r:id="rId8"/>
          <w:pgSz w:w="12240" w:h="15840"/>
          <w:pgMar w:top="1440" w:right="1440" w:bottom="1440" w:left="1440" w:header="720" w:footer="720" w:gutter="0"/>
          <w:cols w:space="720"/>
          <w:docGrid w:linePitch="360"/>
        </w:sectPr>
      </w:pPr>
    </w:p>
    <w:tbl>
      <w:tblPr>
        <w:tblStyle w:val="TableGrid"/>
        <w:tblW w:w="10740" w:type="dxa"/>
        <w:tblLook w:val="04A0" w:firstRow="1" w:lastRow="0" w:firstColumn="1" w:lastColumn="0" w:noHBand="0" w:noVBand="1"/>
      </w:tblPr>
      <w:tblGrid>
        <w:gridCol w:w="3936"/>
        <w:gridCol w:w="6804"/>
      </w:tblGrid>
      <w:tr w:rsidR="00AC06DD" w:rsidRPr="00753AAC" w14:paraId="510D6D2D" w14:textId="77777777" w:rsidTr="008127DB">
        <w:trPr>
          <w:trHeight w:val="315"/>
        </w:trPr>
        <w:tc>
          <w:tcPr>
            <w:tcW w:w="3936" w:type="dxa"/>
            <w:tcBorders>
              <w:top w:val="single" w:sz="4" w:space="0" w:color="auto"/>
              <w:left w:val="single" w:sz="4" w:space="0" w:color="auto"/>
              <w:bottom w:val="single" w:sz="4" w:space="0" w:color="auto"/>
              <w:right w:val="nil"/>
            </w:tcBorders>
            <w:shd w:val="clear" w:color="auto" w:fill="4F81BD" w:themeFill="accent1"/>
            <w:noWrap/>
            <w:hideMark/>
          </w:tcPr>
          <w:p w14:paraId="634FC174" w14:textId="77777777" w:rsidR="00AC06DD" w:rsidRPr="00753AAC" w:rsidRDefault="00AC06DD" w:rsidP="008127DB">
            <w:pPr>
              <w:spacing w:line="480" w:lineRule="auto"/>
              <w:rPr>
                <w:rFonts w:ascii="Times New Roman" w:eastAsia="Times New Roman" w:hAnsi="Times New Roman" w:cs="Times New Roman"/>
                <w:color w:val="FFFFFF" w:themeColor="background1"/>
                <w:sz w:val="20"/>
                <w:szCs w:val="20"/>
                <w:lang w:eastAsia="nl-NL"/>
              </w:rPr>
            </w:pPr>
          </w:p>
        </w:tc>
        <w:tc>
          <w:tcPr>
            <w:tcW w:w="6804" w:type="dxa"/>
            <w:tcBorders>
              <w:top w:val="single" w:sz="4" w:space="0" w:color="auto"/>
              <w:left w:val="nil"/>
              <w:bottom w:val="single" w:sz="4" w:space="0" w:color="auto"/>
              <w:right w:val="single" w:sz="4" w:space="0" w:color="auto"/>
            </w:tcBorders>
            <w:shd w:val="clear" w:color="auto" w:fill="4F81BD" w:themeFill="accent1"/>
            <w:noWrap/>
            <w:hideMark/>
          </w:tcPr>
          <w:p w14:paraId="05BD7A67" w14:textId="77777777" w:rsidR="00AC06DD" w:rsidRPr="00753AAC" w:rsidRDefault="00AC06DD" w:rsidP="008127DB">
            <w:pPr>
              <w:spacing w:line="480" w:lineRule="auto"/>
              <w:rPr>
                <w:rFonts w:ascii="Times New Roman" w:eastAsia="Times New Roman" w:hAnsi="Times New Roman" w:cs="Times New Roman"/>
                <w:b/>
                <w:bCs/>
                <w:color w:val="FFFFFF" w:themeColor="background1"/>
                <w:sz w:val="20"/>
                <w:szCs w:val="20"/>
                <w:lang w:eastAsia="nl-NL"/>
              </w:rPr>
            </w:pPr>
            <w:r w:rsidRPr="00753AAC">
              <w:rPr>
                <w:rFonts w:ascii="Times New Roman" w:eastAsia="Times New Roman" w:hAnsi="Times New Roman" w:cs="Times New Roman"/>
                <w:b/>
                <w:bCs/>
                <w:color w:val="FFFFFF" w:themeColor="background1"/>
                <w:sz w:val="20"/>
                <w:szCs w:val="20"/>
                <w:lang w:eastAsia="nl-NL"/>
              </w:rPr>
              <w:t>sCVE</w:t>
            </w:r>
          </w:p>
        </w:tc>
      </w:tr>
      <w:tr w:rsidR="00AC06DD" w:rsidRPr="00753AAC" w14:paraId="2FCE2730" w14:textId="77777777" w:rsidTr="008127DB">
        <w:trPr>
          <w:trHeight w:val="300"/>
        </w:trPr>
        <w:tc>
          <w:tcPr>
            <w:tcW w:w="3936" w:type="dxa"/>
            <w:tcBorders>
              <w:top w:val="single" w:sz="4" w:space="0" w:color="auto"/>
              <w:left w:val="single" w:sz="4" w:space="0" w:color="auto"/>
              <w:bottom w:val="nil"/>
              <w:right w:val="single" w:sz="4" w:space="0" w:color="auto"/>
            </w:tcBorders>
            <w:noWrap/>
            <w:vAlign w:val="center"/>
            <w:hideMark/>
          </w:tcPr>
          <w:p w14:paraId="0B223430" w14:textId="528A557F" w:rsidR="009C00EF" w:rsidRPr="00753AAC" w:rsidRDefault="00AC06DD" w:rsidP="008127DB">
            <w:pPr>
              <w:spacing w:line="480" w:lineRule="auto"/>
              <w:rPr>
                <w:rFonts w:ascii="Times New Roman" w:eastAsia="Times New Roman" w:hAnsi="Times New Roman" w:cs="Times New Roman"/>
                <w:b/>
                <w:bCs/>
                <w:color w:val="000000"/>
                <w:sz w:val="20"/>
                <w:szCs w:val="20"/>
                <w:lang w:eastAsia="nl-NL"/>
              </w:rPr>
            </w:pPr>
            <w:r w:rsidRPr="00753AAC">
              <w:rPr>
                <w:rFonts w:ascii="Times New Roman" w:eastAsia="Times New Roman" w:hAnsi="Times New Roman" w:cs="Times New Roman"/>
                <w:b/>
                <w:bCs/>
                <w:color w:val="000000"/>
                <w:sz w:val="20"/>
                <w:szCs w:val="20"/>
                <w:lang w:eastAsia="nl-NL"/>
              </w:rPr>
              <w:t>MetaGRS (as continuous measure)</w:t>
            </w:r>
          </w:p>
        </w:tc>
        <w:tc>
          <w:tcPr>
            <w:tcW w:w="6804" w:type="dxa"/>
            <w:tcBorders>
              <w:top w:val="single" w:sz="4" w:space="0" w:color="auto"/>
              <w:left w:val="single" w:sz="4" w:space="0" w:color="auto"/>
              <w:bottom w:val="nil"/>
              <w:right w:val="single" w:sz="4" w:space="0" w:color="auto"/>
            </w:tcBorders>
            <w:noWrap/>
            <w:vAlign w:val="center"/>
          </w:tcPr>
          <w:p w14:paraId="3A38CAF0" w14:textId="51C0F405" w:rsidR="00AC06DD" w:rsidRPr="00753AAC" w:rsidRDefault="00AC06DD" w:rsidP="008127DB">
            <w:pPr>
              <w:spacing w:line="480" w:lineRule="auto"/>
              <w:rPr>
                <w:rFonts w:ascii="Times New Roman" w:eastAsia="Times New Roman" w:hAnsi="Times New Roman" w:cs="Times New Roman"/>
                <w:color w:val="000000"/>
                <w:sz w:val="20"/>
                <w:szCs w:val="20"/>
                <w:lang w:eastAsia="nl-NL"/>
              </w:rPr>
            </w:pPr>
          </w:p>
        </w:tc>
      </w:tr>
      <w:tr w:rsidR="009C00EF" w:rsidRPr="00753AAC" w14:paraId="752FF1E6" w14:textId="77777777" w:rsidTr="008127DB">
        <w:trPr>
          <w:trHeight w:val="300"/>
        </w:trPr>
        <w:tc>
          <w:tcPr>
            <w:tcW w:w="3936" w:type="dxa"/>
            <w:tcBorders>
              <w:top w:val="nil"/>
              <w:left w:val="single" w:sz="4" w:space="0" w:color="auto"/>
              <w:bottom w:val="nil"/>
              <w:right w:val="single" w:sz="4" w:space="0" w:color="auto"/>
            </w:tcBorders>
            <w:noWrap/>
            <w:vAlign w:val="center"/>
          </w:tcPr>
          <w:p w14:paraId="51D2D819" w14:textId="4B5FEBCE" w:rsidR="009C00EF" w:rsidRPr="00753AAC" w:rsidRDefault="009C00EF" w:rsidP="008127DB">
            <w:pPr>
              <w:spacing w:line="480" w:lineRule="auto"/>
              <w:rPr>
                <w:rFonts w:ascii="Times New Roman" w:eastAsia="Times New Roman" w:hAnsi="Times New Roman" w:cs="Times New Roman"/>
                <w:iCs/>
                <w:color w:val="000000"/>
                <w:sz w:val="20"/>
                <w:szCs w:val="20"/>
                <w:lang w:eastAsia="nl-NL"/>
              </w:rPr>
            </w:pPr>
            <w:r w:rsidRPr="00753AAC">
              <w:rPr>
                <w:rFonts w:ascii="Times New Roman" w:eastAsia="Times New Roman" w:hAnsi="Times New Roman" w:cs="Times New Roman"/>
                <w:iCs/>
                <w:color w:val="000000"/>
                <w:sz w:val="20"/>
                <w:szCs w:val="20"/>
                <w:lang w:eastAsia="nl-NL"/>
              </w:rPr>
              <w:t>univariate</w:t>
            </w:r>
          </w:p>
        </w:tc>
        <w:tc>
          <w:tcPr>
            <w:tcW w:w="6804" w:type="dxa"/>
            <w:tcBorders>
              <w:top w:val="nil"/>
              <w:left w:val="single" w:sz="4" w:space="0" w:color="auto"/>
              <w:bottom w:val="nil"/>
              <w:right w:val="single" w:sz="4" w:space="0" w:color="auto"/>
            </w:tcBorders>
            <w:noWrap/>
            <w:vAlign w:val="center"/>
          </w:tcPr>
          <w:p w14:paraId="20B90635" w14:textId="1DEA0A58" w:rsidR="009C00EF" w:rsidRPr="00753AAC" w:rsidRDefault="009C00EF" w:rsidP="008127DB">
            <w:pPr>
              <w:spacing w:line="480" w:lineRule="auto"/>
              <w:rPr>
                <w:rFonts w:ascii="Times New Roman" w:eastAsia="Times New Roman" w:hAnsi="Times New Roman" w:cs="Times New Roman"/>
                <w:iCs/>
                <w:color w:val="000000"/>
                <w:sz w:val="20"/>
                <w:szCs w:val="20"/>
                <w:lang w:eastAsia="nl-NL"/>
              </w:rPr>
            </w:pPr>
            <w:r w:rsidRPr="00753AAC">
              <w:rPr>
                <w:rFonts w:ascii="Times New Roman" w:eastAsia="Times New Roman" w:hAnsi="Times New Roman" w:cs="Times New Roman"/>
                <w:color w:val="000000"/>
                <w:sz w:val="20"/>
                <w:szCs w:val="20"/>
                <w:lang w:eastAsia="nl-NL"/>
              </w:rPr>
              <w:t>age, sex, PC1-4, genotype array</w:t>
            </w:r>
          </w:p>
        </w:tc>
      </w:tr>
      <w:tr w:rsidR="009C00EF" w:rsidRPr="00753AAC" w14:paraId="36BD32B3" w14:textId="77777777" w:rsidTr="008127DB">
        <w:trPr>
          <w:trHeight w:val="300"/>
        </w:trPr>
        <w:tc>
          <w:tcPr>
            <w:tcW w:w="3936" w:type="dxa"/>
            <w:tcBorders>
              <w:top w:val="nil"/>
              <w:left w:val="single" w:sz="4" w:space="0" w:color="auto"/>
              <w:bottom w:val="nil"/>
              <w:right w:val="single" w:sz="4" w:space="0" w:color="auto"/>
            </w:tcBorders>
            <w:noWrap/>
            <w:vAlign w:val="center"/>
            <w:hideMark/>
          </w:tcPr>
          <w:p w14:paraId="12C239A7" w14:textId="77777777" w:rsidR="009C00EF" w:rsidRPr="00753AAC" w:rsidRDefault="009C00EF" w:rsidP="008127DB">
            <w:pPr>
              <w:spacing w:line="480" w:lineRule="auto"/>
              <w:rPr>
                <w:rFonts w:ascii="Times New Roman" w:eastAsia="Times New Roman" w:hAnsi="Times New Roman" w:cs="Times New Roman"/>
                <w:iCs/>
                <w:color w:val="000000"/>
                <w:sz w:val="20"/>
                <w:szCs w:val="20"/>
                <w:lang w:eastAsia="nl-NL"/>
              </w:rPr>
            </w:pPr>
            <w:r w:rsidRPr="00753AAC">
              <w:rPr>
                <w:rFonts w:ascii="Times New Roman" w:eastAsia="Times New Roman" w:hAnsi="Times New Roman" w:cs="Times New Roman"/>
                <w:iCs/>
                <w:color w:val="000000"/>
                <w:sz w:val="20"/>
                <w:szCs w:val="20"/>
                <w:lang w:eastAsia="nl-NL"/>
              </w:rPr>
              <w:t>traditional risk factors</w:t>
            </w:r>
          </w:p>
        </w:tc>
        <w:tc>
          <w:tcPr>
            <w:tcW w:w="6804" w:type="dxa"/>
            <w:tcBorders>
              <w:top w:val="nil"/>
              <w:left w:val="single" w:sz="4" w:space="0" w:color="auto"/>
              <w:bottom w:val="nil"/>
              <w:right w:val="single" w:sz="4" w:space="0" w:color="auto"/>
            </w:tcBorders>
            <w:noWrap/>
            <w:vAlign w:val="center"/>
            <w:hideMark/>
          </w:tcPr>
          <w:p w14:paraId="402A6DA5" w14:textId="1F5FECE4" w:rsidR="009C00EF" w:rsidRPr="00753AAC" w:rsidRDefault="009C00EF" w:rsidP="008127DB">
            <w:pPr>
              <w:spacing w:line="480" w:lineRule="auto"/>
              <w:rPr>
                <w:rFonts w:ascii="Times New Roman" w:eastAsia="Times New Roman" w:hAnsi="Times New Roman" w:cs="Times New Roman"/>
                <w:iCs/>
                <w:color w:val="000000"/>
                <w:sz w:val="20"/>
                <w:szCs w:val="20"/>
                <w:lang w:eastAsia="nl-NL"/>
              </w:rPr>
            </w:pPr>
            <w:r w:rsidRPr="00753AAC">
              <w:rPr>
                <w:rFonts w:ascii="Times New Roman" w:eastAsia="Times New Roman" w:hAnsi="Times New Roman" w:cs="Times New Roman"/>
                <w:iCs/>
                <w:color w:val="000000"/>
                <w:sz w:val="20"/>
                <w:szCs w:val="20"/>
                <w:lang w:eastAsia="nl-NL"/>
              </w:rPr>
              <w:t>age, sex, hypertension, diabetes, hypercholesterolemia, BMI and smoking</w:t>
            </w:r>
          </w:p>
        </w:tc>
      </w:tr>
      <w:tr w:rsidR="009C00EF" w:rsidRPr="00753AAC" w14:paraId="00401B87" w14:textId="77777777" w:rsidTr="008127DB">
        <w:trPr>
          <w:trHeight w:val="461"/>
        </w:trPr>
        <w:tc>
          <w:tcPr>
            <w:tcW w:w="3936" w:type="dxa"/>
            <w:tcBorders>
              <w:top w:val="nil"/>
              <w:left w:val="single" w:sz="4" w:space="0" w:color="auto"/>
              <w:bottom w:val="single" w:sz="4" w:space="0" w:color="auto"/>
              <w:right w:val="single" w:sz="4" w:space="0" w:color="auto"/>
            </w:tcBorders>
            <w:vAlign w:val="center"/>
            <w:hideMark/>
          </w:tcPr>
          <w:p w14:paraId="134EDC1D" w14:textId="77777777" w:rsidR="009C00EF" w:rsidRPr="00753AAC" w:rsidRDefault="009C00EF" w:rsidP="008127DB">
            <w:pPr>
              <w:spacing w:line="480" w:lineRule="auto"/>
              <w:rPr>
                <w:rFonts w:ascii="Times New Roman" w:eastAsia="Times New Roman" w:hAnsi="Times New Roman" w:cs="Times New Roman"/>
                <w:iCs/>
                <w:color w:val="000000"/>
                <w:sz w:val="20"/>
                <w:szCs w:val="20"/>
                <w:lang w:eastAsia="nl-NL"/>
              </w:rPr>
            </w:pPr>
            <w:r w:rsidRPr="00753AAC">
              <w:rPr>
                <w:rFonts w:ascii="Times New Roman" w:eastAsia="Times New Roman" w:hAnsi="Times New Roman" w:cs="Times New Roman"/>
                <w:iCs/>
                <w:color w:val="000000"/>
                <w:sz w:val="20"/>
                <w:szCs w:val="20"/>
                <w:lang w:eastAsia="nl-NL"/>
              </w:rPr>
              <w:t>additional confounders (p&lt;0.20)</w:t>
            </w:r>
          </w:p>
        </w:tc>
        <w:tc>
          <w:tcPr>
            <w:tcW w:w="6804" w:type="dxa"/>
            <w:tcBorders>
              <w:top w:val="nil"/>
              <w:left w:val="single" w:sz="4" w:space="0" w:color="auto"/>
              <w:bottom w:val="single" w:sz="4" w:space="0" w:color="auto"/>
              <w:right w:val="single" w:sz="4" w:space="0" w:color="auto"/>
            </w:tcBorders>
            <w:noWrap/>
            <w:vAlign w:val="center"/>
            <w:hideMark/>
          </w:tcPr>
          <w:p w14:paraId="535F0B44" w14:textId="77777777" w:rsidR="009C00EF" w:rsidRPr="00753AAC" w:rsidRDefault="009C00EF" w:rsidP="008127DB">
            <w:pPr>
              <w:spacing w:line="480" w:lineRule="auto"/>
              <w:rPr>
                <w:rFonts w:ascii="Times New Roman" w:eastAsia="Times New Roman" w:hAnsi="Times New Roman" w:cs="Times New Roman"/>
                <w:color w:val="000000"/>
                <w:sz w:val="20"/>
                <w:szCs w:val="20"/>
                <w:lang w:eastAsia="nl-NL"/>
              </w:rPr>
            </w:pPr>
            <w:r w:rsidRPr="00753AAC">
              <w:rPr>
                <w:rFonts w:ascii="Times New Roman" w:eastAsia="Times New Roman" w:hAnsi="Times New Roman" w:cs="Times New Roman"/>
                <w:color w:val="000000"/>
                <w:sz w:val="20"/>
                <w:szCs w:val="20"/>
                <w:lang w:eastAsia="nl-NL"/>
              </w:rPr>
              <w:t>none</w:t>
            </w:r>
          </w:p>
        </w:tc>
      </w:tr>
      <w:tr w:rsidR="009C00EF" w:rsidRPr="00753AAC" w14:paraId="57FE425D" w14:textId="77777777" w:rsidTr="008127DB">
        <w:trPr>
          <w:trHeight w:val="300"/>
        </w:trPr>
        <w:tc>
          <w:tcPr>
            <w:tcW w:w="3936" w:type="dxa"/>
            <w:tcBorders>
              <w:top w:val="single" w:sz="4" w:space="0" w:color="auto"/>
              <w:left w:val="single" w:sz="4" w:space="0" w:color="auto"/>
              <w:bottom w:val="nil"/>
              <w:right w:val="single" w:sz="4" w:space="0" w:color="auto"/>
            </w:tcBorders>
            <w:noWrap/>
            <w:vAlign w:val="center"/>
            <w:hideMark/>
          </w:tcPr>
          <w:p w14:paraId="366CCC21" w14:textId="77777777" w:rsidR="009C00EF" w:rsidRPr="00753AAC" w:rsidRDefault="009C00EF" w:rsidP="008127DB">
            <w:pPr>
              <w:spacing w:line="480" w:lineRule="auto"/>
              <w:rPr>
                <w:rFonts w:ascii="Times New Roman" w:eastAsia="Times New Roman" w:hAnsi="Times New Roman" w:cs="Times New Roman"/>
                <w:b/>
                <w:bCs/>
                <w:color w:val="000000"/>
                <w:sz w:val="20"/>
                <w:szCs w:val="20"/>
                <w:lang w:eastAsia="nl-NL"/>
              </w:rPr>
            </w:pPr>
            <w:proofErr w:type="spellStart"/>
            <w:r w:rsidRPr="00753AAC">
              <w:rPr>
                <w:rFonts w:ascii="Times New Roman" w:eastAsia="Times New Roman" w:hAnsi="Times New Roman" w:cs="Times New Roman"/>
                <w:b/>
                <w:bCs/>
                <w:color w:val="000000"/>
                <w:sz w:val="20"/>
                <w:szCs w:val="20"/>
                <w:lang w:eastAsia="nl-NL"/>
              </w:rPr>
              <w:t>MetaGRS</w:t>
            </w:r>
            <w:proofErr w:type="spellEnd"/>
            <w:r w:rsidRPr="00753AAC">
              <w:rPr>
                <w:rFonts w:ascii="Times New Roman" w:eastAsia="Times New Roman" w:hAnsi="Times New Roman" w:cs="Times New Roman"/>
                <w:b/>
                <w:bCs/>
                <w:color w:val="000000"/>
                <w:sz w:val="20"/>
                <w:szCs w:val="20"/>
                <w:lang w:eastAsia="nl-NL"/>
              </w:rPr>
              <w:t xml:space="preserve"> (top 20% vs. remaining 80%)</w:t>
            </w:r>
          </w:p>
        </w:tc>
        <w:tc>
          <w:tcPr>
            <w:tcW w:w="6804" w:type="dxa"/>
            <w:tcBorders>
              <w:top w:val="single" w:sz="4" w:space="0" w:color="auto"/>
              <w:left w:val="single" w:sz="4" w:space="0" w:color="auto"/>
              <w:bottom w:val="nil"/>
              <w:right w:val="single" w:sz="4" w:space="0" w:color="auto"/>
            </w:tcBorders>
            <w:noWrap/>
            <w:vAlign w:val="center"/>
            <w:hideMark/>
          </w:tcPr>
          <w:p w14:paraId="06DFEFC6" w14:textId="20E814C1" w:rsidR="009C00EF" w:rsidRPr="00753AAC" w:rsidRDefault="009C00EF" w:rsidP="008127DB">
            <w:pPr>
              <w:spacing w:line="480" w:lineRule="auto"/>
              <w:rPr>
                <w:rFonts w:ascii="Times New Roman" w:eastAsia="Times New Roman" w:hAnsi="Times New Roman" w:cs="Times New Roman"/>
                <w:color w:val="000000"/>
                <w:sz w:val="20"/>
                <w:szCs w:val="20"/>
                <w:lang w:eastAsia="nl-NL"/>
              </w:rPr>
            </w:pPr>
          </w:p>
        </w:tc>
      </w:tr>
      <w:tr w:rsidR="009C00EF" w:rsidRPr="00753AAC" w14:paraId="696150FF" w14:textId="77777777" w:rsidTr="008127DB">
        <w:trPr>
          <w:trHeight w:val="300"/>
        </w:trPr>
        <w:tc>
          <w:tcPr>
            <w:tcW w:w="3936" w:type="dxa"/>
            <w:tcBorders>
              <w:top w:val="nil"/>
              <w:left w:val="single" w:sz="4" w:space="0" w:color="auto"/>
              <w:bottom w:val="nil"/>
              <w:right w:val="single" w:sz="4" w:space="0" w:color="auto"/>
            </w:tcBorders>
            <w:noWrap/>
            <w:vAlign w:val="center"/>
          </w:tcPr>
          <w:p w14:paraId="42CE8F56" w14:textId="556D4890" w:rsidR="009C00EF" w:rsidRPr="00753AAC" w:rsidRDefault="009C00EF" w:rsidP="008127DB">
            <w:pPr>
              <w:spacing w:line="480" w:lineRule="auto"/>
              <w:rPr>
                <w:rFonts w:ascii="Times New Roman" w:eastAsia="Times New Roman" w:hAnsi="Times New Roman" w:cs="Times New Roman"/>
                <w:bCs/>
                <w:color w:val="000000"/>
                <w:sz w:val="20"/>
                <w:szCs w:val="20"/>
                <w:lang w:eastAsia="nl-NL"/>
              </w:rPr>
            </w:pPr>
            <w:r w:rsidRPr="00753AAC">
              <w:rPr>
                <w:rFonts w:ascii="Times New Roman" w:eastAsia="Times New Roman" w:hAnsi="Times New Roman" w:cs="Times New Roman"/>
                <w:bCs/>
                <w:color w:val="000000"/>
                <w:sz w:val="20"/>
                <w:szCs w:val="20"/>
                <w:lang w:eastAsia="nl-NL"/>
              </w:rPr>
              <w:t>univariate</w:t>
            </w:r>
          </w:p>
        </w:tc>
        <w:tc>
          <w:tcPr>
            <w:tcW w:w="6804" w:type="dxa"/>
            <w:tcBorders>
              <w:top w:val="nil"/>
              <w:left w:val="single" w:sz="4" w:space="0" w:color="auto"/>
              <w:bottom w:val="nil"/>
              <w:right w:val="single" w:sz="4" w:space="0" w:color="auto"/>
            </w:tcBorders>
            <w:noWrap/>
            <w:vAlign w:val="center"/>
          </w:tcPr>
          <w:p w14:paraId="095DAA77" w14:textId="409B60BC" w:rsidR="009C00EF" w:rsidRPr="00753AAC" w:rsidRDefault="009C00EF" w:rsidP="008127DB">
            <w:pPr>
              <w:spacing w:line="480" w:lineRule="auto"/>
              <w:rPr>
                <w:rFonts w:ascii="Times New Roman" w:eastAsia="Times New Roman" w:hAnsi="Times New Roman" w:cs="Times New Roman"/>
                <w:color w:val="000000"/>
                <w:sz w:val="20"/>
                <w:szCs w:val="20"/>
                <w:lang w:eastAsia="nl-NL"/>
              </w:rPr>
            </w:pPr>
            <w:r w:rsidRPr="00753AAC">
              <w:rPr>
                <w:rFonts w:ascii="Times New Roman" w:eastAsia="Times New Roman" w:hAnsi="Times New Roman" w:cs="Times New Roman"/>
                <w:color w:val="000000"/>
                <w:sz w:val="20"/>
                <w:szCs w:val="20"/>
                <w:lang w:eastAsia="nl-NL"/>
              </w:rPr>
              <w:t>age, sex, PC1-4, genotype array</w:t>
            </w:r>
          </w:p>
        </w:tc>
      </w:tr>
      <w:tr w:rsidR="009C00EF" w:rsidRPr="00753AAC" w14:paraId="4FBC32D2" w14:textId="77777777" w:rsidTr="008127DB">
        <w:trPr>
          <w:trHeight w:val="300"/>
        </w:trPr>
        <w:tc>
          <w:tcPr>
            <w:tcW w:w="3936" w:type="dxa"/>
            <w:tcBorders>
              <w:top w:val="nil"/>
              <w:left w:val="single" w:sz="4" w:space="0" w:color="auto"/>
              <w:bottom w:val="nil"/>
              <w:right w:val="single" w:sz="4" w:space="0" w:color="auto"/>
            </w:tcBorders>
            <w:noWrap/>
            <w:vAlign w:val="center"/>
            <w:hideMark/>
          </w:tcPr>
          <w:p w14:paraId="5044D5E8" w14:textId="77777777" w:rsidR="009C00EF" w:rsidRPr="00753AAC" w:rsidRDefault="009C00EF" w:rsidP="008127DB">
            <w:pPr>
              <w:spacing w:line="480" w:lineRule="auto"/>
              <w:rPr>
                <w:rFonts w:ascii="Times New Roman" w:eastAsia="Times New Roman" w:hAnsi="Times New Roman" w:cs="Times New Roman"/>
                <w:iCs/>
                <w:color w:val="000000"/>
                <w:sz w:val="20"/>
                <w:szCs w:val="20"/>
                <w:lang w:eastAsia="nl-NL"/>
              </w:rPr>
            </w:pPr>
            <w:r w:rsidRPr="00753AAC">
              <w:rPr>
                <w:rFonts w:ascii="Times New Roman" w:eastAsia="Times New Roman" w:hAnsi="Times New Roman" w:cs="Times New Roman"/>
                <w:iCs/>
                <w:color w:val="000000"/>
                <w:sz w:val="20"/>
                <w:szCs w:val="20"/>
                <w:lang w:eastAsia="nl-NL"/>
              </w:rPr>
              <w:t>traditional risk factors</w:t>
            </w:r>
          </w:p>
        </w:tc>
        <w:tc>
          <w:tcPr>
            <w:tcW w:w="6804" w:type="dxa"/>
            <w:tcBorders>
              <w:top w:val="nil"/>
              <w:left w:val="single" w:sz="4" w:space="0" w:color="auto"/>
              <w:bottom w:val="nil"/>
              <w:right w:val="single" w:sz="4" w:space="0" w:color="auto"/>
            </w:tcBorders>
            <w:noWrap/>
            <w:vAlign w:val="center"/>
            <w:hideMark/>
          </w:tcPr>
          <w:p w14:paraId="7BCF033D" w14:textId="2CDE29BC" w:rsidR="009C00EF" w:rsidRPr="00753AAC" w:rsidRDefault="009C00EF" w:rsidP="008127DB">
            <w:pPr>
              <w:spacing w:line="480" w:lineRule="auto"/>
              <w:rPr>
                <w:rFonts w:ascii="Times New Roman" w:eastAsia="Times New Roman" w:hAnsi="Times New Roman" w:cs="Times New Roman"/>
                <w:iCs/>
                <w:color w:val="000000"/>
                <w:sz w:val="20"/>
                <w:szCs w:val="20"/>
                <w:lang w:eastAsia="nl-NL"/>
              </w:rPr>
            </w:pPr>
            <w:r w:rsidRPr="00753AAC">
              <w:rPr>
                <w:rFonts w:ascii="Times New Roman" w:eastAsia="Times New Roman" w:hAnsi="Times New Roman" w:cs="Times New Roman"/>
                <w:iCs/>
                <w:color w:val="000000"/>
                <w:sz w:val="20"/>
                <w:szCs w:val="20"/>
                <w:lang w:eastAsia="nl-NL"/>
              </w:rPr>
              <w:t>age, sex, hypertension, diabetes, hypercholesterolemia, BMI and smoking</w:t>
            </w:r>
          </w:p>
        </w:tc>
      </w:tr>
      <w:tr w:rsidR="009C00EF" w:rsidRPr="00753AAC" w14:paraId="332CBF32" w14:textId="77777777" w:rsidTr="008127DB">
        <w:trPr>
          <w:trHeight w:val="315"/>
        </w:trPr>
        <w:tc>
          <w:tcPr>
            <w:tcW w:w="3936" w:type="dxa"/>
            <w:tcBorders>
              <w:top w:val="nil"/>
              <w:left w:val="single" w:sz="4" w:space="0" w:color="auto"/>
              <w:bottom w:val="single" w:sz="4" w:space="0" w:color="auto"/>
              <w:right w:val="single" w:sz="4" w:space="0" w:color="auto"/>
            </w:tcBorders>
            <w:vAlign w:val="center"/>
            <w:hideMark/>
          </w:tcPr>
          <w:p w14:paraId="01F67F47" w14:textId="77777777" w:rsidR="009C00EF" w:rsidRPr="00753AAC" w:rsidRDefault="009C00EF" w:rsidP="008127DB">
            <w:pPr>
              <w:spacing w:line="480" w:lineRule="auto"/>
              <w:rPr>
                <w:rFonts w:ascii="Times New Roman" w:eastAsia="Times New Roman" w:hAnsi="Times New Roman" w:cs="Times New Roman"/>
                <w:iCs/>
                <w:color w:val="000000"/>
                <w:sz w:val="20"/>
                <w:szCs w:val="20"/>
                <w:lang w:eastAsia="nl-NL"/>
              </w:rPr>
            </w:pPr>
            <w:r w:rsidRPr="00753AAC">
              <w:rPr>
                <w:rFonts w:ascii="Times New Roman" w:eastAsia="Times New Roman" w:hAnsi="Times New Roman" w:cs="Times New Roman"/>
                <w:iCs/>
                <w:color w:val="000000"/>
                <w:sz w:val="20"/>
                <w:szCs w:val="20"/>
                <w:lang w:eastAsia="nl-NL"/>
              </w:rPr>
              <w:t>additional confounders (p&lt;0.20)</w:t>
            </w:r>
          </w:p>
        </w:tc>
        <w:tc>
          <w:tcPr>
            <w:tcW w:w="6804" w:type="dxa"/>
            <w:tcBorders>
              <w:top w:val="nil"/>
              <w:left w:val="single" w:sz="4" w:space="0" w:color="auto"/>
              <w:bottom w:val="single" w:sz="4" w:space="0" w:color="auto"/>
              <w:right w:val="single" w:sz="4" w:space="0" w:color="auto"/>
            </w:tcBorders>
            <w:noWrap/>
            <w:vAlign w:val="center"/>
            <w:hideMark/>
          </w:tcPr>
          <w:p w14:paraId="687D8A3A" w14:textId="77777777" w:rsidR="009C00EF" w:rsidRPr="00753AAC" w:rsidRDefault="009C00EF" w:rsidP="008127DB">
            <w:pPr>
              <w:spacing w:line="480" w:lineRule="auto"/>
              <w:rPr>
                <w:rFonts w:ascii="Times New Roman" w:eastAsia="Times New Roman" w:hAnsi="Times New Roman" w:cs="Times New Roman"/>
                <w:color w:val="000000"/>
                <w:sz w:val="20"/>
                <w:szCs w:val="20"/>
                <w:lang w:eastAsia="nl-NL"/>
              </w:rPr>
            </w:pPr>
            <w:r w:rsidRPr="00753AAC">
              <w:rPr>
                <w:rFonts w:ascii="Times New Roman" w:eastAsia="Times New Roman" w:hAnsi="Times New Roman" w:cs="Times New Roman"/>
                <w:color w:val="000000"/>
                <w:sz w:val="20"/>
                <w:szCs w:val="20"/>
                <w:lang w:eastAsia="nl-NL"/>
              </w:rPr>
              <w:t>none</w:t>
            </w:r>
          </w:p>
        </w:tc>
      </w:tr>
      <w:tr w:rsidR="009C00EF" w:rsidRPr="00753AAC" w14:paraId="105B1210" w14:textId="77777777" w:rsidTr="008127DB">
        <w:trPr>
          <w:trHeight w:val="300"/>
        </w:trPr>
        <w:tc>
          <w:tcPr>
            <w:tcW w:w="3936" w:type="dxa"/>
            <w:tcBorders>
              <w:top w:val="single" w:sz="4" w:space="0" w:color="auto"/>
              <w:left w:val="single" w:sz="4" w:space="0" w:color="auto"/>
              <w:bottom w:val="nil"/>
              <w:right w:val="single" w:sz="4" w:space="0" w:color="auto"/>
            </w:tcBorders>
            <w:noWrap/>
            <w:vAlign w:val="center"/>
            <w:hideMark/>
          </w:tcPr>
          <w:p w14:paraId="56AFAFC3" w14:textId="77777777" w:rsidR="009C00EF" w:rsidRPr="00753AAC" w:rsidRDefault="009C00EF" w:rsidP="008127DB">
            <w:pPr>
              <w:spacing w:line="480" w:lineRule="auto"/>
              <w:rPr>
                <w:rFonts w:ascii="Times New Roman" w:eastAsia="Times New Roman" w:hAnsi="Times New Roman" w:cs="Times New Roman"/>
                <w:b/>
                <w:bCs/>
                <w:color w:val="000000"/>
                <w:sz w:val="20"/>
                <w:szCs w:val="20"/>
                <w:lang w:eastAsia="nl-NL"/>
              </w:rPr>
            </w:pPr>
            <w:proofErr w:type="spellStart"/>
            <w:r w:rsidRPr="00753AAC">
              <w:rPr>
                <w:rFonts w:ascii="Times New Roman" w:eastAsia="Times New Roman" w:hAnsi="Times New Roman" w:cs="Times New Roman"/>
                <w:b/>
                <w:bCs/>
                <w:color w:val="000000"/>
                <w:sz w:val="20"/>
                <w:szCs w:val="20"/>
                <w:lang w:eastAsia="nl-NL"/>
              </w:rPr>
              <w:t>MetaGRS</w:t>
            </w:r>
            <w:proofErr w:type="spellEnd"/>
            <w:r w:rsidRPr="00753AAC">
              <w:rPr>
                <w:rFonts w:ascii="Times New Roman" w:eastAsia="Times New Roman" w:hAnsi="Times New Roman" w:cs="Times New Roman"/>
                <w:b/>
                <w:bCs/>
                <w:color w:val="000000"/>
                <w:sz w:val="20"/>
                <w:szCs w:val="20"/>
                <w:lang w:eastAsia="nl-NL"/>
              </w:rPr>
              <w:t xml:space="preserve"> (top 20% vs. bottom 20%)</w:t>
            </w:r>
          </w:p>
        </w:tc>
        <w:tc>
          <w:tcPr>
            <w:tcW w:w="6804" w:type="dxa"/>
            <w:tcBorders>
              <w:top w:val="single" w:sz="4" w:space="0" w:color="auto"/>
              <w:left w:val="single" w:sz="4" w:space="0" w:color="auto"/>
              <w:bottom w:val="nil"/>
              <w:right w:val="single" w:sz="4" w:space="0" w:color="auto"/>
            </w:tcBorders>
            <w:noWrap/>
            <w:vAlign w:val="center"/>
            <w:hideMark/>
          </w:tcPr>
          <w:p w14:paraId="2CF6BA6F" w14:textId="083E4DDF" w:rsidR="009C00EF" w:rsidRPr="00753AAC" w:rsidRDefault="009C00EF" w:rsidP="008127DB">
            <w:pPr>
              <w:spacing w:line="480" w:lineRule="auto"/>
              <w:rPr>
                <w:rFonts w:ascii="Times New Roman" w:eastAsia="Times New Roman" w:hAnsi="Times New Roman" w:cs="Times New Roman"/>
                <w:color w:val="000000"/>
                <w:sz w:val="20"/>
                <w:szCs w:val="20"/>
                <w:lang w:eastAsia="nl-NL"/>
              </w:rPr>
            </w:pPr>
            <w:r w:rsidRPr="00753AAC">
              <w:rPr>
                <w:rFonts w:ascii="Times New Roman" w:eastAsia="Times New Roman" w:hAnsi="Times New Roman" w:cs="Times New Roman"/>
                <w:color w:val="000000"/>
                <w:sz w:val="20"/>
                <w:szCs w:val="20"/>
                <w:lang w:eastAsia="nl-NL"/>
              </w:rPr>
              <w:t>age, sex, PC1-4, genotype array</w:t>
            </w:r>
          </w:p>
        </w:tc>
      </w:tr>
      <w:tr w:rsidR="009C00EF" w:rsidRPr="00753AAC" w14:paraId="1B239CF8" w14:textId="77777777" w:rsidTr="008127DB">
        <w:trPr>
          <w:trHeight w:val="300"/>
        </w:trPr>
        <w:tc>
          <w:tcPr>
            <w:tcW w:w="3936" w:type="dxa"/>
            <w:tcBorders>
              <w:top w:val="nil"/>
              <w:left w:val="single" w:sz="4" w:space="0" w:color="auto"/>
              <w:bottom w:val="nil"/>
              <w:right w:val="single" w:sz="4" w:space="0" w:color="auto"/>
            </w:tcBorders>
            <w:noWrap/>
            <w:vAlign w:val="center"/>
            <w:hideMark/>
          </w:tcPr>
          <w:p w14:paraId="10D0AC35" w14:textId="77777777" w:rsidR="009C00EF" w:rsidRPr="00753AAC" w:rsidRDefault="009C00EF" w:rsidP="008127DB">
            <w:pPr>
              <w:spacing w:line="480" w:lineRule="auto"/>
              <w:rPr>
                <w:rFonts w:ascii="Times New Roman" w:eastAsia="Times New Roman" w:hAnsi="Times New Roman" w:cs="Times New Roman"/>
                <w:iCs/>
                <w:color w:val="000000"/>
                <w:sz w:val="20"/>
                <w:szCs w:val="20"/>
                <w:lang w:eastAsia="nl-NL"/>
              </w:rPr>
            </w:pPr>
            <w:r w:rsidRPr="00753AAC">
              <w:rPr>
                <w:rFonts w:ascii="Times New Roman" w:eastAsia="Times New Roman" w:hAnsi="Times New Roman" w:cs="Times New Roman"/>
                <w:iCs/>
                <w:color w:val="000000"/>
                <w:sz w:val="20"/>
                <w:szCs w:val="20"/>
                <w:lang w:eastAsia="nl-NL"/>
              </w:rPr>
              <w:t>traditional risk factors</w:t>
            </w:r>
          </w:p>
        </w:tc>
        <w:tc>
          <w:tcPr>
            <w:tcW w:w="6804" w:type="dxa"/>
            <w:tcBorders>
              <w:top w:val="nil"/>
              <w:left w:val="single" w:sz="4" w:space="0" w:color="auto"/>
              <w:bottom w:val="nil"/>
              <w:right w:val="single" w:sz="4" w:space="0" w:color="auto"/>
            </w:tcBorders>
            <w:noWrap/>
            <w:vAlign w:val="center"/>
            <w:hideMark/>
          </w:tcPr>
          <w:p w14:paraId="306B302B" w14:textId="4ED9A4C2" w:rsidR="009C00EF" w:rsidRPr="00753AAC" w:rsidRDefault="009C00EF" w:rsidP="008127DB">
            <w:pPr>
              <w:spacing w:line="480" w:lineRule="auto"/>
              <w:rPr>
                <w:rFonts w:ascii="Times New Roman" w:eastAsia="Times New Roman" w:hAnsi="Times New Roman" w:cs="Times New Roman"/>
                <w:iCs/>
                <w:color w:val="000000"/>
                <w:sz w:val="20"/>
                <w:szCs w:val="20"/>
                <w:lang w:eastAsia="nl-NL"/>
              </w:rPr>
            </w:pPr>
            <w:r w:rsidRPr="00753AAC">
              <w:rPr>
                <w:rFonts w:ascii="Times New Roman" w:eastAsia="Times New Roman" w:hAnsi="Times New Roman" w:cs="Times New Roman"/>
                <w:iCs/>
                <w:color w:val="000000"/>
                <w:sz w:val="20"/>
                <w:szCs w:val="20"/>
                <w:lang w:eastAsia="nl-NL"/>
              </w:rPr>
              <w:t>age, sex, hypertension, diabetes, hypercholesterolemia, BMI and smoking</w:t>
            </w:r>
          </w:p>
        </w:tc>
      </w:tr>
      <w:tr w:rsidR="009C00EF" w:rsidRPr="00753AAC" w14:paraId="14429262" w14:textId="77777777" w:rsidTr="008127DB">
        <w:trPr>
          <w:trHeight w:val="300"/>
        </w:trPr>
        <w:tc>
          <w:tcPr>
            <w:tcW w:w="3936" w:type="dxa"/>
            <w:tcBorders>
              <w:top w:val="nil"/>
              <w:left w:val="single" w:sz="4" w:space="0" w:color="auto"/>
              <w:bottom w:val="single" w:sz="4" w:space="0" w:color="auto"/>
              <w:right w:val="single" w:sz="4" w:space="0" w:color="auto"/>
            </w:tcBorders>
            <w:vAlign w:val="center"/>
            <w:hideMark/>
          </w:tcPr>
          <w:p w14:paraId="4049842D" w14:textId="77777777" w:rsidR="009C00EF" w:rsidRPr="00753AAC" w:rsidRDefault="009C00EF" w:rsidP="008127DB">
            <w:pPr>
              <w:spacing w:line="480" w:lineRule="auto"/>
              <w:rPr>
                <w:rFonts w:ascii="Times New Roman" w:eastAsia="Times New Roman" w:hAnsi="Times New Roman" w:cs="Times New Roman"/>
                <w:iCs/>
                <w:color w:val="000000"/>
                <w:sz w:val="20"/>
                <w:szCs w:val="20"/>
                <w:lang w:eastAsia="nl-NL"/>
              </w:rPr>
            </w:pPr>
            <w:r w:rsidRPr="00753AAC">
              <w:rPr>
                <w:rFonts w:ascii="Times New Roman" w:eastAsia="Times New Roman" w:hAnsi="Times New Roman" w:cs="Times New Roman"/>
                <w:iCs/>
                <w:color w:val="000000"/>
                <w:sz w:val="20"/>
                <w:szCs w:val="20"/>
                <w:lang w:eastAsia="nl-NL"/>
              </w:rPr>
              <w:t>additional confounders (p&lt;0.20)</w:t>
            </w:r>
          </w:p>
        </w:tc>
        <w:tc>
          <w:tcPr>
            <w:tcW w:w="6804" w:type="dxa"/>
            <w:tcBorders>
              <w:top w:val="nil"/>
              <w:left w:val="single" w:sz="4" w:space="0" w:color="auto"/>
              <w:bottom w:val="single" w:sz="4" w:space="0" w:color="auto"/>
              <w:right w:val="single" w:sz="4" w:space="0" w:color="auto"/>
            </w:tcBorders>
            <w:noWrap/>
            <w:vAlign w:val="center"/>
            <w:hideMark/>
          </w:tcPr>
          <w:p w14:paraId="5F608105" w14:textId="2B15F90C" w:rsidR="009C00EF" w:rsidRPr="00753AAC" w:rsidRDefault="009C00EF" w:rsidP="008127DB">
            <w:pPr>
              <w:spacing w:line="480" w:lineRule="auto"/>
              <w:rPr>
                <w:rFonts w:ascii="Times New Roman" w:eastAsia="Times New Roman" w:hAnsi="Times New Roman" w:cs="Times New Roman"/>
                <w:color w:val="000000"/>
                <w:sz w:val="20"/>
                <w:szCs w:val="20"/>
                <w:lang w:eastAsia="nl-NL"/>
              </w:rPr>
            </w:pPr>
            <w:r w:rsidRPr="00753AAC">
              <w:rPr>
                <w:rFonts w:ascii="Times New Roman" w:eastAsia="Times New Roman" w:hAnsi="Times New Roman" w:cs="Times New Roman"/>
                <w:color w:val="000000"/>
                <w:sz w:val="20"/>
                <w:szCs w:val="20"/>
                <w:lang w:eastAsia="nl-NL"/>
              </w:rPr>
              <w:t>none</w:t>
            </w:r>
          </w:p>
        </w:tc>
      </w:tr>
      <w:tr w:rsidR="009C00EF" w:rsidRPr="00753AAC" w14:paraId="18F0B7E8" w14:textId="77777777" w:rsidTr="008127DB">
        <w:trPr>
          <w:trHeight w:val="300"/>
        </w:trPr>
        <w:tc>
          <w:tcPr>
            <w:tcW w:w="3936" w:type="dxa"/>
            <w:tcBorders>
              <w:top w:val="single" w:sz="4" w:space="0" w:color="auto"/>
              <w:left w:val="single" w:sz="4" w:space="0" w:color="auto"/>
              <w:bottom w:val="nil"/>
              <w:right w:val="single" w:sz="4" w:space="0" w:color="auto"/>
            </w:tcBorders>
            <w:noWrap/>
            <w:vAlign w:val="center"/>
            <w:hideMark/>
          </w:tcPr>
          <w:p w14:paraId="58F66CDA" w14:textId="77777777" w:rsidR="009C00EF" w:rsidRPr="00753AAC" w:rsidRDefault="009C00EF" w:rsidP="008127DB">
            <w:pPr>
              <w:spacing w:line="480" w:lineRule="auto"/>
              <w:rPr>
                <w:rFonts w:ascii="Times New Roman" w:eastAsia="Times New Roman" w:hAnsi="Times New Roman" w:cs="Times New Roman"/>
                <w:b/>
                <w:bCs/>
                <w:color w:val="000000"/>
                <w:sz w:val="20"/>
                <w:szCs w:val="20"/>
                <w:lang w:eastAsia="nl-NL"/>
              </w:rPr>
            </w:pPr>
            <w:r w:rsidRPr="00753AAC">
              <w:rPr>
                <w:rFonts w:ascii="Times New Roman" w:eastAsia="Times New Roman" w:hAnsi="Times New Roman" w:cs="Times New Roman"/>
                <w:b/>
                <w:bCs/>
                <w:color w:val="000000"/>
                <w:sz w:val="20"/>
                <w:szCs w:val="20"/>
                <w:lang w:eastAsia="nl-NL"/>
              </w:rPr>
              <w:t>FHx</w:t>
            </w:r>
          </w:p>
        </w:tc>
        <w:tc>
          <w:tcPr>
            <w:tcW w:w="6804" w:type="dxa"/>
            <w:tcBorders>
              <w:top w:val="single" w:sz="4" w:space="0" w:color="auto"/>
              <w:left w:val="single" w:sz="4" w:space="0" w:color="auto"/>
              <w:bottom w:val="nil"/>
              <w:right w:val="single" w:sz="4" w:space="0" w:color="auto"/>
            </w:tcBorders>
            <w:noWrap/>
            <w:vAlign w:val="center"/>
            <w:hideMark/>
          </w:tcPr>
          <w:p w14:paraId="00BACA54" w14:textId="77777777" w:rsidR="009C00EF" w:rsidRPr="00753AAC" w:rsidRDefault="009C00EF" w:rsidP="008127DB">
            <w:pPr>
              <w:spacing w:line="480" w:lineRule="auto"/>
              <w:rPr>
                <w:rFonts w:ascii="Times New Roman" w:eastAsia="Times New Roman" w:hAnsi="Times New Roman" w:cs="Times New Roman"/>
                <w:color w:val="000000"/>
                <w:sz w:val="20"/>
                <w:szCs w:val="20"/>
                <w:lang w:eastAsia="nl-NL"/>
              </w:rPr>
            </w:pPr>
          </w:p>
        </w:tc>
      </w:tr>
      <w:tr w:rsidR="009C00EF" w:rsidRPr="00753AAC" w14:paraId="11B813FD" w14:textId="77777777" w:rsidTr="008127DB">
        <w:trPr>
          <w:trHeight w:val="300"/>
        </w:trPr>
        <w:tc>
          <w:tcPr>
            <w:tcW w:w="3936" w:type="dxa"/>
            <w:tcBorders>
              <w:top w:val="nil"/>
              <w:left w:val="single" w:sz="4" w:space="0" w:color="auto"/>
              <w:bottom w:val="nil"/>
              <w:right w:val="single" w:sz="4" w:space="0" w:color="auto"/>
            </w:tcBorders>
            <w:noWrap/>
            <w:vAlign w:val="center"/>
            <w:hideMark/>
          </w:tcPr>
          <w:p w14:paraId="65CC0C62" w14:textId="77777777" w:rsidR="009C00EF" w:rsidRPr="00753AAC" w:rsidRDefault="009C00EF" w:rsidP="008127DB">
            <w:pPr>
              <w:spacing w:line="480" w:lineRule="auto"/>
              <w:rPr>
                <w:rFonts w:ascii="Times New Roman" w:eastAsia="Times New Roman" w:hAnsi="Times New Roman" w:cs="Times New Roman"/>
                <w:iCs/>
                <w:color w:val="000000"/>
                <w:sz w:val="20"/>
                <w:szCs w:val="20"/>
                <w:lang w:eastAsia="nl-NL"/>
              </w:rPr>
            </w:pPr>
            <w:r w:rsidRPr="00753AAC">
              <w:rPr>
                <w:rFonts w:ascii="Times New Roman" w:eastAsia="Times New Roman" w:hAnsi="Times New Roman" w:cs="Times New Roman"/>
                <w:iCs/>
                <w:color w:val="000000"/>
                <w:sz w:val="20"/>
                <w:szCs w:val="20"/>
                <w:lang w:eastAsia="nl-NL"/>
              </w:rPr>
              <w:t>traditional risk factors</w:t>
            </w:r>
          </w:p>
        </w:tc>
        <w:tc>
          <w:tcPr>
            <w:tcW w:w="6804" w:type="dxa"/>
            <w:tcBorders>
              <w:top w:val="nil"/>
              <w:left w:val="single" w:sz="4" w:space="0" w:color="auto"/>
              <w:bottom w:val="nil"/>
              <w:right w:val="single" w:sz="4" w:space="0" w:color="auto"/>
            </w:tcBorders>
            <w:noWrap/>
            <w:vAlign w:val="center"/>
            <w:hideMark/>
          </w:tcPr>
          <w:p w14:paraId="6003ED6B" w14:textId="1B8CE607" w:rsidR="009C00EF" w:rsidRPr="00753AAC" w:rsidRDefault="009C00EF" w:rsidP="008127DB">
            <w:pPr>
              <w:spacing w:line="480" w:lineRule="auto"/>
              <w:rPr>
                <w:rFonts w:ascii="Times New Roman" w:eastAsia="Times New Roman" w:hAnsi="Times New Roman" w:cs="Times New Roman"/>
                <w:iCs/>
                <w:color w:val="000000"/>
                <w:sz w:val="20"/>
                <w:szCs w:val="20"/>
                <w:lang w:eastAsia="nl-NL"/>
              </w:rPr>
            </w:pPr>
            <w:r w:rsidRPr="00753AAC">
              <w:rPr>
                <w:rFonts w:ascii="Times New Roman" w:eastAsia="Times New Roman" w:hAnsi="Times New Roman" w:cs="Times New Roman"/>
                <w:iCs/>
                <w:color w:val="000000"/>
                <w:sz w:val="20"/>
                <w:szCs w:val="20"/>
                <w:lang w:eastAsia="nl-NL"/>
              </w:rPr>
              <w:t>age, sex, hypertension, diabetes, hypercholesterolemia, BMI and smoking</w:t>
            </w:r>
          </w:p>
        </w:tc>
      </w:tr>
      <w:tr w:rsidR="009C00EF" w:rsidRPr="00753AAC" w14:paraId="1702D7DB" w14:textId="77777777" w:rsidTr="008127DB">
        <w:trPr>
          <w:trHeight w:val="300"/>
        </w:trPr>
        <w:tc>
          <w:tcPr>
            <w:tcW w:w="3936" w:type="dxa"/>
            <w:tcBorders>
              <w:top w:val="nil"/>
              <w:left w:val="single" w:sz="4" w:space="0" w:color="auto"/>
              <w:bottom w:val="single" w:sz="4" w:space="0" w:color="auto"/>
              <w:right w:val="single" w:sz="4" w:space="0" w:color="auto"/>
            </w:tcBorders>
            <w:vAlign w:val="center"/>
            <w:hideMark/>
          </w:tcPr>
          <w:p w14:paraId="5DE39CE3" w14:textId="77777777" w:rsidR="009C00EF" w:rsidRPr="00753AAC" w:rsidRDefault="009C00EF" w:rsidP="008127DB">
            <w:pPr>
              <w:spacing w:line="480" w:lineRule="auto"/>
              <w:rPr>
                <w:rFonts w:ascii="Times New Roman" w:eastAsia="Times New Roman" w:hAnsi="Times New Roman" w:cs="Times New Roman"/>
                <w:iCs/>
                <w:color w:val="000000"/>
                <w:sz w:val="20"/>
                <w:szCs w:val="20"/>
                <w:lang w:eastAsia="nl-NL"/>
              </w:rPr>
            </w:pPr>
            <w:r w:rsidRPr="00753AAC">
              <w:rPr>
                <w:rFonts w:ascii="Times New Roman" w:eastAsia="Times New Roman" w:hAnsi="Times New Roman" w:cs="Times New Roman"/>
                <w:iCs/>
                <w:color w:val="000000"/>
                <w:sz w:val="20"/>
                <w:szCs w:val="20"/>
                <w:lang w:eastAsia="nl-NL"/>
              </w:rPr>
              <w:t>additional confounders (p&lt;0.20)</w:t>
            </w:r>
          </w:p>
        </w:tc>
        <w:tc>
          <w:tcPr>
            <w:tcW w:w="6804" w:type="dxa"/>
            <w:tcBorders>
              <w:top w:val="nil"/>
              <w:left w:val="single" w:sz="4" w:space="0" w:color="auto"/>
              <w:bottom w:val="single" w:sz="4" w:space="0" w:color="auto"/>
              <w:right w:val="single" w:sz="4" w:space="0" w:color="auto"/>
            </w:tcBorders>
            <w:noWrap/>
            <w:vAlign w:val="center"/>
            <w:hideMark/>
          </w:tcPr>
          <w:p w14:paraId="0006915A" w14:textId="77777777" w:rsidR="009C00EF" w:rsidRPr="00753AAC" w:rsidRDefault="009C00EF" w:rsidP="008127DB">
            <w:pPr>
              <w:spacing w:line="480" w:lineRule="auto"/>
              <w:rPr>
                <w:rFonts w:ascii="Times New Roman" w:eastAsia="Times New Roman" w:hAnsi="Times New Roman" w:cs="Times New Roman"/>
                <w:color w:val="000000"/>
                <w:sz w:val="20"/>
                <w:szCs w:val="20"/>
                <w:lang w:eastAsia="nl-NL"/>
              </w:rPr>
            </w:pPr>
            <w:r w:rsidRPr="00753AAC">
              <w:rPr>
                <w:rFonts w:ascii="Times New Roman" w:eastAsia="Times New Roman" w:hAnsi="Times New Roman" w:cs="Times New Roman"/>
                <w:color w:val="000000"/>
                <w:sz w:val="20"/>
                <w:szCs w:val="20"/>
                <w:lang w:eastAsia="nl-NL"/>
              </w:rPr>
              <w:t>history of CAD, history of PAD, cerebrovascular symptoms and eGFR</w:t>
            </w:r>
          </w:p>
        </w:tc>
      </w:tr>
      <w:tr w:rsidR="009C00EF" w:rsidRPr="00753AAC" w14:paraId="172C0308" w14:textId="77777777" w:rsidTr="008127DB">
        <w:trPr>
          <w:trHeight w:val="300"/>
        </w:trPr>
        <w:tc>
          <w:tcPr>
            <w:tcW w:w="10740" w:type="dxa"/>
            <w:gridSpan w:val="2"/>
            <w:tcBorders>
              <w:top w:val="single" w:sz="4" w:space="0" w:color="auto"/>
              <w:left w:val="nil"/>
              <w:bottom w:val="nil"/>
              <w:right w:val="nil"/>
            </w:tcBorders>
          </w:tcPr>
          <w:p w14:paraId="631F9BD7" w14:textId="677F4638" w:rsidR="009C00EF" w:rsidRPr="00753AAC" w:rsidRDefault="009C00EF" w:rsidP="008127DB">
            <w:pPr>
              <w:spacing w:line="480" w:lineRule="auto"/>
              <w:rPr>
                <w:rFonts w:ascii="Times New Roman" w:hAnsi="Times New Roman" w:cs="Times New Roman"/>
                <w:b/>
                <w:sz w:val="20"/>
                <w:szCs w:val="20"/>
              </w:rPr>
            </w:pPr>
            <w:r w:rsidRPr="00753AAC">
              <w:rPr>
                <w:rFonts w:ascii="Times New Roman" w:eastAsia="Times New Roman" w:hAnsi="Times New Roman" w:cs="Times New Roman"/>
                <w:b/>
                <w:color w:val="000000"/>
                <w:sz w:val="20"/>
                <w:szCs w:val="20"/>
                <w:lang w:eastAsia="nl-NL"/>
              </w:rPr>
              <w:t xml:space="preserve">Table S1. </w:t>
            </w:r>
            <w:r w:rsidRPr="00753AAC">
              <w:rPr>
                <w:rFonts w:ascii="Times New Roman" w:hAnsi="Times New Roman" w:cs="Times New Roman"/>
                <w:b/>
                <w:sz w:val="20"/>
                <w:szCs w:val="20"/>
              </w:rPr>
              <w:t>Overview of confounders used in multivariable analyses.</w:t>
            </w:r>
          </w:p>
          <w:p w14:paraId="4EAA5FD7" w14:textId="06E182F2" w:rsidR="009C00EF" w:rsidRPr="00753AAC" w:rsidRDefault="009C00EF" w:rsidP="008127DB">
            <w:pPr>
              <w:spacing w:line="480" w:lineRule="auto"/>
              <w:rPr>
                <w:rFonts w:ascii="Times New Roman" w:hAnsi="Times New Roman" w:cs="Times New Roman"/>
                <w:sz w:val="20"/>
                <w:szCs w:val="20"/>
              </w:rPr>
            </w:pPr>
            <w:r w:rsidRPr="00753AAC">
              <w:rPr>
                <w:rFonts w:ascii="Times New Roman" w:hAnsi="Times New Roman" w:cs="Times New Roman"/>
                <w:sz w:val="20"/>
                <w:szCs w:val="20"/>
              </w:rPr>
              <w:t>Selected confounders for multivariable analysis of composite secondary cardiovascular events (</w:t>
            </w:r>
            <w:proofErr w:type="spellStart"/>
            <w:r w:rsidRPr="00753AAC">
              <w:rPr>
                <w:rFonts w:ascii="Times New Roman" w:hAnsi="Times New Roman" w:cs="Times New Roman"/>
                <w:sz w:val="20"/>
                <w:szCs w:val="20"/>
              </w:rPr>
              <w:t>sCVE</w:t>
            </w:r>
            <w:proofErr w:type="spellEnd"/>
            <w:r w:rsidRPr="00753AAC">
              <w:rPr>
                <w:rFonts w:ascii="Times New Roman" w:hAnsi="Times New Roman" w:cs="Times New Roman"/>
                <w:sz w:val="20"/>
                <w:szCs w:val="20"/>
              </w:rPr>
              <w:t xml:space="preserve">) </w:t>
            </w:r>
            <w:r w:rsidR="008127DB">
              <w:rPr>
                <w:rFonts w:ascii="Times New Roman" w:hAnsi="Times New Roman" w:cs="Times New Roman"/>
                <w:sz w:val="20"/>
                <w:szCs w:val="20"/>
              </w:rPr>
              <w:t xml:space="preserve">were </w:t>
            </w:r>
            <w:r w:rsidRPr="00753AAC">
              <w:rPr>
                <w:rFonts w:ascii="Times New Roman" w:hAnsi="Times New Roman" w:cs="Times New Roman"/>
                <w:sz w:val="20"/>
                <w:szCs w:val="20"/>
              </w:rPr>
              <w:t xml:space="preserve">based on literature and additional confounders </w:t>
            </w:r>
            <w:r w:rsidR="008127DB">
              <w:rPr>
                <w:rFonts w:ascii="Times New Roman" w:hAnsi="Times New Roman" w:cs="Times New Roman"/>
                <w:sz w:val="20"/>
                <w:szCs w:val="20"/>
              </w:rPr>
              <w:t xml:space="preserve">were </w:t>
            </w:r>
            <w:r w:rsidRPr="00753AAC">
              <w:rPr>
                <w:rFonts w:ascii="Times New Roman" w:hAnsi="Times New Roman" w:cs="Times New Roman"/>
                <w:sz w:val="20"/>
                <w:szCs w:val="20"/>
              </w:rPr>
              <w:t xml:space="preserve">identified through association of p&lt;0.20 with MetaGRS or positive family history (FHx) and sCVE.  </w:t>
            </w:r>
          </w:p>
          <w:p w14:paraId="792B8F79" w14:textId="77777777" w:rsidR="009C00EF" w:rsidRPr="00753AAC" w:rsidRDefault="009C00EF" w:rsidP="008127DB">
            <w:pPr>
              <w:spacing w:line="480" w:lineRule="auto"/>
              <w:rPr>
                <w:rFonts w:ascii="Times New Roman" w:eastAsia="Times New Roman" w:hAnsi="Times New Roman" w:cs="Times New Roman"/>
                <w:color w:val="000000"/>
                <w:sz w:val="20"/>
                <w:szCs w:val="20"/>
                <w:lang w:eastAsia="nl-NL"/>
              </w:rPr>
            </w:pPr>
            <w:r w:rsidRPr="00753AAC">
              <w:rPr>
                <w:rFonts w:ascii="Times New Roman" w:hAnsi="Times New Roman" w:cs="Times New Roman"/>
                <w:i/>
                <w:sz w:val="20"/>
                <w:szCs w:val="20"/>
              </w:rPr>
              <w:t>CAD</w:t>
            </w:r>
            <w:r w:rsidRPr="00753AAC">
              <w:rPr>
                <w:rFonts w:ascii="Times New Roman" w:hAnsi="Times New Roman" w:cs="Times New Roman"/>
                <w:sz w:val="20"/>
                <w:szCs w:val="20"/>
              </w:rPr>
              <w:t xml:space="preserve">, coronary artery disease; </w:t>
            </w:r>
            <w:r w:rsidRPr="00753AAC">
              <w:rPr>
                <w:rFonts w:ascii="Times New Roman" w:hAnsi="Times New Roman" w:cs="Times New Roman"/>
                <w:i/>
                <w:sz w:val="20"/>
                <w:szCs w:val="20"/>
              </w:rPr>
              <w:t>PAD,</w:t>
            </w:r>
            <w:r w:rsidRPr="00753AAC">
              <w:rPr>
                <w:rFonts w:ascii="Times New Roman" w:hAnsi="Times New Roman" w:cs="Times New Roman"/>
                <w:sz w:val="20"/>
                <w:szCs w:val="20"/>
              </w:rPr>
              <w:t xml:space="preserve"> peripheral artery disease; </w:t>
            </w:r>
            <w:r w:rsidRPr="00753AAC">
              <w:rPr>
                <w:rFonts w:ascii="Times New Roman" w:hAnsi="Times New Roman" w:cs="Times New Roman"/>
                <w:i/>
                <w:sz w:val="20"/>
                <w:szCs w:val="20"/>
              </w:rPr>
              <w:t>eGFR,</w:t>
            </w:r>
            <w:r w:rsidRPr="00753AAC">
              <w:rPr>
                <w:rFonts w:ascii="Times New Roman" w:hAnsi="Times New Roman" w:cs="Times New Roman"/>
                <w:sz w:val="20"/>
                <w:szCs w:val="20"/>
              </w:rPr>
              <w:t xml:space="preserve"> estimated glomerular filtration rate; </w:t>
            </w:r>
            <w:r w:rsidRPr="00753AAC">
              <w:rPr>
                <w:rFonts w:ascii="Times New Roman" w:hAnsi="Times New Roman" w:cs="Times New Roman"/>
                <w:i/>
                <w:sz w:val="20"/>
                <w:szCs w:val="20"/>
              </w:rPr>
              <w:t>BMI,</w:t>
            </w:r>
            <w:r w:rsidRPr="00753AAC">
              <w:rPr>
                <w:rFonts w:ascii="Times New Roman" w:hAnsi="Times New Roman" w:cs="Times New Roman"/>
                <w:sz w:val="20"/>
                <w:szCs w:val="20"/>
              </w:rPr>
              <w:t xml:space="preserve"> body mass index.</w:t>
            </w:r>
          </w:p>
        </w:tc>
      </w:tr>
    </w:tbl>
    <w:p w14:paraId="63C36160" w14:textId="14693DFB" w:rsidR="00946D39" w:rsidRPr="00753AAC" w:rsidRDefault="00946D39" w:rsidP="00307180">
      <w:pPr>
        <w:spacing w:line="360" w:lineRule="auto"/>
        <w:rPr>
          <w:rFonts w:ascii="Times New Roman" w:hAnsi="Times New Roman" w:cs="Times New Roman"/>
          <w:b/>
          <w:sz w:val="20"/>
          <w:szCs w:val="20"/>
          <w:lang w:val="en-GB"/>
        </w:rPr>
      </w:pPr>
    </w:p>
    <w:tbl>
      <w:tblPr>
        <w:tblStyle w:val="TableGrid"/>
        <w:tblW w:w="5649" w:type="pct"/>
        <w:tblInd w:w="-743" w:type="dxa"/>
        <w:tblLayout w:type="fixed"/>
        <w:tblLook w:val="04A0" w:firstRow="1" w:lastRow="0" w:firstColumn="1" w:lastColumn="0" w:noHBand="0" w:noVBand="1"/>
      </w:tblPr>
      <w:tblGrid>
        <w:gridCol w:w="1844"/>
        <w:gridCol w:w="1134"/>
        <w:gridCol w:w="1700"/>
        <w:gridCol w:w="1572"/>
        <w:gridCol w:w="1417"/>
        <w:gridCol w:w="1563"/>
        <w:gridCol w:w="1560"/>
        <w:gridCol w:w="1277"/>
        <w:gridCol w:w="1417"/>
        <w:gridCol w:w="1402"/>
      </w:tblGrid>
      <w:tr w:rsidR="00AC06DD" w:rsidRPr="00753AAC" w14:paraId="4B641AC6" w14:textId="77777777" w:rsidTr="001F41B9">
        <w:tc>
          <w:tcPr>
            <w:tcW w:w="619" w:type="pct"/>
            <w:shd w:val="clear" w:color="auto" w:fill="4F81BD" w:themeFill="accent1"/>
          </w:tcPr>
          <w:p w14:paraId="481B7B12" w14:textId="77777777" w:rsidR="00AC06DD" w:rsidRPr="00753AAC" w:rsidRDefault="00AC06DD" w:rsidP="001F41B9">
            <w:pPr>
              <w:contextualSpacing/>
              <w:rPr>
                <w:rFonts w:ascii="Times New Roman" w:hAnsi="Times New Roman" w:cs="Times New Roman"/>
                <w:b/>
                <w:color w:val="FFFFFF" w:themeColor="background1"/>
                <w:sz w:val="18"/>
                <w:szCs w:val="18"/>
              </w:rPr>
            </w:pPr>
          </w:p>
        </w:tc>
        <w:tc>
          <w:tcPr>
            <w:tcW w:w="381" w:type="pct"/>
            <w:shd w:val="clear" w:color="auto" w:fill="4F81BD" w:themeFill="accent1"/>
          </w:tcPr>
          <w:p w14:paraId="614D4485" w14:textId="77777777" w:rsidR="00AC06DD" w:rsidRPr="00753AAC" w:rsidRDefault="00AC06DD" w:rsidP="001F41B9">
            <w:pPr>
              <w:contextualSpacing/>
              <w:rPr>
                <w:rFonts w:ascii="Times New Roman" w:hAnsi="Times New Roman" w:cs="Times New Roman"/>
                <w:b/>
                <w:color w:val="FFFFFF" w:themeColor="background1"/>
                <w:sz w:val="18"/>
                <w:szCs w:val="18"/>
                <w:lang w:val="nl-NL"/>
              </w:rPr>
            </w:pPr>
            <w:r w:rsidRPr="00753AAC">
              <w:rPr>
                <w:rFonts w:ascii="Times New Roman" w:hAnsi="Times New Roman" w:cs="Times New Roman"/>
                <w:b/>
                <w:color w:val="FFFFFF" w:themeColor="background1"/>
                <w:sz w:val="18"/>
                <w:szCs w:val="18"/>
              </w:rPr>
              <w:t>Presence of lipid core ≥10%</w:t>
            </w:r>
          </w:p>
        </w:tc>
        <w:tc>
          <w:tcPr>
            <w:tcW w:w="571" w:type="pct"/>
            <w:shd w:val="clear" w:color="auto" w:fill="4F81BD" w:themeFill="accent1"/>
          </w:tcPr>
          <w:p w14:paraId="6C4A7A21" w14:textId="77777777" w:rsidR="00AC06DD" w:rsidRPr="00753AAC" w:rsidRDefault="00AC06DD" w:rsidP="001F41B9">
            <w:pPr>
              <w:contextualSpacing/>
              <w:rPr>
                <w:rFonts w:ascii="Times New Roman" w:hAnsi="Times New Roman" w:cs="Times New Roman"/>
                <w:b/>
                <w:color w:val="FFFFFF" w:themeColor="background1"/>
                <w:sz w:val="18"/>
                <w:szCs w:val="18"/>
              </w:rPr>
            </w:pPr>
            <w:r w:rsidRPr="00753AAC">
              <w:rPr>
                <w:rFonts w:ascii="Times New Roman" w:hAnsi="Times New Roman" w:cs="Times New Roman"/>
                <w:b/>
                <w:color w:val="FFFFFF" w:themeColor="background1"/>
                <w:sz w:val="18"/>
                <w:szCs w:val="18"/>
              </w:rPr>
              <w:t xml:space="preserve">Moderate/heavy </w:t>
            </w:r>
          </w:p>
          <w:p w14:paraId="003C3FB3" w14:textId="77777777" w:rsidR="00AC06DD" w:rsidRPr="00753AAC" w:rsidRDefault="00AC06DD" w:rsidP="001F41B9">
            <w:pPr>
              <w:contextualSpacing/>
              <w:rPr>
                <w:rFonts w:ascii="Times New Roman" w:hAnsi="Times New Roman" w:cs="Times New Roman"/>
                <w:b/>
                <w:color w:val="FFFFFF" w:themeColor="background1"/>
                <w:sz w:val="18"/>
                <w:szCs w:val="18"/>
                <w:lang w:val="nl-NL"/>
              </w:rPr>
            </w:pPr>
            <w:r w:rsidRPr="00753AAC">
              <w:rPr>
                <w:rFonts w:ascii="Times New Roman" w:hAnsi="Times New Roman" w:cs="Times New Roman"/>
                <w:b/>
                <w:color w:val="FFFFFF" w:themeColor="background1"/>
                <w:sz w:val="18"/>
                <w:szCs w:val="18"/>
              </w:rPr>
              <w:t>calcifications</w:t>
            </w:r>
          </w:p>
        </w:tc>
        <w:tc>
          <w:tcPr>
            <w:tcW w:w="528" w:type="pct"/>
            <w:shd w:val="clear" w:color="auto" w:fill="4F81BD" w:themeFill="accent1"/>
          </w:tcPr>
          <w:p w14:paraId="2264654F" w14:textId="77777777" w:rsidR="00AC06DD" w:rsidRPr="00753AAC" w:rsidRDefault="00AC06DD" w:rsidP="001F41B9">
            <w:pPr>
              <w:contextualSpacing/>
              <w:rPr>
                <w:rFonts w:ascii="Times New Roman" w:hAnsi="Times New Roman" w:cs="Times New Roman"/>
                <w:b/>
                <w:color w:val="FFFFFF" w:themeColor="background1"/>
                <w:sz w:val="18"/>
                <w:szCs w:val="18"/>
              </w:rPr>
            </w:pPr>
            <w:r w:rsidRPr="00753AAC">
              <w:rPr>
                <w:rFonts w:ascii="Times New Roman" w:hAnsi="Times New Roman" w:cs="Times New Roman"/>
                <w:b/>
                <w:color w:val="FFFFFF" w:themeColor="background1"/>
                <w:sz w:val="18"/>
                <w:szCs w:val="18"/>
              </w:rPr>
              <w:t xml:space="preserve">Moderate/heavy </w:t>
            </w:r>
          </w:p>
          <w:p w14:paraId="008F52C8" w14:textId="77777777" w:rsidR="00AC06DD" w:rsidRPr="00753AAC" w:rsidRDefault="00AC06DD" w:rsidP="001F41B9">
            <w:pPr>
              <w:contextualSpacing/>
              <w:rPr>
                <w:rFonts w:ascii="Times New Roman" w:hAnsi="Times New Roman" w:cs="Times New Roman"/>
                <w:b/>
                <w:color w:val="FFFFFF" w:themeColor="background1"/>
                <w:sz w:val="18"/>
                <w:szCs w:val="18"/>
                <w:lang w:val="nl-NL"/>
              </w:rPr>
            </w:pPr>
            <w:r w:rsidRPr="00753AAC">
              <w:rPr>
                <w:rFonts w:ascii="Times New Roman" w:hAnsi="Times New Roman" w:cs="Times New Roman"/>
                <w:b/>
                <w:color w:val="FFFFFF" w:themeColor="background1"/>
                <w:sz w:val="18"/>
                <w:szCs w:val="18"/>
              </w:rPr>
              <w:t>collagen</w:t>
            </w:r>
          </w:p>
        </w:tc>
        <w:tc>
          <w:tcPr>
            <w:tcW w:w="476" w:type="pct"/>
            <w:shd w:val="clear" w:color="auto" w:fill="4F81BD" w:themeFill="accent1"/>
          </w:tcPr>
          <w:p w14:paraId="156784AC" w14:textId="40CF14D5" w:rsidR="00AC06DD" w:rsidRPr="00753AAC" w:rsidRDefault="00AC06DD" w:rsidP="00503521">
            <w:pPr>
              <w:contextualSpacing/>
              <w:rPr>
                <w:rFonts w:ascii="Times New Roman" w:hAnsi="Times New Roman" w:cs="Times New Roman"/>
                <w:b/>
                <w:color w:val="FFFFFF" w:themeColor="background1"/>
                <w:sz w:val="18"/>
                <w:szCs w:val="18"/>
                <w:lang w:val="nl-NL"/>
              </w:rPr>
            </w:pPr>
            <w:r w:rsidRPr="00753AAC">
              <w:rPr>
                <w:rFonts w:ascii="Times New Roman" w:hAnsi="Times New Roman" w:cs="Times New Roman"/>
                <w:b/>
                <w:color w:val="FFFFFF" w:themeColor="background1"/>
                <w:sz w:val="18"/>
                <w:szCs w:val="18"/>
              </w:rPr>
              <w:t xml:space="preserve">Presence of </w:t>
            </w:r>
            <w:r w:rsidR="00503521">
              <w:rPr>
                <w:rFonts w:ascii="Times New Roman" w:hAnsi="Times New Roman" w:cs="Times New Roman"/>
                <w:b/>
                <w:color w:val="FFFFFF" w:themeColor="background1"/>
                <w:sz w:val="18"/>
                <w:szCs w:val="18"/>
              </w:rPr>
              <w:t>IPH</w:t>
            </w:r>
          </w:p>
        </w:tc>
        <w:tc>
          <w:tcPr>
            <w:tcW w:w="525" w:type="pct"/>
            <w:shd w:val="clear" w:color="auto" w:fill="4F81BD" w:themeFill="accent1"/>
          </w:tcPr>
          <w:p w14:paraId="3F596EF0" w14:textId="77777777" w:rsidR="00AC06DD" w:rsidRPr="00753AAC" w:rsidRDefault="00AC06DD" w:rsidP="001F41B9">
            <w:pPr>
              <w:contextualSpacing/>
              <w:rPr>
                <w:rFonts w:ascii="Times New Roman" w:hAnsi="Times New Roman" w:cs="Times New Roman"/>
                <w:b/>
                <w:color w:val="FFFFFF" w:themeColor="background1"/>
                <w:sz w:val="18"/>
                <w:szCs w:val="18"/>
                <w:lang w:val="nl-NL"/>
              </w:rPr>
            </w:pPr>
            <w:r w:rsidRPr="00753AAC">
              <w:rPr>
                <w:rFonts w:ascii="Times New Roman" w:hAnsi="Times New Roman" w:cs="Times New Roman"/>
                <w:b/>
                <w:color w:val="FFFFFF" w:themeColor="background1"/>
                <w:sz w:val="18"/>
                <w:szCs w:val="18"/>
              </w:rPr>
              <w:t>Moderate/heavy macrophages</w:t>
            </w:r>
          </w:p>
        </w:tc>
        <w:tc>
          <w:tcPr>
            <w:tcW w:w="524" w:type="pct"/>
            <w:shd w:val="clear" w:color="auto" w:fill="4F81BD" w:themeFill="accent1"/>
          </w:tcPr>
          <w:p w14:paraId="6501B1DB" w14:textId="77777777" w:rsidR="00AC06DD" w:rsidRPr="00753AAC" w:rsidRDefault="00AC06DD" w:rsidP="001F41B9">
            <w:pPr>
              <w:contextualSpacing/>
              <w:rPr>
                <w:rFonts w:ascii="Times New Roman" w:hAnsi="Times New Roman" w:cs="Times New Roman"/>
                <w:b/>
                <w:color w:val="FFFFFF" w:themeColor="background1"/>
                <w:sz w:val="18"/>
                <w:szCs w:val="18"/>
              </w:rPr>
            </w:pPr>
            <w:r w:rsidRPr="00753AAC">
              <w:rPr>
                <w:rFonts w:ascii="Times New Roman" w:hAnsi="Times New Roman" w:cs="Times New Roman"/>
                <w:b/>
                <w:color w:val="FFFFFF" w:themeColor="background1"/>
                <w:sz w:val="18"/>
                <w:szCs w:val="18"/>
              </w:rPr>
              <w:t>Moderate/heavy SMC</w:t>
            </w:r>
          </w:p>
        </w:tc>
        <w:tc>
          <w:tcPr>
            <w:tcW w:w="429" w:type="pct"/>
            <w:shd w:val="clear" w:color="auto" w:fill="4F81BD" w:themeFill="accent1"/>
          </w:tcPr>
          <w:p w14:paraId="0D111DCA" w14:textId="77777777" w:rsidR="00AC06DD" w:rsidRPr="00753AAC" w:rsidRDefault="00AC06DD" w:rsidP="001F41B9">
            <w:pPr>
              <w:contextualSpacing/>
              <w:rPr>
                <w:rFonts w:ascii="Times New Roman" w:hAnsi="Times New Roman" w:cs="Times New Roman"/>
                <w:b/>
                <w:color w:val="FFFFFF" w:themeColor="background1"/>
                <w:sz w:val="18"/>
                <w:szCs w:val="18"/>
                <w:lang w:val="nl-NL"/>
              </w:rPr>
            </w:pPr>
            <w:r w:rsidRPr="00753AAC">
              <w:rPr>
                <w:rFonts w:ascii="Times New Roman" w:hAnsi="Times New Roman" w:cs="Times New Roman"/>
                <w:b/>
                <w:color w:val="FFFFFF" w:themeColor="background1"/>
                <w:sz w:val="18"/>
                <w:szCs w:val="18"/>
              </w:rPr>
              <w:t xml:space="preserve">Mean number of </w:t>
            </w:r>
            <w:proofErr w:type="spellStart"/>
            <w:r w:rsidRPr="00753AAC">
              <w:rPr>
                <w:rFonts w:ascii="Times New Roman" w:hAnsi="Times New Roman" w:cs="Times New Roman"/>
                <w:b/>
                <w:color w:val="FFFFFF" w:themeColor="background1"/>
                <w:sz w:val="18"/>
                <w:szCs w:val="18"/>
              </w:rPr>
              <w:t>microvessels</w:t>
            </w:r>
            <w:proofErr w:type="spellEnd"/>
            <w:r w:rsidRPr="00753AAC">
              <w:rPr>
                <w:rFonts w:ascii="Times New Roman" w:hAnsi="Times New Roman" w:cs="Times New Roman"/>
                <w:b/>
                <w:color w:val="FFFFFF" w:themeColor="background1"/>
                <w:sz w:val="18"/>
                <w:szCs w:val="18"/>
              </w:rPr>
              <w:t xml:space="preserve"> per hotspot</w:t>
            </w:r>
          </w:p>
        </w:tc>
        <w:tc>
          <w:tcPr>
            <w:tcW w:w="476" w:type="pct"/>
            <w:shd w:val="clear" w:color="auto" w:fill="4F81BD" w:themeFill="accent1"/>
          </w:tcPr>
          <w:p w14:paraId="64B09231" w14:textId="77777777" w:rsidR="00AC06DD" w:rsidRPr="00753AAC" w:rsidRDefault="00AC06DD" w:rsidP="001F41B9">
            <w:pPr>
              <w:contextualSpacing/>
              <w:rPr>
                <w:rFonts w:ascii="Times New Roman" w:hAnsi="Times New Roman" w:cs="Times New Roman"/>
                <w:b/>
                <w:color w:val="FFFFFF" w:themeColor="background1"/>
                <w:sz w:val="18"/>
                <w:szCs w:val="18"/>
              </w:rPr>
            </w:pPr>
            <w:r w:rsidRPr="00753AAC">
              <w:rPr>
                <w:rFonts w:ascii="Times New Roman" w:hAnsi="Times New Roman" w:cs="Times New Roman"/>
                <w:b/>
                <w:color w:val="FFFFFF" w:themeColor="background1"/>
                <w:sz w:val="18"/>
                <w:szCs w:val="18"/>
              </w:rPr>
              <w:t>% of positive macrophage staining per plaque</w:t>
            </w:r>
          </w:p>
        </w:tc>
        <w:tc>
          <w:tcPr>
            <w:tcW w:w="471" w:type="pct"/>
            <w:shd w:val="clear" w:color="auto" w:fill="4F81BD" w:themeFill="accent1"/>
          </w:tcPr>
          <w:p w14:paraId="64E54A66" w14:textId="77777777" w:rsidR="00AC06DD" w:rsidRPr="00753AAC" w:rsidRDefault="00AC06DD" w:rsidP="001F41B9">
            <w:pPr>
              <w:contextualSpacing/>
              <w:rPr>
                <w:rFonts w:ascii="Times New Roman" w:hAnsi="Times New Roman" w:cs="Times New Roman"/>
                <w:b/>
                <w:color w:val="FFFFFF" w:themeColor="background1"/>
                <w:sz w:val="18"/>
                <w:szCs w:val="18"/>
              </w:rPr>
            </w:pPr>
            <w:r w:rsidRPr="00753AAC">
              <w:rPr>
                <w:rFonts w:ascii="Times New Roman" w:hAnsi="Times New Roman" w:cs="Times New Roman"/>
                <w:b/>
                <w:color w:val="FFFFFF" w:themeColor="background1"/>
                <w:sz w:val="18"/>
                <w:szCs w:val="18"/>
              </w:rPr>
              <w:t>% of positive SMC staining per plaque</w:t>
            </w:r>
          </w:p>
        </w:tc>
      </w:tr>
      <w:tr w:rsidR="00AC06DD" w:rsidRPr="00753AAC" w14:paraId="5920E35B" w14:textId="77777777" w:rsidTr="001F41B9">
        <w:tc>
          <w:tcPr>
            <w:tcW w:w="619" w:type="pct"/>
            <w:vAlign w:val="center"/>
          </w:tcPr>
          <w:p w14:paraId="5A63F119" w14:textId="77777777" w:rsidR="00AC06DD" w:rsidRPr="00753AAC" w:rsidRDefault="00AC06DD" w:rsidP="001F41B9">
            <w:pPr>
              <w:contextualSpacing/>
              <w:rPr>
                <w:rFonts w:ascii="Times New Roman" w:hAnsi="Times New Roman" w:cs="Times New Roman"/>
                <w:b/>
                <w:sz w:val="18"/>
                <w:szCs w:val="18"/>
              </w:rPr>
            </w:pPr>
            <w:r w:rsidRPr="00753AAC">
              <w:rPr>
                <w:rFonts w:ascii="Times New Roman" w:hAnsi="Times New Roman" w:cs="Times New Roman"/>
                <w:b/>
                <w:sz w:val="18"/>
                <w:szCs w:val="18"/>
              </w:rPr>
              <w:t>MetaGRS (continuous)</w:t>
            </w:r>
          </w:p>
        </w:tc>
        <w:tc>
          <w:tcPr>
            <w:tcW w:w="381" w:type="pct"/>
            <w:vAlign w:val="center"/>
          </w:tcPr>
          <w:p w14:paraId="47253DC0" w14:textId="77777777" w:rsidR="00AC06DD" w:rsidRPr="00753AAC" w:rsidRDefault="00AC06DD" w:rsidP="001F41B9">
            <w:pPr>
              <w:contextualSpacing/>
              <w:jc w:val="center"/>
              <w:rPr>
                <w:rFonts w:ascii="Times New Roman" w:hAnsi="Times New Roman" w:cs="Times New Roman"/>
                <w:b/>
                <w:sz w:val="18"/>
                <w:szCs w:val="18"/>
              </w:rPr>
            </w:pPr>
          </w:p>
        </w:tc>
        <w:tc>
          <w:tcPr>
            <w:tcW w:w="571" w:type="pct"/>
            <w:vAlign w:val="center"/>
          </w:tcPr>
          <w:p w14:paraId="7ABEB747" w14:textId="77777777" w:rsidR="00AC06DD" w:rsidRPr="00753AAC" w:rsidRDefault="00AC06DD" w:rsidP="001F41B9">
            <w:pPr>
              <w:contextualSpacing/>
              <w:jc w:val="center"/>
              <w:rPr>
                <w:rFonts w:ascii="Times New Roman" w:hAnsi="Times New Roman" w:cs="Times New Roman"/>
                <w:b/>
                <w:sz w:val="18"/>
                <w:szCs w:val="18"/>
              </w:rPr>
            </w:pPr>
          </w:p>
        </w:tc>
        <w:tc>
          <w:tcPr>
            <w:tcW w:w="528" w:type="pct"/>
            <w:vAlign w:val="center"/>
          </w:tcPr>
          <w:p w14:paraId="018A1868" w14:textId="77777777" w:rsidR="00AC06DD" w:rsidRPr="00753AAC" w:rsidRDefault="00AC06DD" w:rsidP="001F41B9">
            <w:pPr>
              <w:contextualSpacing/>
              <w:jc w:val="center"/>
              <w:rPr>
                <w:rFonts w:ascii="Times New Roman" w:hAnsi="Times New Roman" w:cs="Times New Roman"/>
                <w:b/>
                <w:sz w:val="18"/>
                <w:szCs w:val="18"/>
              </w:rPr>
            </w:pPr>
          </w:p>
        </w:tc>
        <w:tc>
          <w:tcPr>
            <w:tcW w:w="476" w:type="pct"/>
            <w:vAlign w:val="center"/>
          </w:tcPr>
          <w:p w14:paraId="29D6F9C4" w14:textId="77777777" w:rsidR="00AC06DD" w:rsidRPr="00753AAC" w:rsidRDefault="00AC06DD" w:rsidP="001F41B9">
            <w:pPr>
              <w:contextualSpacing/>
              <w:jc w:val="center"/>
              <w:rPr>
                <w:rFonts w:ascii="Times New Roman" w:hAnsi="Times New Roman" w:cs="Times New Roman"/>
                <w:b/>
                <w:sz w:val="18"/>
                <w:szCs w:val="18"/>
              </w:rPr>
            </w:pPr>
          </w:p>
        </w:tc>
        <w:tc>
          <w:tcPr>
            <w:tcW w:w="525" w:type="pct"/>
            <w:vAlign w:val="center"/>
          </w:tcPr>
          <w:p w14:paraId="37389F95" w14:textId="77777777" w:rsidR="00AC06DD" w:rsidRPr="00753AAC" w:rsidRDefault="00AC06DD" w:rsidP="001F41B9">
            <w:pPr>
              <w:contextualSpacing/>
              <w:jc w:val="center"/>
              <w:rPr>
                <w:rFonts w:ascii="Times New Roman" w:hAnsi="Times New Roman" w:cs="Times New Roman"/>
                <w:b/>
                <w:sz w:val="18"/>
                <w:szCs w:val="18"/>
              </w:rPr>
            </w:pPr>
          </w:p>
        </w:tc>
        <w:tc>
          <w:tcPr>
            <w:tcW w:w="524" w:type="pct"/>
            <w:vAlign w:val="center"/>
          </w:tcPr>
          <w:p w14:paraId="124EF222" w14:textId="77777777" w:rsidR="00AC06DD" w:rsidRPr="00753AAC" w:rsidRDefault="00AC06DD" w:rsidP="001F41B9">
            <w:pPr>
              <w:contextualSpacing/>
              <w:jc w:val="center"/>
              <w:rPr>
                <w:rFonts w:ascii="Times New Roman" w:hAnsi="Times New Roman" w:cs="Times New Roman"/>
                <w:b/>
                <w:sz w:val="18"/>
                <w:szCs w:val="18"/>
              </w:rPr>
            </w:pPr>
          </w:p>
        </w:tc>
        <w:tc>
          <w:tcPr>
            <w:tcW w:w="429" w:type="pct"/>
            <w:vAlign w:val="center"/>
          </w:tcPr>
          <w:p w14:paraId="79ABB9CC" w14:textId="77777777" w:rsidR="00AC06DD" w:rsidRPr="00753AAC" w:rsidRDefault="00AC06DD" w:rsidP="001F41B9">
            <w:pPr>
              <w:contextualSpacing/>
              <w:jc w:val="center"/>
              <w:rPr>
                <w:rFonts w:ascii="Times New Roman" w:hAnsi="Times New Roman" w:cs="Times New Roman"/>
                <w:b/>
                <w:sz w:val="18"/>
                <w:szCs w:val="18"/>
              </w:rPr>
            </w:pPr>
          </w:p>
        </w:tc>
        <w:tc>
          <w:tcPr>
            <w:tcW w:w="476" w:type="pct"/>
            <w:vAlign w:val="center"/>
          </w:tcPr>
          <w:p w14:paraId="4C03B0D5" w14:textId="77777777" w:rsidR="00AC06DD" w:rsidRPr="00753AAC" w:rsidRDefault="00AC06DD" w:rsidP="001F41B9">
            <w:pPr>
              <w:contextualSpacing/>
              <w:jc w:val="center"/>
              <w:rPr>
                <w:rFonts w:ascii="Times New Roman" w:hAnsi="Times New Roman" w:cs="Times New Roman"/>
                <w:b/>
                <w:sz w:val="18"/>
                <w:szCs w:val="18"/>
              </w:rPr>
            </w:pPr>
          </w:p>
        </w:tc>
        <w:tc>
          <w:tcPr>
            <w:tcW w:w="471" w:type="pct"/>
            <w:vAlign w:val="center"/>
          </w:tcPr>
          <w:p w14:paraId="44A3C09B" w14:textId="77777777" w:rsidR="00AC06DD" w:rsidRPr="00753AAC" w:rsidRDefault="00AC06DD" w:rsidP="001F41B9">
            <w:pPr>
              <w:contextualSpacing/>
              <w:jc w:val="center"/>
              <w:rPr>
                <w:rFonts w:ascii="Times New Roman" w:hAnsi="Times New Roman" w:cs="Times New Roman"/>
                <w:b/>
                <w:sz w:val="18"/>
                <w:szCs w:val="18"/>
              </w:rPr>
            </w:pPr>
          </w:p>
        </w:tc>
      </w:tr>
      <w:tr w:rsidR="00AC06DD" w:rsidRPr="00753AAC" w14:paraId="7A64A980" w14:textId="77777777" w:rsidTr="001F41B9">
        <w:tc>
          <w:tcPr>
            <w:tcW w:w="619" w:type="pct"/>
            <w:vAlign w:val="center"/>
          </w:tcPr>
          <w:p w14:paraId="5DBF0D39" w14:textId="77777777" w:rsidR="00AC06DD" w:rsidRPr="00753AAC" w:rsidRDefault="00AC06DD" w:rsidP="001F41B9">
            <w:pPr>
              <w:contextualSpacing/>
              <w:rPr>
                <w:rFonts w:ascii="Times New Roman" w:hAnsi="Times New Roman" w:cs="Times New Roman"/>
                <w:sz w:val="18"/>
                <w:szCs w:val="18"/>
              </w:rPr>
            </w:pPr>
            <w:r w:rsidRPr="00753AAC">
              <w:rPr>
                <w:rFonts w:ascii="Times New Roman" w:hAnsi="Times New Roman" w:cs="Times New Roman"/>
                <w:sz w:val="18"/>
                <w:szCs w:val="18"/>
              </w:rPr>
              <w:t>based on literature</w:t>
            </w:r>
          </w:p>
        </w:tc>
        <w:tc>
          <w:tcPr>
            <w:tcW w:w="4381" w:type="pct"/>
            <w:gridSpan w:val="9"/>
            <w:vAlign w:val="center"/>
          </w:tcPr>
          <w:p w14:paraId="056B2485" w14:textId="4DE6528D" w:rsidR="00AC06DD" w:rsidRPr="00753AAC" w:rsidRDefault="00AC06DD" w:rsidP="00503521">
            <w:pPr>
              <w:contextualSpacing/>
              <w:jc w:val="center"/>
              <w:rPr>
                <w:rFonts w:ascii="Times New Roman" w:hAnsi="Times New Roman" w:cs="Times New Roman"/>
                <w:i/>
                <w:iCs/>
                <w:color w:val="000000"/>
                <w:sz w:val="18"/>
                <w:szCs w:val="18"/>
              </w:rPr>
            </w:pPr>
            <w:r w:rsidRPr="00753AAC">
              <w:rPr>
                <w:rFonts w:ascii="Times New Roman" w:hAnsi="Times New Roman" w:cs="Times New Roman"/>
                <w:i/>
                <w:iCs/>
                <w:color w:val="000000"/>
                <w:sz w:val="18"/>
                <w:szCs w:val="18"/>
              </w:rPr>
              <w:t xml:space="preserve">Age, </w:t>
            </w:r>
            <w:r w:rsidR="009E3158" w:rsidRPr="00753AAC">
              <w:rPr>
                <w:rFonts w:ascii="Times New Roman" w:hAnsi="Times New Roman" w:cs="Times New Roman"/>
                <w:i/>
                <w:iCs/>
                <w:color w:val="000000"/>
                <w:sz w:val="18"/>
                <w:szCs w:val="18"/>
              </w:rPr>
              <w:t>sex</w:t>
            </w:r>
            <w:r w:rsidRPr="00753AAC">
              <w:rPr>
                <w:rFonts w:ascii="Times New Roman" w:hAnsi="Times New Roman" w:cs="Times New Roman"/>
                <w:i/>
                <w:iCs/>
                <w:color w:val="000000"/>
                <w:sz w:val="18"/>
                <w:szCs w:val="18"/>
              </w:rPr>
              <w:t xml:space="preserve">, surgery year, cerebrovascular symptoms, PC 1-4 </w:t>
            </w:r>
            <w:proofErr w:type="gramStart"/>
            <w:r w:rsidRPr="00753AAC">
              <w:rPr>
                <w:rFonts w:ascii="Times New Roman" w:hAnsi="Times New Roman" w:cs="Times New Roman"/>
                <w:i/>
                <w:iCs/>
                <w:color w:val="000000"/>
                <w:sz w:val="18"/>
                <w:szCs w:val="18"/>
              </w:rPr>
              <w:t xml:space="preserve">and </w:t>
            </w:r>
            <w:r w:rsidR="00503521">
              <w:rPr>
                <w:rFonts w:ascii="Times New Roman" w:hAnsi="Times New Roman" w:cs="Times New Roman"/>
                <w:i/>
                <w:iCs/>
                <w:color w:val="000000"/>
                <w:sz w:val="18"/>
                <w:szCs w:val="18"/>
              </w:rPr>
              <w:t xml:space="preserve"> genotype</w:t>
            </w:r>
            <w:proofErr w:type="gramEnd"/>
            <w:r w:rsidR="00503521">
              <w:rPr>
                <w:rFonts w:ascii="Times New Roman" w:hAnsi="Times New Roman" w:cs="Times New Roman"/>
                <w:i/>
                <w:iCs/>
                <w:color w:val="000000"/>
                <w:sz w:val="18"/>
                <w:szCs w:val="18"/>
              </w:rPr>
              <w:t xml:space="preserve"> array</w:t>
            </w:r>
          </w:p>
        </w:tc>
      </w:tr>
      <w:tr w:rsidR="00AC06DD" w:rsidRPr="00753AAC" w14:paraId="7DD7EB01" w14:textId="77777777" w:rsidTr="00503521">
        <w:tc>
          <w:tcPr>
            <w:tcW w:w="619" w:type="pct"/>
            <w:vAlign w:val="center"/>
          </w:tcPr>
          <w:p w14:paraId="02C793A2" w14:textId="77777777" w:rsidR="00AC06DD" w:rsidRPr="00753AAC" w:rsidRDefault="00AC06DD" w:rsidP="001F41B9">
            <w:pPr>
              <w:contextualSpacing/>
              <w:rPr>
                <w:rFonts w:ascii="Times New Roman" w:hAnsi="Times New Roman" w:cs="Times New Roman"/>
                <w:sz w:val="18"/>
                <w:szCs w:val="18"/>
              </w:rPr>
            </w:pPr>
            <w:r w:rsidRPr="00753AAC">
              <w:rPr>
                <w:rFonts w:ascii="Times New Roman" w:hAnsi="Times New Roman" w:cs="Times New Roman"/>
                <w:sz w:val="18"/>
                <w:szCs w:val="18"/>
              </w:rPr>
              <w:t>additional confounders (p&lt;0.20)</w:t>
            </w:r>
          </w:p>
        </w:tc>
        <w:tc>
          <w:tcPr>
            <w:tcW w:w="381" w:type="pct"/>
            <w:vAlign w:val="center"/>
          </w:tcPr>
          <w:p w14:paraId="2598FF51" w14:textId="4BF76EDA" w:rsidR="00AC06DD" w:rsidRPr="00503521" w:rsidRDefault="00503521" w:rsidP="00503521">
            <w:pPr>
              <w:contextualSpacing/>
              <w:rPr>
                <w:rFonts w:ascii="Times New Roman" w:hAnsi="Times New Roman" w:cs="Times New Roman"/>
                <w:color w:val="000000"/>
                <w:sz w:val="18"/>
                <w:szCs w:val="18"/>
              </w:rPr>
            </w:pPr>
            <w:r>
              <w:rPr>
                <w:rFonts w:ascii="Times New Roman" w:hAnsi="Times New Roman" w:cs="Times New Roman"/>
                <w:color w:val="000000"/>
                <w:sz w:val="18"/>
                <w:szCs w:val="18"/>
              </w:rPr>
              <w:t>LLD</w:t>
            </w:r>
            <w:r w:rsidR="00AC06DD" w:rsidRPr="00753AAC">
              <w:rPr>
                <w:rFonts w:ascii="Times New Roman" w:hAnsi="Times New Roman" w:cs="Times New Roman"/>
                <w:color w:val="000000"/>
                <w:sz w:val="18"/>
                <w:szCs w:val="18"/>
              </w:rPr>
              <w:t xml:space="preserve"> use</w:t>
            </w:r>
          </w:p>
        </w:tc>
        <w:tc>
          <w:tcPr>
            <w:tcW w:w="571" w:type="pct"/>
            <w:vAlign w:val="center"/>
          </w:tcPr>
          <w:p w14:paraId="798784EA"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sz w:val="18"/>
                <w:szCs w:val="18"/>
              </w:rPr>
              <w:t>HDL</w:t>
            </w:r>
          </w:p>
        </w:tc>
        <w:tc>
          <w:tcPr>
            <w:tcW w:w="528" w:type="pct"/>
            <w:vAlign w:val="center"/>
          </w:tcPr>
          <w:p w14:paraId="5F02F194"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sz w:val="18"/>
                <w:szCs w:val="18"/>
              </w:rPr>
              <w:t>HC</w:t>
            </w:r>
          </w:p>
        </w:tc>
        <w:tc>
          <w:tcPr>
            <w:tcW w:w="476" w:type="pct"/>
            <w:vAlign w:val="center"/>
          </w:tcPr>
          <w:p w14:paraId="0EFA9C40" w14:textId="74BE03F4" w:rsidR="00AC06DD" w:rsidRPr="00753AAC" w:rsidRDefault="00503521" w:rsidP="00503521">
            <w:pPr>
              <w:contextualSpacing/>
              <w:rPr>
                <w:rFonts w:ascii="Times New Roman" w:hAnsi="Times New Roman" w:cs="Times New Roman"/>
                <w:b/>
                <w:sz w:val="18"/>
                <w:szCs w:val="18"/>
              </w:rPr>
            </w:pPr>
            <w:r>
              <w:rPr>
                <w:rFonts w:ascii="Times New Roman" w:hAnsi="Times New Roman" w:cs="Times New Roman"/>
                <w:color w:val="000000"/>
                <w:sz w:val="18"/>
                <w:szCs w:val="18"/>
              </w:rPr>
              <w:t>LLD</w:t>
            </w:r>
            <w:r w:rsidRPr="00753AAC">
              <w:rPr>
                <w:rFonts w:ascii="Times New Roman" w:hAnsi="Times New Roman" w:cs="Times New Roman"/>
                <w:color w:val="000000"/>
                <w:sz w:val="18"/>
                <w:szCs w:val="18"/>
              </w:rPr>
              <w:t xml:space="preserve"> use</w:t>
            </w:r>
          </w:p>
        </w:tc>
        <w:tc>
          <w:tcPr>
            <w:tcW w:w="525" w:type="pct"/>
            <w:vAlign w:val="center"/>
          </w:tcPr>
          <w:p w14:paraId="3F4902CA" w14:textId="04802C08" w:rsidR="00AC06DD" w:rsidRPr="00753AAC" w:rsidRDefault="00503521" w:rsidP="00503521">
            <w:pPr>
              <w:contextualSpacing/>
              <w:rPr>
                <w:rFonts w:ascii="Times New Roman" w:hAnsi="Times New Roman" w:cs="Times New Roman"/>
                <w:b/>
                <w:sz w:val="18"/>
                <w:szCs w:val="18"/>
              </w:rPr>
            </w:pPr>
            <w:r>
              <w:rPr>
                <w:rFonts w:ascii="Times New Roman" w:hAnsi="Times New Roman" w:cs="Times New Roman"/>
                <w:color w:val="000000"/>
                <w:sz w:val="18"/>
                <w:szCs w:val="18"/>
              </w:rPr>
              <w:t>LLD</w:t>
            </w:r>
            <w:r w:rsidRPr="00753AAC">
              <w:rPr>
                <w:rFonts w:ascii="Times New Roman" w:hAnsi="Times New Roman" w:cs="Times New Roman"/>
                <w:color w:val="000000"/>
                <w:sz w:val="18"/>
                <w:szCs w:val="18"/>
              </w:rPr>
              <w:t xml:space="preserve"> use</w:t>
            </w:r>
          </w:p>
        </w:tc>
        <w:tc>
          <w:tcPr>
            <w:tcW w:w="524" w:type="pct"/>
            <w:vAlign w:val="center"/>
          </w:tcPr>
          <w:p w14:paraId="6EFCDA6B"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sz w:val="18"/>
                <w:szCs w:val="18"/>
              </w:rPr>
              <w:t>HC</w:t>
            </w:r>
          </w:p>
        </w:tc>
        <w:tc>
          <w:tcPr>
            <w:tcW w:w="429" w:type="pct"/>
            <w:vAlign w:val="center"/>
          </w:tcPr>
          <w:p w14:paraId="75542F4F"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sz w:val="18"/>
                <w:szCs w:val="18"/>
              </w:rPr>
              <w:t>none</w:t>
            </w:r>
          </w:p>
        </w:tc>
        <w:tc>
          <w:tcPr>
            <w:tcW w:w="476" w:type="pct"/>
            <w:vAlign w:val="center"/>
          </w:tcPr>
          <w:p w14:paraId="39A7CDE1" w14:textId="7D30F259" w:rsidR="00AC06DD" w:rsidRPr="00753AAC" w:rsidRDefault="00503521" w:rsidP="00503521">
            <w:pPr>
              <w:contextualSpacing/>
              <w:rPr>
                <w:rFonts w:ascii="Times New Roman" w:hAnsi="Times New Roman" w:cs="Times New Roman"/>
                <w:b/>
                <w:sz w:val="18"/>
                <w:szCs w:val="18"/>
              </w:rPr>
            </w:pPr>
            <w:r>
              <w:rPr>
                <w:rFonts w:ascii="Times New Roman" w:hAnsi="Times New Roman" w:cs="Times New Roman"/>
                <w:color w:val="000000"/>
                <w:sz w:val="18"/>
                <w:szCs w:val="18"/>
              </w:rPr>
              <w:t>LLD</w:t>
            </w:r>
            <w:r w:rsidRPr="00753AAC">
              <w:rPr>
                <w:rFonts w:ascii="Times New Roman" w:hAnsi="Times New Roman" w:cs="Times New Roman"/>
                <w:color w:val="000000"/>
                <w:sz w:val="18"/>
                <w:szCs w:val="18"/>
              </w:rPr>
              <w:t xml:space="preserve"> use</w:t>
            </w:r>
          </w:p>
        </w:tc>
        <w:tc>
          <w:tcPr>
            <w:tcW w:w="471" w:type="pct"/>
            <w:vAlign w:val="center"/>
          </w:tcPr>
          <w:p w14:paraId="75920508"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sz w:val="18"/>
                <w:szCs w:val="18"/>
              </w:rPr>
              <w:t>HC</w:t>
            </w:r>
          </w:p>
        </w:tc>
      </w:tr>
      <w:tr w:rsidR="00AC06DD" w:rsidRPr="00753AAC" w14:paraId="623CB015" w14:textId="77777777" w:rsidTr="001F41B9">
        <w:tc>
          <w:tcPr>
            <w:tcW w:w="619" w:type="pct"/>
            <w:vAlign w:val="center"/>
          </w:tcPr>
          <w:p w14:paraId="5F5F832B" w14:textId="77777777" w:rsidR="00AC06DD" w:rsidRPr="00753AAC" w:rsidRDefault="00AC06DD" w:rsidP="001F41B9">
            <w:pPr>
              <w:contextualSpacing/>
              <w:rPr>
                <w:rFonts w:ascii="Times New Roman" w:hAnsi="Times New Roman" w:cs="Times New Roman"/>
                <w:b/>
                <w:sz w:val="18"/>
                <w:szCs w:val="18"/>
              </w:rPr>
            </w:pPr>
            <w:r w:rsidRPr="00753AAC">
              <w:rPr>
                <w:rFonts w:ascii="Times New Roman" w:hAnsi="Times New Roman" w:cs="Times New Roman"/>
                <w:b/>
                <w:sz w:val="18"/>
                <w:szCs w:val="18"/>
              </w:rPr>
              <w:t>MetaGRS</w:t>
            </w:r>
          </w:p>
          <w:p w14:paraId="6E37E18F" w14:textId="77777777" w:rsidR="00AC06DD" w:rsidRPr="00753AAC" w:rsidRDefault="00AC06DD" w:rsidP="001F41B9">
            <w:pPr>
              <w:contextualSpacing/>
              <w:rPr>
                <w:rFonts w:ascii="Times New Roman" w:hAnsi="Times New Roman" w:cs="Times New Roman"/>
                <w:b/>
                <w:sz w:val="18"/>
                <w:szCs w:val="18"/>
              </w:rPr>
            </w:pPr>
            <w:r w:rsidRPr="00753AAC">
              <w:rPr>
                <w:rFonts w:ascii="Times New Roman" w:hAnsi="Times New Roman" w:cs="Times New Roman"/>
                <w:b/>
                <w:sz w:val="18"/>
                <w:szCs w:val="18"/>
              </w:rPr>
              <w:t>(top 20% vs. remaining 80%)</w:t>
            </w:r>
          </w:p>
        </w:tc>
        <w:tc>
          <w:tcPr>
            <w:tcW w:w="381" w:type="pct"/>
            <w:vAlign w:val="center"/>
          </w:tcPr>
          <w:p w14:paraId="70D51C17" w14:textId="77777777" w:rsidR="00AC06DD" w:rsidRPr="00753AAC" w:rsidRDefault="00AC06DD" w:rsidP="001F41B9">
            <w:pPr>
              <w:contextualSpacing/>
              <w:jc w:val="center"/>
              <w:rPr>
                <w:rFonts w:ascii="Times New Roman" w:hAnsi="Times New Roman" w:cs="Times New Roman"/>
                <w:b/>
                <w:sz w:val="18"/>
                <w:szCs w:val="18"/>
              </w:rPr>
            </w:pPr>
          </w:p>
        </w:tc>
        <w:tc>
          <w:tcPr>
            <w:tcW w:w="571" w:type="pct"/>
            <w:vAlign w:val="center"/>
          </w:tcPr>
          <w:p w14:paraId="3AA382D6" w14:textId="77777777" w:rsidR="00AC06DD" w:rsidRPr="00753AAC" w:rsidRDefault="00AC06DD" w:rsidP="001F41B9">
            <w:pPr>
              <w:contextualSpacing/>
              <w:jc w:val="center"/>
              <w:rPr>
                <w:rFonts w:ascii="Times New Roman" w:hAnsi="Times New Roman" w:cs="Times New Roman"/>
                <w:b/>
                <w:sz w:val="18"/>
                <w:szCs w:val="18"/>
              </w:rPr>
            </w:pPr>
          </w:p>
        </w:tc>
        <w:tc>
          <w:tcPr>
            <w:tcW w:w="528" w:type="pct"/>
            <w:vAlign w:val="center"/>
          </w:tcPr>
          <w:p w14:paraId="2DDF158C" w14:textId="77777777" w:rsidR="00AC06DD" w:rsidRPr="00753AAC" w:rsidRDefault="00AC06DD" w:rsidP="001F41B9">
            <w:pPr>
              <w:contextualSpacing/>
              <w:jc w:val="center"/>
              <w:rPr>
                <w:rFonts w:ascii="Times New Roman" w:hAnsi="Times New Roman" w:cs="Times New Roman"/>
                <w:b/>
                <w:sz w:val="18"/>
                <w:szCs w:val="18"/>
              </w:rPr>
            </w:pPr>
          </w:p>
        </w:tc>
        <w:tc>
          <w:tcPr>
            <w:tcW w:w="476" w:type="pct"/>
            <w:vAlign w:val="center"/>
          </w:tcPr>
          <w:p w14:paraId="624A727A" w14:textId="77777777" w:rsidR="00AC06DD" w:rsidRPr="00753AAC" w:rsidRDefault="00AC06DD" w:rsidP="001F41B9">
            <w:pPr>
              <w:contextualSpacing/>
              <w:jc w:val="center"/>
              <w:rPr>
                <w:rFonts w:ascii="Times New Roman" w:hAnsi="Times New Roman" w:cs="Times New Roman"/>
                <w:b/>
                <w:sz w:val="18"/>
                <w:szCs w:val="18"/>
              </w:rPr>
            </w:pPr>
          </w:p>
        </w:tc>
        <w:tc>
          <w:tcPr>
            <w:tcW w:w="525" w:type="pct"/>
            <w:vAlign w:val="center"/>
          </w:tcPr>
          <w:p w14:paraId="5D168B42" w14:textId="77777777" w:rsidR="00AC06DD" w:rsidRPr="00753AAC" w:rsidRDefault="00AC06DD" w:rsidP="001F41B9">
            <w:pPr>
              <w:contextualSpacing/>
              <w:jc w:val="center"/>
              <w:rPr>
                <w:rFonts w:ascii="Times New Roman" w:hAnsi="Times New Roman" w:cs="Times New Roman"/>
                <w:b/>
                <w:sz w:val="18"/>
                <w:szCs w:val="18"/>
              </w:rPr>
            </w:pPr>
          </w:p>
        </w:tc>
        <w:tc>
          <w:tcPr>
            <w:tcW w:w="524" w:type="pct"/>
            <w:vAlign w:val="center"/>
          </w:tcPr>
          <w:p w14:paraId="44E9541E" w14:textId="77777777" w:rsidR="00AC06DD" w:rsidRPr="00753AAC" w:rsidRDefault="00AC06DD" w:rsidP="001F41B9">
            <w:pPr>
              <w:contextualSpacing/>
              <w:jc w:val="center"/>
              <w:rPr>
                <w:rFonts w:ascii="Times New Roman" w:hAnsi="Times New Roman" w:cs="Times New Roman"/>
                <w:b/>
                <w:sz w:val="18"/>
                <w:szCs w:val="18"/>
              </w:rPr>
            </w:pPr>
          </w:p>
        </w:tc>
        <w:tc>
          <w:tcPr>
            <w:tcW w:w="429" w:type="pct"/>
            <w:vAlign w:val="center"/>
          </w:tcPr>
          <w:p w14:paraId="464CE761" w14:textId="77777777" w:rsidR="00AC06DD" w:rsidRPr="00753AAC" w:rsidRDefault="00AC06DD" w:rsidP="001F41B9">
            <w:pPr>
              <w:contextualSpacing/>
              <w:jc w:val="center"/>
              <w:rPr>
                <w:rFonts w:ascii="Times New Roman" w:hAnsi="Times New Roman" w:cs="Times New Roman"/>
                <w:b/>
                <w:sz w:val="18"/>
                <w:szCs w:val="18"/>
              </w:rPr>
            </w:pPr>
          </w:p>
        </w:tc>
        <w:tc>
          <w:tcPr>
            <w:tcW w:w="476" w:type="pct"/>
            <w:vAlign w:val="center"/>
          </w:tcPr>
          <w:p w14:paraId="0F553DF9" w14:textId="77777777" w:rsidR="00AC06DD" w:rsidRPr="00753AAC" w:rsidRDefault="00AC06DD" w:rsidP="001F41B9">
            <w:pPr>
              <w:contextualSpacing/>
              <w:jc w:val="center"/>
              <w:rPr>
                <w:rFonts w:ascii="Times New Roman" w:hAnsi="Times New Roman" w:cs="Times New Roman"/>
                <w:b/>
                <w:sz w:val="18"/>
                <w:szCs w:val="18"/>
              </w:rPr>
            </w:pPr>
          </w:p>
        </w:tc>
        <w:tc>
          <w:tcPr>
            <w:tcW w:w="471" w:type="pct"/>
            <w:vAlign w:val="center"/>
          </w:tcPr>
          <w:p w14:paraId="543722BE" w14:textId="77777777" w:rsidR="00AC06DD" w:rsidRPr="00753AAC" w:rsidRDefault="00AC06DD" w:rsidP="001F41B9">
            <w:pPr>
              <w:contextualSpacing/>
              <w:jc w:val="center"/>
              <w:rPr>
                <w:rFonts w:ascii="Times New Roman" w:hAnsi="Times New Roman" w:cs="Times New Roman"/>
                <w:b/>
                <w:sz w:val="18"/>
                <w:szCs w:val="18"/>
              </w:rPr>
            </w:pPr>
          </w:p>
        </w:tc>
      </w:tr>
      <w:tr w:rsidR="00AC06DD" w:rsidRPr="00753AAC" w14:paraId="0C61BCA4" w14:textId="77777777" w:rsidTr="001F41B9">
        <w:tc>
          <w:tcPr>
            <w:tcW w:w="619" w:type="pct"/>
            <w:vAlign w:val="center"/>
          </w:tcPr>
          <w:p w14:paraId="4D3C0665" w14:textId="77777777" w:rsidR="00AC06DD" w:rsidRPr="00753AAC" w:rsidRDefault="00AC06DD" w:rsidP="001F41B9">
            <w:pPr>
              <w:contextualSpacing/>
              <w:rPr>
                <w:rFonts w:ascii="Times New Roman" w:hAnsi="Times New Roman" w:cs="Times New Roman"/>
                <w:b/>
                <w:sz w:val="18"/>
                <w:szCs w:val="18"/>
              </w:rPr>
            </w:pPr>
            <w:r w:rsidRPr="00753AAC">
              <w:rPr>
                <w:rFonts w:ascii="Times New Roman" w:hAnsi="Times New Roman" w:cs="Times New Roman"/>
                <w:sz w:val="18"/>
                <w:szCs w:val="18"/>
              </w:rPr>
              <w:t>based on literature</w:t>
            </w:r>
          </w:p>
        </w:tc>
        <w:tc>
          <w:tcPr>
            <w:tcW w:w="4381" w:type="pct"/>
            <w:gridSpan w:val="9"/>
            <w:vAlign w:val="center"/>
          </w:tcPr>
          <w:p w14:paraId="12CE38B2" w14:textId="2A790CE1" w:rsidR="00AC06DD" w:rsidRPr="00753AAC" w:rsidRDefault="00AC06DD" w:rsidP="001F41B9">
            <w:pPr>
              <w:contextualSpacing/>
              <w:jc w:val="center"/>
              <w:rPr>
                <w:rFonts w:ascii="Times New Roman" w:hAnsi="Times New Roman" w:cs="Times New Roman"/>
                <w:b/>
                <w:sz w:val="18"/>
                <w:szCs w:val="18"/>
              </w:rPr>
            </w:pPr>
            <w:r w:rsidRPr="00753AAC">
              <w:rPr>
                <w:rFonts w:ascii="Times New Roman" w:hAnsi="Times New Roman" w:cs="Times New Roman"/>
                <w:i/>
                <w:iCs/>
                <w:color w:val="000000"/>
                <w:sz w:val="18"/>
                <w:szCs w:val="18"/>
              </w:rPr>
              <w:t xml:space="preserve">Age, </w:t>
            </w:r>
            <w:r w:rsidR="009E3158" w:rsidRPr="00753AAC">
              <w:rPr>
                <w:rFonts w:ascii="Times New Roman" w:hAnsi="Times New Roman" w:cs="Times New Roman"/>
                <w:i/>
                <w:iCs/>
                <w:color w:val="000000"/>
                <w:sz w:val="18"/>
                <w:szCs w:val="18"/>
              </w:rPr>
              <w:t>sex</w:t>
            </w:r>
            <w:r w:rsidRPr="00753AAC">
              <w:rPr>
                <w:rFonts w:ascii="Times New Roman" w:hAnsi="Times New Roman" w:cs="Times New Roman"/>
                <w:i/>
                <w:iCs/>
                <w:color w:val="000000"/>
                <w:sz w:val="18"/>
                <w:szCs w:val="18"/>
              </w:rPr>
              <w:t xml:space="preserve">, surgery year, cerebrovascular symptoms, PC 1-4 and </w:t>
            </w:r>
            <w:r w:rsidR="00503521">
              <w:rPr>
                <w:rFonts w:ascii="Times New Roman" w:hAnsi="Times New Roman" w:cs="Times New Roman"/>
                <w:i/>
                <w:iCs/>
                <w:color w:val="000000"/>
                <w:sz w:val="18"/>
                <w:szCs w:val="18"/>
              </w:rPr>
              <w:t>genotype array</w:t>
            </w:r>
          </w:p>
        </w:tc>
      </w:tr>
      <w:tr w:rsidR="00AC06DD" w:rsidRPr="00753AAC" w14:paraId="1891098C" w14:textId="77777777" w:rsidTr="001F41B9">
        <w:trPr>
          <w:trHeight w:val="621"/>
        </w:trPr>
        <w:tc>
          <w:tcPr>
            <w:tcW w:w="619" w:type="pct"/>
            <w:vAlign w:val="center"/>
          </w:tcPr>
          <w:p w14:paraId="1C8E86FE" w14:textId="77777777" w:rsidR="00AC06DD" w:rsidRPr="00753AAC" w:rsidRDefault="00AC06DD" w:rsidP="001F41B9">
            <w:pPr>
              <w:contextualSpacing/>
              <w:rPr>
                <w:rFonts w:ascii="Times New Roman" w:hAnsi="Times New Roman" w:cs="Times New Roman"/>
                <w:b/>
                <w:sz w:val="18"/>
                <w:szCs w:val="18"/>
              </w:rPr>
            </w:pPr>
            <w:r w:rsidRPr="00753AAC">
              <w:rPr>
                <w:rFonts w:ascii="Times New Roman" w:hAnsi="Times New Roman" w:cs="Times New Roman"/>
                <w:sz w:val="18"/>
                <w:szCs w:val="18"/>
              </w:rPr>
              <w:t>additional confounders (p&lt;0.20)</w:t>
            </w:r>
          </w:p>
        </w:tc>
        <w:tc>
          <w:tcPr>
            <w:tcW w:w="381" w:type="pct"/>
            <w:vAlign w:val="center"/>
          </w:tcPr>
          <w:p w14:paraId="22DD8695" w14:textId="77777777" w:rsidR="00AC06DD" w:rsidRPr="00753AAC" w:rsidRDefault="00AC06DD" w:rsidP="001F41B9">
            <w:pPr>
              <w:contextualSpacing/>
              <w:rPr>
                <w:rFonts w:ascii="Times New Roman" w:hAnsi="Times New Roman" w:cs="Times New Roman"/>
                <w:sz w:val="18"/>
                <w:szCs w:val="18"/>
              </w:rPr>
            </w:pPr>
            <w:r w:rsidRPr="00753AAC">
              <w:rPr>
                <w:rFonts w:ascii="Times New Roman" w:hAnsi="Times New Roman" w:cs="Times New Roman"/>
                <w:sz w:val="18"/>
                <w:szCs w:val="18"/>
              </w:rPr>
              <w:t>CL stenosis</w:t>
            </w:r>
          </w:p>
          <w:p w14:paraId="2780C079" w14:textId="77777777" w:rsidR="00AC06DD" w:rsidRPr="00753AAC" w:rsidRDefault="00AC06DD" w:rsidP="001F41B9">
            <w:pPr>
              <w:contextualSpacing/>
              <w:rPr>
                <w:rFonts w:ascii="Times New Roman" w:hAnsi="Times New Roman" w:cs="Times New Roman"/>
                <w:sz w:val="18"/>
                <w:szCs w:val="18"/>
              </w:rPr>
            </w:pPr>
            <w:r w:rsidRPr="00753AAC">
              <w:rPr>
                <w:rFonts w:ascii="Times New Roman" w:hAnsi="Times New Roman" w:cs="Times New Roman"/>
                <w:sz w:val="18"/>
                <w:szCs w:val="18"/>
              </w:rPr>
              <w:t>diabetes</w:t>
            </w:r>
          </w:p>
        </w:tc>
        <w:tc>
          <w:tcPr>
            <w:tcW w:w="571" w:type="pct"/>
            <w:vAlign w:val="center"/>
          </w:tcPr>
          <w:p w14:paraId="11649A3B" w14:textId="77777777" w:rsidR="00AC06DD" w:rsidRPr="00753AAC" w:rsidRDefault="00AC06DD" w:rsidP="001F41B9">
            <w:pPr>
              <w:contextualSpacing/>
              <w:rPr>
                <w:rFonts w:ascii="Times New Roman" w:hAnsi="Times New Roman" w:cs="Times New Roman"/>
                <w:sz w:val="18"/>
                <w:szCs w:val="18"/>
              </w:rPr>
            </w:pPr>
            <w:r w:rsidRPr="00753AAC">
              <w:rPr>
                <w:rFonts w:ascii="Times New Roman" w:hAnsi="Times New Roman" w:cs="Times New Roman"/>
                <w:sz w:val="18"/>
                <w:szCs w:val="18"/>
              </w:rPr>
              <w:t>None</w:t>
            </w:r>
          </w:p>
        </w:tc>
        <w:tc>
          <w:tcPr>
            <w:tcW w:w="528" w:type="pct"/>
            <w:vAlign w:val="center"/>
          </w:tcPr>
          <w:p w14:paraId="5B7D8CB8" w14:textId="77777777" w:rsidR="00AC06DD" w:rsidRPr="00753AAC" w:rsidRDefault="00AC06DD" w:rsidP="001F41B9">
            <w:pPr>
              <w:contextualSpacing/>
              <w:rPr>
                <w:rFonts w:ascii="Times New Roman" w:hAnsi="Times New Roman" w:cs="Times New Roman"/>
                <w:sz w:val="18"/>
                <w:szCs w:val="18"/>
              </w:rPr>
            </w:pPr>
            <w:r w:rsidRPr="00753AAC">
              <w:rPr>
                <w:rFonts w:ascii="Times New Roman" w:hAnsi="Times New Roman" w:cs="Times New Roman"/>
                <w:sz w:val="18"/>
                <w:szCs w:val="18"/>
              </w:rPr>
              <w:t>CL stenosis</w:t>
            </w:r>
          </w:p>
        </w:tc>
        <w:tc>
          <w:tcPr>
            <w:tcW w:w="476" w:type="pct"/>
            <w:vAlign w:val="center"/>
          </w:tcPr>
          <w:p w14:paraId="7A8C4D06" w14:textId="77777777" w:rsidR="00AC06DD" w:rsidRPr="00753AAC" w:rsidRDefault="00AC06DD" w:rsidP="001F41B9">
            <w:pPr>
              <w:contextualSpacing/>
              <w:rPr>
                <w:rFonts w:ascii="Times New Roman" w:hAnsi="Times New Roman" w:cs="Times New Roman"/>
                <w:sz w:val="18"/>
                <w:szCs w:val="18"/>
              </w:rPr>
            </w:pPr>
            <w:r w:rsidRPr="00753AAC">
              <w:rPr>
                <w:rFonts w:ascii="Times New Roman" w:hAnsi="Times New Roman" w:cs="Times New Roman"/>
                <w:sz w:val="18"/>
                <w:szCs w:val="18"/>
              </w:rPr>
              <w:t>BMI</w:t>
            </w:r>
          </w:p>
        </w:tc>
        <w:tc>
          <w:tcPr>
            <w:tcW w:w="525" w:type="pct"/>
            <w:vAlign w:val="center"/>
          </w:tcPr>
          <w:p w14:paraId="7373EBBE" w14:textId="77777777" w:rsidR="00AC06DD" w:rsidRPr="00753AAC" w:rsidRDefault="00AC06DD" w:rsidP="001F41B9">
            <w:pPr>
              <w:contextualSpacing/>
              <w:rPr>
                <w:rFonts w:ascii="Times New Roman" w:hAnsi="Times New Roman" w:cs="Times New Roman"/>
                <w:sz w:val="18"/>
                <w:szCs w:val="18"/>
              </w:rPr>
            </w:pPr>
            <w:r w:rsidRPr="00753AAC">
              <w:rPr>
                <w:rFonts w:ascii="Times New Roman" w:hAnsi="Times New Roman" w:cs="Times New Roman"/>
                <w:sz w:val="18"/>
                <w:szCs w:val="18"/>
              </w:rPr>
              <w:t>None</w:t>
            </w:r>
          </w:p>
        </w:tc>
        <w:tc>
          <w:tcPr>
            <w:tcW w:w="524" w:type="pct"/>
            <w:vAlign w:val="center"/>
          </w:tcPr>
          <w:p w14:paraId="4127CEEF" w14:textId="77777777" w:rsidR="00AC06DD" w:rsidRPr="00753AAC" w:rsidRDefault="00AC06DD" w:rsidP="001F41B9">
            <w:pPr>
              <w:contextualSpacing/>
              <w:rPr>
                <w:rFonts w:ascii="Times New Roman" w:hAnsi="Times New Roman" w:cs="Times New Roman"/>
                <w:sz w:val="18"/>
                <w:szCs w:val="18"/>
              </w:rPr>
            </w:pPr>
            <w:r w:rsidRPr="00753AAC">
              <w:rPr>
                <w:rFonts w:ascii="Times New Roman" w:hAnsi="Times New Roman" w:cs="Times New Roman"/>
                <w:sz w:val="18"/>
                <w:szCs w:val="18"/>
              </w:rPr>
              <w:t>CL stenosis</w:t>
            </w:r>
          </w:p>
        </w:tc>
        <w:tc>
          <w:tcPr>
            <w:tcW w:w="429" w:type="pct"/>
            <w:vAlign w:val="center"/>
          </w:tcPr>
          <w:p w14:paraId="2F3A8ADB" w14:textId="77777777" w:rsidR="00AC06DD" w:rsidRPr="00753AAC" w:rsidRDefault="00AC06DD" w:rsidP="001F41B9">
            <w:pPr>
              <w:contextualSpacing/>
              <w:rPr>
                <w:rFonts w:ascii="Times New Roman" w:hAnsi="Times New Roman" w:cs="Times New Roman"/>
                <w:sz w:val="18"/>
                <w:szCs w:val="18"/>
              </w:rPr>
            </w:pPr>
            <w:r w:rsidRPr="00753AAC">
              <w:rPr>
                <w:rFonts w:ascii="Times New Roman" w:hAnsi="Times New Roman" w:cs="Times New Roman"/>
                <w:sz w:val="18"/>
                <w:szCs w:val="18"/>
              </w:rPr>
              <w:t>BMI</w:t>
            </w:r>
          </w:p>
        </w:tc>
        <w:tc>
          <w:tcPr>
            <w:tcW w:w="476" w:type="pct"/>
            <w:vAlign w:val="center"/>
          </w:tcPr>
          <w:p w14:paraId="73EDB9D7" w14:textId="77777777" w:rsidR="00AC06DD" w:rsidRPr="00753AAC" w:rsidRDefault="00AC06DD" w:rsidP="001F41B9">
            <w:pPr>
              <w:contextualSpacing/>
              <w:rPr>
                <w:rFonts w:ascii="Times New Roman" w:hAnsi="Times New Roman" w:cs="Times New Roman"/>
                <w:sz w:val="18"/>
                <w:szCs w:val="18"/>
              </w:rPr>
            </w:pPr>
            <w:r w:rsidRPr="00753AAC">
              <w:rPr>
                <w:rFonts w:ascii="Times New Roman" w:hAnsi="Times New Roman" w:cs="Times New Roman"/>
                <w:sz w:val="18"/>
                <w:szCs w:val="18"/>
              </w:rPr>
              <w:t>CL stenosis</w:t>
            </w:r>
          </w:p>
          <w:p w14:paraId="01FF557C" w14:textId="77777777" w:rsidR="00AC06DD" w:rsidRPr="00753AAC" w:rsidRDefault="00AC06DD" w:rsidP="001F41B9">
            <w:pPr>
              <w:contextualSpacing/>
              <w:rPr>
                <w:rFonts w:ascii="Times New Roman" w:hAnsi="Times New Roman" w:cs="Times New Roman"/>
                <w:sz w:val="18"/>
                <w:szCs w:val="18"/>
              </w:rPr>
            </w:pPr>
            <w:r w:rsidRPr="00753AAC">
              <w:rPr>
                <w:rFonts w:ascii="Times New Roman" w:hAnsi="Times New Roman" w:cs="Times New Roman"/>
                <w:sz w:val="18"/>
                <w:szCs w:val="18"/>
              </w:rPr>
              <w:t>diabetes</w:t>
            </w:r>
          </w:p>
        </w:tc>
        <w:tc>
          <w:tcPr>
            <w:tcW w:w="471" w:type="pct"/>
            <w:vAlign w:val="center"/>
          </w:tcPr>
          <w:p w14:paraId="3B7F2A92" w14:textId="77777777" w:rsidR="00AC06DD" w:rsidRPr="00753AAC" w:rsidRDefault="00AC06DD" w:rsidP="001F41B9">
            <w:pPr>
              <w:contextualSpacing/>
              <w:rPr>
                <w:rFonts w:ascii="Times New Roman" w:hAnsi="Times New Roman" w:cs="Times New Roman"/>
                <w:sz w:val="18"/>
                <w:szCs w:val="18"/>
              </w:rPr>
            </w:pPr>
            <w:r w:rsidRPr="00753AAC">
              <w:rPr>
                <w:rFonts w:ascii="Times New Roman" w:hAnsi="Times New Roman" w:cs="Times New Roman"/>
                <w:sz w:val="18"/>
                <w:szCs w:val="18"/>
              </w:rPr>
              <w:t>CL stenosis</w:t>
            </w:r>
          </w:p>
        </w:tc>
      </w:tr>
      <w:tr w:rsidR="00AC06DD" w:rsidRPr="00753AAC" w14:paraId="7D42D67F" w14:textId="77777777" w:rsidTr="001F41B9">
        <w:tc>
          <w:tcPr>
            <w:tcW w:w="619" w:type="pct"/>
            <w:vAlign w:val="center"/>
          </w:tcPr>
          <w:p w14:paraId="0F27F68F" w14:textId="77777777" w:rsidR="00AC06DD" w:rsidRPr="00753AAC" w:rsidRDefault="00AC06DD" w:rsidP="001F41B9">
            <w:pPr>
              <w:contextualSpacing/>
              <w:rPr>
                <w:rFonts w:ascii="Times New Roman" w:hAnsi="Times New Roman" w:cs="Times New Roman"/>
                <w:b/>
                <w:sz w:val="18"/>
                <w:szCs w:val="18"/>
              </w:rPr>
            </w:pPr>
            <w:r w:rsidRPr="00753AAC">
              <w:rPr>
                <w:rFonts w:ascii="Times New Roman" w:hAnsi="Times New Roman" w:cs="Times New Roman"/>
                <w:b/>
                <w:sz w:val="18"/>
                <w:szCs w:val="18"/>
              </w:rPr>
              <w:t>MetaGRS</w:t>
            </w:r>
          </w:p>
          <w:p w14:paraId="0B2A965B" w14:textId="77777777" w:rsidR="00AC06DD" w:rsidRPr="00753AAC" w:rsidRDefault="00AC06DD" w:rsidP="001F41B9">
            <w:pPr>
              <w:contextualSpacing/>
              <w:rPr>
                <w:rFonts w:ascii="Times New Roman" w:hAnsi="Times New Roman" w:cs="Times New Roman"/>
                <w:b/>
                <w:sz w:val="18"/>
                <w:szCs w:val="18"/>
              </w:rPr>
            </w:pPr>
            <w:r w:rsidRPr="00753AAC">
              <w:rPr>
                <w:rFonts w:ascii="Times New Roman" w:hAnsi="Times New Roman" w:cs="Times New Roman"/>
                <w:b/>
                <w:sz w:val="18"/>
                <w:szCs w:val="18"/>
              </w:rPr>
              <w:t>Top 20% vs. lowest 20%</w:t>
            </w:r>
          </w:p>
        </w:tc>
        <w:tc>
          <w:tcPr>
            <w:tcW w:w="381" w:type="pct"/>
            <w:vAlign w:val="center"/>
          </w:tcPr>
          <w:p w14:paraId="7BD6E2B1" w14:textId="77777777" w:rsidR="00AC06DD" w:rsidRPr="00753AAC" w:rsidRDefault="00AC06DD" w:rsidP="001F41B9">
            <w:pPr>
              <w:contextualSpacing/>
              <w:jc w:val="center"/>
              <w:rPr>
                <w:rFonts w:ascii="Times New Roman" w:hAnsi="Times New Roman" w:cs="Times New Roman"/>
                <w:b/>
                <w:sz w:val="18"/>
                <w:szCs w:val="18"/>
              </w:rPr>
            </w:pPr>
          </w:p>
        </w:tc>
        <w:tc>
          <w:tcPr>
            <w:tcW w:w="571" w:type="pct"/>
            <w:vAlign w:val="center"/>
          </w:tcPr>
          <w:p w14:paraId="7DC3A4FF" w14:textId="77777777" w:rsidR="00AC06DD" w:rsidRPr="00753AAC" w:rsidRDefault="00AC06DD" w:rsidP="001F41B9">
            <w:pPr>
              <w:contextualSpacing/>
              <w:jc w:val="center"/>
              <w:rPr>
                <w:rFonts w:ascii="Times New Roman" w:hAnsi="Times New Roman" w:cs="Times New Roman"/>
                <w:b/>
                <w:sz w:val="18"/>
                <w:szCs w:val="18"/>
              </w:rPr>
            </w:pPr>
          </w:p>
        </w:tc>
        <w:tc>
          <w:tcPr>
            <w:tcW w:w="528" w:type="pct"/>
            <w:vAlign w:val="center"/>
          </w:tcPr>
          <w:p w14:paraId="559DBED9" w14:textId="77777777" w:rsidR="00AC06DD" w:rsidRPr="00753AAC" w:rsidRDefault="00AC06DD" w:rsidP="001F41B9">
            <w:pPr>
              <w:contextualSpacing/>
              <w:jc w:val="center"/>
              <w:rPr>
                <w:rFonts w:ascii="Times New Roman" w:hAnsi="Times New Roman" w:cs="Times New Roman"/>
                <w:b/>
                <w:sz w:val="18"/>
                <w:szCs w:val="18"/>
              </w:rPr>
            </w:pPr>
          </w:p>
        </w:tc>
        <w:tc>
          <w:tcPr>
            <w:tcW w:w="476" w:type="pct"/>
            <w:vAlign w:val="center"/>
          </w:tcPr>
          <w:p w14:paraId="1FAF808C" w14:textId="77777777" w:rsidR="00AC06DD" w:rsidRPr="00753AAC" w:rsidRDefault="00AC06DD" w:rsidP="001F41B9">
            <w:pPr>
              <w:contextualSpacing/>
              <w:jc w:val="center"/>
              <w:rPr>
                <w:rFonts w:ascii="Times New Roman" w:hAnsi="Times New Roman" w:cs="Times New Roman"/>
                <w:b/>
                <w:sz w:val="18"/>
                <w:szCs w:val="18"/>
              </w:rPr>
            </w:pPr>
          </w:p>
        </w:tc>
        <w:tc>
          <w:tcPr>
            <w:tcW w:w="525" w:type="pct"/>
            <w:vAlign w:val="center"/>
          </w:tcPr>
          <w:p w14:paraId="2AE33C0C" w14:textId="77777777" w:rsidR="00AC06DD" w:rsidRPr="00753AAC" w:rsidRDefault="00AC06DD" w:rsidP="001F41B9">
            <w:pPr>
              <w:contextualSpacing/>
              <w:jc w:val="center"/>
              <w:rPr>
                <w:rFonts w:ascii="Times New Roman" w:hAnsi="Times New Roman" w:cs="Times New Roman"/>
                <w:b/>
                <w:sz w:val="18"/>
                <w:szCs w:val="18"/>
              </w:rPr>
            </w:pPr>
          </w:p>
        </w:tc>
        <w:tc>
          <w:tcPr>
            <w:tcW w:w="524" w:type="pct"/>
            <w:vAlign w:val="center"/>
          </w:tcPr>
          <w:p w14:paraId="6A83733F" w14:textId="77777777" w:rsidR="00AC06DD" w:rsidRPr="00753AAC" w:rsidRDefault="00AC06DD" w:rsidP="001F41B9">
            <w:pPr>
              <w:contextualSpacing/>
              <w:jc w:val="center"/>
              <w:rPr>
                <w:rFonts w:ascii="Times New Roman" w:hAnsi="Times New Roman" w:cs="Times New Roman"/>
                <w:b/>
                <w:sz w:val="18"/>
                <w:szCs w:val="18"/>
              </w:rPr>
            </w:pPr>
          </w:p>
        </w:tc>
        <w:tc>
          <w:tcPr>
            <w:tcW w:w="429" w:type="pct"/>
            <w:vAlign w:val="center"/>
          </w:tcPr>
          <w:p w14:paraId="4FE91E63" w14:textId="77777777" w:rsidR="00AC06DD" w:rsidRPr="00753AAC" w:rsidRDefault="00AC06DD" w:rsidP="001F41B9">
            <w:pPr>
              <w:contextualSpacing/>
              <w:jc w:val="center"/>
              <w:rPr>
                <w:rFonts w:ascii="Times New Roman" w:hAnsi="Times New Roman" w:cs="Times New Roman"/>
                <w:b/>
                <w:sz w:val="18"/>
                <w:szCs w:val="18"/>
              </w:rPr>
            </w:pPr>
          </w:p>
        </w:tc>
        <w:tc>
          <w:tcPr>
            <w:tcW w:w="476" w:type="pct"/>
            <w:vAlign w:val="center"/>
          </w:tcPr>
          <w:p w14:paraId="3D3FA863" w14:textId="77777777" w:rsidR="00AC06DD" w:rsidRPr="00753AAC" w:rsidRDefault="00AC06DD" w:rsidP="001F41B9">
            <w:pPr>
              <w:contextualSpacing/>
              <w:jc w:val="center"/>
              <w:rPr>
                <w:rFonts w:ascii="Times New Roman" w:hAnsi="Times New Roman" w:cs="Times New Roman"/>
                <w:b/>
                <w:sz w:val="18"/>
                <w:szCs w:val="18"/>
              </w:rPr>
            </w:pPr>
          </w:p>
        </w:tc>
        <w:tc>
          <w:tcPr>
            <w:tcW w:w="471" w:type="pct"/>
            <w:vAlign w:val="center"/>
          </w:tcPr>
          <w:p w14:paraId="4E2BB16F" w14:textId="77777777" w:rsidR="00AC06DD" w:rsidRPr="00753AAC" w:rsidRDefault="00AC06DD" w:rsidP="001F41B9">
            <w:pPr>
              <w:contextualSpacing/>
              <w:jc w:val="center"/>
              <w:rPr>
                <w:rFonts w:ascii="Times New Roman" w:hAnsi="Times New Roman" w:cs="Times New Roman"/>
                <w:b/>
                <w:sz w:val="18"/>
                <w:szCs w:val="18"/>
              </w:rPr>
            </w:pPr>
          </w:p>
        </w:tc>
      </w:tr>
      <w:tr w:rsidR="00AC06DD" w:rsidRPr="00753AAC" w14:paraId="0651BD84" w14:textId="77777777" w:rsidTr="001F41B9">
        <w:tc>
          <w:tcPr>
            <w:tcW w:w="619" w:type="pct"/>
            <w:vAlign w:val="center"/>
          </w:tcPr>
          <w:p w14:paraId="082BCAEA" w14:textId="77777777" w:rsidR="00AC06DD" w:rsidRPr="00753AAC" w:rsidRDefault="00AC06DD" w:rsidP="001F41B9">
            <w:pPr>
              <w:contextualSpacing/>
              <w:rPr>
                <w:rFonts w:ascii="Times New Roman" w:hAnsi="Times New Roman" w:cs="Times New Roman"/>
                <w:b/>
                <w:sz w:val="18"/>
                <w:szCs w:val="18"/>
              </w:rPr>
            </w:pPr>
            <w:r w:rsidRPr="00753AAC">
              <w:rPr>
                <w:rFonts w:ascii="Times New Roman" w:hAnsi="Times New Roman" w:cs="Times New Roman"/>
                <w:sz w:val="18"/>
                <w:szCs w:val="18"/>
              </w:rPr>
              <w:t>based on literature</w:t>
            </w:r>
          </w:p>
        </w:tc>
        <w:tc>
          <w:tcPr>
            <w:tcW w:w="4381" w:type="pct"/>
            <w:gridSpan w:val="9"/>
            <w:vAlign w:val="center"/>
          </w:tcPr>
          <w:p w14:paraId="13142164" w14:textId="0B6F4700" w:rsidR="00AC06DD" w:rsidRPr="00753AAC" w:rsidRDefault="00AC06DD" w:rsidP="001F41B9">
            <w:pPr>
              <w:contextualSpacing/>
              <w:jc w:val="center"/>
              <w:rPr>
                <w:rFonts w:ascii="Times New Roman" w:hAnsi="Times New Roman" w:cs="Times New Roman"/>
                <w:b/>
                <w:sz w:val="18"/>
                <w:szCs w:val="18"/>
              </w:rPr>
            </w:pPr>
            <w:r w:rsidRPr="00753AAC">
              <w:rPr>
                <w:rFonts w:ascii="Times New Roman" w:hAnsi="Times New Roman" w:cs="Times New Roman"/>
                <w:i/>
                <w:iCs/>
                <w:color w:val="000000"/>
                <w:sz w:val="18"/>
                <w:szCs w:val="18"/>
              </w:rPr>
              <w:t xml:space="preserve">Age, </w:t>
            </w:r>
            <w:r w:rsidR="009E3158" w:rsidRPr="00753AAC">
              <w:rPr>
                <w:rFonts w:ascii="Times New Roman" w:hAnsi="Times New Roman" w:cs="Times New Roman"/>
                <w:i/>
                <w:iCs/>
                <w:color w:val="000000"/>
                <w:sz w:val="18"/>
                <w:szCs w:val="18"/>
              </w:rPr>
              <w:t>sex</w:t>
            </w:r>
            <w:r w:rsidRPr="00753AAC">
              <w:rPr>
                <w:rFonts w:ascii="Times New Roman" w:hAnsi="Times New Roman" w:cs="Times New Roman"/>
                <w:i/>
                <w:iCs/>
                <w:color w:val="000000"/>
                <w:sz w:val="18"/>
                <w:szCs w:val="18"/>
              </w:rPr>
              <w:t xml:space="preserve">, surgery year, cerebrovascular symptoms, PC 1-4 and </w:t>
            </w:r>
            <w:r w:rsidR="00503521">
              <w:rPr>
                <w:rFonts w:ascii="Times New Roman" w:hAnsi="Times New Roman" w:cs="Times New Roman"/>
                <w:i/>
                <w:iCs/>
                <w:color w:val="000000"/>
                <w:sz w:val="18"/>
                <w:szCs w:val="18"/>
              </w:rPr>
              <w:t>genotype array</w:t>
            </w:r>
          </w:p>
        </w:tc>
      </w:tr>
      <w:tr w:rsidR="00AC06DD" w:rsidRPr="00753AAC" w14:paraId="49DD7FB0" w14:textId="77777777" w:rsidTr="001F41B9">
        <w:trPr>
          <w:trHeight w:val="828"/>
        </w:trPr>
        <w:tc>
          <w:tcPr>
            <w:tcW w:w="619" w:type="pct"/>
            <w:vAlign w:val="center"/>
          </w:tcPr>
          <w:p w14:paraId="08E02FAC" w14:textId="77777777" w:rsidR="00AC06DD" w:rsidRPr="00753AAC" w:rsidRDefault="00AC06DD" w:rsidP="001F41B9">
            <w:pPr>
              <w:contextualSpacing/>
              <w:rPr>
                <w:rFonts w:ascii="Times New Roman" w:hAnsi="Times New Roman" w:cs="Times New Roman"/>
                <w:b/>
                <w:sz w:val="18"/>
                <w:szCs w:val="18"/>
              </w:rPr>
            </w:pPr>
            <w:r w:rsidRPr="00753AAC">
              <w:rPr>
                <w:rFonts w:ascii="Times New Roman" w:hAnsi="Times New Roman" w:cs="Times New Roman"/>
                <w:sz w:val="18"/>
                <w:szCs w:val="18"/>
              </w:rPr>
              <w:t>additional confounders (p&lt;0.20)</w:t>
            </w:r>
          </w:p>
        </w:tc>
        <w:tc>
          <w:tcPr>
            <w:tcW w:w="381" w:type="pct"/>
            <w:vAlign w:val="center"/>
          </w:tcPr>
          <w:p w14:paraId="3A0A68D7" w14:textId="40247903" w:rsidR="00AC06DD" w:rsidRPr="00753AAC" w:rsidRDefault="00503521" w:rsidP="001F41B9">
            <w:pPr>
              <w:contextualSpacing/>
              <w:rPr>
                <w:rFonts w:ascii="Times New Roman" w:hAnsi="Times New Roman" w:cs="Times New Roman"/>
                <w:b/>
                <w:sz w:val="18"/>
                <w:szCs w:val="18"/>
              </w:rPr>
            </w:pPr>
            <w:r>
              <w:rPr>
                <w:rFonts w:ascii="Times New Roman" w:hAnsi="Times New Roman" w:cs="Times New Roman"/>
                <w:color w:val="000000"/>
                <w:sz w:val="18"/>
                <w:szCs w:val="18"/>
              </w:rPr>
              <w:t>LLD</w:t>
            </w:r>
            <w:r w:rsidRPr="00753AAC">
              <w:rPr>
                <w:rFonts w:ascii="Times New Roman" w:hAnsi="Times New Roman" w:cs="Times New Roman"/>
                <w:color w:val="000000"/>
                <w:sz w:val="18"/>
                <w:szCs w:val="18"/>
              </w:rPr>
              <w:t xml:space="preserve"> use</w:t>
            </w:r>
            <w:r w:rsidRPr="00753AAC">
              <w:rPr>
                <w:rFonts w:ascii="Times New Roman" w:hAnsi="Times New Roman" w:cs="Times New Roman"/>
                <w:sz w:val="18"/>
                <w:szCs w:val="18"/>
              </w:rPr>
              <w:t xml:space="preserve"> </w:t>
            </w:r>
            <w:r w:rsidR="00AC06DD" w:rsidRPr="00753AAC">
              <w:rPr>
                <w:rFonts w:ascii="Times New Roman" w:hAnsi="Times New Roman" w:cs="Times New Roman"/>
                <w:sz w:val="18"/>
                <w:szCs w:val="18"/>
              </w:rPr>
              <w:t>diabetes</w:t>
            </w:r>
          </w:p>
          <w:p w14:paraId="3C64E02A" w14:textId="77777777" w:rsidR="00AC06DD" w:rsidRPr="00753AAC" w:rsidRDefault="00AC06DD" w:rsidP="001F41B9">
            <w:pPr>
              <w:contextualSpacing/>
              <w:rPr>
                <w:rFonts w:ascii="Times New Roman" w:hAnsi="Times New Roman" w:cs="Times New Roman"/>
                <w:b/>
                <w:sz w:val="18"/>
                <w:szCs w:val="18"/>
              </w:rPr>
            </w:pPr>
            <w:r w:rsidRPr="00753AAC">
              <w:rPr>
                <w:rFonts w:ascii="Times New Roman" w:hAnsi="Times New Roman" w:cs="Times New Roman"/>
                <w:sz w:val="18"/>
                <w:szCs w:val="18"/>
              </w:rPr>
              <w:t>CL stenosis</w:t>
            </w:r>
          </w:p>
        </w:tc>
        <w:tc>
          <w:tcPr>
            <w:tcW w:w="571" w:type="pct"/>
            <w:vAlign w:val="center"/>
          </w:tcPr>
          <w:p w14:paraId="04F87FDB" w14:textId="77777777" w:rsidR="00AC06DD" w:rsidRPr="00753AAC" w:rsidRDefault="00AC06DD" w:rsidP="001F41B9">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TC</w:t>
            </w:r>
          </w:p>
          <w:p w14:paraId="4C4DAACE" w14:textId="77777777" w:rsidR="00AC06DD" w:rsidRPr="00753AAC" w:rsidRDefault="00AC06DD" w:rsidP="001F41B9">
            <w:pPr>
              <w:contextualSpacing/>
              <w:rPr>
                <w:rFonts w:ascii="Times New Roman" w:hAnsi="Times New Roman" w:cs="Times New Roman"/>
                <w:b/>
                <w:sz w:val="18"/>
                <w:szCs w:val="18"/>
              </w:rPr>
            </w:pPr>
          </w:p>
          <w:p w14:paraId="5A9E8E28" w14:textId="77777777" w:rsidR="00AC06DD" w:rsidRPr="00753AAC" w:rsidRDefault="00AC06DD" w:rsidP="001F41B9">
            <w:pPr>
              <w:contextualSpacing/>
              <w:rPr>
                <w:rFonts w:ascii="Times New Roman" w:hAnsi="Times New Roman" w:cs="Times New Roman"/>
                <w:b/>
                <w:sz w:val="18"/>
                <w:szCs w:val="18"/>
              </w:rPr>
            </w:pPr>
          </w:p>
        </w:tc>
        <w:tc>
          <w:tcPr>
            <w:tcW w:w="528" w:type="pct"/>
            <w:vAlign w:val="center"/>
          </w:tcPr>
          <w:p w14:paraId="0FC06EE6" w14:textId="77777777" w:rsidR="00AC06DD" w:rsidRPr="00753AAC" w:rsidRDefault="00AC06DD" w:rsidP="001F41B9">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HC</w:t>
            </w:r>
          </w:p>
          <w:p w14:paraId="646B2347" w14:textId="77777777" w:rsidR="00AC06DD" w:rsidRPr="00753AAC" w:rsidRDefault="00AC06DD" w:rsidP="001F41B9">
            <w:pPr>
              <w:contextualSpacing/>
              <w:rPr>
                <w:rFonts w:ascii="Times New Roman" w:hAnsi="Times New Roman" w:cs="Times New Roman"/>
                <w:sz w:val="18"/>
                <w:szCs w:val="18"/>
              </w:rPr>
            </w:pPr>
            <w:r w:rsidRPr="00753AAC">
              <w:rPr>
                <w:rFonts w:ascii="Times New Roman" w:hAnsi="Times New Roman" w:cs="Times New Roman"/>
                <w:sz w:val="18"/>
                <w:szCs w:val="18"/>
              </w:rPr>
              <w:t>CL stenosis</w:t>
            </w:r>
          </w:p>
          <w:p w14:paraId="7D353DB2" w14:textId="77777777" w:rsidR="00AC06DD" w:rsidRPr="00753AAC" w:rsidRDefault="00AC06DD" w:rsidP="001F41B9">
            <w:pPr>
              <w:contextualSpacing/>
              <w:rPr>
                <w:rFonts w:ascii="Times New Roman" w:hAnsi="Times New Roman" w:cs="Times New Roman"/>
                <w:b/>
                <w:sz w:val="18"/>
                <w:szCs w:val="18"/>
              </w:rPr>
            </w:pPr>
          </w:p>
        </w:tc>
        <w:tc>
          <w:tcPr>
            <w:tcW w:w="476" w:type="pct"/>
            <w:vAlign w:val="center"/>
          </w:tcPr>
          <w:p w14:paraId="7E8CCCDF" w14:textId="77777777" w:rsidR="00AC06DD" w:rsidRPr="00753AAC" w:rsidRDefault="00AC06DD" w:rsidP="001F41B9">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LDL</w:t>
            </w:r>
          </w:p>
          <w:p w14:paraId="7A9C86E9" w14:textId="77777777" w:rsidR="00AC06DD" w:rsidRPr="00753AAC" w:rsidRDefault="00AC06DD" w:rsidP="001F41B9">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TC</w:t>
            </w:r>
          </w:p>
          <w:p w14:paraId="61F09B3E" w14:textId="77777777" w:rsidR="00AC06DD" w:rsidRPr="00753AAC" w:rsidRDefault="00AC06DD" w:rsidP="001F41B9">
            <w:pPr>
              <w:contextualSpacing/>
              <w:rPr>
                <w:rFonts w:ascii="Times New Roman" w:hAnsi="Times New Roman" w:cs="Times New Roman"/>
                <w:b/>
                <w:sz w:val="18"/>
                <w:szCs w:val="18"/>
              </w:rPr>
            </w:pPr>
          </w:p>
        </w:tc>
        <w:tc>
          <w:tcPr>
            <w:tcW w:w="525" w:type="pct"/>
            <w:vAlign w:val="center"/>
          </w:tcPr>
          <w:p w14:paraId="6C4BE09F" w14:textId="0ADA8A47" w:rsidR="00AC06DD" w:rsidRPr="00753AAC" w:rsidRDefault="00503521" w:rsidP="001F41B9">
            <w:pPr>
              <w:contextualSpacing/>
              <w:rPr>
                <w:rFonts w:ascii="Times New Roman" w:hAnsi="Times New Roman" w:cs="Times New Roman"/>
                <w:b/>
                <w:sz w:val="18"/>
                <w:szCs w:val="18"/>
              </w:rPr>
            </w:pPr>
            <w:r>
              <w:rPr>
                <w:rFonts w:ascii="Times New Roman" w:hAnsi="Times New Roman" w:cs="Times New Roman"/>
                <w:color w:val="000000"/>
                <w:sz w:val="18"/>
                <w:szCs w:val="18"/>
              </w:rPr>
              <w:t>LLD</w:t>
            </w:r>
            <w:r w:rsidRPr="00753AAC">
              <w:rPr>
                <w:rFonts w:ascii="Times New Roman" w:hAnsi="Times New Roman" w:cs="Times New Roman"/>
                <w:color w:val="000000"/>
                <w:sz w:val="18"/>
                <w:szCs w:val="18"/>
              </w:rPr>
              <w:t xml:space="preserve"> use</w:t>
            </w:r>
            <w:r w:rsidRPr="00753AAC">
              <w:rPr>
                <w:rFonts w:ascii="Times New Roman" w:hAnsi="Times New Roman" w:cs="Times New Roman"/>
                <w:b/>
                <w:sz w:val="18"/>
                <w:szCs w:val="18"/>
              </w:rPr>
              <w:t xml:space="preserve"> </w:t>
            </w:r>
          </w:p>
          <w:p w14:paraId="35F53038" w14:textId="77777777" w:rsidR="00AC06DD" w:rsidRPr="00753AAC" w:rsidRDefault="00AC06DD" w:rsidP="001F41B9">
            <w:pPr>
              <w:contextualSpacing/>
              <w:rPr>
                <w:rFonts w:ascii="Times New Roman" w:hAnsi="Times New Roman" w:cs="Times New Roman"/>
                <w:b/>
                <w:sz w:val="18"/>
                <w:szCs w:val="18"/>
              </w:rPr>
            </w:pPr>
          </w:p>
        </w:tc>
        <w:tc>
          <w:tcPr>
            <w:tcW w:w="524" w:type="pct"/>
            <w:vAlign w:val="center"/>
          </w:tcPr>
          <w:p w14:paraId="1A47A2F2" w14:textId="77777777" w:rsidR="00AC06DD" w:rsidRPr="00753AAC" w:rsidRDefault="00AC06DD" w:rsidP="001F41B9">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CL stenosis</w:t>
            </w:r>
          </w:p>
          <w:p w14:paraId="4942E625" w14:textId="77777777" w:rsidR="00AC06DD" w:rsidRPr="00753AAC" w:rsidRDefault="00AC06DD" w:rsidP="001F41B9">
            <w:pPr>
              <w:contextualSpacing/>
              <w:rPr>
                <w:rFonts w:ascii="Times New Roman" w:hAnsi="Times New Roman" w:cs="Times New Roman"/>
                <w:color w:val="000000"/>
                <w:sz w:val="18"/>
                <w:szCs w:val="18"/>
              </w:rPr>
            </w:pPr>
            <w:r w:rsidRPr="00753AAC">
              <w:rPr>
                <w:rFonts w:ascii="Times New Roman" w:hAnsi="Times New Roman" w:cs="Times New Roman"/>
                <w:color w:val="000000"/>
                <w:sz w:val="18"/>
                <w:szCs w:val="18"/>
              </w:rPr>
              <w:t>HC</w:t>
            </w:r>
          </w:p>
          <w:p w14:paraId="2683F72E" w14:textId="77777777" w:rsidR="00AC06DD" w:rsidRPr="00753AAC" w:rsidRDefault="00AC06DD" w:rsidP="001F41B9">
            <w:pPr>
              <w:contextualSpacing/>
              <w:rPr>
                <w:rFonts w:ascii="Times New Roman" w:hAnsi="Times New Roman" w:cs="Times New Roman"/>
                <w:b/>
                <w:sz w:val="18"/>
                <w:szCs w:val="18"/>
              </w:rPr>
            </w:pPr>
          </w:p>
        </w:tc>
        <w:tc>
          <w:tcPr>
            <w:tcW w:w="429" w:type="pct"/>
            <w:vAlign w:val="center"/>
          </w:tcPr>
          <w:p w14:paraId="2FAE5C1B" w14:textId="77777777" w:rsidR="00AC06DD" w:rsidRPr="00753AAC" w:rsidRDefault="00AC06DD" w:rsidP="001F41B9">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none</w:t>
            </w:r>
          </w:p>
          <w:p w14:paraId="4F103AB8" w14:textId="77777777" w:rsidR="00AC06DD" w:rsidRPr="00753AAC" w:rsidRDefault="00AC06DD" w:rsidP="001F41B9">
            <w:pPr>
              <w:contextualSpacing/>
              <w:rPr>
                <w:rFonts w:ascii="Times New Roman" w:hAnsi="Times New Roman" w:cs="Times New Roman"/>
                <w:b/>
                <w:sz w:val="18"/>
                <w:szCs w:val="18"/>
              </w:rPr>
            </w:pPr>
          </w:p>
          <w:p w14:paraId="3CA9868D" w14:textId="77777777" w:rsidR="00AC06DD" w:rsidRPr="00753AAC" w:rsidRDefault="00AC06DD" w:rsidP="001F41B9">
            <w:pPr>
              <w:contextualSpacing/>
              <w:rPr>
                <w:rFonts w:ascii="Times New Roman" w:hAnsi="Times New Roman" w:cs="Times New Roman"/>
                <w:b/>
                <w:sz w:val="18"/>
                <w:szCs w:val="18"/>
              </w:rPr>
            </w:pPr>
          </w:p>
        </w:tc>
        <w:tc>
          <w:tcPr>
            <w:tcW w:w="476" w:type="pct"/>
            <w:vAlign w:val="center"/>
          </w:tcPr>
          <w:p w14:paraId="43E2A5CC" w14:textId="561ED581" w:rsidR="00AC06DD" w:rsidRPr="00753AAC" w:rsidRDefault="00503521" w:rsidP="001F41B9">
            <w:pPr>
              <w:contextualSpacing/>
              <w:rPr>
                <w:rFonts w:ascii="Times New Roman" w:hAnsi="Times New Roman" w:cs="Times New Roman"/>
                <w:b/>
                <w:sz w:val="18"/>
                <w:szCs w:val="18"/>
              </w:rPr>
            </w:pPr>
            <w:r>
              <w:rPr>
                <w:rFonts w:ascii="Times New Roman" w:hAnsi="Times New Roman" w:cs="Times New Roman"/>
                <w:color w:val="000000"/>
                <w:sz w:val="18"/>
                <w:szCs w:val="18"/>
              </w:rPr>
              <w:t>LLD</w:t>
            </w:r>
            <w:r w:rsidRPr="00753AAC">
              <w:rPr>
                <w:rFonts w:ascii="Times New Roman" w:hAnsi="Times New Roman" w:cs="Times New Roman"/>
                <w:color w:val="000000"/>
                <w:sz w:val="18"/>
                <w:szCs w:val="18"/>
              </w:rPr>
              <w:t xml:space="preserve"> use </w:t>
            </w:r>
            <w:r w:rsidR="00AC06DD" w:rsidRPr="00753AAC">
              <w:rPr>
                <w:rFonts w:ascii="Times New Roman" w:hAnsi="Times New Roman" w:cs="Times New Roman"/>
                <w:color w:val="000000"/>
                <w:sz w:val="18"/>
                <w:szCs w:val="18"/>
              </w:rPr>
              <w:t>diabetes</w:t>
            </w:r>
          </w:p>
          <w:p w14:paraId="68FF524E" w14:textId="77777777" w:rsidR="00AC06DD" w:rsidRPr="00753AAC" w:rsidRDefault="00AC06DD" w:rsidP="001F41B9">
            <w:pPr>
              <w:contextualSpacing/>
              <w:rPr>
                <w:rFonts w:ascii="Times New Roman" w:hAnsi="Times New Roman" w:cs="Times New Roman"/>
                <w:b/>
                <w:sz w:val="18"/>
                <w:szCs w:val="18"/>
              </w:rPr>
            </w:pPr>
            <w:r w:rsidRPr="00753AAC">
              <w:rPr>
                <w:rFonts w:ascii="Times New Roman" w:hAnsi="Times New Roman" w:cs="Times New Roman"/>
                <w:sz w:val="18"/>
                <w:szCs w:val="18"/>
              </w:rPr>
              <w:t>CL stenosis</w:t>
            </w:r>
          </w:p>
        </w:tc>
        <w:tc>
          <w:tcPr>
            <w:tcW w:w="471" w:type="pct"/>
            <w:vAlign w:val="center"/>
          </w:tcPr>
          <w:p w14:paraId="26057A51" w14:textId="77777777" w:rsidR="00AC06DD" w:rsidRPr="00753AAC" w:rsidRDefault="00AC06DD" w:rsidP="001F41B9">
            <w:pPr>
              <w:contextualSpacing/>
              <w:rPr>
                <w:rFonts w:ascii="Times New Roman" w:hAnsi="Times New Roman" w:cs="Times New Roman"/>
                <w:sz w:val="18"/>
                <w:szCs w:val="18"/>
              </w:rPr>
            </w:pPr>
            <w:r w:rsidRPr="00753AAC">
              <w:rPr>
                <w:rFonts w:ascii="Times New Roman" w:hAnsi="Times New Roman" w:cs="Times New Roman"/>
                <w:sz w:val="18"/>
                <w:szCs w:val="18"/>
              </w:rPr>
              <w:t>CL stenosis</w:t>
            </w:r>
          </w:p>
          <w:p w14:paraId="3B323231" w14:textId="77777777" w:rsidR="00AC06DD" w:rsidRPr="00753AAC" w:rsidRDefault="00AC06DD" w:rsidP="001F41B9">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HC</w:t>
            </w:r>
          </w:p>
          <w:p w14:paraId="0FBC678F" w14:textId="77777777" w:rsidR="00AC06DD" w:rsidRPr="00753AAC" w:rsidRDefault="00AC06DD" w:rsidP="001F41B9">
            <w:pPr>
              <w:contextualSpacing/>
              <w:rPr>
                <w:rFonts w:ascii="Times New Roman" w:hAnsi="Times New Roman" w:cs="Times New Roman"/>
                <w:sz w:val="18"/>
                <w:szCs w:val="18"/>
              </w:rPr>
            </w:pPr>
          </w:p>
        </w:tc>
      </w:tr>
      <w:tr w:rsidR="00AC06DD" w:rsidRPr="00753AAC" w14:paraId="35BA0DBE" w14:textId="77777777" w:rsidTr="001F41B9">
        <w:tc>
          <w:tcPr>
            <w:tcW w:w="619" w:type="pct"/>
            <w:vAlign w:val="center"/>
          </w:tcPr>
          <w:p w14:paraId="51785941" w14:textId="77777777" w:rsidR="00AC06DD" w:rsidRPr="00753AAC" w:rsidRDefault="00AC06DD" w:rsidP="001F41B9">
            <w:pPr>
              <w:contextualSpacing/>
              <w:rPr>
                <w:rFonts w:ascii="Times New Roman" w:hAnsi="Times New Roman" w:cs="Times New Roman"/>
                <w:b/>
                <w:sz w:val="18"/>
                <w:szCs w:val="18"/>
              </w:rPr>
            </w:pPr>
            <w:r w:rsidRPr="00753AAC">
              <w:rPr>
                <w:rFonts w:ascii="Times New Roman" w:hAnsi="Times New Roman" w:cs="Times New Roman"/>
                <w:b/>
                <w:sz w:val="18"/>
                <w:szCs w:val="18"/>
              </w:rPr>
              <w:t>FHx</w:t>
            </w:r>
          </w:p>
        </w:tc>
        <w:tc>
          <w:tcPr>
            <w:tcW w:w="381" w:type="pct"/>
            <w:vAlign w:val="center"/>
          </w:tcPr>
          <w:p w14:paraId="1104F60C" w14:textId="77777777" w:rsidR="00AC06DD" w:rsidRPr="00753AAC" w:rsidRDefault="00AC06DD" w:rsidP="001F41B9">
            <w:pPr>
              <w:contextualSpacing/>
              <w:jc w:val="center"/>
              <w:rPr>
                <w:rFonts w:ascii="Times New Roman" w:hAnsi="Times New Roman" w:cs="Times New Roman"/>
                <w:b/>
                <w:sz w:val="18"/>
                <w:szCs w:val="18"/>
              </w:rPr>
            </w:pPr>
          </w:p>
        </w:tc>
        <w:tc>
          <w:tcPr>
            <w:tcW w:w="571" w:type="pct"/>
            <w:vAlign w:val="center"/>
          </w:tcPr>
          <w:p w14:paraId="065FDF43" w14:textId="77777777" w:rsidR="00AC06DD" w:rsidRPr="00753AAC" w:rsidRDefault="00AC06DD" w:rsidP="001F41B9">
            <w:pPr>
              <w:contextualSpacing/>
              <w:jc w:val="center"/>
              <w:rPr>
                <w:rFonts w:ascii="Times New Roman" w:hAnsi="Times New Roman" w:cs="Times New Roman"/>
                <w:b/>
                <w:sz w:val="18"/>
                <w:szCs w:val="18"/>
              </w:rPr>
            </w:pPr>
          </w:p>
        </w:tc>
        <w:tc>
          <w:tcPr>
            <w:tcW w:w="528" w:type="pct"/>
            <w:vAlign w:val="center"/>
          </w:tcPr>
          <w:p w14:paraId="2704C9F5" w14:textId="77777777" w:rsidR="00AC06DD" w:rsidRPr="00753AAC" w:rsidRDefault="00AC06DD" w:rsidP="001F41B9">
            <w:pPr>
              <w:contextualSpacing/>
              <w:jc w:val="center"/>
              <w:rPr>
                <w:rFonts w:ascii="Times New Roman" w:hAnsi="Times New Roman" w:cs="Times New Roman"/>
                <w:b/>
                <w:sz w:val="18"/>
                <w:szCs w:val="18"/>
              </w:rPr>
            </w:pPr>
          </w:p>
        </w:tc>
        <w:tc>
          <w:tcPr>
            <w:tcW w:w="476" w:type="pct"/>
            <w:vAlign w:val="center"/>
          </w:tcPr>
          <w:p w14:paraId="7DC493D1" w14:textId="77777777" w:rsidR="00AC06DD" w:rsidRPr="00753AAC" w:rsidRDefault="00AC06DD" w:rsidP="001F41B9">
            <w:pPr>
              <w:contextualSpacing/>
              <w:jc w:val="center"/>
              <w:rPr>
                <w:rFonts w:ascii="Times New Roman" w:hAnsi="Times New Roman" w:cs="Times New Roman"/>
                <w:b/>
                <w:sz w:val="18"/>
                <w:szCs w:val="18"/>
              </w:rPr>
            </w:pPr>
          </w:p>
        </w:tc>
        <w:tc>
          <w:tcPr>
            <w:tcW w:w="525" w:type="pct"/>
            <w:vAlign w:val="center"/>
          </w:tcPr>
          <w:p w14:paraId="7967B4A1" w14:textId="77777777" w:rsidR="00AC06DD" w:rsidRPr="00753AAC" w:rsidRDefault="00AC06DD" w:rsidP="001F41B9">
            <w:pPr>
              <w:contextualSpacing/>
              <w:jc w:val="center"/>
              <w:rPr>
                <w:rFonts w:ascii="Times New Roman" w:hAnsi="Times New Roman" w:cs="Times New Roman"/>
                <w:b/>
                <w:sz w:val="18"/>
                <w:szCs w:val="18"/>
              </w:rPr>
            </w:pPr>
          </w:p>
        </w:tc>
        <w:tc>
          <w:tcPr>
            <w:tcW w:w="524" w:type="pct"/>
            <w:vAlign w:val="center"/>
          </w:tcPr>
          <w:p w14:paraId="1A89807F" w14:textId="77777777" w:rsidR="00AC06DD" w:rsidRPr="00753AAC" w:rsidRDefault="00AC06DD" w:rsidP="001F41B9">
            <w:pPr>
              <w:contextualSpacing/>
              <w:jc w:val="center"/>
              <w:rPr>
                <w:rFonts w:ascii="Times New Roman" w:hAnsi="Times New Roman" w:cs="Times New Roman"/>
                <w:b/>
                <w:sz w:val="18"/>
                <w:szCs w:val="18"/>
              </w:rPr>
            </w:pPr>
          </w:p>
        </w:tc>
        <w:tc>
          <w:tcPr>
            <w:tcW w:w="429" w:type="pct"/>
            <w:vAlign w:val="center"/>
          </w:tcPr>
          <w:p w14:paraId="2813534B" w14:textId="77777777" w:rsidR="00AC06DD" w:rsidRPr="00753AAC" w:rsidRDefault="00AC06DD" w:rsidP="001F41B9">
            <w:pPr>
              <w:contextualSpacing/>
              <w:jc w:val="center"/>
              <w:rPr>
                <w:rFonts w:ascii="Times New Roman" w:hAnsi="Times New Roman" w:cs="Times New Roman"/>
                <w:b/>
                <w:sz w:val="18"/>
                <w:szCs w:val="18"/>
              </w:rPr>
            </w:pPr>
          </w:p>
        </w:tc>
        <w:tc>
          <w:tcPr>
            <w:tcW w:w="476" w:type="pct"/>
            <w:vAlign w:val="center"/>
          </w:tcPr>
          <w:p w14:paraId="086F1ED8" w14:textId="77777777" w:rsidR="00AC06DD" w:rsidRPr="00753AAC" w:rsidRDefault="00AC06DD" w:rsidP="001F41B9">
            <w:pPr>
              <w:contextualSpacing/>
              <w:jc w:val="center"/>
              <w:rPr>
                <w:rFonts w:ascii="Times New Roman" w:hAnsi="Times New Roman" w:cs="Times New Roman"/>
                <w:b/>
                <w:sz w:val="18"/>
                <w:szCs w:val="18"/>
              </w:rPr>
            </w:pPr>
          </w:p>
        </w:tc>
        <w:tc>
          <w:tcPr>
            <w:tcW w:w="471" w:type="pct"/>
            <w:vAlign w:val="center"/>
          </w:tcPr>
          <w:p w14:paraId="29FEF998" w14:textId="77777777" w:rsidR="00AC06DD" w:rsidRPr="00753AAC" w:rsidRDefault="00AC06DD" w:rsidP="001F41B9">
            <w:pPr>
              <w:contextualSpacing/>
              <w:jc w:val="center"/>
              <w:rPr>
                <w:rFonts w:ascii="Times New Roman" w:hAnsi="Times New Roman" w:cs="Times New Roman"/>
                <w:b/>
                <w:sz w:val="18"/>
                <w:szCs w:val="18"/>
              </w:rPr>
            </w:pPr>
          </w:p>
        </w:tc>
      </w:tr>
      <w:tr w:rsidR="00AC06DD" w:rsidRPr="00753AAC" w14:paraId="38519B63" w14:textId="77777777" w:rsidTr="001F41B9">
        <w:tc>
          <w:tcPr>
            <w:tcW w:w="619" w:type="pct"/>
            <w:vAlign w:val="center"/>
          </w:tcPr>
          <w:p w14:paraId="3DADFD7A" w14:textId="77777777" w:rsidR="00AC06DD" w:rsidRPr="00753AAC" w:rsidRDefault="00AC06DD" w:rsidP="001F41B9">
            <w:pPr>
              <w:contextualSpacing/>
              <w:rPr>
                <w:rFonts w:ascii="Times New Roman" w:hAnsi="Times New Roman" w:cs="Times New Roman"/>
                <w:b/>
                <w:sz w:val="18"/>
                <w:szCs w:val="18"/>
              </w:rPr>
            </w:pPr>
            <w:r w:rsidRPr="00753AAC">
              <w:rPr>
                <w:rFonts w:ascii="Times New Roman" w:hAnsi="Times New Roman" w:cs="Times New Roman"/>
                <w:iCs/>
                <w:color w:val="000000"/>
                <w:sz w:val="18"/>
                <w:szCs w:val="18"/>
              </w:rPr>
              <w:t>based on literature</w:t>
            </w:r>
          </w:p>
        </w:tc>
        <w:tc>
          <w:tcPr>
            <w:tcW w:w="4381" w:type="pct"/>
            <w:gridSpan w:val="9"/>
            <w:vAlign w:val="center"/>
          </w:tcPr>
          <w:p w14:paraId="56E207C9" w14:textId="744CF49C" w:rsidR="00AC06DD" w:rsidRPr="00753AAC" w:rsidRDefault="00AC06DD" w:rsidP="001F41B9">
            <w:pPr>
              <w:contextualSpacing/>
              <w:jc w:val="center"/>
              <w:rPr>
                <w:rFonts w:ascii="Times New Roman" w:hAnsi="Times New Roman" w:cs="Times New Roman"/>
                <w:b/>
                <w:sz w:val="18"/>
                <w:szCs w:val="18"/>
              </w:rPr>
            </w:pPr>
            <w:r w:rsidRPr="00753AAC">
              <w:rPr>
                <w:rFonts w:ascii="Times New Roman" w:hAnsi="Times New Roman" w:cs="Times New Roman"/>
                <w:i/>
                <w:iCs/>
                <w:color w:val="000000"/>
                <w:sz w:val="18"/>
                <w:szCs w:val="18"/>
              </w:rPr>
              <w:t xml:space="preserve">Age, </w:t>
            </w:r>
            <w:r w:rsidR="009E3158" w:rsidRPr="00753AAC">
              <w:rPr>
                <w:rFonts w:ascii="Times New Roman" w:hAnsi="Times New Roman" w:cs="Times New Roman"/>
                <w:i/>
                <w:iCs/>
                <w:color w:val="000000"/>
                <w:sz w:val="18"/>
                <w:szCs w:val="18"/>
              </w:rPr>
              <w:t>sex</w:t>
            </w:r>
            <w:r w:rsidRPr="00753AAC">
              <w:rPr>
                <w:rFonts w:ascii="Times New Roman" w:hAnsi="Times New Roman" w:cs="Times New Roman"/>
                <w:i/>
                <w:iCs/>
                <w:color w:val="000000"/>
                <w:sz w:val="18"/>
                <w:szCs w:val="18"/>
              </w:rPr>
              <w:t>, surgery year and cerebrovascular symptoms</w:t>
            </w:r>
          </w:p>
        </w:tc>
      </w:tr>
      <w:tr w:rsidR="00AC06DD" w:rsidRPr="00753AAC" w14:paraId="3AD4E0D2" w14:textId="77777777" w:rsidTr="00503521">
        <w:trPr>
          <w:trHeight w:val="1499"/>
        </w:trPr>
        <w:tc>
          <w:tcPr>
            <w:tcW w:w="619" w:type="pct"/>
            <w:tcBorders>
              <w:bottom w:val="single" w:sz="4" w:space="0" w:color="auto"/>
            </w:tcBorders>
            <w:vAlign w:val="center"/>
          </w:tcPr>
          <w:p w14:paraId="2DC2F7FD" w14:textId="77777777" w:rsidR="00AC06DD" w:rsidRPr="00753AAC" w:rsidRDefault="00AC06DD" w:rsidP="001F41B9">
            <w:pPr>
              <w:contextualSpacing/>
              <w:rPr>
                <w:rFonts w:ascii="Times New Roman" w:hAnsi="Times New Roman" w:cs="Times New Roman"/>
                <w:b/>
                <w:sz w:val="18"/>
                <w:szCs w:val="18"/>
              </w:rPr>
            </w:pPr>
            <w:r w:rsidRPr="00753AAC">
              <w:rPr>
                <w:rFonts w:ascii="Times New Roman" w:hAnsi="Times New Roman" w:cs="Times New Roman"/>
                <w:iCs/>
                <w:color w:val="000000"/>
                <w:sz w:val="18"/>
                <w:szCs w:val="18"/>
              </w:rPr>
              <w:t xml:space="preserve">additional confounders </w:t>
            </w:r>
            <w:r w:rsidRPr="00753AAC">
              <w:rPr>
                <w:rFonts w:ascii="Times New Roman" w:hAnsi="Times New Roman" w:cs="Times New Roman"/>
                <w:sz w:val="18"/>
                <w:szCs w:val="18"/>
              </w:rPr>
              <w:t>(p&lt;0.20)</w:t>
            </w:r>
          </w:p>
        </w:tc>
        <w:tc>
          <w:tcPr>
            <w:tcW w:w="381" w:type="pct"/>
            <w:tcBorders>
              <w:bottom w:val="single" w:sz="4" w:space="0" w:color="auto"/>
            </w:tcBorders>
          </w:tcPr>
          <w:p w14:paraId="2BB06247"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sz w:val="18"/>
                <w:szCs w:val="18"/>
              </w:rPr>
              <w:t>history of stroke</w:t>
            </w:r>
          </w:p>
          <w:p w14:paraId="11B6A32D" w14:textId="76487B88" w:rsidR="00AC06DD" w:rsidRPr="00753AAC" w:rsidRDefault="00503521" w:rsidP="00503521">
            <w:pPr>
              <w:contextualSpacing/>
              <w:rPr>
                <w:rFonts w:ascii="Times New Roman" w:hAnsi="Times New Roman" w:cs="Times New Roman"/>
                <w:b/>
                <w:sz w:val="18"/>
                <w:szCs w:val="18"/>
              </w:rPr>
            </w:pPr>
            <w:r>
              <w:rPr>
                <w:rFonts w:ascii="Times New Roman" w:hAnsi="Times New Roman" w:cs="Times New Roman"/>
                <w:color w:val="000000"/>
                <w:sz w:val="18"/>
                <w:szCs w:val="18"/>
              </w:rPr>
              <w:t>LLD</w:t>
            </w:r>
            <w:r w:rsidRPr="00753AAC">
              <w:rPr>
                <w:rFonts w:ascii="Times New Roman" w:hAnsi="Times New Roman" w:cs="Times New Roman"/>
                <w:color w:val="000000"/>
                <w:sz w:val="18"/>
                <w:szCs w:val="18"/>
              </w:rPr>
              <w:t xml:space="preserve"> use</w:t>
            </w:r>
            <w:r w:rsidRPr="00753AAC">
              <w:rPr>
                <w:rFonts w:ascii="Times New Roman" w:hAnsi="Times New Roman" w:cs="Times New Roman"/>
                <w:sz w:val="18"/>
                <w:szCs w:val="18"/>
              </w:rPr>
              <w:t xml:space="preserve"> </w:t>
            </w:r>
            <w:r w:rsidR="00AC06DD" w:rsidRPr="00753AAC">
              <w:rPr>
                <w:rFonts w:ascii="Times New Roman" w:hAnsi="Times New Roman" w:cs="Times New Roman"/>
                <w:sz w:val="18"/>
                <w:szCs w:val="18"/>
              </w:rPr>
              <w:t>PAD</w:t>
            </w:r>
          </w:p>
          <w:p w14:paraId="269EA84D"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sz w:val="18"/>
                <w:szCs w:val="18"/>
              </w:rPr>
              <w:t>eGFR</w:t>
            </w:r>
          </w:p>
        </w:tc>
        <w:tc>
          <w:tcPr>
            <w:tcW w:w="571" w:type="pct"/>
            <w:tcBorders>
              <w:bottom w:val="single" w:sz="4" w:space="0" w:color="auto"/>
            </w:tcBorders>
          </w:tcPr>
          <w:p w14:paraId="2FAB593B"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hypertension</w:t>
            </w:r>
          </w:p>
          <w:p w14:paraId="5B8AFC4E"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CAD</w:t>
            </w:r>
          </w:p>
          <w:p w14:paraId="7DFE2E4C"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sz w:val="18"/>
                <w:szCs w:val="18"/>
              </w:rPr>
              <w:t>history of stroke</w:t>
            </w:r>
          </w:p>
          <w:p w14:paraId="1B432461"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PAD</w:t>
            </w:r>
          </w:p>
          <w:p w14:paraId="79D75FFF"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sz w:val="18"/>
                <w:szCs w:val="18"/>
              </w:rPr>
              <w:t>TC</w:t>
            </w:r>
          </w:p>
        </w:tc>
        <w:tc>
          <w:tcPr>
            <w:tcW w:w="528" w:type="pct"/>
            <w:tcBorders>
              <w:bottom w:val="single" w:sz="4" w:space="0" w:color="auto"/>
            </w:tcBorders>
          </w:tcPr>
          <w:p w14:paraId="568AB3C5"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hypertension</w:t>
            </w:r>
          </w:p>
          <w:p w14:paraId="221F6941"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HC</w:t>
            </w:r>
          </w:p>
          <w:p w14:paraId="2A15B08A"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PAD</w:t>
            </w:r>
          </w:p>
        </w:tc>
        <w:tc>
          <w:tcPr>
            <w:tcW w:w="476" w:type="pct"/>
            <w:tcBorders>
              <w:bottom w:val="single" w:sz="4" w:space="0" w:color="auto"/>
            </w:tcBorders>
          </w:tcPr>
          <w:p w14:paraId="1D227461"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BMI</w:t>
            </w:r>
          </w:p>
          <w:p w14:paraId="4DD76356"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hypertension</w:t>
            </w:r>
          </w:p>
          <w:p w14:paraId="5B0AB9A0"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CAD</w:t>
            </w:r>
          </w:p>
          <w:p w14:paraId="458011BB"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sz w:val="18"/>
                <w:szCs w:val="18"/>
              </w:rPr>
              <w:t>history of stroke</w:t>
            </w:r>
          </w:p>
          <w:p w14:paraId="5D350E45"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LDL</w:t>
            </w:r>
          </w:p>
          <w:p w14:paraId="57715704"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TC</w:t>
            </w:r>
          </w:p>
        </w:tc>
        <w:tc>
          <w:tcPr>
            <w:tcW w:w="525" w:type="pct"/>
            <w:tcBorders>
              <w:bottom w:val="single" w:sz="4" w:space="0" w:color="auto"/>
            </w:tcBorders>
          </w:tcPr>
          <w:p w14:paraId="32240826"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hypertension</w:t>
            </w:r>
          </w:p>
          <w:p w14:paraId="2B596F86"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sz w:val="18"/>
                <w:szCs w:val="18"/>
              </w:rPr>
              <w:t>history of stroke</w:t>
            </w:r>
          </w:p>
          <w:p w14:paraId="211839BA"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TG</w:t>
            </w:r>
          </w:p>
          <w:p w14:paraId="396B6A70"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sz w:val="18"/>
                <w:szCs w:val="18"/>
              </w:rPr>
              <w:t>PAD</w:t>
            </w:r>
          </w:p>
          <w:p w14:paraId="68DF2AAB"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Ipsilateral stenosis degree</w:t>
            </w:r>
          </w:p>
        </w:tc>
        <w:tc>
          <w:tcPr>
            <w:tcW w:w="524" w:type="pct"/>
            <w:tcBorders>
              <w:bottom w:val="single" w:sz="4" w:space="0" w:color="auto"/>
            </w:tcBorders>
          </w:tcPr>
          <w:p w14:paraId="5474D61C"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HC</w:t>
            </w:r>
          </w:p>
          <w:p w14:paraId="2146D0E8"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sz w:val="18"/>
                <w:szCs w:val="18"/>
              </w:rPr>
              <w:t>history of stroke</w:t>
            </w:r>
          </w:p>
          <w:p w14:paraId="34C91ADD"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eGFR</w:t>
            </w:r>
          </w:p>
        </w:tc>
        <w:tc>
          <w:tcPr>
            <w:tcW w:w="429" w:type="pct"/>
            <w:tcBorders>
              <w:bottom w:val="single" w:sz="4" w:space="0" w:color="auto"/>
            </w:tcBorders>
          </w:tcPr>
          <w:p w14:paraId="22186E2C"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BMI</w:t>
            </w:r>
          </w:p>
          <w:p w14:paraId="1E475851"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Ipsilateral stenosis degree</w:t>
            </w:r>
          </w:p>
          <w:p w14:paraId="3213D619"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HT</w:t>
            </w:r>
          </w:p>
          <w:p w14:paraId="3E09392D"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CAD</w:t>
            </w:r>
          </w:p>
          <w:p w14:paraId="02E340C1"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TG</w:t>
            </w:r>
          </w:p>
        </w:tc>
        <w:tc>
          <w:tcPr>
            <w:tcW w:w="476" w:type="pct"/>
            <w:tcBorders>
              <w:bottom w:val="single" w:sz="4" w:space="0" w:color="auto"/>
            </w:tcBorders>
          </w:tcPr>
          <w:p w14:paraId="6337D193"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hypertension</w:t>
            </w:r>
          </w:p>
          <w:p w14:paraId="5CCCB19D" w14:textId="77777777" w:rsidR="00503521" w:rsidRDefault="00503521" w:rsidP="00503521">
            <w:pPr>
              <w:contextualSpacing/>
              <w:rPr>
                <w:rFonts w:ascii="Times New Roman" w:hAnsi="Times New Roman" w:cs="Times New Roman"/>
                <w:color w:val="000000"/>
                <w:sz w:val="18"/>
                <w:szCs w:val="18"/>
              </w:rPr>
            </w:pPr>
            <w:r>
              <w:rPr>
                <w:rFonts w:ascii="Times New Roman" w:hAnsi="Times New Roman" w:cs="Times New Roman"/>
                <w:color w:val="000000"/>
                <w:sz w:val="18"/>
                <w:szCs w:val="18"/>
              </w:rPr>
              <w:t>LLD</w:t>
            </w:r>
            <w:r w:rsidRPr="00753AAC">
              <w:rPr>
                <w:rFonts w:ascii="Times New Roman" w:hAnsi="Times New Roman" w:cs="Times New Roman"/>
                <w:color w:val="000000"/>
                <w:sz w:val="18"/>
                <w:szCs w:val="18"/>
              </w:rPr>
              <w:t xml:space="preserve"> use </w:t>
            </w:r>
          </w:p>
          <w:p w14:paraId="33FF52E2" w14:textId="33C6C268"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PAD</w:t>
            </w:r>
          </w:p>
          <w:p w14:paraId="651B7401"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Ipsilateral stenosis degree</w:t>
            </w:r>
          </w:p>
        </w:tc>
        <w:tc>
          <w:tcPr>
            <w:tcW w:w="471" w:type="pct"/>
            <w:tcBorders>
              <w:bottom w:val="single" w:sz="4" w:space="0" w:color="auto"/>
            </w:tcBorders>
          </w:tcPr>
          <w:p w14:paraId="693E2446"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HC</w:t>
            </w:r>
          </w:p>
          <w:p w14:paraId="10029070"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sz w:val="18"/>
                <w:szCs w:val="18"/>
              </w:rPr>
              <w:t>history of stroke</w:t>
            </w:r>
          </w:p>
          <w:p w14:paraId="4D6BC798" w14:textId="77777777" w:rsidR="00AC06DD" w:rsidRPr="00753AAC" w:rsidRDefault="00AC06DD" w:rsidP="00503521">
            <w:pPr>
              <w:contextualSpacing/>
              <w:rPr>
                <w:rFonts w:ascii="Times New Roman" w:hAnsi="Times New Roman" w:cs="Times New Roman"/>
                <w:b/>
                <w:sz w:val="18"/>
                <w:szCs w:val="18"/>
              </w:rPr>
            </w:pPr>
            <w:r w:rsidRPr="00753AAC">
              <w:rPr>
                <w:rFonts w:ascii="Times New Roman" w:hAnsi="Times New Roman" w:cs="Times New Roman"/>
                <w:color w:val="000000"/>
                <w:sz w:val="18"/>
                <w:szCs w:val="18"/>
              </w:rPr>
              <w:t>eGFR</w:t>
            </w:r>
          </w:p>
        </w:tc>
      </w:tr>
      <w:tr w:rsidR="00AC06DD" w:rsidRPr="00753AAC" w14:paraId="6244DE98" w14:textId="77777777" w:rsidTr="00C64F00">
        <w:tc>
          <w:tcPr>
            <w:tcW w:w="5000" w:type="pct"/>
            <w:gridSpan w:val="10"/>
            <w:tcBorders>
              <w:top w:val="single" w:sz="4" w:space="0" w:color="auto"/>
              <w:left w:val="nil"/>
              <w:bottom w:val="nil"/>
              <w:right w:val="nil"/>
            </w:tcBorders>
            <w:vAlign w:val="center"/>
          </w:tcPr>
          <w:p w14:paraId="13C1A086" w14:textId="5590D92B" w:rsidR="00AC06DD" w:rsidRPr="00753AAC" w:rsidRDefault="00AC06DD" w:rsidP="001F41B9">
            <w:pPr>
              <w:contextualSpacing/>
              <w:rPr>
                <w:rFonts w:ascii="Times New Roman" w:hAnsi="Times New Roman" w:cs="Times New Roman"/>
                <w:b/>
                <w:sz w:val="18"/>
                <w:szCs w:val="18"/>
              </w:rPr>
            </w:pPr>
            <w:r w:rsidRPr="00753AAC">
              <w:rPr>
                <w:rFonts w:ascii="Times New Roman" w:hAnsi="Times New Roman" w:cs="Times New Roman"/>
                <w:b/>
                <w:sz w:val="18"/>
                <w:szCs w:val="18"/>
              </w:rPr>
              <w:t>Table S2. Overview of confounders added to multivariable models of histological plaque characteristics.</w:t>
            </w:r>
          </w:p>
          <w:p w14:paraId="0637EC0E" w14:textId="77777777" w:rsidR="00AC06DD" w:rsidRPr="00753AAC" w:rsidRDefault="00AC06DD" w:rsidP="001F41B9">
            <w:pPr>
              <w:contextualSpacing/>
              <w:rPr>
                <w:rFonts w:ascii="Times New Roman" w:hAnsi="Times New Roman" w:cs="Times New Roman"/>
                <w:sz w:val="18"/>
                <w:szCs w:val="18"/>
              </w:rPr>
            </w:pPr>
            <w:r w:rsidRPr="00753AAC">
              <w:rPr>
                <w:rFonts w:ascii="Times New Roman" w:hAnsi="Times New Roman" w:cs="Times New Roman"/>
                <w:sz w:val="18"/>
                <w:szCs w:val="18"/>
              </w:rPr>
              <w:t>Confounders were selected based on literature and those with association of p&lt;0.20 with MetaGRS or FHx and the plaque characteristic of interest.</w:t>
            </w:r>
          </w:p>
          <w:p w14:paraId="2A67917B" w14:textId="164C7D15" w:rsidR="00AC06DD" w:rsidRPr="00753AAC" w:rsidRDefault="00AC06DD" w:rsidP="001F41B9">
            <w:pPr>
              <w:contextualSpacing/>
              <w:rPr>
                <w:rFonts w:ascii="Times New Roman" w:hAnsi="Times New Roman" w:cs="Times New Roman"/>
                <w:b/>
                <w:sz w:val="18"/>
                <w:szCs w:val="18"/>
              </w:rPr>
            </w:pPr>
            <w:r w:rsidRPr="00753AAC">
              <w:rPr>
                <w:rFonts w:ascii="Times New Roman" w:hAnsi="Times New Roman" w:cs="Times New Roman"/>
                <w:i/>
                <w:sz w:val="18"/>
                <w:szCs w:val="18"/>
              </w:rPr>
              <w:t xml:space="preserve">SMC, </w:t>
            </w:r>
            <w:r w:rsidRPr="00753AAC">
              <w:rPr>
                <w:rFonts w:ascii="Times New Roman" w:hAnsi="Times New Roman" w:cs="Times New Roman"/>
                <w:sz w:val="18"/>
                <w:szCs w:val="18"/>
              </w:rPr>
              <w:t xml:space="preserve">smooth muscle cells; </w:t>
            </w:r>
            <w:r w:rsidRPr="00753AAC">
              <w:rPr>
                <w:rFonts w:ascii="Times New Roman" w:hAnsi="Times New Roman" w:cs="Times New Roman"/>
                <w:i/>
                <w:sz w:val="18"/>
                <w:szCs w:val="18"/>
              </w:rPr>
              <w:t xml:space="preserve">FHx, </w:t>
            </w:r>
            <w:r w:rsidRPr="00753AAC">
              <w:rPr>
                <w:rFonts w:ascii="Times New Roman" w:hAnsi="Times New Roman" w:cs="Times New Roman"/>
                <w:sz w:val="18"/>
                <w:szCs w:val="18"/>
              </w:rPr>
              <w:t xml:space="preserve">positive family history. </w:t>
            </w:r>
            <w:r w:rsidRPr="00753AAC">
              <w:rPr>
                <w:rFonts w:ascii="Times New Roman" w:hAnsi="Times New Roman" w:cs="Times New Roman"/>
                <w:i/>
                <w:sz w:val="18"/>
                <w:szCs w:val="18"/>
              </w:rPr>
              <w:t xml:space="preserve">HC, </w:t>
            </w:r>
            <w:r w:rsidRPr="00753AAC">
              <w:rPr>
                <w:rFonts w:ascii="Times New Roman" w:hAnsi="Times New Roman" w:cs="Times New Roman"/>
                <w:sz w:val="18"/>
                <w:szCs w:val="18"/>
              </w:rPr>
              <w:t xml:space="preserve">hypercholesterolemia; </w:t>
            </w:r>
            <w:r w:rsidRPr="00753AAC">
              <w:rPr>
                <w:rFonts w:ascii="Times New Roman" w:hAnsi="Times New Roman" w:cs="Times New Roman"/>
                <w:i/>
                <w:sz w:val="18"/>
                <w:szCs w:val="18"/>
              </w:rPr>
              <w:t>CL stenosis,</w:t>
            </w:r>
            <w:r w:rsidRPr="00753AAC">
              <w:rPr>
                <w:rFonts w:ascii="Times New Roman" w:hAnsi="Times New Roman" w:cs="Times New Roman"/>
                <w:sz w:val="18"/>
                <w:szCs w:val="18"/>
              </w:rPr>
              <w:t xml:space="preserve"> contralateral carotid artery stenosis of 50-100%; </w:t>
            </w:r>
            <w:r w:rsidRPr="00753AAC">
              <w:rPr>
                <w:rFonts w:ascii="Times New Roman" w:hAnsi="Times New Roman" w:cs="Times New Roman"/>
                <w:i/>
                <w:sz w:val="18"/>
                <w:szCs w:val="18"/>
              </w:rPr>
              <w:t>TC,</w:t>
            </w:r>
            <w:r w:rsidRPr="00753AAC">
              <w:rPr>
                <w:rFonts w:ascii="Times New Roman" w:hAnsi="Times New Roman" w:cs="Times New Roman"/>
                <w:sz w:val="18"/>
                <w:szCs w:val="18"/>
              </w:rPr>
              <w:t xml:space="preserve"> total cholesterol blood levels, </w:t>
            </w:r>
            <w:r w:rsidRPr="00753AAC">
              <w:rPr>
                <w:rFonts w:ascii="Times New Roman" w:hAnsi="Times New Roman" w:cs="Times New Roman"/>
                <w:i/>
                <w:sz w:val="18"/>
                <w:szCs w:val="18"/>
              </w:rPr>
              <w:t>TG,</w:t>
            </w:r>
            <w:r w:rsidRPr="00753AAC">
              <w:rPr>
                <w:rFonts w:ascii="Times New Roman" w:hAnsi="Times New Roman" w:cs="Times New Roman"/>
                <w:sz w:val="18"/>
                <w:szCs w:val="18"/>
              </w:rPr>
              <w:t xml:space="preserve"> triglycerides blood levels, </w:t>
            </w:r>
            <w:r w:rsidRPr="00753AAC">
              <w:rPr>
                <w:rFonts w:ascii="Times New Roman" w:hAnsi="Times New Roman" w:cs="Times New Roman"/>
                <w:i/>
                <w:sz w:val="18"/>
                <w:szCs w:val="18"/>
              </w:rPr>
              <w:t>PAD,</w:t>
            </w:r>
            <w:r w:rsidRPr="00753AAC">
              <w:rPr>
                <w:rFonts w:ascii="Times New Roman" w:hAnsi="Times New Roman" w:cs="Times New Roman"/>
                <w:sz w:val="18"/>
                <w:szCs w:val="18"/>
              </w:rPr>
              <w:t xml:space="preserve"> peripheral artery disease; eGFR, estimated glomerular filtration rate; </w:t>
            </w:r>
            <w:r w:rsidRPr="00753AAC">
              <w:rPr>
                <w:rFonts w:ascii="Times New Roman" w:hAnsi="Times New Roman" w:cs="Times New Roman"/>
                <w:i/>
                <w:sz w:val="18"/>
                <w:szCs w:val="18"/>
              </w:rPr>
              <w:t>CAD,</w:t>
            </w:r>
            <w:r w:rsidRPr="00753AAC">
              <w:rPr>
                <w:rFonts w:ascii="Times New Roman" w:hAnsi="Times New Roman" w:cs="Times New Roman"/>
                <w:sz w:val="18"/>
                <w:szCs w:val="18"/>
              </w:rPr>
              <w:t xml:space="preserve"> coronary arter</w:t>
            </w:r>
            <w:r w:rsidR="00503521">
              <w:rPr>
                <w:rFonts w:ascii="Times New Roman" w:hAnsi="Times New Roman" w:cs="Times New Roman"/>
                <w:sz w:val="18"/>
                <w:szCs w:val="18"/>
              </w:rPr>
              <w:t xml:space="preserve">y disease; BMI, body mass index; </w:t>
            </w:r>
            <w:r w:rsidR="00503521">
              <w:rPr>
                <w:rFonts w:ascii="Times New Roman" w:hAnsi="Times New Roman" w:cs="Times New Roman"/>
                <w:color w:val="000000"/>
                <w:sz w:val="18"/>
                <w:szCs w:val="18"/>
              </w:rPr>
              <w:t>LLD</w:t>
            </w:r>
            <w:r w:rsidR="00503521" w:rsidRPr="00753AAC">
              <w:rPr>
                <w:rFonts w:ascii="Times New Roman" w:hAnsi="Times New Roman" w:cs="Times New Roman"/>
                <w:color w:val="000000"/>
                <w:sz w:val="18"/>
                <w:szCs w:val="18"/>
              </w:rPr>
              <w:t xml:space="preserve"> use</w:t>
            </w:r>
            <w:r w:rsidR="00503521">
              <w:rPr>
                <w:rFonts w:ascii="Times New Roman" w:hAnsi="Times New Roman" w:cs="Times New Roman"/>
                <w:color w:val="000000"/>
                <w:sz w:val="18"/>
                <w:szCs w:val="18"/>
              </w:rPr>
              <w:t>, use of lipid-lowering drugs.</w:t>
            </w:r>
          </w:p>
        </w:tc>
      </w:tr>
    </w:tbl>
    <w:tbl>
      <w:tblPr>
        <w:tblStyle w:val="TableGrid"/>
        <w:tblpPr w:leftFromText="141" w:rightFromText="141" w:vertAnchor="text" w:horzAnchor="margin" w:tblpY="-545"/>
        <w:tblW w:w="13361" w:type="dxa"/>
        <w:tblBorders>
          <w:insideH w:val="none" w:sz="0" w:space="0" w:color="auto"/>
          <w:insideV w:val="none" w:sz="0" w:space="0" w:color="auto"/>
        </w:tblBorders>
        <w:tblLook w:val="04A0" w:firstRow="1" w:lastRow="0" w:firstColumn="1" w:lastColumn="0" w:noHBand="0" w:noVBand="1"/>
      </w:tblPr>
      <w:tblGrid>
        <w:gridCol w:w="3936"/>
        <w:gridCol w:w="1842"/>
        <w:gridCol w:w="1063"/>
        <w:gridCol w:w="2126"/>
        <w:gridCol w:w="992"/>
        <w:gridCol w:w="2268"/>
        <w:gridCol w:w="1134"/>
      </w:tblGrid>
      <w:tr w:rsidR="00430855" w:rsidRPr="00CD0FC3" w14:paraId="1DE9F380" w14:textId="77777777" w:rsidTr="00C96D61">
        <w:trPr>
          <w:trHeight w:val="315"/>
        </w:trPr>
        <w:tc>
          <w:tcPr>
            <w:tcW w:w="3936" w:type="dxa"/>
            <w:tcBorders>
              <w:right w:val="single" w:sz="4" w:space="0" w:color="auto"/>
            </w:tcBorders>
            <w:noWrap/>
            <w:vAlign w:val="center"/>
            <w:hideMark/>
          </w:tcPr>
          <w:p w14:paraId="49D28B42" w14:textId="77777777" w:rsidR="00430855" w:rsidRPr="00CD0FC3" w:rsidRDefault="00430855" w:rsidP="00755F01">
            <w:pPr>
              <w:rPr>
                <w:rFonts w:ascii="Times New Roman" w:eastAsia="Times New Roman" w:hAnsi="Times New Roman" w:cs="Times New Roman"/>
                <w:color w:val="000000"/>
                <w:sz w:val="20"/>
                <w:szCs w:val="20"/>
                <w:lang w:eastAsia="nl-NL"/>
              </w:rPr>
            </w:pPr>
          </w:p>
        </w:tc>
        <w:tc>
          <w:tcPr>
            <w:tcW w:w="1842" w:type="dxa"/>
            <w:tcBorders>
              <w:top w:val="single" w:sz="4" w:space="0" w:color="auto"/>
              <w:left w:val="single" w:sz="4" w:space="0" w:color="auto"/>
              <w:bottom w:val="nil"/>
            </w:tcBorders>
            <w:noWrap/>
            <w:vAlign w:val="center"/>
            <w:hideMark/>
          </w:tcPr>
          <w:p w14:paraId="2D35328D"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Total cohort</w:t>
            </w:r>
          </w:p>
        </w:tc>
        <w:tc>
          <w:tcPr>
            <w:tcW w:w="1063" w:type="dxa"/>
            <w:tcBorders>
              <w:top w:val="single" w:sz="4" w:space="0" w:color="auto"/>
              <w:bottom w:val="nil"/>
              <w:right w:val="single" w:sz="4" w:space="0" w:color="auto"/>
            </w:tcBorders>
            <w:noWrap/>
            <w:vAlign w:val="center"/>
            <w:hideMark/>
          </w:tcPr>
          <w:p w14:paraId="6CE12150"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 </w:t>
            </w:r>
          </w:p>
        </w:tc>
        <w:tc>
          <w:tcPr>
            <w:tcW w:w="2126" w:type="dxa"/>
            <w:tcBorders>
              <w:top w:val="single" w:sz="4" w:space="0" w:color="auto"/>
              <w:left w:val="single" w:sz="4" w:space="0" w:color="auto"/>
              <w:bottom w:val="nil"/>
            </w:tcBorders>
            <w:noWrap/>
            <w:vAlign w:val="center"/>
            <w:hideMark/>
          </w:tcPr>
          <w:p w14:paraId="13C7EEF4"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Female cohort</w:t>
            </w:r>
          </w:p>
        </w:tc>
        <w:tc>
          <w:tcPr>
            <w:tcW w:w="992" w:type="dxa"/>
            <w:tcBorders>
              <w:top w:val="single" w:sz="4" w:space="0" w:color="auto"/>
              <w:bottom w:val="nil"/>
              <w:right w:val="single" w:sz="4" w:space="0" w:color="auto"/>
            </w:tcBorders>
            <w:noWrap/>
            <w:vAlign w:val="center"/>
            <w:hideMark/>
          </w:tcPr>
          <w:p w14:paraId="7826C7E6"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 </w:t>
            </w:r>
          </w:p>
        </w:tc>
        <w:tc>
          <w:tcPr>
            <w:tcW w:w="2268" w:type="dxa"/>
            <w:tcBorders>
              <w:top w:val="single" w:sz="4" w:space="0" w:color="auto"/>
              <w:left w:val="single" w:sz="4" w:space="0" w:color="auto"/>
              <w:bottom w:val="nil"/>
              <w:right w:val="nil"/>
            </w:tcBorders>
            <w:noWrap/>
            <w:vAlign w:val="center"/>
            <w:hideMark/>
          </w:tcPr>
          <w:p w14:paraId="02CFCAC7"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Male cohort</w:t>
            </w:r>
          </w:p>
        </w:tc>
        <w:tc>
          <w:tcPr>
            <w:tcW w:w="1134" w:type="dxa"/>
            <w:tcBorders>
              <w:top w:val="single" w:sz="4" w:space="0" w:color="auto"/>
              <w:left w:val="nil"/>
              <w:bottom w:val="nil"/>
              <w:right w:val="single" w:sz="4" w:space="0" w:color="auto"/>
            </w:tcBorders>
            <w:noWrap/>
            <w:vAlign w:val="center"/>
            <w:hideMark/>
          </w:tcPr>
          <w:p w14:paraId="78A2F04F"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 </w:t>
            </w:r>
          </w:p>
        </w:tc>
      </w:tr>
      <w:tr w:rsidR="00430855" w:rsidRPr="00CD0FC3" w14:paraId="261B389C" w14:textId="77777777" w:rsidTr="00C96D61">
        <w:trPr>
          <w:trHeight w:val="315"/>
        </w:trPr>
        <w:tc>
          <w:tcPr>
            <w:tcW w:w="3936" w:type="dxa"/>
            <w:tcBorders>
              <w:bottom w:val="single" w:sz="4" w:space="0" w:color="auto"/>
              <w:right w:val="single" w:sz="4" w:space="0" w:color="auto"/>
            </w:tcBorders>
            <w:noWrap/>
            <w:vAlign w:val="center"/>
            <w:hideMark/>
          </w:tcPr>
          <w:p w14:paraId="332F3604"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 </w:t>
            </w:r>
          </w:p>
        </w:tc>
        <w:tc>
          <w:tcPr>
            <w:tcW w:w="1842" w:type="dxa"/>
            <w:tcBorders>
              <w:top w:val="nil"/>
              <w:left w:val="single" w:sz="4" w:space="0" w:color="auto"/>
              <w:bottom w:val="single" w:sz="4" w:space="0" w:color="auto"/>
            </w:tcBorders>
            <w:noWrap/>
            <w:vAlign w:val="center"/>
            <w:hideMark/>
          </w:tcPr>
          <w:p w14:paraId="3537F9FE"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HR (95% CI)</w:t>
            </w:r>
          </w:p>
        </w:tc>
        <w:tc>
          <w:tcPr>
            <w:tcW w:w="1063" w:type="dxa"/>
            <w:tcBorders>
              <w:top w:val="nil"/>
              <w:bottom w:val="single" w:sz="4" w:space="0" w:color="auto"/>
              <w:right w:val="single" w:sz="4" w:space="0" w:color="auto"/>
            </w:tcBorders>
            <w:noWrap/>
            <w:vAlign w:val="center"/>
            <w:hideMark/>
          </w:tcPr>
          <w:p w14:paraId="3F7E4423"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p-value</w:t>
            </w:r>
          </w:p>
        </w:tc>
        <w:tc>
          <w:tcPr>
            <w:tcW w:w="2126" w:type="dxa"/>
            <w:tcBorders>
              <w:top w:val="nil"/>
              <w:left w:val="single" w:sz="4" w:space="0" w:color="auto"/>
              <w:bottom w:val="single" w:sz="4" w:space="0" w:color="auto"/>
            </w:tcBorders>
            <w:noWrap/>
            <w:vAlign w:val="center"/>
            <w:hideMark/>
          </w:tcPr>
          <w:p w14:paraId="6A08DBC3"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HR (95% CI)</w:t>
            </w:r>
          </w:p>
        </w:tc>
        <w:tc>
          <w:tcPr>
            <w:tcW w:w="992" w:type="dxa"/>
            <w:tcBorders>
              <w:top w:val="nil"/>
              <w:bottom w:val="single" w:sz="4" w:space="0" w:color="auto"/>
              <w:right w:val="single" w:sz="4" w:space="0" w:color="auto"/>
            </w:tcBorders>
            <w:noWrap/>
            <w:vAlign w:val="center"/>
            <w:hideMark/>
          </w:tcPr>
          <w:p w14:paraId="70E3BB01"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p-value</w:t>
            </w:r>
          </w:p>
        </w:tc>
        <w:tc>
          <w:tcPr>
            <w:tcW w:w="2268" w:type="dxa"/>
            <w:tcBorders>
              <w:top w:val="nil"/>
              <w:left w:val="single" w:sz="4" w:space="0" w:color="auto"/>
              <w:bottom w:val="single" w:sz="4" w:space="0" w:color="auto"/>
            </w:tcBorders>
            <w:noWrap/>
            <w:vAlign w:val="center"/>
            <w:hideMark/>
          </w:tcPr>
          <w:p w14:paraId="6B89F62B"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HR (95% CI)</w:t>
            </w:r>
          </w:p>
        </w:tc>
        <w:tc>
          <w:tcPr>
            <w:tcW w:w="1134" w:type="dxa"/>
            <w:tcBorders>
              <w:top w:val="nil"/>
              <w:bottom w:val="single" w:sz="4" w:space="0" w:color="auto"/>
              <w:right w:val="single" w:sz="4" w:space="0" w:color="auto"/>
            </w:tcBorders>
            <w:noWrap/>
            <w:vAlign w:val="center"/>
            <w:hideMark/>
          </w:tcPr>
          <w:p w14:paraId="26B5C389"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p-value</w:t>
            </w:r>
          </w:p>
        </w:tc>
      </w:tr>
      <w:tr w:rsidR="00430855" w:rsidRPr="00CD0FC3" w14:paraId="378F4171" w14:textId="77777777" w:rsidTr="00C96D61">
        <w:trPr>
          <w:trHeight w:val="315"/>
        </w:trPr>
        <w:tc>
          <w:tcPr>
            <w:tcW w:w="3936" w:type="dxa"/>
            <w:tcBorders>
              <w:top w:val="single" w:sz="4" w:space="0" w:color="auto"/>
              <w:bottom w:val="nil"/>
              <w:right w:val="single" w:sz="4" w:space="0" w:color="auto"/>
            </w:tcBorders>
            <w:noWrap/>
            <w:vAlign w:val="center"/>
            <w:hideMark/>
          </w:tcPr>
          <w:p w14:paraId="7D578A57" w14:textId="77777777" w:rsidR="00430855" w:rsidRPr="00CD0FC3" w:rsidRDefault="00430855" w:rsidP="00755F01">
            <w:pPr>
              <w:rPr>
                <w:rFonts w:ascii="Times New Roman" w:eastAsia="Times New Roman" w:hAnsi="Times New Roman" w:cs="Times New Roman"/>
                <w:b/>
                <w:bCs/>
                <w:i/>
                <w:iCs/>
                <w:color w:val="000000"/>
                <w:sz w:val="20"/>
                <w:szCs w:val="20"/>
                <w:lang w:eastAsia="nl-NL"/>
              </w:rPr>
            </w:pPr>
            <w:r w:rsidRPr="00CD0FC3">
              <w:rPr>
                <w:rFonts w:ascii="Times New Roman" w:eastAsia="Times New Roman" w:hAnsi="Times New Roman" w:cs="Times New Roman"/>
                <w:b/>
                <w:bCs/>
                <w:i/>
                <w:iCs/>
                <w:color w:val="000000"/>
                <w:sz w:val="20"/>
                <w:szCs w:val="20"/>
                <w:lang w:eastAsia="nl-NL"/>
              </w:rPr>
              <w:t>Family History</w:t>
            </w:r>
          </w:p>
        </w:tc>
        <w:tc>
          <w:tcPr>
            <w:tcW w:w="1842" w:type="dxa"/>
            <w:tcBorders>
              <w:top w:val="single" w:sz="4" w:space="0" w:color="auto"/>
              <w:left w:val="single" w:sz="4" w:space="0" w:color="auto"/>
              <w:bottom w:val="nil"/>
            </w:tcBorders>
            <w:noWrap/>
            <w:vAlign w:val="center"/>
            <w:hideMark/>
          </w:tcPr>
          <w:p w14:paraId="22632B5C"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 </w:t>
            </w:r>
          </w:p>
        </w:tc>
        <w:tc>
          <w:tcPr>
            <w:tcW w:w="1063" w:type="dxa"/>
            <w:tcBorders>
              <w:top w:val="single" w:sz="4" w:space="0" w:color="auto"/>
              <w:bottom w:val="nil"/>
              <w:right w:val="single" w:sz="4" w:space="0" w:color="auto"/>
            </w:tcBorders>
            <w:noWrap/>
            <w:vAlign w:val="center"/>
            <w:hideMark/>
          </w:tcPr>
          <w:p w14:paraId="518336B9"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 </w:t>
            </w:r>
          </w:p>
        </w:tc>
        <w:tc>
          <w:tcPr>
            <w:tcW w:w="2126" w:type="dxa"/>
            <w:tcBorders>
              <w:top w:val="single" w:sz="4" w:space="0" w:color="auto"/>
              <w:left w:val="single" w:sz="4" w:space="0" w:color="auto"/>
              <w:bottom w:val="nil"/>
            </w:tcBorders>
            <w:noWrap/>
            <w:vAlign w:val="center"/>
            <w:hideMark/>
          </w:tcPr>
          <w:p w14:paraId="31D729EE"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 </w:t>
            </w:r>
          </w:p>
        </w:tc>
        <w:tc>
          <w:tcPr>
            <w:tcW w:w="992" w:type="dxa"/>
            <w:tcBorders>
              <w:top w:val="single" w:sz="4" w:space="0" w:color="auto"/>
              <w:bottom w:val="nil"/>
              <w:right w:val="single" w:sz="4" w:space="0" w:color="auto"/>
            </w:tcBorders>
            <w:noWrap/>
            <w:vAlign w:val="center"/>
            <w:hideMark/>
          </w:tcPr>
          <w:p w14:paraId="26705752"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 </w:t>
            </w:r>
          </w:p>
        </w:tc>
        <w:tc>
          <w:tcPr>
            <w:tcW w:w="2268" w:type="dxa"/>
            <w:tcBorders>
              <w:top w:val="single" w:sz="4" w:space="0" w:color="auto"/>
              <w:left w:val="single" w:sz="4" w:space="0" w:color="auto"/>
              <w:bottom w:val="nil"/>
            </w:tcBorders>
            <w:noWrap/>
            <w:vAlign w:val="center"/>
            <w:hideMark/>
          </w:tcPr>
          <w:p w14:paraId="3ED29FAF"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 </w:t>
            </w:r>
          </w:p>
        </w:tc>
        <w:tc>
          <w:tcPr>
            <w:tcW w:w="1134" w:type="dxa"/>
            <w:tcBorders>
              <w:top w:val="single" w:sz="4" w:space="0" w:color="auto"/>
              <w:bottom w:val="nil"/>
              <w:right w:val="single" w:sz="4" w:space="0" w:color="auto"/>
            </w:tcBorders>
            <w:noWrap/>
            <w:vAlign w:val="center"/>
            <w:hideMark/>
          </w:tcPr>
          <w:p w14:paraId="3144CD93"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 </w:t>
            </w:r>
          </w:p>
        </w:tc>
      </w:tr>
      <w:tr w:rsidR="00430855" w:rsidRPr="00CD0FC3" w14:paraId="34C7B656" w14:textId="77777777" w:rsidTr="00C96D61">
        <w:trPr>
          <w:trHeight w:val="315"/>
        </w:trPr>
        <w:tc>
          <w:tcPr>
            <w:tcW w:w="3936" w:type="dxa"/>
            <w:tcBorders>
              <w:top w:val="nil"/>
              <w:bottom w:val="nil"/>
              <w:right w:val="single" w:sz="4" w:space="0" w:color="auto"/>
            </w:tcBorders>
            <w:noWrap/>
            <w:vAlign w:val="center"/>
            <w:hideMark/>
          </w:tcPr>
          <w:p w14:paraId="0DCE5901" w14:textId="77777777" w:rsidR="00430855" w:rsidRPr="00CD0FC3" w:rsidRDefault="00430855" w:rsidP="00755F01">
            <w:pPr>
              <w:rPr>
                <w:rFonts w:ascii="Times New Roman" w:eastAsia="Times New Roman" w:hAnsi="Times New Roman" w:cs="Times New Roman"/>
                <w:color w:val="000000" w:themeColor="text1"/>
                <w:sz w:val="20"/>
                <w:szCs w:val="20"/>
                <w:lang w:eastAsia="nl-NL"/>
              </w:rPr>
            </w:pPr>
            <w:r w:rsidRPr="00CD0FC3">
              <w:rPr>
                <w:rFonts w:ascii="Times New Roman" w:eastAsia="Times New Roman" w:hAnsi="Times New Roman" w:cs="Times New Roman"/>
                <w:color w:val="000000" w:themeColor="text1"/>
                <w:sz w:val="20"/>
                <w:szCs w:val="20"/>
                <w:lang w:eastAsia="nl-NL"/>
              </w:rPr>
              <w:t>Univariate</w:t>
            </w:r>
          </w:p>
        </w:tc>
        <w:tc>
          <w:tcPr>
            <w:tcW w:w="1842" w:type="dxa"/>
            <w:tcBorders>
              <w:top w:val="nil"/>
              <w:left w:val="single" w:sz="4" w:space="0" w:color="auto"/>
              <w:bottom w:val="nil"/>
            </w:tcBorders>
            <w:noWrap/>
            <w:vAlign w:val="center"/>
            <w:hideMark/>
          </w:tcPr>
          <w:p w14:paraId="403943BF"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1.292 (1.066-1.566)</w:t>
            </w:r>
          </w:p>
        </w:tc>
        <w:tc>
          <w:tcPr>
            <w:tcW w:w="1063" w:type="dxa"/>
            <w:tcBorders>
              <w:top w:val="nil"/>
              <w:bottom w:val="nil"/>
              <w:right w:val="single" w:sz="4" w:space="0" w:color="auto"/>
            </w:tcBorders>
            <w:noWrap/>
            <w:vAlign w:val="center"/>
            <w:hideMark/>
          </w:tcPr>
          <w:p w14:paraId="6FE8BBB1"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0.009*</w:t>
            </w:r>
          </w:p>
        </w:tc>
        <w:tc>
          <w:tcPr>
            <w:tcW w:w="2126" w:type="dxa"/>
            <w:tcBorders>
              <w:top w:val="nil"/>
              <w:left w:val="single" w:sz="4" w:space="0" w:color="auto"/>
              <w:bottom w:val="nil"/>
            </w:tcBorders>
            <w:noWrap/>
            <w:vAlign w:val="center"/>
            <w:hideMark/>
          </w:tcPr>
          <w:p w14:paraId="4E75762D"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1.187 (0.822-1.1714)</w:t>
            </w:r>
          </w:p>
        </w:tc>
        <w:tc>
          <w:tcPr>
            <w:tcW w:w="992" w:type="dxa"/>
            <w:tcBorders>
              <w:top w:val="nil"/>
              <w:bottom w:val="nil"/>
              <w:right w:val="single" w:sz="4" w:space="0" w:color="auto"/>
            </w:tcBorders>
            <w:noWrap/>
            <w:vAlign w:val="center"/>
            <w:hideMark/>
          </w:tcPr>
          <w:p w14:paraId="0B438660"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0.360</w:t>
            </w:r>
          </w:p>
        </w:tc>
        <w:tc>
          <w:tcPr>
            <w:tcW w:w="2268" w:type="dxa"/>
            <w:tcBorders>
              <w:top w:val="nil"/>
              <w:left w:val="single" w:sz="4" w:space="0" w:color="auto"/>
              <w:bottom w:val="nil"/>
            </w:tcBorders>
            <w:noWrap/>
            <w:vAlign w:val="center"/>
            <w:hideMark/>
          </w:tcPr>
          <w:p w14:paraId="3886C52D"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1.351 (1.079-1.693)</w:t>
            </w:r>
          </w:p>
        </w:tc>
        <w:tc>
          <w:tcPr>
            <w:tcW w:w="1134" w:type="dxa"/>
            <w:tcBorders>
              <w:top w:val="nil"/>
              <w:bottom w:val="nil"/>
              <w:right w:val="single" w:sz="4" w:space="0" w:color="auto"/>
            </w:tcBorders>
            <w:noWrap/>
            <w:vAlign w:val="center"/>
            <w:hideMark/>
          </w:tcPr>
          <w:p w14:paraId="254720F2"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0.009*</w:t>
            </w:r>
          </w:p>
        </w:tc>
      </w:tr>
      <w:tr w:rsidR="00B9220B" w:rsidRPr="00CD0FC3" w14:paraId="1990EC31" w14:textId="77777777" w:rsidTr="00B9220B">
        <w:trPr>
          <w:trHeight w:val="300"/>
        </w:trPr>
        <w:tc>
          <w:tcPr>
            <w:tcW w:w="3936" w:type="dxa"/>
            <w:tcBorders>
              <w:top w:val="nil"/>
              <w:bottom w:val="nil"/>
              <w:right w:val="single" w:sz="4" w:space="0" w:color="auto"/>
            </w:tcBorders>
            <w:noWrap/>
            <w:vAlign w:val="center"/>
            <w:hideMark/>
          </w:tcPr>
          <w:p w14:paraId="6CAAD396" w14:textId="77777777" w:rsidR="00B9220B" w:rsidRPr="00CD0FC3" w:rsidRDefault="00B9220B" w:rsidP="00755F01">
            <w:pPr>
              <w:rPr>
                <w:rFonts w:ascii="Times New Roman" w:eastAsia="Times New Roman" w:hAnsi="Times New Roman" w:cs="Times New Roman"/>
                <w:color w:val="000000" w:themeColor="text1"/>
                <w:sz w:val="20"/>
                <w:szCs w:val="20"/>
                <w:lang w:eastAsia="nl-NL"/>
              </w:rPr>
            </w:pPr>
            <w:r w:rsidRPr="00CD0FC3">
              <w:rPr>
                <w:rFonts w:ascii="Times New Roman" w:eastAsia="Times New Roman" w:hAnsi="Times New Roman" w:cs="Times New Roman"/>
                <w:color w:val="000000" w:themeColor="text1"/>
                <w:sz w:val="20"/>
                <w:szCs w:val="20"/>
                <w:lang w:eastAsia="nl-NL"/>
              </w:rPr>
              <w:t>Multivariable</w:t>
            </w:r>
            <w:r w:rsidRPr="00CD0FC3">
              <w:rPr>
                <w:rFonts w:ascii="Times New Roman" w:eastAsia="Times New Roman" w:hAnsi="Times New Roman" w:cs="Times New Roman"/>
                <w:color w:val="000000" w:themeColor="text1"/>
                <w:sz w:val="20"/>
                <w:szCs w:val="20"/>
                <w:vertAlign w:val="superscript"/>
                <w:lang w:eastAsia="nl-NL"/>
              </w:rPr>
              <w:t xml:space="preserve"># </w:t>
            </w:r>
          </w:p>
        </w:tc>
        <w:tc>
          <w:tcPr>
            <w:tcW w:w="1842" w:type="dxa"/>
            <w:tcBorders>
              <w:top w:val="nil"/>
              <w:left w:val="single" w:sz="4" w:space="0" w:color="auto"/>
              <w:bottom w:val="nil"/>
            </w:tcBorders>
            <w:noWrap/>
            <w:vAlign w:val="center"/>
            <w:hideMark/>
          </w:tcPr>
          <w:p w14:paraId="7084133B" w14:textId="77777777" w:rsidR="00B9220B" w:rsidRPr="00CD0FC3" w:rsidRDefault="00B9220B"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1.287 (1.033-1.604)</w:t>
            </w:r>
          </w:p>
        </w:tc>
        <w:tc>
          <w:tcPr>
            <w:tcW w:w="1063" w:type="dxa"/>
            <w:tcBorders>
              <w:top w:val="nil"/>
              <w:bottom w:val="nil"/>
              <w:right w:val="single" w:sz="4" w:space="0" w:color="auto"/>
            </w:tcBorders>
            <w:noWrap/>
            <w:vAlign w:val="center"/>
            <w:hideMark/>
          </w:tcPr>
          <w:p w14:paraId="15E2B44C" w14:textId="77777777" w:rsidR="00B9220B" w:rsidRPr="00CD0FC3" w:rsidRDefault="00B9220B"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0.024*</w:t>
            </w:r>
          </w:p>
        </w:tc>
        <w:tc>
          <w:tcPr>
            <w:tcW w:w="2126" w:type="dxa"/>
            <w:tcBorders>
              <w:top w:val="nil"/>
              <w:left w:val="single" w:sz="4" w:space="0" w:color="auto"/>
              <w:bottom w:val="nil"/>
            </w:tcBorders>
            <w:noWrap/>
            <w:vAlign w:val="center"/>
            <w:hideMark/>
          </w:tcPr>
          <w:p w14:paraId="352B96CF" w14:textId="7394A97E" w:rsidR="00B9220B" w:rsidRPr="00CD0FC3" w:rsidRDefault="00B9220B" w:rsidP="00755F01">
            <w:pPr>
              <w:jc w:val="cente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i/>
                <w:color w:val="000000"/>
                <w:sz w:val="20"/>
                <w:szCs w:val="20"/>
                <w:lang w:eastAsia="nl-NL"/>
              </w:rPr>
              <w:t>NA</w:t>
            </w:r>
          </w:p>
        </w:tc>
        <w:tc>
          <w:tcPr>
            <w:tcW w:w="992" w:type="dxa"/>
            <w:tcBorders>
              <w:top w:val="nil"/>
              <w:bottom w:val="nil"/>
              <w:right w:val="single" w:sz="4" w:space="0" w:color="auto"/>
            </w:tcBorders>
            <w:noWrap/>
            <w:vAlign w:val="center"/>
            <w:hideMark/>
          </w:tcPr>
          <w:p w14:paraId="64455CD0" w14:textId="44E7C1D1" w:rsidR="00B9220B" w:rsidRPr="00CD0FC3" w:rsidRDefault="00B9220B" w:rsidP="00755F01">
            <w:pPr>
              <w:jc w:val="cente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i/>
                <w:color w:val="000000"/>
                <w:sz w:val="20"/>
                <w:szCs w:val="20"/>
                <w:lang w:eastAsia="nl-NL"/>
              </w:rPr>
              <w:t>NA</w:t>
            </w:r>
          </w:p>
        </w:tc>
        <w:tc>
          <w:tcPr>
            <w:tcW w:w="2268" w:type="dxa"/>
            <w:tcBorders>
              <w:top w:val="nil"/>
              <w:left w:val="single" w:sz="4" w:space="0" w:color="auto"/>
              <w:bottom w:val="nil"/>
            </w:tcBorders>
            <w:noWrap/>
            <w:vAlign w:val="center"/>
            <w:hideMark/>
          </w:tcPr>
          <w:p w14:paraId="54067AB1" w14:textId="77777777" w:rsidR="00B9220B" w:rsidRPr="00CD0FC3" w:rsidRDefault="00B9220B"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1.380 (1.068-1.783)</w:t>
            </w:r>
          </w:p>
        </w:tc>
        <w:tc>
          <w:tcPr>
            <w:tcW w:w="1134" w:type="dxa"/>
            <w:tcBorders>
              <w:top w:val="nil"/>
              <w:bottom w:val="nil"/>
              <w:right w:val="single" w:sz="4" w:space="0" w:color="auto"/>
            </w:tcBorders>
            <w:noWrap/>
            <w:vAlign w:val="center"/>
            <w:hideMark/>
          </w:tcPr>
          <w:p w14:paraId="179DBE0E" w14:textId="77777777" w:rsidR="00B9220B" w:rsidRPr="00CD0FC3" w:rsidRDefault="00B9220B"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0.014*</w:t>
            </w:r>
          </w:p>
        </w:tc>
      </w:tr>
      <w:tr w:rsidR="00B9220B" w:rsidRPr="00CD0FC3" w14:paraId="63F3AFD8" w14:textId="77777777" w:rsidTr="00B9220B">
        <w:trPr>
          <w:trHeight w:val="300"/>
        </w:trPr>
        <w:tc>
          <w:tcPr>
            <w:tcW w:w="3936" w:type="dxa"/>
            <w:tcBorders>
              <w:top w:val="nil"/>
              <w:bottom w:val="nil"/>
              <w:right w:val="single" w:sz="4" w:space="0" w:color="auto"/>
            </w:tcBorders>
            <w:noWrap/>
            <w:vAlign w:val="center"/>
            <w:hideMark/>
          </w:tcPr>
          <w:p w14:paraId="67C1C3C1" w14:textId="77777777" w:rsidR="00B9220B" w:rsidRPr="00CD0FC3" w:rsidRDefault="00B9220B" w:rsidP="00755F01">
            <w:pPr>
              <w:rPr>
                <w:rFonts w:ascii="Times New Roman" w:eastAsia="Times New Roman" w:hAnsi="Times New Roman" w:cs="Times New Roman"/>
                <w:color w:val="000000" w:themeColor="text1"/>
                <w:sz w:val="20"/>
                <w:szCs w:val="20"/>
                <w:lang w:eastAsia="nl-NL"/>
              </w:rPr>
            </w:pPr>
            <w:r w:rsidRPr="00CD0FC3">
              <w:rPr>
                <w:rFonts w:ascii="Times New Roman" w:eastAsia="Times New Roman" w:hAnsi="Times New Roman" w:cs="Times New Roman"/>
                <w:color w:val="000000" w:themeColor="text1"/>
                <w:sz w:val="20"/>
                <w:szCs w:val="20"/>
                <w:lang w:eastAsia="nl-NL"/>
              </w:rPr>
              <w:t>Multivariable # +IPH</w:t>
            </w:r>
          </w:p>
        </w:tc>
        <w:tc>
          <w:tcPr>
            <w:tcW w:w="1842" w:type="dxa"/>
            <w:tcBorders>
              <w:top w:val="nil"/>
              <w:left w:val="single" w:sz="4" w:space="0" w:color="auto"/>
              <w:bottom w:val="nil"/>
            </w:tcBorders>
            <w:noWrap/>
            <w:vAlign w:val="center"/>
            <w:hideMark/>
          </w:tcPr>
          <w:p w14:paraId="0F7FA68C" w14:textId="77777777" w:rsidR="00B9220B" w:rsidRPr="00CD0FC3" w:rsidRDefault="00B9220B"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1.329 (1.055-1.675)</w:t>
            </w:r>
          </w:p>
        </w:tc>
        <w:tc>
          <w:tcPr>
            <w:tcW w:w="1063" w:type="dxa"/>
            <w:tcBorders>
              <w:top w:val="nil"/>
              <w:bottom w:val="nil"/>
              <w:right w:val="single" w:sz="4" w:space="0" w:color="auto"/>
            </w:tcBorders>
            <w:noWrap/>
            <w:vAlign w:val="center"/>
            <w:hideMark/>
          </w:tcPr>
          <w:p w14:paraId="2F24FDC3" w14:textId="77777777" w:rsidR="00B9220B" w:rsidRPr="00CD0FC3" w:rsidRDefault="00B9220B"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0.016*</w:t>
            </w:r>
          </w:p>
        </w:tc>
        <w:tc>
          <w:tcPr>
            <w:tcW w:w="2126" w:type="dxa"/>
            <w:tcBorders>
              <w:top w:val="nil"/>
              <w:left w:val="single" w:sz="4" w:space="0" w:color="auto"/>
              <w:bottom w:val="nil"/>
            </w:tcBorders>
            <w:noWrap/>
            <w:vAlign w:val="center"/>
            <w:hideMark/>
          </w:tcPr>
          <w:p w14:paraId="3927DE75" w14:textId="7F719FD1" w:rsidR="00B9220B" w:rsidRPr="00CD0FC3" w:rsidRDefault="00B9220B" w:rsidP="00755F01">
            <w:pPr>
              <w:jc w:val="cente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i/>
                <w:color w:val="000000"/>
                <w:sz w:val="20"/>
                <w:szCs w:val="20"/>
                <w:lang w:eastAsia="nl-NL"/>
              </w:rPr>
              <w:t>NA</w:t>
            </w:r>
          </w:p>
        </w:tc>
        <w:tc>
          <w:tcPr>
            <w:tcW w:w="992" w:type="dxa"/>
            <w:tcBorders>
              <w:top w:val="nil"/>
              <w:bottom w:val="nil"/>
              <w:right w:val="single" w:sz="4" w:space="0" w:color="auto"/>
            </w:tcBorders>
            <w:noWrap/>
            <w:vAlign w:val="center"/>
            <w:hideMark/>
          </w:tcPr>
          <w:p w14:paraId="498E0652" w14:textId="2001FAFB" w:rsidR="00B9220B" w:rsidRPr="00CD0FC3" w:rsidRDefault="00B9220B" w:rsidP="00755F01">
            <w:pPr>
              <w:jc w:val="cente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i/>
                <w:color w:val="000000"/>
                <w:sz w:val="20"/>
                <w:szCs w:val="20"/>
                <w:lang w:eastAsia="nl-NL"/>
              </w:rPr>
              <w:t>NA</w:t>
            </w:r>
          </w:p>
        </w:tc>
        <w:tc>
          <w:tcPr>
            <w:tcW w:w="2268" w:type="dxa"/>
            <w:tcBorders>
              <w:top w:val="nil"/>
              <w:left w:val="single" w:sz="4" w:space="0" w:color="auto"/>
              <w:bottom w:val="nil"/>
            </w:tcBorders>
            <w:noWrap/>
            <w:vAlign w:val="center"/>
            <w:hideMark/>
          </w:tcPr>
          <w:p w14:paraId="68954D21" w14:textId="77777777" w:rsidR="00B9220B" w:rsidRPr="00CD0FC3" w:rsidRDefault="00B9220B"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1.434 (1.095-1.877)</w:t>
            </w:r>
          </w:p>
        </w:tc>
        <w:tc>
          <w:tcPr>
            <w:tcW w:w="1134" w:type="dxa"/>
            <w:tcBorders>
              <w:top w:val="nil"/>
              <w:bottom w:val="nil"/>
              <w:right w:val="single" w:sz="4" w:space="0" w:color="auto"/>
            </w:tcBorders>
            <w:noWrap/>
            <w:vAlign w:val="center"/>
            <w:hideMark/>
          </w:tcPr>
          <w:p w14:paraId="42BCE6EB" w14:textId="77777777" w:rsidR="00B9220B" w:rsidRPr="00CD0FC3" w:rsidRDefault="00B9220B"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0.009*</w:t>
            </w:r>
          </w:p>
        </w:tc>
      </w:tr>
      <w:tr w:rsidR="00B9220B" w:rsidRPr="00CD0FC3" w14:paraId="5CECBC80" w14:textId="77777777" w:rsidTr="00B9220B">
        <w:trPr>
          <w:trHeight w:val="300"/>
        </w:trPr>
        <w:tc>
          <w:tcPr>
            <w:tcW w:w="3936" w:type="dxa"/>
            <w:tcBorders>
              <w:top w:val="nil"/>
              <w:bottom w:val="nil"/>
              <w:right w:val="single" w:sz="4" w:space="0" w:color="auto"/>
            </w:tcBorders>
            <w:noWrap/>
            <w:vAlign w:val="center"/>
            <w:hideMark/>
          </w:tcPr>
          <w:p w14:paraId="16ADCF95" w14:textId="77777777" w:rsidR="00B9220B" w:rsidRPr="00CD0FC3" w:rsidRDefault="00B9220B" w:rsidP="00755F01">
            <w:pPr>
              <w:rPr>
                <w:rFonts w:ascii="Times New Roman" w:eastAsia="Times New Roman" w:hAnsi="Times New Roman" w:cs="Times New Roman"/>
                <w:color w:val="000000" w:themeColor="text1"/>
                <w:sz w:val="20"/>
                <w:szCs w:val="20"/>
                <w:lang w:eastAsia="nl-NL"/>
              </w:rPr>
            </w:pPr>
            <w:r w:rsidRPr="00CD0FC3">
              <w:rPr>
                <w:rFonts w:ascii="Times New Roman" w:eastAsia="Times New Roman" w:hAnsi="Times New Roman" w:cs="Times New Roman"/>
                <w:color w:val="000000" w:themeColor="text1"/>
                <w:sz w:val="20"/>
                <w:szCs w:val="20"/>
                <w:lang w:eastAsia="nl-NL"/>
              </w:rPr>
              <w:t xml:space="preserve">Multivariable# including </w:t>
            </w:r>
            <w:proofErr w:type="spellStart"/>
            <w:r w:rsidRPr="00CD0FC3">
              <w:rPr>
                <w:rFonts w:ascii="Times New Roman" w:eastAsia="Times New Roman" w:hAnsi="Times New Roman" w:cs="Times New Roman"/>
                <w:color w:val="000000" w:themeColor="text1"/>
                <w:sz w:val="20"/>
                <w:szCs w:val="20"/>
                <w:lang w:eastAsia="nl-NL"/>
              </w:rPr>
              <w:t>MetaGRS</w:t>
            </w:r>
            <w:proofErr w:type="spellEnd"/>
          </w:p>
        </w:tc>
        <w:tc>
          <w:tcPr>
            <w:tcW w:w="1842" w:type="dxa"/>
            <w:tcBorders>
              <w:top w:val="nil"/>
              <w:left w:val="single" w:sz="4" w:space="0" w:color="auto"/>
              <w:bottom w:val="nil"/>
            </w:tcBorders>
            <w:noWrap/>
            <w:vAlign w:val="center"/>
            <w:hideMark/>
          </w:tcPr>
          <w:p w14:paraId="25014000" w14:textId="77777777" w:rsidR="00B9220B" w:rsidRPr="00CD0FC3" w:rsidRDefault="00B9220B"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1.397 (1.074-1.819)</w:t>
            </w:r>
          </w:p>
        </w:tc>
        <w:tc>
          <w:tcPr>
            <w:tcW w:w="1063" w:type="dxa"/>
            <w:tcBorders>
              <w:top w:val="nil"/>
              <w:bottom w:val="nil"/>
              <w:right w:val="single" w:sz="4" w:space="0" w:color="auto"/>
            </w:tcBorders>
            <w:noWrap/>
            <w:vAlign w:val="center"/>
            <w:hideMark/>
          </w:tcPr>
          <w:p w14:paraId="3C0114AB" w14:textId="77777777" w:rsidR="00B9220B" w:rsidRPr="00CD0FC3" w:rsidRDefault="00B9220B"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0.013*</w:t>
            </w:r>
          </w:p>
        </w:tc>
        <w:tc>
          <w:tcPr>
            <w:tcW w:w="2126" w:type="dxa"/>
            <w:tcBorders>
              <w:top w:val="nil"/>
              <w:left w:val="single" w:sz="4" w:space="0" w:color="auto"/>
              <w:bottom w:val="nil"/>
            </w:tcBorders>
            <w:noWrap/>
            <w:vAlign w:val="center"/>
            <w:hideMark/>
          </w:tcPr>
          <w:p w14:paraId="1082C7B4" w14:textId="2278B3D4" w:rsidR="00B9220B" w:rsidRPr="00CD0FC3" w:rsidRDefault="00B9220B" w:rsidP="00755F01">
            <w:pPr>
              <w:jc w:val="cente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i/>
                <w:color w:val="000000"/>
                <w:sz w:val="20"/>
                <w:szCs w:val="20"/>
                <w:lang w:eastAsia="nl-NL"/>
              </w:rPr>
              <w:t>NA</w:t>
            </w:r>
          </w:p>
        </w:tc>
        <w:tc>
          <w:tcPr>
            <w:tcW w:w="992" w:type="dxa"/>
            <w:tcBorders>
              <w:top w:val="nil"/>
              <w:bottom w:val="nil"/>
              <w:right w:val="single" w:sz="4" w:space="0" w:color="auto"/>
            </w:tcBorders>
            <w:noWrap/>
            <w:vAlign w:val="center"/>
            <w:hideMark/>
          </w:tcPr>
          <w:p w14:paraId="0434073B" w14:textId="4E2554E5" w:rsidR="00B9220B" w:rsidRPr="00CD0FC3" w:rsidRDefault="00B9220B" w:rsidP="00755F01">
            <w:pPr>
              <w:jc w:val="cente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i/>
                <w:color w:val="000000"/>
                <w:sz w:val="20"/>
                <w:szCs w:val="20"/>
                <w:lang w:eastAsia="nl-NL"/>
              </w:rPr>
              <w:t>NA</w:t>
            </w:r>
          </w:p>
        </w:tc>
        <w:tc>
          <w:tcPr>
            <w:tcW w:w="2268" w:type="dxa"/>
            <w:tcBorders>
              <w:top w:val="nil"/>
              <w:left w:val="single" w:sz="4" w:space="0" w:color="auto"/>
              <w:bottom w:val="nil"/>
            </w:tcBorders>
            <w:noWrap/>
            <w:vAlign w:val="center"/>
            <w:hideMark/>
          </w:tcPr>
          <w:p w14:paraId="5B0616CF" w14:textId="77777777" w:rsidR="00B9220B" w:rsidRPr="00CD0FC3" w:rsidRDefault="00B9220B"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1.513 (1.115-2.052)</w:t>
            </w:r>
          </w:p>
        </w:tc>
        <w:tc>
          <w:tcPr>
            <w:tcW w:w="1134" w:type="dxa"/>
            <w:tcBorders>
              <w:top w:val="nil"/>
              <w:bottom w:val="nil"/>
              <w:right w:val="single" w:sz="4" w:space="0" w:color="auto"/>
            </w:tcBorders>
            <w:noWrap/>
            <w:vAlign w:val="center"/>
            <w:hideMark/>
          </w:tcPr>
          <w:p w14:paraId="13A5DBC4" w14:textId="77777777" w:rsidR="00B9220B" w:rsidRPr="00CD0FC3" w:rsidRDefault="00B9220B"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0.008*</w:t>
            </w:r>
          </w:p>
        </w:tc>
      </w:tr>
      <w:tr w:rsidR="00B9220B" w:rsidRPr="00CD0FC3" w14:paraId="56CF55EF" w14:textId="77777777" w:rsidTr="00B9220B">
        <w:trPr>
          <w:trHeight w:val="300"/>
        </w:trPr>
        <w:tc>
          <w:tcPr>
            <w:tcW w:w="3936" w:type="dxa"/>
            <w:tcBorders>
              <w:top w:val="nil"/>
              <w:bottom w:val="single" w:sz="4" w:space="0" w:color="auto"/>
              <w:right w:val="single" w:sz="4" w:space="0" w:color="auto"/>
            </w:tcBorders>
            <w:noWrap/>
            <w:vAlign w:val="center"/>
            <w:hideMark/>
          </w:tcPr>
          <w:p w14:paraId="01087397" w14:textId="77777777" w:rsidR="00B9220B" w:rsidRPr="00CD0FC3" w:rsidRDefault="00B9220B" w:rsidP="00755F01">
            <w:pPr>
              <w:rPr>
                <w:rFonts w:ascii="Times New Roman" w:eastAsia="Times New Roman" w:hAnsi="Times New Roman" w:cs="Times New Roman"/>
                <w:color w:val="000000" w:themeColor="text1"/>
                <w:sz w:val="20"/>
                <w:szCs w:val="20"/>
                <w:lang w:eastAsia="nl-NL"/>
              </w:rPr>
            </w:pPr>
            <w:r w:rsidRPr="00CD0FC3">
              <w:rPr>
                <w:rFonts w:ascii="Times New Roman" w:eastAsia="Times New Roman" w:hAnsi="Times New Roman" w:cs="Times New Roman"/>
                <w:color w:val="000000" w:themeColor="text1"/>
                <w:sz w:val="20"/>
                <w:szCs w:val="20"/>
                <w:lang w:eastAsia="nl-NL"/>
              </w:rPr>
              <w:t xml:space="preserve">Multivariable# including </w:t>
            </w:r>
            <w:proofErr w:type="spellStart"/>
            <w:r w:rsidRPr="00CD0FC3">
              <w:rPr>
                <w:rFonts w:ascii="Times New Roman" w:eastAsia="Times New Roman" w:hAnsi="Times New Roman" w:cs="Times New Roman"/>
                <w:color w:val="000000" w:themeColor="text1"/>
                <w:sz w:val="20"/>
                <w:szCs w:val="20"/>
                <w:lang w:eastAsia="nl-NL"/>
              </w:rPr>
              <w:t>MetaGRS</w:t>
            </w:r>
            <w:proofErr w:type="spellEnd"/>
            <w:r w:rsidRPr="00CD0FC3">
              <w:rPr>
                <w:rFonts w:ascii="Times New Roman" w:eastAsia="Times New Roman" w:hAnsi="Times New Roman" w:cs="Times New Roman"/>
                <w:color w:val="000000" w:themeColor="text1"/>
                <w:sz w:val="20"/>
                <w:szCs w:val="20"/>
                <w:lang w:eastAsia="nl-NL"/>
              </w:rPr>
              <w:t xml:space="preserve"> + IPH</w:t>
            </w:r>
          </w:p>
        </w:tc>
        <w:tc>
          <w:tcPr>
            <w:tcW w:w="1842" w:type="dxa"/>
            <w:tcBorders>
              <w:top w:val="nil"/>
              <w:left w:val="single" w:sz="4" w:space="0" w:color="auto"/>
              <w:bottom w:val="single" w:sz="4" w:space="0" w:color="auto"/>
            </w:tcBorders>
            <w:noWrap/>
            <w:vAlign w:val="center"/>
            <w:hideMark/>
          </w:tcPr>
          <w:p w14:paraId="3C470959" w14:textId="77777777" w:rsidR="00B9220B" w:rsidRPr="00CD0FC3" w:rsidRDefault="00B9220B"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1.400 (1.073-1.826)</w:t>
            </w:r>
          </w:p>
        </w:tc>
        <w:tc>
          <w:tcPr>
            <w:tcW w:w="1063" w:type="dxa"/>
            <w:tcBorders>
              <w:top w:val="nil"/>
              <w:bottom w:val="single" w:sz="4" w:space="0" w:color="auto"/>
              <w:right w:val="single" w:sz="4" w:space="0" w:color="auto"/>
            </w:tcBorders>
            <w:noWrap/>
            <w:vAlign w:val="center"/>
            <w:hideMark/>
          </w:tcPr>
          <w:p w14:paraId="0C3E7C98" w14:textId="77777777" w:rsidR="00B9220B" w:rsidRPr="00CD0FC3" w:rsidRDefault="00B9220B"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0.013*</w:t>
            </w:r>
          </w:p>
        </w:tc>
        <w:tc>
          <w:tcPr>
            <w:tcW w:w="2126" w:type="dxa"/>
            <w:tcBorders>
              <w:top w:val="nil"/>
              <w:left w:val="single" w:sz="4" w:space="0" w:color="auto"/>
              <w:bottom w:val="single" w:sz="4" w:space="0" w:color="auto"/>
            </w:tcBorders>
            <w:noWrap/>
            <w:vAlign w:val="center"/>
            <w:hideMark/>
          </w:tcPr>
          <w:p w14:paraId="543E8951" w14:textId="75375CE3" w:rsidR="00B9220B" w:rsidRPr="00CD0FC3" w:rsidRDefault="00B9220B" w:rsidP="00755F01">
            <w:pPr>
              <w:jc w:val="cente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i/>
                <w:color w:val="000000"/>
                <w:sz w:val="20"/>
                <w:szCs w:val="20"/>
                <w:lang w:eastAsia="nl-NL"/>
              </w:rPr>
              <w:t>NA</w:t>
            </w:r>
          </w:p>
        </w:tc>
        <w:tc>
          <w:tcPr>
            <w:tcW w:w="992" w:type="dxa"/>
            <w:tcBorders>
              <w:top w:val="nil"/>
              <w:bottom w:val="single" w:sz="4" w:space="0" w:color="auto"/>
              <w:right w:val="single" w:sz="4" w:space="0" w:color="auto"/>
            </w:tcBorders>
            <w:noWrap/>
            <w:vAlign w:val="center"/>
            <w:hideMark/>
          </w:tcPr>
          <w:p w14:paraId="7E26C7CE" w14:textId="004A6C7A" w:rsidR="00B9220B" w:rsidRPr="00CD0FC3" w:rsidRDefault="00B9220B" w:rsidP="00755F01">
            <w:pPr>
              <w:jc w:val="cente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i/>
                <w:color w:val="000000"/>
                <w:sz w:val="20"/>
                <w:szCs w:val="20"/>
                <w:lang w:eastAsia="nl-NL"/>
              </w:rPr>
              <w:t>NA</w:t>
            </w:r>
          </w:p>
        </w:tc>
        <w:tc>
          <w:tcPr>
            <w:tcW w:w="2268" w:type="dxa"/>
            <w:tcBorders>
              <w:top w:val="nil"/>
              <w:left w:val="single" w:sz="4" w:space="0" w:color="auto"/>
              <w:bottom w:val="single" w:sz="4" w:space="0" w:color="auto"/>
            </w:tcBorders>
            <w:noWrap/>
            <w:vAlign w:val="center"/>
            <w:hideMark/>
          </w:tcPr>
          <w:p w14:paraId="30CC32CE" w14:textId="77777777" w:rsidR="00B9220B" w:rsidRPr="00CD0FC3" w:rsidRDefault="00B9220B"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1.514 (1.112-2.062)</w:t>
            </w:r>
          </w:p>
        </w:tc>
        <w:tc>
          <w:tcPr>
            <w:tcW w:w="1134" w:type="dxa"/>
            <w:tcBorders>
              <w:top w:val="nil"/>
              <w:bottom w:val="single" w:sz="4" w:space="0" w:color="auto"/>
              <w:right w:val="single" w:sz="4" w:space="0" w:color="auto"/>
            </w:tcBorders>
            <w:noWrap/>
            <w:vAlign w:val="center"/>
            <w:hideMark/>
          </w:tcPr>
          <w:p w14:paraId="24C5E42D" w14:textId="77777777" w:rsidR="00B9220B" w:rsidRPr="00CD0FC3" w:rsidRDefault="00B9220B"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0.008*</w:t>
            </w:r>
          </w:p>
        </w:tc>
      </w:tr>
      <w:tr w:rsidR="00430855" w:rsidRPr="00CD0FC3" w14:paraId="32AFB4A8" w14:textId="77777777" w:rsidTr="00C96D61">
        <w:trPr>
          <w:trHeight w:val="300"/>
        </w:trPr>
        <w:tc>
          <w:tcPr>
            <w:tcW w:w="3936" w:type="dxa"/>
            <w:tcBorders>
              <w:top w:val="single" w:sz="4" w:space="0" w:color="auto"/>
              <w:bottom w:val="nil"/>
              <w:right w:val="single" w:sz="4" w:space="0" w:color="auto"/>
            </w:tcBorders>
            <w:noWrap/>
            <w:vAlign w:val="center"/>
            <w:hideMark/>
          </w:tcPr>
          <w:p w14:paraId="6B208584" w14:textId="77777777" w:rsidR="00430855" w:rsidRPr="00CD0FC3" w:rsidRDefault="00430855" w:rsidP="00755F01">
            <w:pPr>
              <w:rPr>
                <w:rFonts w:ascii="Times New Roman" w:eastAsia="Times New Roman" w:hAnsi="Times New Roman" w:cs="Times New Roman"/>
                <w:b/>
                <w:bCs/>
                <w:i/>
                <w:iCs/>
                <w:color w:val="000000" w:themeColor="text1"/>
                <w:sz w:val="20"/>
                <w:szCs w:val="20"/>
                <w:lang w:eastAsia="nl-NL"/>
              </w:rPr>
            </w:pPr>
            <w:proofErr w:type="spellStart"/>
            <w:r w:rsidRPr="00CD0FC3">
              <w:rPr>
                <w:rFonts w:ascii="Times New Roman" w:eastAsia="Times New Roman" w:hAnsi="Times New Roman" w:cs="Times New Roman"/>
                <w:b/>
                <w:bCs/>
                <w:i/>
                <w:iCs/>
                <w:color w:val="000000" w:themeColor="text1"/>
                <w:sz w:val="20"/>
                <w:szCs w:val="20"/>
                <w:lang w:eastAsia="nl-NL"/>
              </w:rPr>
              <w:t>MetaGRS</w:t>
            </w:r>
            <w:proofErr w:type="spellEnd"/>
            <w:r w:rsidRPr="00CD0FC3">
              <w:rPr>
                <w:rFonts w:ascii="Times New Roman" w:eastAsia="Times New Roman" w:hAnsi="Times New Roman" w:cs="Times New Roman"/>
                <w:b/>
                <w:bCs/>
                <w:i/>
                <w:iCs/>
                <w:color w:val="000000" w:themeColor="text1"/>
                <w:sz w:val="20"/>
                <w:szCs w:val="20"/>
                <w:lang w:eastAsia="nl-NL"/>
              </w:rPr>
              <w:t xml:space="preserve"> </w:t>
            </w:r>
            <w:r w:rsidRPr="00CD0FC3">
              <w:rPr>
                <w:rFonts w:ascii="Times New Roman" w:eastAsia="Times New Roman" w:hAnsi="Times New Roman" w:cs="Times New Roman"/>
                <w:b/>
                <w:bCs/>
                <w:color w:val="000000" w:themeColor="text1"/>
                <w:sz w:val="20"/>
                <w:szCs w:val="20"/>
                <w:lang w:eastAsia="nl-NL"/>
              </w:rPr>
              <w:t>(as continuous measure)</w:t>
            </w:r>
          </w:p>
        </w:tc>
        <w:tc>
          <w:tcPr>
            <w:tcW w:w="1842" w:type="dxa"/>
            <w:tcBorders>
              <w:top w:val="single" w:sz="4" w:space="0" w:color="auto"/>
              <w:left w:val="single" w:sz="4" w:space="0" w:color="auto"/>
              <w:bottom w:val="nil"/>
            </w:tcBorders>
            <w:noWrap/>
            <w:vAlign w:val="center"/>
            <w:hideMark/>
          </w:tcPr>
          <w:p w14:paraId="59AF1508"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 </w:t>
            </w:r>
          </w:p>
        </w:tc>
        <w:tc>
          <w:tcPr>
            <w:tcW w:w="1063" w:type="dxa"/>
            <w:tcBorders>
              <w:top w:val="single" w:sz="4" w:space="0" w:color="auto"/>
              <w:bottom w:val="nil"/>
              <w:right w:val="single" w:sz="4" w:space="0" w:color="auto"/>
            </w:tcBorders>
            <w:noWrap/>
            <w:vAlign w:val="center"/>
            <w:hideMark/>
          </w:tcPr>
          <w:p w14:paraId="2CC6CC51"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 </w:t>
            </w:r>
          </w:p>
        </w:tc>
        <w:tc>
          <w:tcPr>
            <w:tcW w:w="2126" w:type="dxa"/>
            <w:tcBorders>
              <w:top w:val="single" w:sz="4" w:space="0" w:color="auto"/>
              <w:left w:val="single" w:sz="4" w:space="0" w:color="auto"/>
              <w:bottom w:val="nil"/>
            </w:tcBorders>
            <w:noWrap/>
            <w:vAlign w:val="center"/>
            <w:hideMark/>
          </w:tcPr>
          <w:p w14:paraId="6199154B"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 </w:t>
            </w:r>
          </w:p>
        </w:tc>
        <w:tc>
          <w:tcPr>
            <w:tcW w:w="992" w:type="dxa"/>
            <w:tcBorders>
              <w:top w:val="single" w:sz="4" w:space="0" w:color="auto"/>
              <w:bottom w:val="nil"/>
              <w:right w:val="single" w:sz="4" w:space="0" w:color="auto"/>
            </w:tcBorders>
            <w:noWrap/>
            <w:vAlign w:val="center"/>
            <w:hideMark/>
          </w:tcPr>
          <w:p w14:paraId="48D2BE3B"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 </w:t>
            </w:r>
          </w:p>
        </w:tc>
        <w:tc>
          <w:tcPr>
            <w:tcW w:w="2268" w:type="dxa"/>
            <w:tcBorders>
              <w:top w:val="single" w:sz="4" w:space="0" w:color="auto"/>
              <w:left w:val="single" w:sz="4" w:space="0" w:color="auto"/>
              <w:bottom w:val="nil"/>
            </w:tcBorders>
            <w:noWrap/>
            <w:vAlign w:val="center"/>
            <w:hideMark/>
          </w:tcPr>
          <w:p w14:paraId="57D8AB0F"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 </w:t>
            </w:r>
          </w:p>
        </w:tc>
        <w:tc>
          <w:tcPr>
            <w:tcW w:w="1134" w:type="dxa"/>
            <w:tcBorders>
              <w:top w:val="single" w:sz="4" w:space="0" w:color="auto"/>
              <w:bottom w:val="nil"/>
              <w:right w:val="single" w:sz="4" w:space="0" w:color="auto"/>
            </w:tcBorders>
            <w:noWrap/>
            <w:vAlign w:val="center"/>
            <w:hideMark/>
          </w:tcPr>
          <w:p w14:paraId="2E273F2F"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 </w:t>
            </w:r>
          </w:p>
        </w:tc>
      </w:tr>
      <w:tr w:rsidR="00430855" w:rsidRPr="00CD0FC3" w14:paraId="06FFF3CA" w14:textId="77777777" w:rsidTr="00C96D61">
        <w:trPr>
          <w:trHeight w:val="300"/>
        </w:trPr>
        <w:tc>
          <w:tcPr>
            <w:tcW w:w="3936" w:type="dxa"/>
            <w:tcBorders>
              <w:top w:val="nil"/>
              <w:bottom w:val="nil"/>
              <w:right w:val="single" w:sz="4" w:space="0" w:color="auto"/>
            </w:tcBorders>
            <w:noWrap/>
            <w:vAlign w:val="center"/>
            <w:hideMark/>
          </w:tcPr>
          <w:p w14:paraId="19B26EEB" w14:textId="77777777" w:rsidR="00430855" w:rsidRPr="00CD0FC3" w:rsidRDefault="00430855" w:rsidP="00755F01">
            <w:pPr>
              <w:rPr>
                <w:rFonts w:ascii="Times New Roman" w:eastAsia="Times New Roman" w:hAnsi="Times New Roman" w:cs="Times New Roman"/>
                <w:color w:val="000000" w:themeColor="text1"/>
                <w:sz w:val="20"/>
                <w:szCs w:val="20"/>
                <w:lang w:eastAsia="nl-NL"/>
              </w:rPr>
            </w:pPr>
            <w:r w:rsidRPr="00CD0FC3">
              <w:rPr>
                <w:rFonts w:ascii="Times New Roman" w:eastAsia="Times New Roman" w:hAnsi="Times New Roman" w:cs="Times New Roman"/>
                <w:color w:val="000000" w:themeColor="text1"/>
                <w:sz w:val="20"/>
                <w:szCs w:val="20"/>
                <w:lang w:eastAsia="nl-NL"/>
              </w:rPr>
              <w:t xml:space="preserve">Univariate* </w:t>
            </w:r>
          </w:p>
        </w:tc>
        <w:tc>
          <w:tcPr>
            <w:tcW w:w="1842" w:type="dxa"/>
            <w:tcBorders>
              <w:top w:val="nil"/>
              <w:left w:val="single" w:sz="4" w:space="0" w:color="auto"/>
              <w:bottom w:val="nil"/>
            </w:tcBorders>
            <w:noWrap/>
            <w:vAlign w:val="center"/>
            <w:hideMark/>
          </w:tcPr>
          <w:p w14:paraId="6D55F7B3"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1.686 (1.090-2.608)</w:t>
            </w:r>
          </w:p>
        </w:tc>
        <w:tc>
          <w:tcPr>
            <w:tcW w:w="1063" w:type="dxa"/>
            <w:tcBorders>
              <w:top w:val="nil"/>
              <w:bottom w:val="nil"/>
              <w:right w:val="single" w:sz="4" w:space="0" w:color="auto"/>
            </w:tcBorders>
            <w:noWrap/>
            <w:vAlign w:val="center"/>
            <w:hideMark/>
          </w:tcPr>
          <w:p w14:paraId="160C6F10"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0.019*</w:t>
            </w:r>
          </w:p>
        </w:tc>
        <w:tc>
          <w:tcPr>
            <w:tcW w:w="2126" w:type="dxa"/>
            <w:tcBorders>
              <w:top w:val="nil"/>
              <w:left w:val="single" w:sz="4" w:space="0" w:color="auto"/>
              <w:bottom w:val="nil"/>
            </w:tcBorders>
            <w:noWrap/>
            <w:vAlign w:val="center"/>
            <w:hideMark/>
          </w:tcPr>
          <w:p w14:paraId="760D74FA"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0.711 (0.307-1.645)</w:t>
            </w:r>
          </w:p>
        </w:tc>
        <w:tc>
          <w:tcPr>
            <w:tcW w:w="992" w:type="dxa"/>
            <w:tcBorders>
              <w:top w:val="nil"/>
              <w:bottom w:val="nil"/>
              <w:right w:val="single" w:sz="4" w:space="0" w:color="auto"/>
            </w:tcBorders>
            <w:noWrap/>
            <w:vAlign w:val="center"/>
            <w:hideMark/>
          </w:tcPr>
          <w:p w14:paraId="7D4D958D"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0.425</w:t>
            </w:r>
          </w:p>
        </w:tc>
        <w:tc>
          <w:tcPr>
            <w:tcW w:w="2268" w:type="dxa"/>
            <w:tcBorders>
              <w:top w:val="nil"/>
              <w:left w:val="single" w:sz="4" w:space="0" w:color="auto"/>
              <w:bottom w:val="nil"/>
            </w:tcBorders>
            <w:noWrap/>
            <w:vAlign w:val="center"/>
            <w:hideMark/>
          </w:tcPr>
          <w:p w14:paraId="246F304B"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2.298 (1.382-3.820)</w:t>
            </w:r>
          </w:p>
        </w:tc>
        <w:tc>
          <w:tcPr>
            <w:tcW w:w="1134" w:type="dxa"/>
            <w:tcBorders>
              <w:top w:val="nil"/>
              <w:bottom w:val="nil"/>
              <w:right w:val="single" w:sz="4" w:space="0" w:color="auto"/>
            </w:tcBorders>
            <w:noWrap/>
            <w:vAlign w:val="center"/>
            <w:hideMark/>
          </w:tcPr>
          <w:p w14:paraId="589C80A4"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0.001*</w:t>
            </w:r>
          </w:p>
        </w:tc>
      </w:tr>
      <w:tr w:rsidR="00430855" w:rsidRPr="00CD0FC3" w14:paraId="49A3136C" w14:textId="77777777" w:rsidTr="009B317A">
        <w:trPr>
          <w:trHeight w:val="300"/>
        </w:trPr>
        <w:tc>
          <w:tcPr>
            <w:tcW w:w="3936" w:type="dxa"/>
            <w:tcBorders>
              <w:top w:val="nil"/>
              <w:bottom w:val="nil"/>
              <w:right w:val="single" w:sz="4" w:space="0" w:color="auto"/>
            </w:tcBorders>
            <w:noWrap/>
            <w:vAlign w:val="center"/>
            <w:hideMark/>
          </w:tcPr>
          <w:p w14:paraId="2438488D" w14:textId="77777777" w:rsidR="00430855" w:rsidRPr="00CD0FC3" w:rsidRDefault="00430855" w:rsidP="00755F01">
            <w:pPr>
              <w:rPr>
                <w:rFonts w:ascii="Times New Roman" w:eastAsia="Times New Roman" w:hAnsi="Times New Roman" w:cs="Times New Roman"/>
                <w:color w:val="000000" w:themeColor="text1"/>
                <w:sz w:val="20"/>
                <w:szCs w:val="20"/>
                <w:lang w:eastAsia="nl-NL"/>
              </w:rPr>
            </w:pPr>
            <w:r w:rsidRPr="00CD0FC3">
              <w:rPr>
                <w:rFonts w:ascii="Times New Roman" w:eastAsia="Times New Roman" w:hAnsi="Times New Roman" w:cs="Times New Roman"/>
                <w:color w:val="000000" w:themeColor="text1"/>
                <w:sz w:val="20"/>
                <w:szCs w:val="20"/>
                <w:lang w:eastAsia="nl-NL"/>
              </w:rPr>
              <w:t>Multivariable*</w:t>
            </w:r>
          </w:p>
        </w:tc>
        <w:tc>
          <w:tcPr>
            <w:tcW w:w="1842" w:type="dxa"/>
            <w:tcBorders>
              <w:top w:val="nil"/>
              <w:left w:val="single" w:sz="4" w:space="0" w:color="auto"/>
              <w:bottom w:val="nil"/>
            </w:tcBorders>
            <w:noWrap/>
            <w:vAlign w:val="center"/>
            <w:hideMark/>
          </w:tcPr>
          <w:p w14:paraId="1E441D98"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1.724 (1.080-2.752)</w:t>
            </w:r>
          </w:p>
        </w:tc>
        <w:tc>
          <w:tcPr>
            <w:tcW w:w="1063" w:type="dxa"/>
            <w:tcBorders>
              <w:top w:val="nil"/>
              <w:bottom w:val="nil"/>
              <w:right w:val="single" w:sz="4" w:space="0" w:color="auto"/>
            </w:tcBorders>
            <w:noWrap/>
            <w:vAlign w:val="center"/>
            <w:hideMark/>
          </w:tcPr>
          <w:p w14:paraId="363017ED"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0.022*</w:t>
            </w:r>
          </w:p>
        </w:tc>
        <w:tc>
          <w:tcPr>
            <w:tcW w:w="2126" w:type="dxa"/>
            <w:tcBorders>
              <w:top w:val="nil"/>
              <w:left w:val="single" w:sz="4" w:space="0" w:color="auto"/>
              <w:bottom w:val="nil"/>
            </w:tcBorders>
            <w:noWrap/>
            <w:vAlign w:val="center"/>
            <w:hideMark/>
          </w:tcPr>
          <w:p w14:paraId="6E12B26A" w14:textId="011B9409" w:rsidR="00430855" w:rsidRPr="00CD0FC3" w:rsidRDefault="00430855" w:rsidP="00755F01">
            <w:pPr>
              <w:jc w:val="cente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i/>
                <w:color w:val="000000"/>
                <w:sz w:val="20"/>
                <w:szCs w:val="20"/>
                <w:lang w:eastAsia="nl-NL"/>
              </w:rPr>
              <w:t>NA</w:t>
            </w:r>
          </w:p>
        </w:tc>
        <w:tc>
          <w:tcPr>
            <w:tcW w:w="992" w:type="dxa"/>
            <w:tcBorders>
              <w:top w:val="nil"/>
              <w:bottom w:val="nil"/>
              <w:right w:val="single" w:sz="4" w:space="0" w:color="auto"/>
            </w:tcBorders>
            <w:noWrap/>
            <w:vAlign w:val="center"/>
            <w:hideMark/>
          </w:tcPr>
          <w:p w14:paraId="5E538C1C" w14:textId="295EFEF0" w:rsidR="00430855" w:rsidRPr="00CD0FC3" w:rsidRDefault="00430855" w:rsidP="00755F01">
            <w:pPr>
              <w:jc w:val="center"/>
              <w:rPr>
                <w:rFonts w:ascii="Times New Roman" w:eastAsia="Times New Roman" w:hAnsi="Times New Roman" w:cs="Times New Roman"/>
                <w:color w:val="000000"/>
                <w:sz w:val="20"/>
                <w:szCs w:val="20"/>
                <w:highlight w:val="yellow"/>
                <w:lang w:eastAsia="nl-NL"/>
              </w:rPr>
            </w:pPr>
            <w:r w:rsidRPr="00CD0FC3">
              <w:rPr>
                <w:rFonts w:ascii="Times New Roman" w:eastAsia="Times New Roman" w:hAnsi="Times New Roman" w:cs="Times New Roman"/>
                <w:i/>
                <w:color w:val="000000"/>
                <w:sz w:val="20"/>
                <w:szCs w:val="20"/>
                <w:lang w:eastAsia="nl-NL"/>
              </w:rPr>
              <w:t>NA</w:t>
            </w:r>
          </w:p>
        </w:tc>
        <w:tc>
          <w:tcPr>
            <w:tcW w:w="2268" w:type="dxa"/>
            <w:tcBorders>
              <w:top w:val="nil"/>
              <w:left w:val="single" w:sz="4" w:space="0" w:color="auto"/>
              <w:bottom w:val="nil"/>
            </w:tcBorders>
            <w:noWrap/>
            <w:vAlign w:val="center"/>
            <w:hideMark/>
          </w:tcPr>
          <w:p w14:paraId="4632F4E6"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2.307 (1.343-3.961)</w:t>
            </w:r>
          </w:p>
        </w:tc>
        <w:tc>
          <w:tcPr>
            <w:tcW w:w="1134" w:type="dxa"/>
            <w:tcBorders>
              <w:top w:val="nil"/>
              <w:bottom w:val="nil"/>
              <w:right w:val="single" w:sz="4" w:space="0" w:color="auto"/>
            </w:tcBorders>
            <w:noWrap/>
            <w:vAlign w:val="center"/>
            <w:hideMark/>
          </w:tcPr>
          <w:p w14:paraId="2BE9F685"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0.002*</w:t>
            </w:r>
          </w:p>
        </w:tc>
      </w:tr>
      <w:tr w:rsidR="00430855" w:rsidRPr="00CD0FC3" w14:paraId="3A79927F" w14:textId="77777777" w:rsidTr="009B317A">
        <w:trPr>
          <w:trHeight w:val="300"/>
        </w:trPr>
        <w:tc>
          <w:tcPr>
            <w:tcW w:w="3936" w:type="dxa"/>
            <w:tcBorders>
              <w:top w:val="nil"/>
              <w:bottom w:val="nil"/>
              <w:right w:val="single" w:sz="4" w:space="0" w:color="auto"/>
            </w:tcBorders>
            <w:noWrap/>
            <w:vAlign w:val="center"/>
            <w:hideMark/>
          </w:tcPr>
          <w:p w14:paraId="102CFE8A" w14:textId="77777777" w:rsidR="00430855" w:rsidRPr="00CD0FC3" w:rsidRDefault="00430855" w:rsidP="00755F01">
            <w:pPr>
              <w:rPr>
                <w:rFonts w:ascii="Times New Roman" w:eastAsia="Times New Roman" w:hAnsi="Times New Roman" w:cs="Times New Roman"/>
                <w:color w:val="000000" w:themeColor="text1"/>
                <w:sz w:val="20"/>
                <w:szCs w:val="20"/>
                <w:lang w:eastAsia="nl-NL"/>
              </w:rPr>
            </w:pPr>
            <w:r w:rsidRPr="00CD0FC3">
              <w:rPr>
                <w:rFonts w:ascii="Times New Roman" w:eastAsia="Times New Roman" w:hAnsi="Times New Roman" w:cs="Times New Roman"/>
                <w:color w:val="000000" w:themeColor="text1"/>
                <w:sz w:val="20"/>
                <w:szCs w:val="20"/>
                <w:lang w:eastAsia="nl-NL"/>
              </w:rPr>
              <w:t>Multivariable* + IPH</w:t>
            </w:r>
          </w:p>
        </w:tc>
        <w:tc>
          <w:tcPr>
            <w:tcW w:w="1842" w:type="dxa"/>
            <w:tcBorders>
              <w:top w:val="nil"/>
              <w:left w:val="single" w:sz="4" w:space="0" w:color="auto"/>
              <w:bottom w:val="nil"/>
            </w:tcBorders>
            <w:noWrap/>
            <w:vAlign w:val="center"/>
            <w:hideMark/>
          </w:tcPr>
          <w:p w14:paraId="292DA19E"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1.736 (1.085-2.777)</w:t>
            </w:r>
          </w:p>
        </w:tc>
        <w:tc>
          <w:tcPr>
            <w:tcW w:w="1063" w:type="dxa"/>
            <w:tcBorders>
              <w:top w:val="nil"/>
              <w:bottom w:val="nil"/>
              <w:right w:val="single" w:sz="4" w:space="0" w:color="auto"/>
            </w:tcBorders>
            <w:noWrap/>
            <w:vAlign w:val="center"/>
            <w:hideMark/>
          </w:tcPr>
          <w:p w14:paraId="569DE7B0"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0.021*</w:t>
            </w:r>
          </w:p>
        </w:tc>
        <w:tc>
          <w:tcPr>
            <w:tcW w:w="2126" w:type="dxa"/>
            <w:tcBorders>
              <w:top w:val="nil"/>
              <w:left w:val="single" w:sz="4" w:space="0" w:color="auto"/>
              <w:bottom w:val="nil"/>
            </w:tcBorders>
            <w:noWrap/>
            <w:vAlign w:val="center"/>
            <w:hideMark/>
          </w:tcPr>
          <w:p w14:paraId="02CE3B1C" w14:textId="17FB0BFA" w:rsidR="00430855" w:rsidRPr="00CD0FC3" w:rsidRDefault="00430855" w:rsidP="00755F01">
            <w:pPr>
              <w:jc w:val="cente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i/>
                <w:color w:val="000000"/>
                <w:sz w:val="20"/>
                <w:szCs w:val="20"/>
                <w:lang w:eastAsia="nl-NL"/>
              </w:rPr>
              <w:t>NA</w:t>
            </w:r>
          </w:p>
        </w:tc>
        <w:tc>
          <w:tcPr>
            <w:tcW w:w="992" w:type="dxa"/>
            <w:tcBorders>
              <w:top w:val="nil"/>
              <w:bottom w:val="nil"/>
              <w:right w:val="single" w:sz="4" w:space="0" w:color="auto"/>
            </w:tcBorders>
            <w:noWrap/>
            <w:vAlign w:val="center"/>
            <w:hideMark/>
          </w:tcPr>
          <w:p w14:paraId="3CBE516D" w14:textId="50C4E364" w:rsidR="00430855" w:rsidRPr="00CD0FC3" w:rsidRDefault="00430855" w:rsidP="00755F01">
            <w:pPr>
              <w:jc w:val="center"/>
              <w:rPr>
                <w:rFonts w:ascii="Times New Roman" w:eastAsia="Times New Roman" w:hAnsi="Times New Roman" w:cs="Times New Roman"/>
                <w:color w:val="000000"/>
                <w:sz w:val="20"/>
                <w:szCs w:val="20"/>
                <w:highlight w:val="yellow"/>
                <w:lang w:eastAsia="nl-NL"/>
              </w:rPr>
            </w:pPr>
            <w:r w:rsidRPr="00CD0FC3">
              <w:rPr>
                <w:rFonts w:ascii="Times New Roman" w:eastAsia="Times New Roman" w:hAnsi="Times New Roman" w:cs="Times New Roman"/>
                <w:i/>
                <w:color w:val="000000"/>
                <w:sz w:val="20"/>
                <w:szCs w:val="20"/>
                <w:lang w:eastAsia="nl-NL"/>
              </w:rPr>
              <w:t>NA</w:t>
            </w:r>
          </w:p>
        </w:tc>
        <w:tc>
          <w:tcPr>
            <w:tcW w:w="2268" w:type="dxa"/>
            <w:tcBorders>
              <w:top w:val="nil"/>
              <w:left w:val="single" w:sz="4" w:space="0" w:color="auto"/>
              <w:bottom w:val="nil"/>
            </w:tcBorders>
            <w:noWrap/>
            <w:vAlign w:val="center"/>
            <w:hideMark/>
          </w:tcPr>
          <w:p w14:paraId="6C469B8A"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2.307 (1.337-3.983)</w:t>
            </w:r>
          </w:p>
        </w:tc>
        <w:tc>
          <w:tcPr>
            <w:tcW w:w="1134" w:type="dxa"/>
            <w:tcBorders>
              <w:top w:val="nil"/>
              <w:bottom w:val="nil"/>
              <w:right w:val="single" w:sz="4" w:space="0" w:color="auto"/>
            </w:tcBorders>
            <w:noWrap/>
            <w:vAlign w:val="center"/>
            <w:hideMark/>
          </w:tcPr>
          <w:p w14:paraId="6BC9DEE9"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0.003*</w:t>
            </w:r>
          </w:p>
        </w:tc>
      </w:tr>
      <w:tr w:rsidR="00430855" w:rsidRPr="00CD0FC3" w14:paraId="4C32615F" w14:textId="77777777" w:rsidTr="009B317A">
        <w:trPr>
          <w:trHeight w:val="300"/>
        </w:trPr>
        <w:tc>
          <w:tcPr>
            <w:tcW w:w="3936" w:type="dxa"/>
            <w:tcBorders>
              <w:top w:val="nil"/>
              <w:bottom w:val="nil"/>
              <w:right w:val="single" w:sz="4" w:space="0" w:color="auto"/>
            </w:tcBorders>
            <w:noWrap/>
            <w:vAlign w:val="center"/>
            <w:hideMark/>
          </w:tcPr>
          <w:p w14:paraId="64F5E3BB" w14:textId="77777777" w:rsidR="00430855" w:rsidRPr="00CD0FC3" w:rsidRDefault="00430855" w:rsidP="00755F01">
            <w:pPr>
              <w:rPr>
                <w:rFonts w:ascii="Times New Roman" w:eastAsia="Times New Roman" w:hAnsi="Times New Roman" w:cs="Times New Roman"/>
                <w:color w:val="000000" w:themeColor="text1"/>
                <w:sz w:val="20"/>
                <w:szCs w:val="20"/>
                <w:lang w:eastAsia="nl-NL"/>
              </w:rPr>
            </w:pPr>
            <w:r w:rsidRPr="00CD0FC3">
              <w:rPr>
                <w:rFonts w:ascii="Times New Roman" w:eastAsia="Times New Roman" w:hAnsi="Times New Roman" w:cs="Times New Roman"/>
                <w:color w:val="000000" w:themeColor="text1"/>
                <w:sz w:val="20"/>
                <w:szCs w:val="20"/>
                <w:lang w:eastAsia="nl-NL"/>
              </w:rPr>
              <w:t xml:space="preserve">Multivariable including </w:t>
            </w:r>
            <w:proofErr w:type="spellStart"/>
            <w:r w:rsidRPr="00CD0FC3">
              <w:rPr>
                <w:rFonts w:ascii="Times New Roman" w:eastAsia="Times New Roman" w:hAnsi="Times New Roman" w:cs="Times New Roman"/>
                <w:color w:val="000000" w:themeColor="text1"/>
                <w:sz w:val="20"/>
                <w:szCs w:val="20"/>
                <w:lang w:eastAsia="nl-NL"/>
              </w:rPr>
              <w:t>FHx</w:t>
            </w:r>
            <w:proofErr w:type="spellEnd"/>
            <w:r w:rsidRPr="00CD0FC3">
              <w:rPr>
                <w:rFonts w:ascii="Times New Roman" w:eastAsia="Times New Roman" w:hAnsi="Times New Roman" w:cs="Times New Roman"/>
                <w:color w:val="000000" w:themeColor="text1"/>
                <w:sz w:val="20"/>
                <w:szCs w:val="20"/>
                <w:lang w:eastAsia="nl-NL"/>
              </w:rPr>
              <w:t>**</w:t>
            </w:r>
          </w:p>
        </w:tc>
        <w:tc>
          <w:tcPr>
            <w:tcW w:w="1842" w:type="dxa"/>
            <w:tcBorders>
              <w:top w:val="nil"/>
              <w:left w:val="single" w:sz="4" w:space="0" w:color="auto"/>
              <w:bottom w:val="nil"/>
            </w:tcBorders>
            <w:noWrap/>
            <w:vAlign w:val="center"/>
            <w:hideMark/>
          </w:tcPr>
          <w:p w14:paraId="482E75B8"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1.525 (0.937-2.483)</w:t>
            </w:r>
          </w:p>
        </w:tc>
        <w:tc>
          <w:tcPr>
            <w:tcW w:w="1063" w:type="dxa"/>
            <w:tcBorders>
              <w:top w:val="nil"/>
              <w:bottom w:val="nil"/>
              <w:right w:val="single" w:sz="4" w:space="0" w:color="auto"/>
            </w:tcBorders>
            <w:noWrap/>
            <w:vAlign w:val="center"/>
            <w:hideMark/>
          </w:tcPr>
          <w:p w14:paraId="3966E631"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0.090</w:t>
            </w:r>
          </w:p>
        </w:tc>
        <w:tc>
          <w:tcPr>
            <w:tcW w:w="2126" w:type="dxa"/>
            <w:tcBorders>
              <w:top w:val="nil"/>
              <w:left w:val="single" w:sz="4" w:space="0" w:color="auto"/>
              <w:bottom w:val="nil"/>
            </w:tcBorders>
            <w:noWrap/>
            <w:vAlign w:val="center"/>
            <w:hideMark/>
          </w:tcPr>
          <w:p w14:paraId="3B99B12E" w14:textId="3F621CD1" w:rsidR="00430855" w:rsidRPr="00CD0FC3" w:rsidRDefault="00430855" w:rsidP="00755F01">
            <w:pPr>
              <w:jc w:val="cente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i/>
                <w:color w:val="000000"/>
                <w:sz w:val="20"/>
                <w:szCs w:val="20"/>
                <w:lang w:eastAsia="nl-NL"/>
              </w:rPr>
              <w:t>NA</w:t>
            </w:r>
          </w:p>
        </w:tc>
        <w:tc>
          <w:tcPr>
            <w:tcW w:w="992" w:type="dxa"/>
            <w:tcBorders>
              <w:top w:val="nil"/>
              <w:bottom w:val="nil"/>
              <w:right w:val="single" w:sz="4" w:space="0" w:color="auto"/>
            </w:tcBorders>
            <w:noWrap/>
            <w:vAlign w:val="center"/>
            <w:hideMark/>
          </w:tcPr>
          <w:p w14:paraId="122F0137" w14:textId="1E1DF975" w:rsidR="00430855" w:rsidRPr="00CD0FC3" w:rsidRDefault="00430855" w:rsidP="00755F01">
            <w:pPr>
              <w:jc w:val="center"/>
              <w:rPr>
                <w:rFonts w:ascii="Times New Roman" w:eastAsia="Times New Roman" w:hAnsi="Times New Roman" w:cs="Times New Roman"/>
                <w:color w:val="000000"/>
                <w:sz w:val="20"/>
                <w:szCs w:val="20"/>
                <w:highlight w:val="yellow"/>
                <w:lang w:eastAsia="nl-NL"/>
              </w:rPr>
            </w:pPr>
            <w:r w:rsidRPr="00CD0FC3">
              <w:rPr>
                <w:rFonts w:ascii="Times New Roman" w:eastAsia="Times New Roman" w:hAnsi="Times New Roman" w:cs="Times New Roman"/>
                <w:i/>
                <w:color w:val="000000"/>
                <w:sz w:val="20"/>
                <w:szCs w:val="20"/>
                <w:lang w:eastAsia="nl-NL"/>
              </w:rPr>
              <w:t>NA</w:t>
            </w:r>
          </w:p>
        </w:tc>
        <w:tc>
          <w:tcPr>
            <w:tcW w:w="2268" w:type="dxa"/>
            <w:tcBorders>
              <w:top w:val="nil"/>
              <w:left w:val="single" w:sz="4" w:space="0" w:color="auto"/>
              <w:bottom w:val="nil"/>
            </w:tcBorders>
            <w:noWrap/>
            <w:vAlign w:val="center"/>
            <w:hideMark/>
          </w:tcPr>
          <w:p w14:paraId="304E43BE"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2.155 (1.227-3.784)</w:t>
            </w:r>
          </w:p>
        </w:tc>
        <w:tc>
          <w:tcPr>
            <w:tcW w:w="1134" w:type="dxa"/>
            <w:tcBorders>
              <w:top w:val="nil"/>
              <w:bottom w:val="nil"/>
              <w:right w:val="single" w:sz="4" w:space="0" w:color="auto"/>
            </w:tcBorders>
            <w:noWrap/>
            <w:vAlign w:val="center"/>
            <w:hideMark/>
          </w:tcPr>
          <w:p w14:paraId="4589A2AB"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0.008*</w:t>
            </w:r>
          </w:p>
        </w:tc>
      </w:tr>
      <w:tr w:rsidR="00430855" w:rsidRPr="00CD0FC3" w14:paraId="5403CFF2" w14:textId="77777777" w:rsidTr="009B317A">
        <w:trPr>
          <w:trHeight w:val="300"/>
        </w:trPr>
        <w:tc>
          <w:tcPr>
            <w:tcW w:w="3936" w:type="dxa"/>
            <w:tcBorders>
              <w:top w:val="nil"/>
              <w:bottom w:val="single" w:sz="4" w:space="0" w:color="auto"/>
              <w:right w:val="single" w:sz="4" w:space="0" w:color="auto"/>
            </w:tcBorders>
            <w:noWrap/>
            <w:vAlign w:val="center"/>
            <w:hideMark/>
          </w:tcPr>
          <w:p w14:paraId="43CE5EE4" w14:textId="77777777" w:rsidR="00430855" w:rsidRPr="00CD0FC3" w:rsidRDefault="00430855" w:rsidP="00755F01">
            <w:pPr>
              <w:rPr>
                <w:rFonts w:ascii="Times New Roman" w:eastAsia="Times New Roman" w:hAnsi="Times New Roman" w:cs="Times New Roman"/>
                <w:color w:val="000000" w:themeColor="text1"/>
                <w:sz w:val="20"/>
                <w:szCs w:val="20"/>
                <w:lang w:eastAsia="nl-NL"/>
              </w:rPr>
            </w:pPr>
            <w:r w:rsidRPr="00CD0FC3">
              <w:rPr>
                <w:rFonts w:ascii="Times New Roman" w:eastAsia="Times New Roman" w:hAnsi="Times New Roman" w:cs="Times New Roman"/>
                <w:color w:val="000000" w:themeColor="text1"/>
                <w:sz w:val="20"/>
                <w:szCs w:val="20"/>
                <w:lang w:eastAsia="nl-NL"/>
              </w:rPr>
              <w:t xml:space="preserve">Multivariable including </w:t>
            </w:r>
            <w:proofErr w:type="spellStart"/>
            <w:r w:rsidRPr="00CD0FC3">
              <w:rPr>
                <w:rFonts w:ascii="Times New Roman" w:eastAsia="Times New Roman" w:hAnsi="Times New Roman" w:cs="Times New Roman"/>
                <w:color w:val="000000" w:themeColor="text1"/>
                <w:sz w:val="20"/>
                <w:szCs w:val="20"/>
                <w:lang w:eastAsia="nl-NL"/>
              </w:rPr>
              <w:t>FHx</w:t>
            </w:r>
            <w:proofErr w:type="spellEnd"/>
            <w:r w:rsidRPr="00CD0FC3">
              <w:rPr>
                <w:rFonts w:ascii="Times New Roman" w:eastAsia="Times New Roman" w:hAnsi="Times New Roman" w:cs="Times New Roman"/>
                <w:color w:val="000000" w:themeColor="text1"/>
                <w:sz w:val="20"/>
                <w:szCs w:val="20"/>
                <w:lang w:eastAsia="nl-NL"/>
              </w:rPr>
              <w:t>** + IPH</w:t>
            </w:r>
          </w:p>
        </w:tc>
        <w:tc>
          <w:tcPr>
            <w:tcW w:w="1842" w:type="dxa"/>
            <w:tcBorders>
              <w:top w:val="nil"/>
              <w:left w:val="single" w:sz="4" w:space="0" w:color="auto"/>
              <w:bottom w:val="single" w:sz="4" w:space="0" w:color="auto"/>
            </w:tcBorders>
            <w:noWrap/>
            <w:vAlign w:val="center"/>
            <w:hideMark/>
          </w:tcPr>
          <w:p w14:paraId="5F1B2173"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1.553 (0.952-2.534)</w:t>
            </w:r>
          </w:p>
        </w:tc>
        <w:tc>
          <w:tcPr>
            <w:tcW w:w="1063" w:type="dxa"/>
            <w:tcBorders>
              <w:top w:val="nil"/>
              <w:bottom w:val="single" w:sz="4" w:space="0" w:color="auto"/>
              <w:right w:val="single" w:sz="4" w:space="0" w:color="auto"/>
            </w:tcBorders>
            <w:noWrap/>
            <w:vAlign w:val="center"/>
            <w:hideMark/>
          </w:tcPr>
          <w:p w14:paraId="2EDF23B4"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0.078</w:t>
            </w:r>
          </w:p>
        </w:tc>
        <w:tc>
          <w:tcPr>
            <w:tcW w:w="2126" w:type="dxa"/>
            <w:tcBorders>
              <w:top w:val="nil"/>
              <w:left w:val="single" w:sz="4" w:space="0" w:color="auto"/>
              <w:bottom w:val="single" w:sz="4" w:space="0" w:color="auto"/>
            </w:tcBorders>
            <w:noWrap/>
            <w:vAlign w:val="center"/>
            <w:hideMark/>
          </w:tcPr>
          <w:p w14:paraId="41696B96" w14:textId="0DF87EAC" w:rsidR="00430855" w:rsidRPr="00CD0FC3" w:rsidRDefault="00430855" w:rsidP="00755F01">
            <w:pPr>
              <w:jc w:val="cente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i/>
                <w:color w:val="000000"/>
                <w:sz w:val="20"/>
                <w:szCs w:val="20"/>
                <w:lang w:eastAsia="nl-NL"/>
              </w:rPr>
              <w:t>NA</w:t>
            </w:r>
          </w:p>
        </w:tc>
        <w:tc>
          <w:tcPr>
            <w:tcW w:w="992" w:type="dxa"/>
            <w:tcBorders>
              <w:top w:val="nil"/>
              <w:bottom w:val="single" w:sz="4" w:space="0" w:color="auto"/>
              <w:right w:val="single" w:sz="4" w:space="0" w:color="auto"/>
            </w:tcBorders>
            <w:noWrap/>
            <w:vAlign w:val="center"/>
            <w:hideMark/>
          </w:tcPr>
          <w:p w14:paraId="04512001" w14:textId="1DD24B93" w:rsidR="00430855" w:rsidRPr="00CD0FC3" w:rsidRDefault="00430855" w:rsidP="00755F01">
            <w:pPr>
              <w:jc w:val="center"/>
              <w:rPr>
                <w:rFonts w:ascii="Times New Roman" w:eastAsia="Times New Roman" w:hAnsi="Times New Roman" w:cs="Times New Roman"/>
                <w:color w:val="000000"/>
                <w:sz w:val="20"/>
                <w:szCs w:val="20"/>
                <w:highlight w:val="yellow"/>
                <w:lang w:eastAsia="nl-NL"/>
              </w:rPr>
            </w:pPr>
            <w:r w:rsidRPr="00CD0FC3">
              <w:rPr>
                <w:rFonts w:ascii="Times New Roman" w:eastAsia="Times New Roman" w:hAnsi="Times New Roman" w:cs="Times New Roman"/>
                <w:i/>
                <w:color w:val="000000"/>
                <w:sz w:val="20"/>
                <w:szCs w:val="20"/>
                <w:lang w:eastAsia="nl-NL"/>
              </w:rPr>
              <w:t>NA</w:t>
            </w:r>
          </w:p>
        </w:tc>
        <w:tc>
          <w:tcPr>
            <w:tcW w:w="2268" w:type="dxa"/>
            <w:tcBorders>
              <w:top w:val="nil"/>
              <w:left w:val="single" w:sz="4" w:space="0" w:color="auto"/>
              <w:bottom w:val="single" w:sz="4" w:space="0" w:color="auto"/>
            </w:tcBorders>
            <w:noWrap/>
            <w:vAlign w:val="center"/>
            <w:hideMark/>
          </w:tcPr>
          <w:p w14:paraId="374576EB"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2.204 (1.251-3.882)</w:t>
            </w:r>
          </w:p>
        </w:tc>
        <w:tc>
          <w:tcPr>
            <w:tcW w:w="1134" w:type="dxa"/>
            <w:tcBorders>
              <w:top w:val="nil"/>
              <w:bottom w:val="single" w:sz="4" w:space="0" w:color="auto"/>
              <w:right w:val="single" w:sz="4" w:space="0" w:color="auto"/>
            </w:tcBorders>
            <w:noWrap/>
            <w:vAlign w:val="center"/>
            <w:hideMark/>
          </w:tcPr>
          <w:p w14:paraId="7EEFE3D1"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0.006*</w:t>
            </w:r>
          </w:p>
        </w:tc>
      </w:tr>
      <w:tr w:rsidR="00430855" w:rsidRPr="00CD0FC3" w14:paraId="148BF16E" w14:textId="77777777" w:rsidTr="00C96D61">
        <w:trPr>
          <w:trHeight w:val="300"/>
        </w:trPr>
        <w:tc>
          <w:tcPr>
            <w:tcW w:w="3936" w:type="dxa"/>
            <w:tcBorders>
              <w:top w:val="single" w:sz="4" w:space="0" w:color="auto"/>
              <w:bottom w:val="nil"/>
              <w:right w:val="single" w:sz="4" w:space="0" w:color="auto"/>
            </w:tcBorders>
            <w:noWrap/>
            <w:vAlign w:val="center"/>
            <w:hideMark/>
          </w:tcPr>
          <w:p w14:paraId="314D5CE5" w14:textId="77777777" w:rsidR="00430855" w:rsidRPr="00CD0FC3" w:rsidRDefault="00430855" w:rsidP="00755F01">
            <w:pPr>
              <w:rPr>
                <w:rFonts w:ascii="Times New Roman" w:eastAsia="Times New Roman" w:hAnsi="Times New Roman" w:cs="Times New Roman"/>
                <w:b/>
                <w:bCs/>
                <w:i/>
                <w:iCs/>
                <w:color w:val="000000" w:themeColor="text1"/>
                <w:sz w:val="20"/>
                <w:szCs w:val="20"/>
                <w:lang w:eastAsia="nl-NL"/>
              </w:rPr>
            </w:pPr>
            <w:proofErr w:type="spellStart"/>
            <w:r w:rsidRPr="00CD0FC3">
              <w:rPr>
                <w:rFonts w:ascii="Times New Roman" w:eastAsia="Times New Roman" w:hAnsi="Times New Roman" w:cs="Times New Roman"/>
                <w:b/>
                <w:bCs/>
                <w:i/>
                <w:iCs/>
                <w:color w:val="000000" w:themeColor="text1"/>
                <w:sz w:val="20"/>
                <w:szCs w:val="20"/>
                <w:lang w:eastAsia="nl-NL"/>
              </w:rPr>
              <w:t>MetaGRS</w:t>
            </w:r>
            <w:proofErr w:type="spellEnd"/>
            <w:r w:rsidRPr="00CD0FC3">
              <w:rPr>
                <w:rFonts w:ascii="Times New Roman" w:eastAsia="Times New Roman" w:hAnsi="Times New Roman" w:cs="Times New Roman"/>
                <w:b/>
                <w:bCs/>
                <w:i/>
                <w:iCs/>
                <w:color w:val="000000" w:themeColor="text1"/>
                <w:sz w:val="20"/>
                <w:szCs w:val="20"/>
                <w:lang w:eastAsia="nl-NL"/>
              </w:rPr>
              <w:t xml:space="preserve"> (top 20% versus remaining 80%)</w:t>
            </w:r>
          </w:p>
        </w:tc>
        <w:tc>
          <w:tcPr>
            <w:tcW w:w="1842" w:type="dxa"/>
            <w:tcBorders>
              <w:top w:val="single" w:sz="4" w:space="0" w:color="auto"/>
              <w:left w:val="single" w:sz="4" w:space="0" w:color="auto"/>
              <w:bottom w:val="nil"/>
            </w:tcBorders>
            <w:noWrap/>
            <w:vAlign w:val="center"/>
            <w:hideMark/>
          </w:tcPr>
          <w:p w14:paraId="7FF178D5"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 </w:t>
            </w:r>
          </w:p>
        </w:tc>
        <w:tc>
          <w:tcPr>
            <w:tcW w:w="1063" w:type="dxa"/>
            <w:tcBorders>
              <w:top w:val="single" w:sz="4" w:space="0" w:color="auto"/>
              <w:bottom w:val="nil"/>
              <w:right w:val="single" w:sz="4" w:space="0" w:color="auto"/>
            </w:tcBorders>
            <w:noWrap/>
            <w:vAlign w:val="center"/>
            <w:hideMark/>
          </w:tcPr>
          <w:p w14:paraId="6DB573B2"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 </w:t>
            </w:r>
          </w:p>
        </w:tc>
        <w:tc>
          <w:tcPr>
            <w:tcW w:w="2126" w:type="dxa"/>
            <w:tcBorders>
              <w:top w:val="single" w:sz="4" w:space="0" w:color="auto"/>
              <w:left w:val="single" w:sz="4" w:space="0" w:color="auto"/>
              <w:bottom w:val="nil"/>
            </w:tcBorders>
            <w:noWrap/>
            <w:vAlign w:val="center"/>
            <w:hideMark/>
          </w:tcPr>
          <w:p w14:paraId="6524584A"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 </w:t>
            </w:r>
          </w:p>
        </w:tc>
        <w:tc>
          <w:tcPr>
            <w:tcW w:w="992" w:type="dxa"/>
            <w:tcBorders>
              <w:top w:val="single" w:sz="4" w:space="0" w:color="auto"/>
              <w:bottom w:val="nil"/>
              <w:right w:val="single" w:sz="4" w:space="0" w:color="auto"/>
            </w:tcBorders>
            <w:noWrap/>
            <w:vAlign w:val="center"/>
            <w:hideMark/>
          </w:tcPr>
          <w:p w14:paraId="3E5C0CFD"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 </w:t>
            </w:r>
          </w:p>
        </w:tc>
        <w:tc>
          <w:tcPr>
            <w:tcW w:w="2268" w:type="dxa"/>
            <w:tcBorders>
              <w:top w:val="single" w:sz="4" w:space="0" w:color="auto"/>
              <w:left w:val="single" w:sz="4" w:space="0" w:color="auto"/>
              <w:bottom w:val="nil"/>
            </w:tcBorders>
            <w:noWrap/>
            <w:vAlign w:val="center"/>
            <w:hideMark/>
          </w:tcPr>
          <w:p w14:paraId="6C6B1448"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 </w:t>
            </w:r>
          </w:p>
        </w:tc>
        <w:tc>
          <w:tcPr>
            <w:tcW w:w="1134" w:type="dxa"/>
            <w:tcBorders>
              <w:top w:val="single" w:sz="4" w:space="0" w:color="auto"/>
              <w:bottom w:val="nil"/>
              <w:right w:val="single" w:sz="4" w:space="0" w:color="auto"/>
            </w:tcBorders>
            <w:noWrap/>
            <w:vAlign w:val="center"/>
            <w:hideMark/>
          </w:tcPr>
          <w:p w14:paraId="62F60E35"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 </w:t>
            </w:r>
          </w:p>
        </w:tc>
      </w:tr>
      <w:tr w:rsidR="00430855" w:rsidRPr="00CD0FC3" w14:paraId="4BAF94A6" w14:textId="77777777" w:rsidTr="00C96D61">
        <w:trPr>
          <w:trHeight w:val="300"/>
        </w:trPr>
        <w:tc>
          <w:tcPr>
            <w:tcW w:w="3936" w:type="dxa"/>
            <w:tcBorders>
              <w:top w:val="nil"/>
              <w:bottom w:val="nil"/>
              <w:right w:val="single" w:sz="4" w:space="0" w:color="auto"/>
            </w:tcBorders>
            <w:noWrap/>
            <w:vAlign w:val="center"/>
            <w:hideMark/>
          </w:tcPr>
          <w:p w14:paraId="57B9CB32" w14:textId="77777777" w:rsidR="00430855" w:rsidRPr="00CD0FC3" w:rsidRDefault="00430855" w:rsidP="00755F01">
            <w:pPr>
              <w:rPr>
                <w:rFonts w:ascii="Times New Roman" w:eastAsia="Times New Roman" w:hAnsi="Times New Roman" w:cs="Times New Roman"/>
                <w:color w:val="000000" w:themeColor="text1"/>
                <w:sz w:val="20"/>
                <w:szCs w:val="20"/>
                <w:lang w:eastAsia="nl-NL"/>
              </w:rPr>
            </w:pPr>
            <w:r w:rsidRPr="00CD0FC3">
              <w:rPr>
                <w:rFonts w:ascii="Times New Roman" w:eastAsia="Times New Roman" w:hAnsi="Times New Roman" w:cs="Times New Roman"/>
                <w:color w:val="000000" w:themeColor="text1"/>
                <w:sz w:val="20"/>
                <w:szCs w:val="20"/>
                <w:lang w:eastAsia="nl-NL"/>
              </w:rPr>
              <w:t>Univariate*</w:t>
            </w:r>
          </w:p>
        </w:tc>
        <w:tc>
          <w:tcPr>
            <w:tcW w:w="1842" w:type="dxa"/>
            <w:tcBorders>
              <w:top w:val="nil"/>
              <w:left w:val="single" w:sz="4" w:space="0" w:color="auto"/>
              <w:bottom w:val="nil"/>
            </w:tcBorders>
            <w:noWrap/>
            <w:vAlign w:val="center"/>
            <w:hideMark/>
          </w:tcPr>
          <w:p w14:paraId="0DB52CE3"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1.353 (1.047-1.749)</w:t>
            </w:r>
          </w:p>
        </w:tc>
        <w:tc>
          <w:tcPr>
            <w:tcW w:w="1063" w:type="dxa"/>
            <w:tcBorders>
              <w:top w:val="nil"/>
              <w:bottom w:val="nil"/>
              <w:right w:val="single" w:sz="4" w:space="0" w:color="auto"/>
            </w:tcBorders>
            <w:noWrap/>
            <w:vAlign w:val="center"/>
            <w:hideMark/>
          </w:tcPr>
          <w:p w14:paraId="7A87AD45"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0.021*</w:t>
            </w:r>
          </w:p>
        </w:tc>
        <w:tc>
          <w:tcPr>
            <w:tcW w:w="2126" w:type="dxa"/>
            <w:tcBorders>
              <w:top w:val="nil"/>
              <w:left w:val="single" w:sz="4" w:space="0" w:color="auto"/>
              <w:bottom w:val="nil"/>
            </w:tcBorders>
            <w:noWrap/>
            <w:vAlign w:val="center"/>
            <w:hideMark/>
          </w:tcPr>
          <w:p w14:paraId="420F21BC"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0.904 (0.540-1.514)</w:t>
            </w:r>
          </w:p>
        </w:tc>
        <w:tc>
          <w:tcPr>
            <w:tcW w:w="992" w:type="dxa"/>
            <w:tcBorders>
              <w:top w:val="nil"/>
              <w:bottom w:val="nil"/>
              <w:right w:val="single" w:sz="4" w:space="0" w:color="auto"/>
            </w:tcBorders>
            <w:noWrap/>
            <w:vAlign w:val="center"/>
            <w:hideMark/>
          </w:tcPr>
          <w:p w14:paraId="598DF1E7"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0.701</w:t>
            </w:r>
          </w:p>
        </w:tc>
        <w:tc>
          <w:tcPr>
            <w:tcW w:w="2268" w:type="dxa"/>
            <w:tcBorders>
              <w:top w:val="nil"/>
              <w:left w:val="single" w:sz="4" w:space="0" w:color="auto"/>
              <w:bottom w:val="nil"/>
            </w:tcBorders>
            <w:noWrap/>
            <w:vAlign w:val="center"/>
            <w:hideMark/>
          </w:tcPr>
          <w:p w14:paraId="35860522"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1.582 (1.178-2.124)</w:t>
            </w:r>
          </w:p>
        </w:tc>
        <w:tc>
          <w:tcPr>
            <w:tcW w:w="1134" w:type="dxa"/>
            <w:tcBorders>
              <w:top w:val="nil"/>
              <w:bottom w:val="nil"/>
              <w:right w:val="single" w:sz="4" w:space="0" w:color="auto"/>
            </w:tcBorders>
            <w:noWrap/>
            <w:vAlign w:val="center"/>
            <w:hideMark/>
          </w:tcPr>
          <w:p w14:paraId="717FB780"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0.002*</w:t>
            </w:r>
          </w:p>
        </w:tc>
      </w:tr>
      <w:tr w:rsidR="00430855" w:rsidRPr="00CD0FC3" w14:paraId="4C502170" w14:textId="77777777" w:rsidTr="009B317A">
        <w:trPr>
          <w:trHeight w:val="300"/>
        </w:trPr>
        <w:tc>
          <w:tcPr>
            <w:tcW w:w="3936" w:type="dxa"/>
            <w:tcBorders>
              <w:top w:val="nil"/>
              <w:bottom w:val="nil"/>
              <w:right w:val="single" w:sz="4" w:space="0" w:color="auto"/>
            </w:tcBorders>
            <w:noWrap/>
            <w:vAlign w:val="center"/>
            <w:hideMark/>
          </w:tcPr>
          <w:p w14:paraId="29E67468" w14:textId="77777777" w:rsidR="00430855" w:rsidRPr="00CD0FC3" w:rsidRDefault="00430855" w:rsidP="00755F01">
            <w:pPr>
              <w:rPr>
                <w:rFonts w:ascii="Times New Roman" w:eastAsia="Times New Roman" w:hAnsi="Times New Roman" w:cs="Times New Roman"/>
                <w:color w:val="000000" w:themeColor="text1"/>
                <w:sz w:val="20"/>
                <w:szCs w:val="20"/>
                <w:lang w:eastAsia="nl-NL"/>
              </w:rPr>
            </w:pPr>
            <w:r w:rsidRPr="00CD0FC3">
              <w:rPr>
                <w:rFonts w:ascii="Times New Roman" w:eastAsia="Times New Roman" w:hAnsi="Times New Roman" w:cs="Times New Roman"/>
                <w:color w:val="000000" w:themeColor="text1"/>
                <w:sz w:val="20"/>
                <w:szCs w:val="20"/>
                <w:lang w:eastAsia="nl-NL"/>
              </w:rPr>
              <w:t>Multivariable**</w:t>
            </w:r>
          </w:p>
        </w:tc>
        <w:tc>
          <w:tcPr>
            <w:tcW w:w="1842" w:type="dxa"/>
            <w:tcBorders>
              <w:top w:val="nil"/>
              <w:left w:val="single" w:sz="4" w:space="0" w:color="auto"/>
              <w:bottom w:val="nil"/>
            </w:tcBorders>
            <w:noWrap/>
            <w:vAlign w:val="center"/>
            <w:hideMark/>
          </w:tcPr>
          <w:p w14:paraId="090C73EE"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1.370 (1.040-1.805)</w:t>
            </w:r>
          </w:p>
        </w:tc>
        <w:tc>
          <w:tcPr>
            <w:tcW w:w="1063" w:type="dxa"/>
            <w:tcBorders>
              <w:top w:val="nil"/>
              <w:bottom w:val="nil"/>
              <w:right w:val="single" w:sz="4" w:space="0" w:color="auto"/>
            </w:tcBorders>
            <w:noWrap/>
            <w:vAlign w:val="center"/>
            <w:hideMark/>
          </w:tcPr>
          <w:p w14:paraId="3DC82324"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0.025*</w:t>
            </w:r>
          </w:p>
        </w:tc>
        <w:tc>
          <w:tcPr>
            <w:tcW w:w="2126" w:type="dxa"/>
            <w:tcBorders>
              <w:top w:val="nil"/>
              <w:left w:val="single" w:sz="4" w:space="0" w:color="auto"/>
              <w:bottom w:val="nil"/>
            </w:tcBorders>
            <w:noWrap/>
            <w:vAlign w:val="center"/>
            <w:hideMark/>
          </w:tcPr>
          <w:p w14:paraId="41F8DFF7" w14:textId="33FE35FB" w:rsidR="00430855" w:rsidRPr="00CD0FC3" w:rsidRDefault="00430855" w:rsidP="00755F01">
            <w:pPr>
              <w:jc w:val="cente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i/>
                <w:color w:val="000000"/>
                <w:sz w:val="20"/>
                <w:szCs w:val="20"/>
                <w:lang w:eastAsia="nl-NL"/>
              </w:rPr>
              <w:t>NA</w:t>
            </w:r>
          </w:p>
        </w:tc>
        <w:tc>
          <w:tcPr>
            <w:tcW w:w="992" w:type="dxa"/>
            <w:tcBorders>
              <w:top w:val="nil"/>
              <w:bottom w:val="nil"/>
              <w:right w:val="single" w:sz="4" w:space="0" w:color="auto"/>
            </w:tcBorders>
            <w:noWrap/>
            <w:vAlign w:val="center"/>
            <w:hideMark/>
          </w:tcPr>
          <w:p w14:paraId="03B4CFF0" w14:textId="053E4A6C" w:rsidR="00430855" w:rsidRPr="00CD0FC3" w:rsidRDefault="00430855" w:rsidP="00755F01">
            <w:pPr>
              <w:jc w:val="center"/>
              <w:rPr>
                <w:rFonts w:ascii="Times New Roman" w:eastAsia="Times New Roman" w:hAnsi="Times New Roman" w:cs="Times New Roman"/>
                <w:color w:val="000000"/>
                <w:sz w:val="20"/>
                <w:szCs w:val="20"/>
                <w:highlight w:val="yellow"/>
                <w:lang w:eastAsia="nl-NL"/>
              </w:rPr>
            </w:pPr>
            <w:r w:rsidRPr="00CD0FC3">
              <w:rPr>
                <w:rFonts w:ascii="Times New Roman" w:eastAsia="Times New Roman" w:hAnsi="Times New Roman" w:cs="Times New Roman"/>
                <w:i/>
                <w:color w:val="000000"/>
                <w:sz w:val="20"/>
                <w:szCs w:val="20"/>
                <w:lang w:eastAsia="nl-NL"/>
              </w:rPr>
              <w:t>NA</w:t>
            </w:r>
          </w:p>
        </w:tc>
        <w:tc>
          <w:tcPr>
            <w:tcW w:w="2268" w:type="dxa"/>
            <w:tcBorders>
              <w:top w:val="nil"/>
              <w:left w:val="single" w:sz="4" w:space="0" w:color="auto"/>
              <w:bottom w:val="nil"/>
            </w:tcBorders>
            <w:noWrap/>
            <w:vAlign w:val="center"/>
            <w:hideMark/>
          </w:tcPr>
          <w:p w14:paraId="4A99EF6C"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1.605 (1.173-2.196)</w:t>
            </w:r>
          </w:p>
        </w:tc>
        <w:tc>
          <w:tcPr>
            <w:tcW w:w="1134" w:type="dxa"/>
            <w:tcBorders>
              <w:top w:val="nil"/>
              <w:bottom w:val="nil"/>
              <w:right w:val="single" w:sz="4" w:space="0" w:color="auto"/>
            </w:tcBorders>
            <w:noWrap/>
            <w:vAlign w:val="center"/>
            <w:hideMark/>
          </w:tcPr>
          <w:p w14:paraId="0E82D5C8"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0.003*</w:t>
            </w:r>
          </w:p>
        </w:tc>
      </w:tr>
      <w:tr w:rsidR="00430855" w:rsidRPr="00CD0FC3" w14:paraId="70A1057B" w14:textId="77777777" w:rsidTr="009B317A">
        <w:trPr>
          <w:trHeight w:val="300"/>
        </w:trPr>
        <w:tc>
          <w:tcPr>
            <w:tcW w:w="3936" w:type="dxa"/>
            <w:tcBorders>
              <w:top w:val="nil"/>
              <w:bottom w:val="nil"/>
              <w:right w:val="single" w:sz="4" w:space="0" w:color="auto"/>
            </w:tcBorders>
            <w:noWrap/>
            <w:vAlign w:val="center"/>
            <w:hideMark/>
          </w:tcPr>
          <w:p w14:paraId="391F9FFA" w14:textId="77777777" w:rsidR="00430855" w:rsidRPr="00CD0FC3" w:rsidRDefault="00430855" w:rsidP="00755F01">
            <w:pPr>
              <w:rPr>
                <w:rFonts w:ascii="Times New Roman" w:eastAsia="Times New Roman" w:hAnsi="Times New Roman" w:cs="Times New Roman"/>
                <w:color w:val="000000" w:themeColor="text1"/>
                <w:sz w:val="20"/>
                <w:szCs w:val="20"/>
                <w:lang w:eastAsia="nl-NL"/>
              </w:rPr>
            </w:pPr>
            <w:r w:rsidRPr="00CD0FC3">
              <w:rPr>
                <w:rFonts w:ascii="Times New Roman" w:eastAsia="Times New Roman" w:hAnsi="Times New Roman" w:cs="Times New Roman"/>
                <w:color w:val="000000" w:themeColor="text1"/>
                <w:sz w:val="20"/>
                <w:szCs w:val="20"/>
                <w:lang w:eastAsia="nl-NL"/>
              </w:rPr>
              <w:t>Multivariable ** + IPH</w:t>
            </w:r>
          </w:p>
        </w:tc>
        <w:tc>
          <w:tcPr>
            <w:tcW w:w="1842" w:type="dxa"/>
            <w:tcBorders>
              <w:top w:val="nil"/>
              <w:left w:val="single" w:sz="4" w:space="0" w:color="auto"/>
              <w:bottom w:val="nil"/>
            </w:tcBorders>
            <w:noWrap/>
            <w:vAlign w:val="center"/>
            <w:hideMark/>
          </w:tcPr>
          <w:p w14:paraId="0D490EF1"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1.392 (1.055-1.836)</w:t>
            </w:r>
          </w:p>
        </w:tc>
        <w:tc>
          <w:tcPr>
            <w:tcW w:w="1063" w:type="dxa"/>
            <w:tcBorders>
              <w:top w:val="nil"/>
              <w:bottom w:val="nil"/>
              <w:right w:val="single" w:sz="4" w:space="0" w:color="auto"/>
            </w:tcBorders>
            <w:noWrap/>
            <w:vAlign w:val="center"/>
            <w:hideMark/>
          </w:tcPr>
          <w:p w14:paraId="46CEF437"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0.019*</w:t>
            </w:r>
          </w:p>
        </w:tc>
        <w:tc>
          <w:tcPr>
            <w:tcW w:w="2126" w:type="dxa"/>
            <w:tcBorders>
              <w:top w:val="nil"/>
              <w:left w:val="single" w:sz="4" w:space="0" w:color="auto"/>
              <w:bottom w:val="nil"/>
            </w:tcBorders>
            <w:noWrap/>
            <w:vAlign w:val="center"/>
            <w:hideMark/>
          </w:tcPr>
          <w:p w14:paraId="0C7BB275" w14:textId="42DD0175" w:rsidR="00430855" w:rsidRPr="00CD0FC3" w:rsidRDefault="00430855" w:rsidP="00755F01">
            <w:pPr>
              <w:jc w:val="cente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i/>
                <w:color w:val="000000"/>
                <w:sz w:val="20"/>
                <w:szCs w:val="20"/>
                <w:lang w:eastAsia="nl-NL"/>
              </w:rPr>
              <w:t>NA</w:t>
            </w:r>
          </w:p>
        </w:tc>
        <w:tc>
          <w:tcPr>
            <w:tcW w:w="992" w:type="dxa"/>
            <w:tcBorders>
              <w:top w:val="nil"/>
              <w:bottom w:val="nil"/>
              <w:right w:val="single" w:sz="4" w:space="0" w:color="auto"/>
            </w:tcBorders>
            <w:noWrap/>
            <w:vAlign w:val="center"/>
            <w:hideMark/>
          </w:tcPr>
          <w:p w14:paraId="0079E921" w14:textId="5FC74694" w:rsidR="00430855" w:rsidRPr="00CD0FC3" w:rsidRDefault="00430855" w:rsidP="00755F01">
            <w:pPr>
              <w:jc w:val="center"/>
              <w:rPr>
                <w:rFonts w:ascii="Times New Roman" w:eastAsia="Times New Roman" w:hAnsi="Times New Roman" w:cs="Times New Roman"/>
                <w:color w:val="000000"/>
                <w:sz w:val="20"/>
                <w:szCs w:val="20"/>
                <w:highlight w:val="yellow"/>
                <w:lang w:eastAsia="nl-NL"/>
              </w:rPr>
            </w:pPr>
            <w:r w:rsidRPr="00CD0FC3">
              <w:rPr>
                <w:rFonts w:ascii="Times New Roman" w:eastAsia="Times New Roman" w:hAnsi="Times New Roman" w:cs="Times New Roman"/>
                <w:i/>
                <w:color w:val="000000"/>
                <w:sz w:val="20"/>
                <w:szCs w:val="20"/>
                <w:lang w:eastAsia="nl-NL"/>
              </w:rPr>
              <w:t>NA</w:t>
            </w:r>
          </w:p>
        </w:tc>
        <w:tc>
          <w:tcPr>
            <w:tcW w:w="2268" w:type="dxa"/>
            <w:tcBorders>
              <w:top w:val="nil"/>
              <w:left w:val="single" w:sz="4" w:space="0" w:color="auto"/>
              <w:bottom w:val="nil"/>
            </w:tcBorders>
            <w:noWrap/>
            <w:vAlign w:val="center"/>
            <w:hideMark/>
          </w:tcPr>
          <w:p w14:paraId="5FF15A6C"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1.614 (1.198-2.249)</w:t>
            </w:r>
          </w:p>
        </w:tc>
        <w:tc>
          <w:tcPr>
            <w:tcW w:w="1134" w:type="dxa"/>
            <w:tcBorders>
              <w:top w:val="nil"/>
              <w:bottom w:val="nil"/>
              <w:right w:val="single" w:sz="4" w:space="0" w:color="auto"/>
            </w:tcBorders>
            <w:noWrap/>
            <w:vAlign w:val="center"/>
            <w:hideMark/>
          </w:tcPr>
          <w:p w14:paraId="4926CD5B"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0.002*</w:t>
            </w:r>
          </w:p>
        </w:tc>
      </w:tr>
      <w:tr w:rsidR="00430855" w:rsidRPr="00CD0FC3" w14:paraId="6BDCDCD1" w14:textId="77777777" w:rsidTr="009B317A">
        <w:trPr>
          <w:trHeight w:val="300"/>
        </w:trPr>
        <w:tc>
          <w:tcPr>
            <w:tcW w:w="3936" w:type="dxa"/>
            <w:tcBorders>
              <w:top w:val="nil"/>
              <w:bottom w:val="nil"/>
              <w:right w:val="single" w:sz="4" w:space="0" w:color="auto"/>
            </w:tcBorders>
            <w:noWrap/>
            <w:vAlign w:val="center"/>
            <w:hideMark/>
          </w:tcPr>
          <w:p w14:paraId="6C5C2F53" w14:textId="77777777" w:rsidR="00430855" w:rsidRPr="00CD0FC3" w:rsidRDefault="00430855" w:rsidP="00755F01">
            <w:pPr>
              <w:rPr>
                <w:rFonts w:ascii="Times New Roman" w:eastAsia="Times New Roman" w:hAnsi="Times New Roman" w:cs="Times New Roman"/>
                <w:color w:val="000000" w:themeColor="text1"/>
                <w:sz w:val="20"/>
                <w:szCs w:val="20"/>
                <w:lang w:eastAsia="nl-NL"/>
              </w:rPr>
            </w:pPr>
            <w:r w:rsidRPr="00CD0FC3">
              <w:rPr>
                <w:rFonts w:ascii="Times New Roman" w:eastAsia="Times New Roman" w:hAnsi="Times New Roman" w:cs="Times New Roman"/>
                <w:color w:val="000000" w:themeColor="text1"/>
                <w:sz w:val="20"/>
                <w:szCs w:val="20"/>
                <w:lang w:eastAsia="nl-NL"/>
              </w:rPr>
              <w:t xml:space="preserve">Multivariable including </w:t>
            </w:r>
            <w:proofErr w:type="spellStart"/>
            <w:r w:rsidRPr="00CD0FC3">
              <w:rPr>
                <w:rFonts w:ascii="Times New Roman" w:eastAsia="Times New Roman" w:hAnsi="Times New Roman" w:cs="Times New Roman"/>
                <w:color w:val="000000" w:themeColor="text1"/>
                <w:sz w:val="20"/>
                <w:szCs w:val="20"/>
                <w:lang w:eastAsia="nl-NL"/>
              </w:rPr>
              <w:t>FHx</w:t>
            </w:r>
            <w:proofErr w:type="spellEnd"/>
            <w:r w:rsidRPr="00CD0FC3">
              <w:rPr>
                <w:rFonts w:ascii="Times New Roman" w:eastAsia="Times New Roman" w:hAnsi="Times New Roman" w:cs="Times New Roman"/>
                <w:color w:val="000000" w:themeColor="text1"/>
                <w:sz w:val="20"/>
                <w:szCs w:val="20"/>
                <w:lang w:eastAsia="nl-NL"/>
              </w:rPr>
              <w:t>***</w:t>
            </w:r>
          </w:p>
        </w:tc>
        <w:tc>
          <w:tcPr>
            <w:tcW w:w="1842" w:type="dxa"/>
            <w:tcBorders>
              <w:top w:val="nil"/>
              <w:left w:val="single" w:sz="4" w:space="0" w:color="auto"/>
              <w:bottom w:val="nil"/>
            </w:tcBorders>
            <w:noWrap/>
            <w:vAlign w:val="center"/>
            <w:hideMark/>
          </w:tcPr>
          <w:p w14:paraId="279075B8"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1.345 (1.009-1.792)</w:t>
            </w:r>
          </w:p>
        </w:tc>
        <w:tc>
          <w:tcPr>
            <w:tcW w:w="1063" w:type="dxa"/>
            <w:tcBorders>
              <w:top w:val="nil"/>
              <w:bottom w:val="nil"/>
              <w:right w:val="single" w:sz="4" w:space="0" w:color="auto"/>
            </w:tcBorders>
            <w:noWrap/>
            <w:vAlign w:val="center"/>
            <w:hideMark/>
          </w:tcPr>
          <w:p w14:paraId="6C00E357"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0.043*</w:t>
            </w:r>
          </w:p>
        </w:tc>
        <w:tc>
          <w:tcPr>
            <w:tcW w:w="2126" w:type="dxa"/>
            <w:tcBorders>
              <w:top w:val="nil"/>
              <w:left w:val="single" w:sz="4" w:space="0" w:color="auto"/>
              <w:bottom w:val="nil"/>
            </w:tcBorders>
            <w:noWrap/>
            <w:vAlign w:val="center"/>
            <w:hideMark/>
          </w:tcPr>
          <w:p w14:paraId="791E7617" w14:textId="19A03E14" w:rsidR="00430855" w:rsidRPr="00CD0FC3" w:rsidRDefault="00430855" w:rsidP="00755F01">
            <w:pPr>
              <w:jc w:val="cente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i/>
                <w:color w:val="000000"/>
                <w:sz w:val="20"/>
                <w:szCs w:val="20"/>
                <w:lang w:eastAsia="nl-NL"/>
              </w:rPr>
              <w:t>NA</w:t>
            </w:r>
          </w:p>
        </w:tc>
        <w:tc>
          <w:tcPr>
            <w:tcW w:w="992" w:type="dxa"/>
            <w:tcBorders>
              <w:top w:val="nil"/>
              <w:bottom w:val="nil"/>
              <w:right w:val="single" w:sz="4" w:space="0" w:color="auto"/>
            </w:tcBorders>
            <w:noWrap/>
            <w:vAlign w:val="center"/>
            <w:hideMark/>
          </w:tcPr>
          <w:p w14:paraId="20A5495E" w14:textId="746970FA" w:rsidR="00430855" w:rsidRPr="00CD0FC3" w:rsidRDefault="00430855" w:rsidP="00755F01">
            <w:pPr>
              <w:jc w:val="center"/>
              <w:rPr>
                <w:rFonts w:ascii="Times New Roman" w:eastAsia="Times New Roman" w:hAnsi="Times New Roman" w:cs="Times New Roman"/>
                <w:color w:val="000000"/>
                <w:sz w:val="20"/>
                <w:szCs w:val="20"/>
                <w:highlight w:val="yellow"/>
                <w:lang w:eastAsia="nl-NL"/>
              </w:rPr>
            </w:pPr>
            <w:r w:rsidRPr="00CD0FC3">
              <w:rPr>
                <w:rFonts w:ascii="Times New Roman" w:eastAsia="Times New Roman" w:hAnsi="Times New Roman" w:cs="Times New Roman"/>
                <w:i/>
                <w:color w:val="000000"/>
                <w:sz w:val="20"/>
                <w:szCs w:val="20"/>
                <w:lang w:eastAsia="nl-NL"/>
              </w:rPr>
              <w:t>NA</w:t>
            </w:r>
          </w:p>
        </w:tc>
        <w:tc>
          <w:tcPr>
            <w:tcW w:w="2268" w:type="dxa"/>
            <w:tcBorders>
              <w:top w:val="nil"/>
              <w:left w:val="single" w:sz="4" w:space="0" w:color="auto"/>
              <w:bottom w:val="nil"/>
            </w:tcBorders>
            <w:noWrap/>
            <w:vAlign w:val="center"/>
            <w:hideMark/>
          </w:tcPr>
          <w:p w14:paraId="7FFC5C1C"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1.606 (1.158-2.227)</w:t>
            </w:r>
          </w:p>
        </w:tc>
        <w:tc>
          <w:tcPr>
            <w:tcW w:w="1134" w:type="dxa"/>
            <w:tcBorders>
              <w:top w:val="nil"/>
              <w:bottom w:val="nil"/>
              <w:right w:val="single" w:sz="4" w:space="0" w:color="auto"/>
            </w:tcBorders>
            <w:noWrap/>
            <w:vAlign w:val="center"/>
            <w:hideMark/>
          </w:tcPr>
          <w:p w14:paraId="0F668A85"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0.005*</w:t>
            </w:r>
          </w:p>
        </w:tc>
      </w:tr>
      <w:tr w:rsidR="00430855" w:rsidRPr="00CD0FC3" w14:paraId="78DEDF6F" w14:textId="77777777" w:rsidTr="009B317A">
        <w:trPr>
          <w:trHeight w:val="300"/>
        </w:trPr>
        <w:tc>
          <w:tcPr>
            <w:tcW w:w="3936" w:type="dxa"/>
            <w:tcBorders>
              <w:top w:val="nil"/>
              <w:bottom w:val="single" w:sz="4" w:space="0" w:color="auto"/>
              <w:right w:val="single" w:sz="4" w:space="0" w:color="auto"/>
            </w:tcBorders>
            <w:noWrap/>
            <w:vAlign w:val="center"/>
            <w:hideMark/>
          </w:tcPr>
          <w:p w14:paraId="1310293A" w14:textId="77777777" w:rsidR="00430855" w:rsidRPr="00CD0FC3" w:rsidRDefault="00430855" w:rsidP="00755F01">
            <w:pPr>
              <w:rPr>
                <w:rFonts w:ascii="Times New Roman" w:eastAsia="Times New Roman" w:hAnsi="Times New Roman" w:cs="Times New Roman"/>
                <w:color w:val="000000" w:themeColor="text1"/>
                <w:sz w:val="20"/>
                <w:szCs w:val="20"/>
                <w:lang w:eastAsia="nl-NL"/>
              </w:rPr>
            </w:pPr>
            <w:r w:rsidRPr="00CD0FC3">
              <w:rPr>
                <w:rFonts w:ascii="Times New Roman" w:eastAsia="Times New Roman" w:hAnsi="Times New Roman" w:cs="Times New Roman"/>
                <w:color w:val="000000" w:themeColor="text1"/>
                <w:sz w:val="20"/>
                <w:szCs w:val="20"/>
                <w:lang w:eastAsia="nl-NL"/>
              </w:rPr>
              <w:t xml:space="preserve">Multivariable including </w:t>
            </w:r>
            <w:proofErr w:type="spellStart"/>
            <w:r w:rsidRPr="00CD0FC3">
              <w:rPr>
                <w:rFonts w:ascii="Times New Roman" w:eastAsia="Times New Roman" w:hAnsi="Times New Roman" w:cs="Times New Roman"/>
                <w:color w:val="000000" w:themeColor="text1"/>
                <w:sz w:val="20"/>
                <w:szCs w:val="20"/>
                <w:lang w:eastAsia="nl-NL"/>
              </w:rPr>
              <w:t>FHx</w:t>
            </w:r>
            <w:proofErr w:type="spellEnd"/>
            <w:r w:rsidRPr="00CD0FC3">
              <w:rPr>
                <w:rFonts w:ascii="Times New Roman" w:eastAsia="Times New Roman" w:hAnsi="Times New Roman" w:cs="Times New Roman"/>
                <w:color w:val="000000" w:themeColor="text1"/>
                <w:sz w:val="20"/>
                <w:szCs w:val="20"/>
                <w:lang w:eastAsia="nl-NL"/>
              </w:rPr>
              <w:t>*** + IPH</w:t>
            </w:r>
          </w:p>
        </w:tc>
        <w:tc>
          <w:tcPr>
            <w:tcW w:w="1842" w:type="dxa"/>
            <w:tcBorders>
              <w:top w:val="nil"/>
              <w:left w:val="single" w:sz="4" w:space="0" w:color="auto"/>
              <w:bottom w:val="single" w:sz="4" w:space="0" w:color="auto"/>
            </w:tcBorders>
            <w:noWrap/>
            <w:vAlign w:val="center"/>
            <w:hideMark/>
          </w:tcPr>
          <w:p w14:paraId="6E0A4DBD"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1.374 (1.030-1.833)</w:t>
            </w:r>
          </w:p>
        </w:tc>
        <w:tc>
          <w:tcPr>
            <w:tcW w:w="1063" w:type="dxa"/>
            <w:tcBorders>
              <w:top w:val="nil"/>
              <w:bottom w:val="single" w:sz="4" w:space="0" w:color="auto"/>
              <w:right w:val="single" w:sz="4" w:space="0" w:color="auto"/>
            </w:tcBorders>
            <w:noWrap/>
            <w:vAlign w:val="center"/>
            <w:hideMark/>
          </w:tcPr>
          <w:p w14:paraId="1C554A4B"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0.031*</w:t>
            </w:r>
          </w:p>
        </w:tc>
        <w:tc>
          <w:tcPr>
            <w:tcW w:w="2126" w:type="dxa"/>
            <w:tcBorders>
              <w:top w:val="nil"/>
              <w:left w:val="single" w:sz="4" w:space="0" w:color="auto"/>
              <w:bottom w:val="single" w:sz="4" w:space="0" w:color="auto"/>
            </w:tcBorders>
            <w:noWrap/>
            <w:vAlign w:val="center"/>
            <w:hideMark/>
          </w:tcPr>
          <w:p w14:paraId="0F0FD1AD" w14:textId="20854B53" w:rsidR="00430855" w:rsidRPr="00CD0FC3" w:rsidRDefault="00430855" w:rsidP="00755F01">
            <w:pPr>
              <w:jc w:val="cente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i/>
                <w:color w:val="000000"/>
                <w:sz w:val="20"/>
                <w:szCs w:val="20"/>
                <w:lang w:eastAsia="nl-NL"/>
              </w:rPr>
              <w:t>NA</w:t>
            </w:r>
          </w:p>
        </w:tc>
        <w:tc>
          <w:tcPr>
            <w:tcW w:w="992" w:type="dxa"/>
            <w:tcBorders>
              <w:top w:val="nil"/>
              <w:bottom w:val="single" w:sz="4" w:space="0" w:color="auto"/>
              <w:right w:val="single" w:sz="4" w:space="0" w:color="auto"/>
            </w:tcBorders>
            <w:noWrap/>
            <w:vAlign w:val="center"/>
            <w:hideMark/>
          </w:tcPr>
          <w:p w14:paraId="6CEB96B0" w14:textId="14DE67E5" w:rsidR="00430855" w:rsidRPr="00CD0FC3" w:rsidRDefault="00430855" w:rsidP="00755F01">
            <w:pPr>
              <w:jc w:val="center"/>
              <w:rPr>
                <w:rFonts w:ascii="Times New Roman" w:eastAsia="Times New Roman" w:hAnsi="Times New Roman" w:cs="Times New Roman"/>
                <w:color w:val="000000"/>
                <w:sz w:val="20"/>
                <w:szCs w:val="20"/>
                <w:highlight w:val="yellow"/>
                <w:lang w:eastAsia="nl-NL"/>
              </w:rPr>
            </w:pPr>
            <w:r w:rsidRPr="00CD0FC3">
              <w:rPr>
                <w:rFonts w:ascii="Times New Roman" w:eastAsia="Times New Roman" w:hAnsi="Times New Roman" w:cs="Times New Roman"/>
                <w:i/>
                <w:color w:val="000000"/>
                <w:sz w:val="20"/>
                <w:szCs w:val="20"/>
                <w:lang w:eastAsia="nl-NL"/>
              </w:rPr>
              <w:t>NA</w:t>
            </w:r>
          </w:p>
        </w:tc>
        <w:tc>
          <w:tcPr>
            <w:tcW w:w="2268" w:type="dxa"/>
            <w:tcBorders>
              <w:top w:val="nil"/>
              <w:left w:val="single" w:sz="4" w:space="0" w:color="auto"/>
              <w:bottom w:val="single" w:sz="4" w:space="0" w:color="auto"/>
            </w:tcBorders>
            <w:noWrap/>
            <w:vAlign w:val="center"/>
            <w:hideMark/>
          </w:tcPr>
          <w:p w14:paraId="2500CAA9"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1.656 (1.193-2.299)</w:t>
            </w:r>
          </w:p>
        </w:tc>
        <w:tc>
          <w:tcPr>
            <w:tcW w:w="1134" w:type="dxa"/>
            <w:tcBorders>
              <w:top w:val="nil"/>
              <w:bottom w:val="single" w:sz="4" w:space="0" w:color="auto"/>
              <w:right w:val="single" w:sz="4" w:space="0" w:color="auto"/>
            </w:tcBorders>
            <w:noWrap/>
            <w:vAlign w:val="center"/>
            <w:hideMark/>
          </w:tcPr>
          <w:p w14:paraId="2A6B7E74"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0.003*</w:t>
            </w:r>
          </w:p>
        </w:tc>
      </w:tr>
      <w:tr w:rsidR="00430855" w:rsidRPr="00CD0FC3" w14:paraId="4D04BAA2" w14:textId="77777777" w:rsidTr="00C96D61">
        <w:trPr>
          <w:trHeight w:val="300"/>
        </w:trPr>
        <w:tc>
          <w:tcPr>
            <w:tcW w:w="3936" w:type="dxa"/>
            <w:tcBorders>
              <w:top w:val="single" w:sz="4" w:space="0" w:color="auto"/>
              <w:bottom w:val="nil"/>
              <w:right w:val="single" w:sz="4" w:space="0" w:color="auto"/>
            </w:tcBorders>
            <w:noWrap/>
            <w:vAlign w:val="center"/>
            <w:hideMark/>
          </w:tcPr>
          <w:p w14:paraId="192EA77A" w14:textId="77777777" w:rsidR="00430855" w:rsidRPr="00CD0FC3" w:rsidRDefault="00430855" w:rsidP="00755F01">
            <w:pPr>
              <w:rPr>
                <w:rFonts w:ascii="Times New Roman" w:eastAsia="Times New Roman" w:hAnsi="Times New Roman" w:cs="Times New Roman"/>
                <w:b/>
                <w:bCs/>
                <w:i/>
                <w:iCs/>
                <w:color w:val="000000" w:themeColor="text1"/>
                <w:sz w:val="20"/>
                <w:szCs w:val="20"/>
                <w:lang w:eastAsia="nl-NL"/>
              </w:rPr>
            </w:pPr>
            <w:proofErr w:type="spellStart"/>
            <w:r w:rsidRPr="00CD0FC3">
              <w:rPr>
                <w:rFonts w:ascii="Times New Roman" w:eastAsia="Times New Roman" w:hAnsi="Times New Roman" w:cs="Times New Roman"/>
                <w:b/>
                <w:bCs/>
                <w:i/>
                <w:iCs/>
                <w:color w:val="000000" w:themeColor="text1"/>
                <w:sz w:val="20"/>
                <w:szCs w:val="20"/>
                <w:lang w:eastAsia="nl-NL"/>
              </w:rPr>
              <w:t>MetaGRS</w:t>
            </w:r>
            <w:proofErr w:type="spellEnd"/>
            <w:r w:rsidRPr="00CD0FC3">
              <w:rPr>
                <w:rFonts w:ascii="Times New Roman" w:eastAsia="Times New Roman" w:hAnsi="Times New Roman" w:cs="Times New Roman"/>
                <w:b/>
                <w:bCs/>
                <w:i/>
                <w:iCs/>
                <w:color w:val="000000" w:themeColor="text1"/>
                <w:sz w:val="20"/>
                <w:szCs w:val="20"/>
                <w:lang w:eastAsia="nl-NL"/>
              </w:rPr>
              <w:t xml:space="preserve"> (top 20% versus bottom 20%)</w:t>
            </w:r>
          </w:p>
        </w:tc>
        <w:tc>
          <w:tcPr>
            <w:tcW w:w="1842" w:type="dxa"/>
            <w:tcBorders>
              <w:top w:val="single" w:sz="4" w:space="0" w:color="auto"/>
              <w:left w:val="single" w:sz="4" w:space="0" w:color="auto"/>
              <w:bottom w:val="nil"/>
            </w:tcBorders>
            <w:noWrap/>
            <w:vAlign w:val="center"/>
            <w:hideMark/>
          </w:tcPr>
          <w:p w14:paraId="2DDBBA6E"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 </w:t>
            </w:r>
          </w:p>
        </w:tc>
        <w:tc>
          <w:tcPr>
            <w:tcW w:w="1063" w:type="dxa"/>
            <w:tcBorders>
              <w:top w:val="single" w:sz="4" w:space="0" w:color="auto"/>
              <w:bottom w:val="nil"/>
              <w:right w:val="single" w:sz="4" w:space="0" w:color="auto"/>
            </w:tcBorders>
            <w:noWrap/>
            <w:vAlign w:val="center"/>
            <w:hideMark/>
          </w:tcPr>
          <w:p w14:paraId="618BCFE5"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 </w:t>
            </w:r>
          </w:p>
        </w:tc>
        <w:tc>
          <w:tcPr>
            <w:tcW w:w="2126" w:type="dxa"/>
            <w:tcBorders>
              <w:top w:val="single" w:sz="4" w:space="0" w:color="auto"/>
              <w:left w:val="single" w:sz="4" w:space="0" w:color="auto"/>
              <w:bottom w:val="nil"/>
            </w:tcBorders>
            <w:noWrap/>
            <w:vAlign w:val="center"/>
            <w:hideMark/>
          </w:tcPr>
          <w:p w14:paraId="4BB37E66"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 </w:t>
            </w:r>
          </w:p>
        </w:tc>
        <w:tc>
          <w:tcPr>
            <w:tcW w:w="992" w:type="dxa"/>
            <w:tcBorders>
              <w:top w:val="single" w:sz="4" w:space="0" w:color="auto"/>
              <w:bottom w:val="nil"/>
              <w:right w:val="single" w:sz="4" w:space="0" w:color="auto"/>
            </w:tcBorders>
            <w:noWrap/>
            <w:vAlign w:val="center"/>
            <w:hideMark/>
          </w:tcPr>
          <w:p w14:paraId="4004F2B6"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 </w:t>
            </w:r>
          </w:p>
        </w:tc>
        <w:tc>
          <w:tcPr>
            <w:tcW w:w="2268" w:type="dxa"/>
            <w:tcBorders>
              <w:top w:val="single" w:sz="4" w:space="0" w:color="auto"/>
              <w:left w:val="single" w:sz="4" w:space="0" w:color="auto"/>
              <w:bottom w:val="nil"/>
            </w:tcBorders>
            <w:noWrap/>
            <w:vAlign w:val="center"/>
            <w:hideMark/>
          </w:tcPr>
          <w:p w14:paraId="18DFF9ED"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 </w:t>
            </w:r>
          </w:p>
        </w:tc>
        <w:tc>
          <w:tcPr>
            <w:tcW w:w="1134" w:type="dxa"/>
            <w:tcBorders>
              <w:top w:val="single" w:sz="4" w:space="0" w:color="auto"/>
              <w:bottom w:val="nil"/>
              <w:right w:val="single" w:sz="4" w:space="0" w:color="auto"/>
            </w:tcBorders>
            <w:noWrap/>
            <w:vAlign w:val="center"/>
            <w:hideMark/>
          </w:tcPr>
          <w:p w14:paraId="6383A95A"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 </w:t>
            </w:r>
          </w:p>
        </w:tc>
      </w:tr>
      <w:tr w:rsidR="00430855" w:rsidRPr="00CD0FC3" w14:paraId="018967E3" w14:textId="77777777" w:rsidTr="00C96D61">
        <w:trPr>
          <w:trHeight w:val="300"/>
        </w:trPr>
        <w:tc>
          <w:tcPr>
            <w:tcW w:w="3936" w:type="dxa"/>
            <w:tcBorders>
              <w:top w:val="nil"/>
              <w:bottom w:val="nil"/>
              <w:right w:val="single" w:sz="4" w:space="0" w:color="auto"/>
            </w:tcBorders>
            <w:noWrap/>
            <w:vAlign w:val="center"/>
            <w:hideMark/>
          </w:tcPr>
          <w:p w14:paraId="4978C9FE" w14:textId="77777777" w:rsidR="00430855" w:rsidRPr="00CD0FC3" w:rsidRDefault="00430855" w:rsidP="00755F01">
            <w:pPr>
              <w:rPr>
                <w:rFonts w:ascii="Times New Roman" w:eastAsia="Times New Roman" w:hAnsi="Times New Roman" w:cs="Times New Roman"/>
                <w:color w:val="000000" w:themeColor="text1"/>
                <w:sz w:val="20"/>
                <w:szCs w:val="20"/>
                <w:lang w:eastAsia="nl-NL"/>
              </w:rPr>
            </w:pPr>
            <w:r w:rsidRPr="00CD0FC3">
              <w:rPr>
                <w:rFonts w:ascii="Times New Roman" w:eastAsia="Times New Roman" w:hAnsi="Times New Roman" w:cs="Times New Roman"/>
                <w:color w:val="000000" w:themeColor="text1"/>
                <w:sz w:val="20"/>
                <w:szCs w:val="20"/>
                <w:lang w:eastAsia="nl-NL"/>
              </w:rPr>
              <w:t>Univariate*</w:t>
            </w:r>
          </w:p>
        </w:tc>
        <w:tc>
          <w:tcPr>
            <w:tcW w:w="1842" w:type="dxa"/>
            <w:tcBorders>
              <w:top w:val="nil"/>
              <w:left w:val="single" w:sz="4" w:space="0" w:color="auto"/>
              <w:bottom w:val="nil"/>
            </w:tcBorders>
            <w:noWrap/>
            <w:vAlign w:val="center"/>
            <w:hideMark/>
          </w:tcPr>
          <w:p w14:paraId="39E9F9C1"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1.539 (1.086-2.181)</w:t>
            </w:r>
          </w:p>
        </w:tc>
        <w:tc>
          <w:tcPr>
            <w:tcW w:w="1063" w:type="dxa"/>
            <w:tcBorders>
              <w:top w:val="nil"/>
              <w:bottom w:val="nil"/>
              <w:right w:val="single" w:sz="4" w:space="0" w:color="auto"/>
            </w:tcBorders>
            <w:noWrap/>
            <w:vAlign w:val="center"/>
            <w:hideMark/>
          </w:tcPr>
          <w:p w14:paraId="601F2AD7"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0.015*</w:t>
            </w:r>
          </w:p>
        </w:tc>
        <w:tc>
          <w:tcPr>
            <w:tcW w:w="2126" w:type="dxa"/>
            <w:tcBorders>
              <w:top w:val="nil"/>
              <w:left w:val="single" w:sz="4" w:space="0" w:color="auto"/>
              <w:bottom w:val="nil"/>
            </w:tcBorders>
            <w:noWrap/>
            <w:vAlign w:val="center"/>
            <w:hideMark/>
          </w:tcPr>
          <w:p w14:paraId="26BB701F"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0.778 (0.405-1.492)</w:t>
            </w:r>
          </w:p>
        </w:tc>
        <w:tc>
          <w:tcPr>
            <w:tcW w:w="992" w:type="dxa"/>
            <w:tcBorders>
              <w:top w:val="nil"/>
              <w:bottom w:val="nil"/>
              <w:right w:val="single" w:sz="4" w:space="0" w:color="auto"/>
            </w:tcBorders>
            <w:noWrap/>
            <w:vAlign w:val="center"/>
            <w:hideMark/>
          </w:tcPr>
          <w:p w14:paraId="7FC90BF5"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0.449</w:t>
            </w:r>
          </w:p>
        </w:tc>
        <w:tc>
          <w:tcPr>
            <w:tcW w:w="2268" w:type="dxa"/>
            <w:tcBorders>
              <w:top w:val="nil"/>
              <w:left w:val="single" w:sz="4" w:space="0" w:color="auto"/>
              <w:bottom w:val="nil"/>
            </w:tcBorders>
            <w:noWrap/>
            <w:vAlign w:val="center"/>
            <w:hideMark/>
          </w:tcPr>
          <w:p w14:paraId="5EDCA6C5"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1.988 (1.319-2.996)</w:t>
            </w:r>
          </w:p>
        </w:tc>
        <w:tc>
          <w:tcPr>
            <w:tcW w:w="1134" w:type="dxa"/>
            <w:tcBorders>
              <w:top w:val="nil"/>
              <w:bottom w:val="nil"/>
              <w:right w:val="single" w:sz="4" w:space="0" w:color="auto"/>
            </w:tcBorders>
            <w:noWrap/>
            <w:vAlign w:val="center"/>
            <w:hideMark/>
          </w:tcPr>
          <w:p w14:paraId="51F6BBA4"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0.001*</w:t>
            </w:r>
          </w:p>
        </w:tc>
      </w:tr>
      <w:tr w:rsidR="00430855" w:rsidRPr="00CD0FC3" w14:paraId="5DC20C9B" w14:textId="77777777" w:rsidTr="009B317A">
        <w:trPr>
          <w:trHeight w:val="300"/>
        </w:trPr>
        <w:tc>
          <w:tcPr>
            <w:tcW w:w="3936" w:type="dxa"/>
            <w:tcBorders>
              <w:top w:val="nil"/>
              <w:bottom w:val="nil"/>
              <w:right w:val="single" w:sz="4" w:space="0" w:color="auto"/>
            </w:tcBorders>
            <w:noWrap/>
            <w:vAlign w:val="center"/>
            <w:hideMark/>
          </w:tcPr>
          <w:p w14:paraId="0F6312C2" w14:textId="77777777" w:rsidR="00430855" w:rsidRPr="00CD0FC3" w:rsidRDefault="00430855" w:rsidP="00755F01">
            <w:pPr>
              <w:rPr>
                <w:rFonts w:ascii="Times New Roman" w:eastAsia="Times New Roman" w:hAnsi="Times New Roman" w:cs="Times New Roman"/>
                <w:color w:val="000000" w:themeColor="text1"/>
                <w:sz w:val="20"/>
                <w:szCs w:val="20"/>
                <w:lang w:eastAsia="nl-NL"/>
              </w:rPr>
            </w:pPr>
            <w:r w:rsidRPr="00CD0FC3">
              <w:rPr>
                <w:rFonts w:ascii="Times New Roman" w:eastAsia="Times New Roman" w:hAnsi="Times New Roman" w:cs="Times New Roman"/>
                <w:color w:val="000000" w:themeColor="text1"/>
                <w:sz w:val="20"/>
                <w:szCs w:val="20"/>
                <w:lang w:eastAsia="nl-NL"/>
              </w:rPr>
              <w:t>Multivariable**</w:t>
            </w:r>
          </w:p>
        </w:tc>
        <w:tc>
          <w:tcPr>
            <w:tcW w:w="1842" w:type="dxa"/>
            <w:tcBorders>
              <w:top w:val="nil"/>
              <w:left w:val="single" w:sz="4" w:space="0" w:color="auto"/>
              <w:bottom w:val="nil"/>
            </w:tcBorders>
            <w:noWrap/>
            <w:vAlign w:val="center"/>
            <w:hideMark/>
          </w:tcPr>
          <w:p w14:paraId="66D36528"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1.661 (1.138-2.426)</w:t>
            </w:r>
          </w:p>
        </w:tc>
        <w:tc>
          <w:tcPr>
            <w:tcW w:w="1063" w:type="dxa"/>
            <w:tcBorders>
              <w:top w:val="nil"/>
              <w:bottom w:val="nil"/>
              <w:right w:val="single" w:sz="4" w:space="0" w:color="auto"/>
            </w:tcBorders>
            <w:noWrap/>
            <w:vAlign w:val="center"/>
            <w:hideMark/>
          </w:tcPr>
          <w:p w14:paraId="56DC9C37"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0.009*</w:t>
            </w:r>
          </w:p>
        </w:tc>
        <w:tc>
          <w:tcPr>
            <w:tcW w:w="2126" w:type="dxa"/>
            <w:tcBorders>
              <w:top w:val="nil"/>
              <w:left w:val="single" w:sz="4" w:space="0" w:color="auto"/>
              <w:bottom w:val="nil"/>
            </w:tcBorders>
            <w:noWrap/>
            <w:vAlign w:val="center"/>
            <w:hideMark/>
          </w:tcPr>
          <w:p w14:paraId="6861C2B2" w14:textId="1EDAA99E" w:rsidR="00430855" w:rsidRPr="00CD0FC3" w:rsidRDefault="00430855" w:rsidP="00755F01">
            <w:pPr>
              <w:jc w:val="cente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i/>
                <w:color w:val="000000"/>
                <w:sz w:val="20"/>
                <w:szCs w:val="20"/>
                <w:lang w:eastAsia="nl-NL"/>
              </w:rPr>
              <w:t>NA</w:t>
            </w:r>
          </w:p>
        </w:tc>
        <w:tc>
          <w:tcPr>
            <w:tcW w:w="992" w:type="dxa"/>
            <w:tcBorders>
              <w:top w:val="nil"/>
              <w:bottom w:val="nil"/>
              <w:right w:val="single" w:sz="4" w:space="0" w:color="auto"/>
            </w:tcBorders>
            <w:noWrap/>
            <w:vAlign w:val="center"/>
            <w:hideMark/>
          </w:tcPr>
          <w:p w14:paraId="097702E8" w14:textId="1E7D6403" w:rsidR="00430855" w:rsidRPr="00CD0FC3" w:rsidRDefault="00430855" w:rsidP="00755F01">
            <w:pPr>
              <w:jc w:val="center"/>
              <w:rPr>
                <w:rFonts w:ascii="Times New Roman" w:eastAsia="Times New Roman" w:hAnsi="Times New Roman" w:cs="Times New Roman"/>
                <w:color w:val="000000"/>
                <w:sz w:val="20"/>
                <w:szCs w:val="20"/>
                <w:highlight w:val="yellow"/>
                <w:lang w:eastAsia="nl-NL"/>
              </w:rPr>
            </w:pPr>
            <w:r w:rsidRPr="00CD0FC3">
              <w:rPr>
                <w:rFonts w:ascii="Times New Roman" w:eastAsia="Times New Roman" w:hAnsi="Times New Roman" w:cs="Times New Roman"/>
                <w:i/>
                <w:color w:val="000000"/>
                <w:sz w:val="20"/>
                <w:szCs w:val="20"/>
                <w:lang w:eastAsia="nl-NL"/>
              </w:rPr>
              <w:t>NA</w:t>
            </w:r>
          </w:p>
        </w:tc>
        <w:tc>
          <w:tcPr>
            <w:tcW w:w="2268" w:type="dxa"/>
            <w:tcBorders>
              <w:top w:val="nil"/>
              <w:left w:val="single" w:sz="4" w:space="0" w:color="auto"/>
              <w:bottom w:val="nil"/>
            </w:tcBorders>
            <w:noWrap/>
            <w:vAlign w:val="center"/>
            <w:hideMark/>
          </w:tcPr>
          <w:p w14:paraId="35B72266"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2.088 (1.347-3.237)</w:t>
            </w:r>
          </w:p>
        </w:tc>
        <w:tc>
          <w:tcPr>
            <w:tcW w:w="1134" w:type="dxa"/>
            <w:tcBorders>
              <w:top w:val="nil"/>
              <w:bottom w:val="nil"/>
              <w:right w:val="single" w:sz="4" w:space="0" w:color="auto"/>
            </w:tcBorders>
            <w:noWrap/>
            <w:vAlign w:val="center"/>
            <w:hideMark/>
          </w:tcPr>
          <w:p w14:paraId="4DAF6BA9"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0.001*</w:t>
            </w:r>
          </w:p>
        </w:tc>
      </w:tr>
      <w:tr w:rsidR="00430855" w:rsidRPr="00CD0FC3" w14:paraId="1E139326" w14:textId="77777777" w:rsidTr="009B317A">
        <w:trPr>
          <w:trHeight w:val="300"/>
        </w:trPr>
        <w:tc>
          <w:tcPr>
            <w:tcW w:w="3936" w:type="dxa"/>
            <w:tcBorders>
              <w:top w:val="nil"/>
              <w:bottom w:val="nil"/>
              <w:right w:val="single" w:sz="4" w:space="0" w:color="auto"/>
            </w:tcBorders>
            <w:noWrap/>
            <w:vAlign w:val="center"/>
            <w:hideMark/>
          </w:tcPr>
          <w:p w14:paraId="786A8AD2" w14:textId="77777777" w:rsidR="00430855" w:rsidRPr="00CD0FC3" w:rsidRDefault="00430855" w:rsidP="00755F01">
            <w:pPr>
              <w:rPr>
                <w:rFonts w:ascii="Times New Roman" w:eastAsia="Times New Roman" w:hAnsi="Times New Roman" w:cs="Times New Roman"/>
                <w:color w:val="000000" w:themeColor="text1"/>
                <w:sz w:val="20"/>
                <w:szCs w:val="20"/>
                <w:lang w:eastAsia="nl-NL"/>
              </w:rPr>
            </w:pPr>
            <w:r w:rsidRPr="00CD0FC3">
              <w:rPr>
                <w:rFonts w:ascii="Times New Roman" w:eastAsia="Times New Roman" w:hAnsi="Times New Roman" w:cs="Times New Roman"/>
                <w:color w:val="000000" w:themeColor="text1"/>
                <w:sz w:val="20"/>
                <w:szCs w:val="20"/>
                <w:lang w:eastAsia="nl-NL"/>
              </w:rPr>
              <w:t>Multivariable ** + IPH</w:t>
            </w:r>
          </w:p>
        </w:tc>
        <w:tc>
          <w:tcPr>
            <w:tcW w:w="1842" w:type="dxa"/>
            <w:tcBorders>
              <w:top w:val="nil"/>
              <w:left w:val="single" w:sz="4" w:space="0" w:color="auto"/>
              <w:bottom w:val="nil"/>
            </w:tcBorders>
            <w:noWrap/>
            <w:vAlign w:val="center"/>
            <w:hideMark/>
          </w:tcPr>
          <w:p w14:paraId="2A5C8570"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1.705 (1.164-2.499)</w:t>
            </w:r>
          </w:p>
        </w:tc>
        <w:tc>
          <w:tcPr>
            <w:tcW w:w="1063" w:type="dxa"/>
            <w:tcBorders>
              <w:top w:val="nil"/>
              <w:bottom w:val="nil"/>
              <w:right w:val="single" w:sz="4" w:space="0" w:color="auto"/>
            </w:tcBorders>
            <w:noWrap/>
            <w:vAlign w:val="center"/>
            <w:hideMark/>
          </w:tcPr>
          <w:p w14:paraId="3A77E9C9"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0.006*</w:t>
            </w:r>
          </w:p>
        </w:tc>
        <w:tc>
          <w:tcPr>
            <w:tcW w:w="2126" w:type="dxa"/>
            <w:tcBorders>
              <w:top w:val="nil"/>
              <w:left w:val="single" w:sz="4" w:space="0" w:color="auto"/>
              <w:bottom w:val="nil"/>
            </w:tcBorders>
            <w:noWrap/>
            <w:vAlign w:val="center"/>
            <w:hideMark/>
          </w:tcPr>
          <w:p w14:paraId="2550A487" w14:textId="47BF9FA9" w:rsidR="00430855" w:rsidRPr="00CD0FC3" w:rsidRDefault="00430855" w:rsidP="00755F01">
            <w:pPr>
              <w:jc w:val="center"/>
              <w:rPr>
                <w:rFonts w:ascii="Times New Roman" w:eastAsia="Times New Roman" w:hAnsi="Times New Roman" w:cs="Times New Roman"/>
                <w:b/>
                <w:color w:val="000000"/>
                <w:sz w:val="20"/>
                <w:szCs w:val="20"/>
                <w:lang w:eastAsia="nl-NL"/>
              </w:rPr>
            </w:pPr>
            <w:r w:rsidRPr="00CD0FC3">
              <w:rPr>
                <w:rFonts w:ascii="Times New Roman" w:eastAsia="Times New Roman" w:hAnsi="Times New Roman" w:cs="Times New Roman"/>
                <w:i/>
                <w:color w:val="000000"/>
                <w:sz w:val="20"/>
                <w:szCs w:val="20"/>
                <w:lang w:eastAsia="nl-NL"/>
              </w:rPr>
              <w:t>NA</w:t>
            </w:r>
          </w:p>
        </w:tc>
        <w:tc>
          <w:tcPr>
            <w:tcW w:w="992" w:type="dxa"/>
            <w:tcBorders>
              <w:top w:val="nil"/>
              <w:bottom w:val="nil"/>
              <w:right w:val="single" w:sz="4" w:space="0" w:color="auto"/>
            </w:tcBorders>
            <w:noWrap/>
            <w:vAlign w:val="center"/>
            <w:hideMark/>
          </w:tcPr>
          <w:p w14:paraId="21C4A716" w14:textId="14617DFA" w:rsidR="00430855" w:rsidRPr="00CD0FC3" w:rsidRDefault="00430855" w:rsidP="00755F01">
            <w:pPr>
              <w:jc w:val="center"/>
              <w:rPr>
                <w:rFonts w:ascii="Times New Roman" w:eastAsia="Times New Roman" w:hAnsi="Times New Roman" w:cs="Times New Roman"/>
                <w:b/>
                <w:color w:val="000000"/>
                <w:sz w:val="20"/>
                <w:szCs w:val="20"/>
                <w:highlight w:val="yellow"/>
                <w:lang w:eastAsia="nl-NL"/>
              </w:rPr>
            </w:pPr>
            <w:r w:rsidRPr="00CD0FC3">
              <w:rPr>
                <w:rFonts w:ascii="Times New Roman" w:eastAsia="Times New Roman" w:hAnsi="Times New Roman" w:cs="Times New Roman"/>
                <w:i/>
                <w:color w:val="000000"/>
                <w:sz w:val="20"/>
                <w:szCs w:val="20"/>
                <w:lang w:eastAsia="nl-NL"/>
              </w:rPr>
              <w:t>NA</w:t>
            </w:r>
          </w:p>
        </w:tc>
        <w:tc>
          <w:tcPr>
            <w:tcW w:w="2268" w:type="dxa"/>
            <w:tcBorders>
              <w:top w:val="nil"/>
              <w:left w:val="single" w:sz="4" w:space="0" w:color="auto"/>
              <w:bottom w:val="nil"/>
            </w:tcBorders>
            <w:noWrap/>
            <w:vAlign w:val="center"/>
            <w:hideMark/>
          </w:tcPr>
          <w:p w14:paraId="104ABAE1"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2.146 (1.375-3.349)</w:t>
            </w:r>
          </w:p>
        </w:tc>
        <w:tc>
          <w:tcPr>
            <w:tcW w:w="1134" w:type="dxa"/>
            <w:tcBorders>
              <w:top w:val="nil"/>
              <w:bottom w:val="nil"/>
              <w:right w:val="single" w:sz="4" w:space="0" w:color="auto"/>
            </w:tcBorders>
            <w:noWrap/>
            <w:vAlign w:val="center"/>
            <w:hideMark/>
          </w:tcPr>
          <w:p w14:paraId="1DF012F2"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0.001*</w:t>
            </w:r>
          </w:p>
        </w:tc>
      </w:tr>
      <w:tr w:rsidR="00430855" w:rsidRPr="00CD0FC3" w14:paraId="79E119C4" w14:textId="77777777" w:rsidTr="009B317A">
        <w:trPr>
          <w:trHeight w:val="300"/>
        </w:trPr>
        <w:tc>
          <w:tcPr>
            <w:tcW w:w="3936" w:type="dxa"/>
            <w:tcBorders>
              <w:top w:val="nil"/>
              <w:bottom w:val="nil"/>
              <w:right w:val="single" w:sz="4" w:space="0" w:color="auto"/>
            </w:tcBorders>
            <w:noWrap/>
            <w:vAlign w:val="center"/>
            <w:hideMark/>
          </w:tcPr>
          <w:p w14:paraId="7000EC59" w14:textId="77777777" w:rsidR="00430855" w:rsidRPr="00CD0FC3" w:rsidRDefault="00430855" w:rsidP="00755F01">
            <w:pPr>
              <w:rPr>
                <w:rFonts w:ascii="Times New Roman" w:eastAsia="Times New Roman" w:hAnsi="Times New Roman" w:cs="Times New Roman"/>
                <w:color w:val="000000" w:themeColor="text1"/>
                <w:sz w:val="20"/>
                <w:szCs w:val="20"/>
                <w:lang w:eastAsia="nl-NL"/>
              </w:rPr>
            </w:pPr>
            <w:r w:rsidRPr="00CD0FC3">
              <w:rPr>
                <w:rFonts w:ascii="Times New Roman" w:eastAsia="Times New Roman" w:hAnsi="Times New Roman" w:cs="Times New Roman"/>
                <w:color w:val="000000" w:themeColor="text1"/>
                <w:sz w:val="20"/>
                <w:szCs w:val="20"/>
                <w:lang w:eastAsia="nl-NL"/>
              </w:rPr>
              <w:t xml:space="preserve">Multivariable including </w:t>
            </w:r>
            <w:proofErr w:type="spellStart"/>
            <w:r w:rsidRPr="00CD0FC3">
              <w:rPr>
                <w:rFonts w:ascii="Times New Roman" w:eastAsia="Times New Roman" w:hAnsi="Times New Roman" w:cs="Times New Roman"/>
                <w:color w:val="000000" w:themeColor="text1"/>
                <w:sz w:val="20"/>
                <w:szCs w:val="20"/>
                <w:lang w:eastAsia="nl-NL"/>
              </w:rPr>
              <w:t>FHx</w:t>
            </w:r>
            <w:proofErr w:type="spellEnd"/>
            <w:r w:rsidRPr="00CD0FC3">
              <w:rPr>
                <w:rFonts w:ascii="Times New Roman" w:eastAsia="Times New Roman" w:hAnsi="Times New Roman" w:cs="Times New Roman"/>
                <w:color w:val="000000" w:themeColor="text1"/>
                <w:sz w:val="20"/>
                <w:szCs w:val="20"/>
                <w:lang w:eastAsia="nl-NL"/>
              </w:rPr>
              <w:t>***</w:t>
            </w:r>
          </w:p>
        </w:tc>
        <w:tc>
          <w:tcPr>
            <w:tcW w:w="1842" w:type="dxa"/>
            <w:tcBorders>
              <w:top w:val="nil"/>
              <w:left w:val="single" w:sz="4" w:space="0" w:color="auto"/>
              <w:bottom w:val="nil"/>
            </w:tcBorders>
            <w:noWrap/>
            <w:vAlign w:val="center"/>
            <w:hideMark/>
          </w:tcPr>
          <w:p w14:paraId="6E780079"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1.583 (1.066-2.351)</w:t>
            </w:r>
          </w:p>
        </w:tc>
        <w:tc>
          <w:tcPr>
            <w:tcW w:w="1063" w:type="dxa"/>
            <w:tcBorders>
              <w:top w:val="nil"/>
              <w:bottom w:val="nil"/>
              <w:right w:val="single" w:sz="4" w:space="0" w:color="auto"/>
            </w:tcBorders>
            <w:noWrap/>
            <w:vAlign w:val="center"/>
            <w:hideMark/>
          </w:tcPr>
          <w:p w14:paraId="0CB7229D"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0.023*</w:t>
            </w:r>
          </w:p>
        </w:tc>
        <w:tc>
          <w:tcPr>
            <w:tcW w:w="2126" w:type="dxa"/>
            <w:tcBorders>
              <w:top w:val="nil"/>
              <w:left w:val="single" w:sz="4" w:space="0" w:color="auto"/>
              <w:bottom w:val="nil"/>
            </w:tcBorders>
            <w:noWrap/>
            <w:vAlign w:val="center"/>
            <w:hideMark/>
          </w:tcPr>
          <w:p w14:paraId="68B78FDD" w14:textId="26EF87DF" w:rsidR="00430855" w:rsidRPr="00CD0FC3" w:rsidRDefault="00430855" w:rsidP="00755F01">
            <w:pPr>
              <w:jc w:val="cente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i/>
                <w:color w:val="000000"/>
                <w:sz w:val="20"/>
                <w:szCs w:val="20"/>
                <w:lang w:eastAsia="nl-NL"/>
              </w:rPr>
              <w:t>NA</w:t>
            </w:r>
          </w:p>
        </w:tc>
        <w:tc>
          <w:tcPr>
            <w:tcW w:w="992" w:type="dxa"/>
            <w:tcBorders>
              <w:top w:val="nil"/>
              <w:bottom w:val="nil"/>
              <w:right w:val="single" w:sz="4" w:space="0" w:color="auto"/>
            </w:tcBorders>
            <w:noWrap/>
            <w:vAlign w:val="center"/>
            <w:hideMark/>
          </w:tcPr>
          <w:p w14:paraId="6516FF47" w14:textId="7616064F" w:rsidR="00430855" w:rsidRPr="00CD0FC3" w:rsidRDefault="00430855" w:rsidP="00755F01">
            <w:pPr>
              <w:jc w:val="center"/>
              <w:rPr>
                <w:rFonts w:ascii="Times New Roman" w:eastAsia="Times New Roman" w:hAnsi="Times New Roman" w:cs="Times New Roman"/>
                <w:color w:val="000000"/>
                <w:sz w:val="20"/>
                <w:szCs w:val="20"/>
                <w:highlight w:val="yellow"/>
                <w:lang w:eastAsia="nl-NL"/>
              </w:rPr>
            </w:pPr>
            <w:r w:rsidRPr="00CD0FC3">
              <w:rPr>
                <w:rFonts w:ascii="Times New Roman" w:eastAsia="Times New Roman" w:hAnsi="Times New Roman" w:cs="Times New Roman"/>
                <w:i/>
                <w:color w:val="000000"/>
                <w:sz w:val="20"/>
                <w:szCs w:val="20"/>
                <w:lang w:eastAsia="nl-NL"/>
              </w:rPr>
              <w:t>NA</w:t>
            </w:r>
          </w:p>
        </w:tc>
        <w:tc>
          <w:tcPr>
            <w:tcW w:w="2268" w:type="dxa"/>
            <w:tcBorders>
              <w:top w:val="nil"/>
              <w:left w:val="single" w:sz="4" w:space="0" w:color="auto"/>
              <w:bottom w:val="nil"/>
            </w:tcBorders>
            <w:noWrap/>
            <w:vAlign w:val="center"/>
            <w:hideMark/>
          </w:tcPr>
          <w:p w14:paraId="3E4C3982"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2.100 (1.322-3.335)</w:t>
            </w:r>
          </w:p>
        </w:tc>
        <w:tc>
          <w:tcPr>
            <w:tcW w:w="1134" w:type="dxa"/>
            <w:tcBorders>
              <w:top w:val="nil"/>
              <w:bottom w:val="nil"/>
              <w:right w:val="single" w:sz="4" w:space="0" w:color="auto"/>
            </w:tcBorders>
            <w:noWrap/>
            <w:vAlign w:val="center"/>
            <w:hideMark/>
          </w:tcPr>
          <w:p w14:paraId="0D470D97"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0.002*</w:t>
            </w:r>
          </w:p>
        </w:tc>
      </w:tr>
      <w:tr w:rsidR="00430855" w:rsidRPr="00CD0FC3" w14:paraId="319DE152" w14:textId="77777777" w:rsidTr="009B317A">
        <w:trPr>
          <w:trHeight w:val="315"/>
        </w:trPr>
        <w:tc>
          <w:tcPr>
            <w:tcW w:w="3936" w:type="dxa"/>
            <w:tcBorders>
              <w:top w:val="nil"/>
              <w:bottom w:val="single" w:sz="4" w:space="0" w:color="auto"/>
              <w:right w:val="single" w:sz="4" w:space="0" w:color="auto"/>
            </w:tcBorders>
            <w:noWrap/>
            <w:vAlign w:val="center"/>
            <w:hideMark/>
          </w:tcPr>
          <w:p w14:paraId="4BA67215"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 xml:space="preserve">Multivariable including </w:t>
            </w:r>
            <w:proofErr w:type="spellStart"/>
            <w:r w:rsidRPr="00CD0FC3">
              <w:rPr>
                <w:rFonts w:ascii="Times New Roman" w:eastAsia="Times New Roman" w:hAnsi="Times New Roman" w:cs="Times New Roman"/>
                <w:color w:val="000000"/>
                <w:sz w:val="20"/>
                <w:szCs w:val="20"/>
                <w:lang w:eastAsia="nl-NL"/>
              </w:rPr>
              <w:t>FHx</w:t>
            </w:r>
            <w:proofErr w:type="spellEnd"/>
            <w:r w:rsidRPr="00CD0FC3">
              <w:rPr>
                <w:rFonts w:ascii="Times New Roman" w:eastAsia="Times New Roman" w:hAnsi="Times New Roman" w:cs="Times New Roman"/>
                <w:color w:val="000000"/>
                <w:sz w:val="20"/>
                <w:szCs w:val="20"/>
                <w:lang w:eastAsia="nl-NL"/>
              </w:rPr>
              <w:t>*** + IPH</w:t>
            </w:r>
          </w:p>
        </w:tc>
        <w:tc>
          <w:tcPr>
            <w:tcW w:w="1842" w:type="dxa"/>
            <w:tcBorders>
              <w:top w:val="nil"/>
              <w:left w:val="single" w:sz="4" w:space="0" w:color="auto"/>
              <w:bottom w:val="single" w:sz="4" w:space="0" w:color="auto"/>
            </w:tcBorders>
            <w:noWrap/>
            <w:vAlign w:val="center"/>
            <w:hideMark/>
          </w:tcPr>
          <w:p w14:paraId="4B736F76" w14:textId="77777777" w:rsidR="00430855" w:rsidRPr="00CD0FC3" w:rsidRDefault="00430855" w:rsidP="00755F01">
            <w:pP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color w:val="000000"/>
                <w:sz w:val="20"/>
                <w:szCs w:val="20"/>
                <w:lang w:eastAsia="nl-NL"/>
              </w:rPr>
              <w:t>1.635 (1.097-2.435)</w:t>
            </w:r>
          </w:p>
        </w:tc>
        <w:tc>
          <w:tcPr>
            <w:tcW w:w="1063" w:type="dxa"/>
            <w:tcBorders>
              <w:top w:val="nil"/>
              <w:bottom w:val="single" w:sz="4" w:space="0" w:color="auto"/>
              <w:right w:val="single" w:sz="4" w:space="0" w:color="auto"/>
            </w:tcBorders>
            <w:noWrap/>
            <w:vAlign w:val="center"/>
            <w:hideMark/>
          </w:tcPr>
          <w:p w14:paraId="2687E7EC" w14:textId="77777777" w:rsidR="00430855" w:rsidRPr="00CD0FC3" w:rsidRDefault="00430855" w:rsidP="00755F01">
            <w:pPr>
              <w:rPr>
                <w:rFonts w:ascii="Times New Roman" w:eastAsia="Times New Roman" w:hAnsi="Times New Roman" w:cs="Times New Roman"/>
                <w:b/>
                <w:bCs/>
                <w:color w:val="000000"/>
                <w:sz w:val="20"/>
                <w:szCs w:val="20"/>
                <w:lang w:eastAsia="nl-NL"/>
              </w:rPr>
            </w:pPr>
            <w:r w:rsidRPr="00CD0FC3">
              <w:rPr>
                <w:rFonts w:ascii="Times New Roman" w:eastAsia="Times New Roman" w:hAnsi="Times New Roman" w:cs="Times New Roman"/>
                <w:b/>
                <w:bCs/>
                <w:color w:val="000000"/>
                <w:sz w:val="20"/>
                <w:szCs w:val="20"/>
                <w:lang w:eastAsia="nl-NL"/>
              </w:rPr>
              <w:t>0.016*</w:t>
            </w:r>
          </w:p>
        </w:tc>
        <w:tc>
          <w:tcPr>
            <w:tcW w:w="2126" w:type="dxa"/>
            <w:tcBorders>
              <w:top w:val="nil"/>
              <w:left w:val="single" w:sz="4" w:space="0" w:color="auto"/>
              <w:bottom w:val="single" w:sz="4" w:space="0" w:color="auto"/>
            </w:tcBorders>
            <w:noWrap/>
            <w:vAlign w:val="center"/>
            <w:hideMark/>
          </w:tcPr>
          <w:p w14:paraId="46D90B58" w14:textId="589FBCC9" w:rsidR="00430855" w:rsidRPr="00CD0FC3" w:rsidRDefault="00430855" w:rsidP="00755F01">
            <w:pPr>
              <w:jc w:val="center"/>
              <w:rPr>
                <w:rFonts w:ascii="Times New Roman" w:eastAsia="Times New Roman" w:hAnsi="Times New Roman" w:cs="Times New Roman"/>
                <w:color w:val="000000"/>
                <w:sz w:val="20"/>
                <w:szCs w:val="20"/>
                <w:lang w:eastAsia="nl-NL"/>
              </w:rPr>
            </w:pPr>
            <w:r w:rsidRPr="00CD0FC3">
              <w:rPr>
                <w:rFonts w:ascii="Times New Roman" w:eastAsia="Times New Roman" w:hAnsi="Times New Roman" w:cs="Times New Roman"/>
                <w:i/>
                <w:color w:val="000000"/>
                <w:sz w:val="20"/>
                <w:szCs w:val="20"/>
                <w:lang w:eastAsia="nl-NL"/>
              </w:rPr>
              <w:t>NA</w:t>
            </w:r>
          </w:p>
        </w:tc>
        <w:tc>
          <w:tcPr>
            <w:tcW w:w="992" w:type="dxa"/>
            <w:tcBorders>
              <w:top w:val="nil"/>
              <w:bottom w:val="single" w:sz="4" w:space="0" w:color="auto"/>
              <w:right w:val="single" w:sz="4" w:space="0" w:color="auto"/>
            </w:tcBorders>
            <w:noWrap/>
            <w:vAlign w:val="center"/>
            <w:hideMark/>
          </w:tcPr>
          <w:p w14:paraId="0F951B2B" w14:textId="25EC8E43" w:rsidR="00430855" w:rsidRPr="00CD0FC3" w:rsidRDefault="00430855" w:rsidP="00755F01">
            <w:pPr>
              <w:jc w:val="center"/>
              <w:rPr>
                <w:rFonts w:ascii="Times New Roman" w:eastAsia="Times New Roman" w:hAnsi="Times New Roman" w:cs="Times New Roman"/>
                <w:color w:val="000000"/>
                <w:sz w:val="20"/>
                <w:szCs w:val="20"/>
                <w:highlight w:val="yellow"/>
                <w:lang w:eastAsia="nl-NL"/>
              </w:rPr>
            </w:pPr>
            <w:r w:rsidRPr="00CD0FC3">
              <w:rPr>
                <w:rFonts w:ascii="Times New Roman" w:eastAsia="Times New Roman" w:hAnsi="Times New Roman" w:cs="Times New Roman"/>
                <w:i/>
                <w:color w:val="000000"/>
                <w:sz w:val="20"/>
                <w:szCs w:val="20"/>
                <w:lang w:eastAsia="nl-NL"/>
              </w:rPr>
              <w:t>NA</w:t>
            </w:r>
          </w:p>
        </w:tc>
        <w:tc>
          <w:tcPr>
            <w:tcW w:w="2268" w:type="dxa"/>
            <w:tcBorders>
              <w:top w:val="nil"/>
              <w:left w:val="single" w:sz="4" w:space="0" w:color="auto"/>
              <w:bottom w:val="single" w:sz="4" w:space="0" w:color="auto"/>
              <w:right w:val="nil"/>
            </w:tcBorders>
            <w:noWrap/>
            <w:vAlign w:val="center"/>
            <w:hideMark/>
          </w:tcPr>
          <w:p w14:paraId="663FFF2F" w14:textId="1E8C8365" w:rsidR="00430855" w:rsidRPr="00CD0FC3" w:rsidRDefault="00430855" w:rsidP="00755F01">
            <w:pPr>
              <w:rPr>
                <w:rFonts w:ascii="Times New Roman" w:eastAsia="Times New Roman" w:hAnsi="Times New Roman" w:cs="Times New Roman"/>
                <w:i/>
                <w:color w:val="000000"/>
                <w:sz w:val="20"/>
                <w:szCs w:val="20"/>
                <w:lang w:eastAsia="nl-NL"/>
              </w:rPr>
            </w:pPr>
            <w:r w:rsidRPr="00CD0FC3">
              <w:rPr>
                <w:rFonts w:ascii="Times New Roman" w:eastAsia="Times New Roman" w:hAnsi="Times New Roman" w:cs="Times New Roman"/>
                <w:i/>
                <w:color w:val="000000"/>
                <w:sz w:val="20"/>
                <w:szCs w:val="20"/>
                <w:lang w:eastAsia="nl-NL"/>
              </w:rPr>
              <w:t>NA</w:t>
            </w:r>
          </w:p>
        </w:tc>
        <w:tc>
          <w:tcPr>
            <w:tcW w:w="1134" w:type="dxa"/>
            <w:tcBorders>
              <w:top w:val="nil"/>
              <w:left w:val="nil"/>
              <w:bottom w:val="single" w:sz="4" w:space="0" w:color="auto"/>
              <w:right w:val="single" w:sz="4" w:space="0" w:color="auto"/>
            </w:tcBorders>
            <w:noWrap/>
            <w:vAlign w:val="center"/>
            <w:hideMark/>
          </w:tcPr>
          <w:p w14:paraId="402DA19D" w14:textId="4FE8A201" w:rsidR="00430855" w:rsidRPr="00CD0FC3" w:rsidRDefault="00430855" w:rsidP="00755F01">
            <w:pPr>
              <w:rPr>
                <w:rFonts w:ascii="Times New Roman" w:eastAsia="Times New Roman" w:hAnsi="Times New Roman" w:cs="Times New Roman"/>
                <w:i/>
                <w:color w:val="000000"/>
                <w:sz w:val="20"/>
                <w:szCs w:val="20"/>
                <w:highlight w:val="yellow"/>
                <w:lang w:eastAsia="nl-NL"/>
              </w:rPr>
            </w:pPr>
            <w:r w:rsidRPr="00CD0FC3">
              <w:rPr>
                <w:rFonts w:ascii="Times New Roman" w:eastAsia="Times New Roman" w:hAnsi="Times New Roman" w:cs="Times New Roman"/>
                <w:i/>
                <w:color w:val="000000"/>
                <w:sz w:val="20"/>
                <w:szCs w:val="20"/>
                <w:lang w:eastAsia="nl-NL"/>
              </w:rPr>
              <w:t>NA</w:t>
            </w:r>
          </w:p>
        </w:tc>
      </w:tr>
      <w:tr w:rsidR="00430855" w:rsidRPr="00CD0FC3" w14:paraId="63DA4623" w14:textId="77777777" w:rsidTr="00430855">
        <w:trPr>
          <w:trHeight w:val="315"/>
        </w:trPr>
        <w:tc>
          <w:tcPr>
            <w:tcW w:w="13361" w:type="dxa"/>
            <w:gridSpan w:val="7"/>
            <w:tcBorders>
              <w:top w:val="single" w:sz="4" w:space="0" w:color="auto"/>
              <w:left w:val="nil"/>
              <w:bottom w:val="nil"/>
              <w:right w:val="nil"/>
            </w:tcBorders>
            <w:noWrap/>
            <w:vAlign w:val="center"/>
          </w:tcPr>
          <w:p w14:paraId="0B25E81F" w14:textId="77777777" w:rsidR="00430855" w:rsidRPr="00CD0FC3" w:rsidRDefault="00430855" w:rsidP="00755F01">
            <w:pPr>
              <w:spacing w:line="480" w:lineRule="auto"/>
              <w:rPr>
                <w:rFonts w:ascii="Times New Roman" w:hAnsi="Times New Roman" w:cs="Times New Roman"/>
                <w:b/>
                <w:sz w:val="20"/>
                <w:szCs w:val="20"/>
                <w:lang w:val="en-GB"/>
              </w:rPr>
            </w:pPr>
          </w:p>
          <w:p w14:paraId="4379C371" w14:textId="77777777" w:rsidR="00430855" w:rsidRPr="00CD0FC3" w:rsidRDefault="00430855" w:rsidP="00755F01">
            <w:pPr>
              <w:spacing w:line="480" w:lineRule="auto"/>
              <w:rPr>
                <w:rFonts w:ascii="Times New Roman" w:hAnsi="Times New Roman" w:cs="Times New Roman"/>
                <w:sz w:val="20"/>
                <w:szCs w:val="20"/>
                <w:lang w:val="en-GB"/>
              </w:rPr>
            </w:pPr>
            <w:r w:rsidRPr="00CD0FC3">
              <w:rPr>
                <w:rFonts w:ascii="Times New Roman" w:hAnsi="Times New Roman" w:cs="Times New Roman"/>
                <w:b/>
                <w:sz w:val="20"/>
                <w:szCs w:val="20"/>
                <w:lang w:val="en-GB"/>
              </w:rPr>
              <w:t>Table S3.</w:t>
            </w:r>
            <w:r w:rsidRPr="00CD0FC3">
              <w:rPr>
                <w:rFonts w:ascii="Times New Roman" w:hAnsi="Times New Roman" w:cs="Times New Roman"/>
                <w:sz w:val="20"/>
                <w:szCs w:val="20"/>
                <w:lang w:val="en-GB"/>
              </w:rPr>
              <w:t xml:space="preserve"> </w:t>
            </w:r>
            <w:r w:rsidRPr="00CD0FC3">
              <w:rPr>
                <w:rFonts w:ascii="Times New Roman" w:hAnsi="Times New Roman" w:cs="Times New Roman"/>
                <w:b/>
                <w:sz w:val="20"/>
                <w:szCs w:val="20"/>
                <w:lang w:val="en-GB"/>
              </w:rPr>
              <w:t xml:space="preserve">Univariate and multivariate Cox-regression analyses for the association of </w:t>
            </w:r>
            <w:proofErr w:type="spellStart"/>
            <w:r w:rsidRPr="00CD0FC3">
              <w:rPr>
                <w:rFonts w:ascii="Times New Roman" w:hAnsi="Times New Roman" w:cs="Times New Roman"/>
                <w:b/>
                <w:sz w:val="20"/>
                <w:szCs w:val="20"/>
                <w:lang w:val="en-GB"/>
              </w:rPr>
              <w:t>FHx</w:t>
            </w:r>
            <w:proofErr w:type="spellEnd"/>
            <w:r w:rsidRPr="00CD0FC3">
              <w:rPr>
                <w:rFonts w:ascii="Times New Roman" w:hAnsi="Times New Roman" w:cs="Times New Roman"/>
                <w:b/>
                <w:sz w:val="20"/>
                <w:szCs w:val="20"/>
                <w:lang w:val="en-GB"/>
              </w:rPr>
              <w:t xml:space="preserve"> and </w:t>
            </w:r>
            <w:proofErr w:type="spellStart"/>
            <w:r w:rsidRPr="00CD0FC3">
              <w:rPr>
                <w:rFonts w:ascii="Times New Roman" w:hAnsi="Times New Roman" w:cs="Times New Roman"/>
                <w:b/>
                <w:sz w:val="20"/>
                <w:szCs w:val="20"/>
                <w:lang w:val="en-GB"/>
              </w:rPr>
              <w:t>MetaGRS</w:t>
            </w:r>
            <w:proofErr w:type="spellEnd"/>
            <w:r w:rsidRPr="00CD0FC3">
              <w:rPr>
                <w:rFonts w:ascii="Times New Roman" w:hAnsi="Times New Roman" w:cs="Times New Roman"/>
                <w:sz w:val="20"/>
                <w:szCs w:val="20"/>
                <w:lang w:val="en-GB"/>
              </w:rPr>
              <w:t xml:space="preserve"> </w:t>
            </w:r>
            <w:r w:rsidRPr="00CD0FC3">
              <w:rPr>
                <w:rFonts w:ascii="Times New Roman" w:hAnsi="Times New Roman" w:cs="Times New Roman"/>
                <w:b/>
                <w:sz w:val="20"/>
                <w:szCs w:val="20"/>
                <w:lang w:val="en-GB"/>
              </w:rPr>
              <w:t>with secondary CVE.</w:t>
            </w:r>
            <w:r w:rsidRPr="00CD0FC3">
              <w:rPr>
                <w:rFonts w:ascii="Times New Roman" w:hAnsi="Times New Roman" w:cs="Times New Roman"/>
                <w:sz w:val="20"/>
                <w:szCs w:val="20"/>
                <w:lang w:val="en-GB"/>
              </w:rPr>
              <w:t xml:space="preserve"> </w:t>
            </w:r>
          </w:p>
          <w:p w14:paraId="314BA177" w14:textId="77777777" w:rsidR="00430855" w:rsidRPr="00CD0FC3" w:rsidRDefault="00430855" w:rsidP="00755F01">
            <w:pPr>
              <w:spacing w:line="480" w:lineRule="auto"/>
              <w:rPr>
                <w:rFonts w:ascii="Times New Roman" w:hAnsi="Times New Roman" w:cs="Times New Roman"/>
                <w:sz w:val="20"/>
                <w:szCs w:val="20"/>
                <w:lang w:val="en-GB"/>
              </w:rPr>
            </w:pPr>
            <w:r w:rsidRPr="00CD0FC3">
              <w:rPr>
                <w:rFonts w:ascii="Times New Roman" w:hAnsi="Times New Roman" w:cs="Times New Roman"/>
                <w:i/>
                <w:sz w:val="20"/>
                <w:szCs w:val="20"/>
                <w:lang w:val="en-GB"/>
              </w:rPr>
              <w:t>HR,</w:t>
            </w:r>
            <w:r w:rsidRPr="00CD0FC3">
              <w:rPr>
                <w:rFonts w:ascii="Times New Roman" w:hAnsi="Times New Roman" w:cs="Times New Roman"/>
                <w:sz w:val="20"/>
                <w:szCs w:val="20"/>
                <w:lang w:val="en-GB"/>
              </w:rPr>
              <w:t xml:space="preserve"> hazard ratio. </w:t>
            </w:r>
            <w:r w:rsidRPr="00CD0FC3">
              <w:rPr>
                <w:rFonts w:ascii="Times New Roman" w:hAnsi="Times New Roman" w:cs="Times New Roman"/>
                <w:i/>
                <w:sz w:val="20"/>
                <w:szCs w:val="20"/>
                <w:lang w:val="en-GB"/>
              </w:rPr>
              <w:t>CI,</w:t>
            </w:r>
            <w:r w:rsidRPr="00CD0FC3">
              <w:rPr>
                <w:rFonts w:ascii="Times New Roman" w:hAnsi="Times New Roman" w:cs="Times New Roman"/>
                <w:sz w:val="20"/>
                <w:szCs w:val="20"/>
                <w:lang w:val="en-GB"/>
              </w:rPr>
              <w:t xml:space="preserve"> confidence interval. HR indicate the risk for secondary CVE for patients with positive </w:t>
            </w:r>
            <w:proofErr w:type="spellStart"/>
            <w:r w:rsidRPr="00CD0FC3">
              <w:rPr>
                <w:rFonts w:ascii="Times New Roman" w:hAnsi="Times New Roman" w:cs="Times New Roman"/>
                <w:sz w:val="20"/>
                <w:szCs w:val="20"/>
                <w:lang w:val="en-GB"/>
              </w:rPr>
              <w:t>FHx</w:t>
            </w:r>
            <w:proofErr w:type="spellEnd"/>
            <w:r w:rsidRPr="00CD0FC3">
              <w:rPr>
                <w:rFonts w:ascii="Times New Roman" w:hAnsi="Times New Roman" w:cs="Times New Roman"/>
                <w:sz w:val="20"/>
                <w:szCs w:val="20"/>
                <w:lang w:val="en-GB"/>
              </w:rPr>
              <w:t xml:space="preserve"> versus those without or respectively for patients with </w:t>
            </w:r>
            <w:proofErr w:type="spellStart"/>
            <w:r w:rsidRPr="00CD0FC3">
              <w:rPr>
                <w:rFonts w:ascii="Times New Roman" w:hAnsi="Times New Roman" w:cs="Times New Roman"/>
                <w:sz w:val="20"/>
                <w:szCs w:val="20"/>
                <w:lang w:val="en-GB"/>
              </w:rPr>
              <w:t>MetaGRS</w:t>
            </w:r>
            <w:proofErr w:type="spellEnd"/>
            <w:r w:rsidRPr="00CD0FC3">
              <w:rPr>
                <w:rFonts w:ascii="Times New Roman" w:hAnsi="Times New Roman" w:cs="Times New Roman"/>
                <w:sz w:val="20"/>
                <w:szCs w:val="20"/>
                <w:lang w:val="en-GB"/>
              </w:rPr>
              <w:t xml:space="preserve"> in top 20% of the distribution compared to those in the remaining 80% or bottom 20% of the distribution. </w:t>
            </w:r>
          </w:p>
          <w:p w14:paraId="3D7E1CC9" w14:textId="77777777" w:rsidR="00430855" w:rsidRPr="00CD0FC3" w:rsidRDefault="00430855" w:rsidP="00755F01">
            <w:pPr>
              <w:spacing w:line="480" w:lineRule="auto"/>
              <w:rPr>
                <w:rFonts w:ascii="Times New Roman" w:hAnsi="Times New Roman" w:cs="Times New Roman"/>
                <w:sz w:val="20"/>
                <w:szCs w:val="20"/>
                <w:lang w:val="en-GB"/>
              </w:rPr>
            </w:pPr>
            <w:r w:rsidRPr="00CD0FC3">
              <w:rPr>
                <w:rFonts w:ascii="Times New Roman" w:hAnsi="Times New Roman" w:cs="Times New Roman"/>
                <w:sz w:val="20"/>
                <w:szCs w:val="20"/>
                <w:lang w:val="en-GB"/>
              </w:rPr>
              <w:lastRenderedPageBreak/>
              <w:t xml:space="preserve">Multivariable analyses of </w:t>
            </w:r>
            <w:proofErr w:type="spellStart"/>
            <w:r w:rsidRPr="00CD0FC3">
              <w:rPr>
                <w:rFonts w:ascii="Times New Roman" w:hAnsi="Times New Roman" w:cs="Times New Roman"/>
                <w:sz w:val="20"/>
                <w:szCs w:val="20"/>
                <w:lang w:val="en-GB"/>
              </w:rPr>
              <w:t>FHx</w:t>
            </w:r>
            <w:proofErr w:type="spellEnd"/>
            <w:r w:rsidRPr="00CD0FC3">
              <w:rPr>
                <w:rFonts w:ascii="Times New Roman" w:hAnsi="Times New Roman" w:cs="Times New Roman"/>
                <w:sz w:val="20"/>
                <w:szCs w:val="20"/>
                <w:lang w:val="en-GB"/>
              </w:rPr>
              <w:t xml:space="preserve"> were corrected for traditional risk factors (age, sex, hypercholesterolemia, diabetes, hypertension, BMI and smoking) and additional confounders with an association of p&lt;0.20 including history of CAD, history of PAOD, presenting cerebrovascular symptoms and eGFR.</w:t>
            </w:r>
          </w:p>
          <w:p w14:paraId="2A231A98" w14:textId="49418779" w:rsidR="00430855" w:rsidRPr="00CD0FC3" w:rsidRDefault="00AF3C4B" w:rsidP="00755F01">
            <w:pPr>
              <w:spacing w:line="480" w:lineRule="auto"/>
              <w:rPr>
                <w:rFonts w:ascii="Times New Roman" w:hAnsi="Times New Roman" w:cs="Times New Roman"/>
                <w:sz w:val="20"/>
                <w:szCs w:val="20"/>
                <w:lang w:val="en-GB"/>
              </w:rPr>
            </w:pPr>
            <w:r>
              <w:rPr>
                <w:rFonts w:ascii="Times New Roman" w:hAnsi="Times New Roman" w:cs="Times New Roman"/>
                <w:sz w:val="20"/>
                <w:szCs w:val="20"/>
                <w:lang w:val="en-GB"/>
              </w:rPr>
              <w:t>Univariate analyse</w:t>
            </w:r>
            <w:r w:rsidR="00430855" w:rsidRPr="00CD0FC3">
              <w:rPr>
                <w:rFonts w:ascii="Times New Roman" w:hAnsi="Times New Roman" w:cs="Times New Roman"/>
                <w:sz w:val="20"/>
                <w:szCs w:val="20"/>
                <w:lang w:val="en-GB"/>
              </w:rPr>
              <w:t xml:space="preserve">s of </w:t>
            </w:r>
            <w:proofErr w:type="spellStart"/>
            <w:r w:rsidR="00430855" w:rsidRPr="00CD0FC3">
              <w:rPr>
                <w:rFonts w:ascii="Times New Roman" w:hAnsi="Times New Roman" w:cs="Times New Roman"/>
                <w:sz w:val="20"/>
                <w:szCs w:val="20"/>
                <w:lang w:val="en-GB"/>
              </w:rPr>
              <w:t>MetaGRS</w:t>
            </w:r>
            <w:proofErr w:type="spellEnd"/>
            <w:r w:rsidR="00430855" w:rsidRPr="00CD0FC3">
              <w:rPr>
                <w:rFonts w:ascii="Times New Roman" w:hAnsi="Times New Roman" w:cs="Times New Roman"/>
                <w:sz w:val="20"/>
                <w:szCs w:val="20"/>
                <w:lang w:val="en-GB"/>
              </w:rPr>
              <w:t xml:space="preserve"> were corrected for age, sex, PC 1-4 and genotype array. Multivariable analyses of </w:t>
            </w:r>
            <w:proofErr w:type="spellStart"/>
            <w:r w:rsidR="00430855" w:rsidRPr="00CD0FC3">
              <w:rPr>
                <w:rFonts w:ascii="Times New Roman" w:hAnsi="Times New Roman" w:cs="Times New Roman"/>
                <w:sz w:val="20"/>
                <w:szCs w:val="20"/>
                <w:lang w:val="en-GB"/>
              </w:rPr>
              <w:t>MetaGRS</w:t>
            </w:r>
            <w:proofErr w:type="spellEnd"/>
            <w:r w:rsidR="00430855" w:rsidRPr="00CD0FC3">
              <w:rPr>
                <w:rFonts w:ascii="Times New Roman" w:hAnsi="Times New Roman" w:cs="Times New Roman"/>
                <w:sz w:val="20"/>
                <w:szCs w:val="20"/>
                <w:lang w:val="en-GB"/>
              </w:rPr>
              <w:t xml:space="preserve"> were corrected for traditional risk factors (age, sex, diabetes, BMI, smoking, hypertension and hypercholesterolemia).</w:t>
            </w:r>
          </w:p>
          <w:p w14:paraId="1FC00F50" w14:textId="77777777" w:rsidR="00430855" w:rsidRPr="00CD0FC3" w:rsidRDefault="00430855" w:rsidP="00755F01">
            <w:pPr>
              <w:spacing w:line="480" w:lineRule="auto"/>
              <w:rPr>
                <w:rFonts w:ascii="Times New Roman" w:eastAsia="Times New Roman" w:hAnsi="Times New Roman" w:cs="Times New Roman"/>
                <w:bCs/>
                <w:color w:val="000000"/>
                <w:sz w:val="20"/>
                <w:szCs w:val="20"/>
                <w:lang w:val="en-GB" w:eastAsia="nl-NL"/>
              </w:rPr>
            </w:pPr>
            <w:r w:rsidRPr="00CD0FC3">
              <w:rPr>
                <w:rFonts w:ascii="Times New Roman" w:eastAsia="Times New Roman" w:hAnsi="Times New Roman" w:cs="Times New Roman"/>
                <w:bCs/>
                <w:color w:val="000000"/>
                <w:sz w:val="20"/>
                <w:szCs w:val="20"/>
                <w:lang w:val="en-GB" w:eastAsia="nl-NL"/>
              </w:rPr>
              <w:t>Values indicated as bold* are statistically significant.</w:t>
            </w:r>
          </w:p>
          <w:p w14:paraId="4846A8C1" w14:textId="07F9E217" w:rsidR="00430855" w:rsidRPr="00CD0FC3" w:rsidRDefault="00430855" w:rsidP="00755F01">
            <w:pPr>
              <w:spacing w:line="480" w:lineRule="auto"/>
              <w:rPr>
                <w:rFonts w:ascii="Times New Roman" w:eastAsia="Times New Roman" w:hAnsi="Times New Roman" w:cs="Times New Roman"/>
                <w:bCs/>
                <w:color w:val="000000"/>
                <w:sz w:val="20"/>
                <w:szCs w:val="20"/>
                <w:lang w:val="en-GB" w:eastAsia="nl-NL"/>
              </w:rPr>
            </w:pPr>
            <w:r w:rsidRPr="00CD0FC3">
              <w:rPr>
                <w:rFonts w:ascii="Times New Roman" w:eastAsia="Times New Roman" w:hAnsi="Times New Roman" w:cs="Times New Roman"/>
                <w:bCs/>
                <w:i/>
                <w:color w:val="000000"/>
                <w:sz w:val="20"/>
                <w:szCs w:val="20"/>
                <w:lang w:val="en-GB" w:eastAsia="nl-NL"/>
              </w:rPr>
              <w:t>NA;</w:t>
            </w:r>
            <w:r w:rsidRPr="00CD0FC3">
              <w:rPr>
                <w:rFonts w:ascii="Times New Roman" w:eastAsia="Times New Roman" w:hAnsi="Times New Roman" w:cs="Times New Roman"/>
                <w:bCs/>
                <w:color w:val="000000"/>
                <w:sz w:val="20"/>
                <w:szCs w:val="20"/>
                <w:lang w:val="en-GB" w:eastAsia="nl-NL"/>
              </w:rPr>
              <w:t xml:space="preserve"> not available; multivariable analyses could not be performed because of limited power (with respect to sub-analyses of sex differences). </w:t>
            </w:r>
          </w:p>
          <w:p w14:paraId="2B93E58E" w14:textId="77777777" w:rsidR="00430855" w:rsidRPr="00CD0FC3" w:rsidRDefault="00430855" w:rsidP="00755F01">
            <w:pPr>
              <w:spacing w:line="480" w:lineRule="auto"/>
              <w:rPr>
                <w:rFonts w:ascii="Times New Roman" w:eastAsia="Times New Roman" w:hAnsi="Times New Roman" w:cs="Times New Roman"/>
                <w:b/>
                <w:color w:val="000000"/>
                <w:sz w:val="20"/>
                <w:szCs w:val="20"/>
                <w:highlight w:val="yellow"/>
                <w:lang w:val="en-GB" w:eastAsia="nl-NL"/>
              </w:rPr>
            </w:pPr>
          </w:p>
        </w:tc>
      </w:tr>
    </w:tbl>
    <w:p w14:paraId="3578A9C8" w14:textId="77777777" w:rsidR="00AB64C2" w:rsidRPr="00753AAC" w:rsidRDefault="00AB64C2" w:rsidP="00A82069">
      <w:pPr>
        <w:rPr>
          <w:rFonts w:ascii="Times New Roman" w:hAnsi="Times New Roman" w:cs="Times New Roman"/>
          <w:color w:val="FF0000"/>
          <w:sz w:val="20"/>
          <w:szCs w:val="20"/>
          <w:lang w:val="en-GB"/>
        </w:rPr>
        <w:sectPr w:rsidR="00AB64C2" w:rsidRPr="00753AAC" w:rsidSect="00AC06DD">
          <w:pgSz w:w="15840" w:h="12240" w:orient="landscape"/>
          <w:pgMar w:top="1440" w:right="1440" w:bottom="1440" w:left="1440" w:header="720" w:footer="720" w:gutter="0"/>
          <w:cols w:space="720"/>
          <w:docGrid w:linePitch="360"/>
        </w:sectPr>
      </w:pPr>
    </w:p>
    <w:p w14:paraId="0F9D0881" w14:textId="77777777" w:rsidR="00FD6237" w:rsidRPr="00753AAC" w:rsidRDefault="00FD6237" w:rsidP="00FD6237">
      <w:pPr>
        <w:rPr>
          <w:rFonts w:ascii="Times New Roman" w:hAnsi="Times New Roman" w:cs="Times New Roman"/>
          <w:b/>
          <w:sz w:val="36"/>
          <w:szCs w:val="36"/>
        </w:rPr>
      </w:pPr>
    </w:p>
    <w:p w14:paraId="7BAB41EC" w14:textId="77777777" w:rsidR="00FD6237" w:rsidRPr="00753AAC" w:rsidRDefault="00FD6237" w:rsidP="00FD6237">
      <w:pPr>
        <w:autoSpaceDE w:val="0"/>
        <w:autoSpaceDN w:val="0"/>
        <w:adjustRightInd w:val="0"/>
        <w:spacing w:after="0" w:line="240" w:lineRule="auto"/>
        <w:rPr>
          <w:rFonts w:ascii="Times New Roman" w:hAnsi="Times New Roman" w:cs="Times New Roman"/>
          <w:sz w:val="24"/>
          <w:szCs w:val="24"/>
        </w:rPr>
      </w:pPr>
    </w:p>
    <w:p w14:paraId="740CEB46" w14:textId="64E2460A" w:rsidR="00FD6237" w:rsidRPr="00753AAC" w:rsidRDefault="00EF2C72" w:rsidP="00FD6237">
      <w:pPr>
        <w:autoSpaceDE w:val="0"/>
        <w:autoSpaceDN w:val="0"/>
        <w:adjustRightInd w:val="0"/>
        <w:spacing w:after="0" w:line="240" w:lineRule="auto"/>
        <w:rPr>
          <w:rFonts w:ascii="Times New Roman" w:hAnsi="Times New Roman" w:cs="Times New Roman"/>
          <w:sz w:val="24"/>
          <w:szCs w:val="24"/>
        </w:rPr>
      </w:pPr>
      <w:r w:rsidRPr="00753AAC">
        <w:rPr>
          <w:rFonts w:ascii="Times New Roman" w:hAnsi="Times New Roman" w:cs="Times New Roman"/>
          <w:noProof/>
        </w:rPr>
        <w:object w:dxaOrig="6358" w:dyaOrig="5371" w14:anchorId="5D5D6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8.05pt;height:267.95pt;mso-width-percent:0;mso-height-percent:0;mso-width-percent:0;mso-height-percent:0" o:ole="">
            <v:imagedata r:id="rId9" o:title=""/>
          </v:shape>
          <o:OLEObject Type="Embed" ProgID="Prism8.Document" ShapeID="_x0000_i1025" DrawAspect="Content" ObjectID="_1629313927" r:id="rId10"/>
        </w:object>
      </w:r>
    </w:p>
    <w:p w14:paraId="2EAAD60A" w14:textId="77777777" w:rsidR="00FD6237" w:rsidRPr="00753AAC" w:rsidRDefault="00FD6237" w:rsidP="00FD6237">
      <w:pPr>
        <w:autoSpaceDE w:val="0"/>
        <w:autoSpaceDN w:val="0"/>
        <w:adjustRightInd w:val="0"/>
        <w:spacing w:after="0" w:line="240" w:lineRule="auto"/>
        <w:rPr>
          <w:rFonts w:ascii="Times New Roman" w:hAnsi="Times New Roman" w:cs="Times New Roman"/>
          <w:sz w:val="24"/>
          <w:szCs w:val="24"/>
        </w:rPr>
      </w:pPr>
    </w:p>
    <w:p w14:paraId="6AE20FFA" w14:textId="727FB5F3" w:rsidR="00FD6237" w:rsidRPr="00753AAC" w:rsidRDefault="00184726" w:rsidP="00FD6237">
      <w:pPr>
        <w:autoSpaceDE w:val="0"/>
        <w:autoSpaceDN w:val="0"/>
        <w:adjustRightInd w:val="0"/>
        <w:spacing w:after="0" w:line="400" w:lineRule="atLeast"/>
        <w:rPr>
          <w:rFonts w:ascii="Times New Roman" w:hAnsi="Times New Roman" w:cs="Times New Roman"/>
          <w:b/>
          <w:sz w:val="20"/>
          <w:szCs w:val="20"/>
        </w:rPr>
      </w:pPr>
      <w:r w:rsidRPr="00753AAC">
        <w:rPr>
          <w:rFonts w:ascii="Times New Roman" w:hAnsi="Times New Roman" w:cs="Times New Roman"/>
          <w:b/>
          <w:sz w:val="20"/>
          <w:szCs w:val="20"/>
        </w:rPr>
        <w:t>Figure S1.</w:t>
      </w:r>
      <w:r w:rsidR="00C71FFC" w:rsidRPr="00753AAC">
        <w:rPr>
          <w:rFonts w:ascii="Times New Roman" w:hAnsi="Times New Roman" w:cs="Times New Roman"/>
          <w:b/>
          <w:sz w:val="20"/>
          <w:szCs w:val="20"/>
        </w:rPr>
        <w:t xml:space="preserve"> </w:t>
      </w:r>
      <w:r w:rsidRPr="00753AAC">
        <w:rPr>
          <w:rFonts w:ascii="Times New Roman" w:hAnsi="Times New Roman" w:cs="Times New Roman"/>
          <w:b/>
          <w:sz w:val="20"/>
          <w:szCs w:val="20"/>
        </w:rPr>
        <w:t xml:space="preserve">Distribution of </w:t>
      </w:r>
      <w:proofErr w:type="spellStart"/>
      <w:r w:rsidRPr="00753AAC">
        <w:rPr>
          <w:rFonts w:ascii="Times New Roman" w:hAnsi="Times New Roman" w:cs="Times New Roman"/>
          <w:b/>
          <w:sz w:val="20"/>
          <w:szCs w:val="20"/>
        </w:rPr>
        <w:t>MetaGRS</w:t>
      </w:r>
      <w:proofErr w:type="spellEnd"/>
      <w:r w:rsidRPr="00753AAC">
        <w:rPr>
          <w:rFonts w:ascii="Times New Roman" w:hAnsi="Times New Roman" w:cs="Times New Roman"/>
          <w:b/>
          <w:sz w:val="20"/>
          <w:szCs w:val="20"/>
        </w:rPr>
        <w:t xml:space="preserve"> in the </w:t>
      </w:r>
      <w:proofErr w:type="spellStart"/>
      <w:r w:rsidRPr="00753AAC">
        <w:rPr>
          <w:rFonts w:ascii="Times New Roman" w:hAnsi="Times New Roman" w:cs="Times New Roman"/>
          <w:b/>
          <w:sz w:val="20"/>
          <w:szCs w:val="20"/>
        </w:rPr>
        <w:t>Athero</w:t>
      </w:r>
      <w:proofErr w:type="spellEnd"/>
      <w:r w:rsidRPr="00753AAC">
        <w:rPr>
          <w:rFonts w:ascii="Times New Roman" w:hAnsi="Times New Roman" w:cs="Times New Roman"/>
          <w:b/>
          <w:sz w:val="20"/>
          <w:szCs w:val="20"/>
        </w:rPr>
        <w:t>-Express Biobank</w:t>
      </w:r>
      <w:r w:rsidR="00C71FFC" w:rsidRPr="00753AAC">
        <w:rPr>
          <w:rFonts w:ascii="Times New Roman" w:hAnsi="Times New Roman" w:cs="Times New Roman"/>
          <w:b/>
          <w:sz w:val="20"/>
          <w:szCs w:val="20"/>
        </w:rPr>
        <w:t>.</w:t>
      </w:r>
    </w:p>
    <w:p w14:paraId="2E3A2B51" w14:textId="77777777" w:rsidR="003178AD" w:rsidRPr="00753AAC" w:rsidRDefault="003178AD" w:rsidP="00FD6237">
      <w:pPr>
        <w:autoSpaceDE w:val="0"/>
        <w:autoSpaceDN w:val="0"/>
        <w:adjustRightInd w:val="0"/>
        <w:spacing w:after="0" w:line="400" w:lineRule="atLeast"/>
        <w:rPr>
          <w:rFonts w:ascii="Times New Roman" w:hAnsi="Times New Roman" w:cs="Times New Roman"/>
          <w:b/>
          <w:sz w:val="20"/>
          <w:szCs w:val="20"/>
        </w:rPr>
      </w:pPr>
    </w:p>
    <w:p w14:paraId="089C8EA2" w14:textId="77777777" w:rsidR="003178AD" w:rsidRPr="00753AAC" w:rsidRDefault="003178AD" w:rsidP="00FD6237">
      <w:pPr>
        <w:autoSpaceDE w:val="0"/>
        <w:autoSpaceDN w:val="0"/>
        <w:adjustRightInd w:val="0"/>
        <w:spacing w:after="0" w:line="400" w:lineRule="atLeast"/>
        <w:rPr>
          <w:rFonts w:ascii="Times New Roman" w:hAnsi="Times New Roman" w:cs="Times New Roman"/>
          <w:b/>
          <w:sz w:val="20"/>
          <w:szCs w:val="20"/>
        </w:rPr>
      </w:pPr>
    </w:p>
    <w:p w14:paraId="791885E9" w14:textId="77777777" w:rsidR="003178AD" w:rsidRPr="00753AAC" w:rsidRDefault="003178AD" w:rsidP="00FD6237">
      <w:pPr>
        <w:autoSpaceDE w:val="0"/>
        <w:autoSpaceDN w:val="0"/>
        <w:adjustRightInd w:val="0"/>
        <w:spacing w:after="0" w:line="400" w:lineRule="atLeast"/>
        <w:rPr>
          <w:rFonts w:ascii="Times New Roman" w:hAnsi="Times New Roman" w:cs="Times New Roman"/>
          <w:b/>
          <w:sz w:val="20"/>
          <w:szCs w:val="20"/>
        </w:rPr>
      </w:pPr>
    </w:p>
    <w:p w14:paraId="3CD62A2A" w14:textId="77777777" w:rsidR="003178AD" w:rsidRPr="00753AAC" w:rsidRDefault="003178AD" w:rsidP="00FD6237">
      <w:pPr>
        <w:autoSpaceDE w:val="0"/>
        <w:autoSpaceDN w:val="0"/>
        <w:adjustRightInd w:val="0"/>
        <w:spacing w:after="0" w:line="400" w:lineRule="atLeast"/>
        <w:rPr>
          <w:rFonts w:ascii="Times New Roman" w:hAnsi="Times New Roman" w:cs="Times New Roman"/>
          <w:b/>
          <w:sz w:val="20"/>
          <w:szCs w:val="20"/>
        </w:rPr>
      </w:pPr>
    </w:p>
    <w:p w14:paraId="7F1C6419" w14:textId="77777777" w:rsidR="003178AD" w:rsidRPr="00753AAC" w:rsidRDefault="003178AD" w:rsidP="00FD6237">
      <w:pPr>
        <w:autoSpaceDE w:val="0"/>
        <w:autoSpaceDN w:val="0"/>
        <w:adjustRightInd w:val="0"/>
        <w:spacing w:after="0" w:line="400" w:lineRule="atLeast"/>
        <w:rPr>
          <w:rFonts w:ascii="Times New Roman" w:hAnsi="Times New Roman" w:cs="Times New Roman"/>
          <w:b/>
          <w:sz w:val="20"/>
          <w:szCs w:val="20"/>
        </w:rPr>
      </w:pPr>
    </w:p>
    <w:p w14:paraId="7F3900EC" w14:textId="77777777" w:rsidR="003178AD" w:rsidRPr="00753AAC" w:rsidRDefault="003178AD" w:rsidP="00FD6237">
      <w:pPr>
        <w:autoSpaceDE w:val="0"/>
        <w:autoSpaceDN w:val="0"/>
        <w:adjustRightInd w:val="0"/>
        <w:spacing w:after="0" w:line="400" w:lineRule="atLeast"/>
        <w:rPr>
          <w:rFonts w:ascii="Times New Roman" w:hAnsi="Times New Roman" w:cs="Times New Roman"/>
          <w:b/>
          <w:sz w:val="20"/>
          <w:szCs w:val="20"/>
        </w:rPr>
      </w:pPr>
    </w:p>
    <w:p w14:paraId="48E568E0" w14:textId="77777777" w:rsidR="003178AD" w:rsidRPr="00753AAC" w:rsidRDefault="003178AD" w:rsidP="00FD6237">
      <w:pPr>
        <w:autoSpaceDE w:val="0"/>
        <w:autoSpaceDN w:val="0"/>
        <w:adjustRightInd w:val="0"/>
        <w:spacing w:after="0" w:line="400" w:lineRule="atLeast"/>
        <w:rPr>
          <w:rFonts w:ascii="Times New Roman" w:hAnsi="Times New Roman" w:cs="Times New Roman"/>
          <w:b/>
          <w:sz w:val="20"/>
          <w:szCs w:val="20"/>
        </w:rPr>
      </w:pPr>
    </w:p>
    <w:p w14:paraId="23F53F0E" w14:textId="77777777" w:rsidR="003178AD" w:rsidRPr="00753AAC" w:rsidRDefault="003178AD" w:rsidP="00FD6237">
      <w:pPr>
        <w:autoSpaceDE w:val="0"/>
        <w:autoSpaceDN w:val="0"/>
        <w:adjustRightInd w:val="0"/>
        <w:spacing w:after="0" w:line="400" w:lineRule="atLeast"/>
        <w:rPr>
          <w:rFonts w:ascii="Times New Roman" w:hAnsi="Times New Roman" w:cs="Times New Roman"/>
          <w:b/>
          <w:sz w:val="20"/>
          <w:szCs w:val="20"/>
        </w:rPr>
      </w:pPr>
    </w:p>
    <w:p w14:paraId="1280C239" w14:textId="77777777" w:rsidR="003178AD" w:rsidRPr="00753AAC" w:rsidRDefault="003178AD" w:rsidP="00FD6237">
      <w:pPr>
        <w:autoSpaceDE w:val="0"/>
        <w:autoSpaceDN w:val="0"/>
        <w:adjustRightInd w:val="0"/>
        <w:spacing w:after="0" w:line="400" w:lineRule="atLeast"/>
        <w:rPr>
          <w:rFonts w:ascii="Times New Roman" w:hAnsi="Times New Roman" w:cs="Times New Roman"/>
          <w:b/>
          <w:sz w:val="20"/>
          <w:szCs w:val="20"/>
        </w:rPr>
      </w:pPr>
    </w:p>
    <w:p w14:paraId="70A7B8C8" w14:textId="77777777" w:rsidR="003178AD" w:rsidRPr="00753AAC" w:rsidRDefault="003178AD" w:rsidP="00FD6237">
      <w:pPr>
        <w:autoSpaceDE w:val="0"/>
        <w:autoSpaceDN w:val="0"/>
        <w:adjustRightInd w:val="0"/>
        <w:spacing w:after="0" w:line="400" w:lineRule="atLeast"/>
        <w:rPr>
          <w:rFonts w:ascii="Times New Roman" w:hAnsi="Times New Roman" w:cs="Times New Roman"/>
          <w:b/>
          <w:sz w:val="20"/>
          <w:szCs w:val="20"/>
        </w:rPr>
      </w:pPr>
    </w:p>
    <w:p w14:paraId="6D68B3B6" w14:textId="77777777" w:rsidR="003178AD" w:rsidRPr="00753AAC" w:rsidRDefault="003178AD" w:rsidP="00FD6237">
      <w:pPr>
        <w:autoSpaceDE w:val="0"/>
        <w:autoSpaceDN w:val="0"/>
        <w:adjustRightInd w:val="0"/>
        <w:spacing w:after="0" w:line="400" w:lineRule="atLeast"/>
        <w:rPr>
          <w:rFonts w:ascii="Times New Roman" w:hAnsi="Times New Roman" w:cs="Times New Roman"/>
          <w:b/>
          <w:sz w:val="20"/>
          <w:szCs w:val="20"/>
        </w:rPr>
      </w:pPr>
    </w:p>
    <w:p w14:paraId="64C32BE6" w14:textId="77777777" w:rsidR="003178AD" w:rsidRPr="00753AAC" w:rsidRDefault="003178AD" w:rsidP="00FD6237">
      <w:pPr>
        <w:autoSpaceDE w:val="0"/>
        <w:autoSpaceDN w:val="0"/>
        <w:adjustRightInd w:val="0"/>
        <w:spacing w:after="0" w:line="400" w:lineRule="atLeast"/>
        <w:rPr>
          <w:rFonts w:ascii="Times New Roman" w:hAnsi="Times New Roman" w:cs="Times New Roman"/>
          <w:b/>
          <w:sz w:val="20"/>
          <w:szCs w:val="20"/>
        </w:rPr>
      </w:pPr>
    </w:p>
    <w:p w14:paraId="2E780E37" w14:textId="77777777" w:rsidR="003178AD" w:rsidRPr="00753AAC" w:rsidRDefault="003178AD" w:rsidP="00FD6237">
      <w:pPr>
        <w:autoSpaceDE w:val="0"/>
        <w:autoSpaceDN w:val="0"/>
        <w:adjustRightInd w:val="0"/>
        <w:spacing w:after="0" w:line="400" w:lineRule="atLeast"/>
        <w:rPr>
          <w:rFonts w:ascii="Times New Roman" w:hAnsi="Times New Roman" w:cs="Times New Roman"/>
          <w:b/>
          <w:sz w:val="20"/>
          <w:szCs w:val="20"/>
        </w:rPr>
      </w:pPr>
    </w:p>
    <w:p w14:paraId="4EC630E4" w14:textId="77777777" w:rsidR="003178AD" w:rsidRPr="00753AAC" w:rsidRDefault="003178AD" w:rsidP="00FD6237">
      <w:pPr>
        <w:autoSpaceDE w:val="0"/>
        <w:autoSpaceDN w:val="0"/>
        <w:adjustRightInd w:val="0"/>
        <w:spacing w:after="0" w:line="400" w:lineRule="atLeast"/>
        <w:rPr>
          <w:rFonts w:ascii="Times New Roman" w:hAnsi="Times New Roman" w:cs="Times New Roman"/>
          <w:b/>
          <w:sz w:val="20"/>
          <w:szCs w:val="20"/>
        </w:rPr>
      </w:pPr>
    </w:p>
    <w:p w14:paraId="244E7DA9" w14:textId="77777777" w:rsidR="003178AD" w:rsidRPr="00753AAC" w:rsidRDefault="003178AD" w:rsidP="00FD6237">
      <w:pPr>
        <w:autoSpaceDE w:val="0"/>
        <w:autoSpaceDN w:val="0"/>
        <w:adjustRightInd w:val="0"/>
        <w:spacing w:after="0" w:line="400" w:lineRule="atLeast"/>
        <w:rPr>
          <w:rFonts w:ascii="Times New Roman" w:hAnsi="Times New Roman" w:cs="Times New Roman"/>
          <w:b/>
          <w:sz w:val="20"/>
          <w:szCs w:val="20"/>
        </w:rPr>
      </w:pPr>
    </w:p>
    <w:p w14:paraId="72378645" w14:textId="77777777" w:rsidR="003178AD" w:rsidRPr="00753AAC" w:rsidRDefault="003178AD" w:rsidP="00FD6237">
      <w:pPr>
        <w:autoSpaceDE w:val="0"/>
        <w:autoSpaceDN w:val="0"/>
        <w:adjustRightInd w:val="0"/>
        <w:spacing w:after="0" w:line="400" w:lineRule="atLeast"/>
        <w:rPr>
          <w:rFonts w:ascii="Times New Roman" w:hAnsi="Times New Roman" w:cs="Times New Roman"/>
          <w:b/>
          <w:sz w:val="20"/>
          <w:szCs w:val="20"/>
        </w:rPr>
      </w:pPr>
    </w:p>
    <w:tbl>
      <w:tblPr>
        <w:tblStyle w:val="LightShading"/>
        <w:tblW w:w="10740" w:type="dxa"/>
        <w:tblInd w:w="-678" w:type="dxa"/>
        <w:tblLook w:val="06A0" w:firstRow="1" w:lastRow="0" w:firstColumn="1" w:lastColumn="0" w:noHBand="1" w:noVBand="1"/>
      </w:tblPr>
      <w:tblGrid>
        <w:gridCol w:w="3369"/>
        <w:gridCol w:w="2409"/>
        <w:gridCol w:w="2127"/>
        <w:gridCol w:w="1417"/>
        <w:gridCol w:w="1418"/>
      </w:tblGrid>
      <w:tr w:rsidR="003178AD" w:rsidRPr="00AF3C4B" w14:paraId="0B5194CF" w14:textId="77777777" w:rsidTr="00AF3C4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639A2F74" w14:textId="77777777" w:rsidR="003178AD" w:rsidRPr="00AF3C4B" w:rsidRDefault="003178AD" w:rsidP="00755F01">
            <w:pPr>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w:t>
            </w:r>
          </w:p>
        </w:tc>
        <w:tc>
          <w:tcPr>
            <w:tcW w:w="2409" w:type="dxa"/>
            <w:noWrap/>
            <w:hideMark/>
          </w:tcPr>
          <w:p w14:paraId="25AC3C63" w14:textId="77777777" w:rsidR="00C2111E" w:rsidRPr="00AF3C4B" w:rsidRDefault="003178AD" w:rsidP="00755F0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xml:space="preserve">Total genotyped cohort </w:t>
            </w:r>
          </w:p>
          <w:p w14:paraId="2D1B51FA" w14:textId="5B956600" w:rsidR="003178AD" w:rsidRPr="00AF3C4B" w:rsidRDefault="003178AD" w:rsidP="00755F0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(n=1</w:t>
            </w:r>
            <w:r w:rsidR="00261279" w:rsidRPr="00AF3C4B">
              <w:rPr>
                <w:rFonts w:ascii="Times New Roman" w:eastAsia="Times New Roman" w:hAnsi="Times New Roman" w:cs="Times New Roman"/>
                <w:color w:val="000000"/>
                <w:sz w:val="20"/>
                <w:szCs w:val="20"/>
                <w:lang w:val="en-GB" w:eastAsia="nl-NL"/>
              </w:rPr>
              <w:t>,</w:t>
            </w:r>
            <w:r w:rsidRPr="00AF3C4B">
              <w:rPr>
                <w:rFonts w:ascii="Times New Roman" w:eastAsia="Times New Roman" w:hAnsi="Times New Roman" w:cs="Times New Roman"/>
                <w:color w:val="000000"/>
                <w:sz w:val="20"/>
                <w:szCs w:val="20"/>
                <w:lang w:val="en-GB" w:eastAsia="nl-NL"/>
              </w:rPr>
              <w:t>319)</w:t>
            </w:r>
          </w:p>
        </w:tc>
        <w:tc>
          <w:tcPr>
            <w:tcW w:w="2127" w:type="dxa"/>
            <w:noWrap/>
            <w:vAlign w:val="center"/>
            <w:hideMark/>
          </w:tcPr>
          <w:p w14:paraId="0C24BFB0" w14:textId="77777777" w:rsidR="003178AD" w:rsidRPr="00AF3C4B" w:rsidRDefault="003178AD" w:rsidP="00755F0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xml:space="preserve">Bottom 20% of </w:t>
            </w:r>
            <w:proofErr w:type="spellStart"/>
            <w:r w:rsidRPr="00AF3C4B">
              <w:rPr>
                <w:rFonts w:ascii="Times New Roman" w:eastAsia="Times New Roman" w:hAnsi="Times New Roman" w:cs="Times New Roman"/>
                <w:color w:val="000000"/>
                <w:sz w:val="20"/>
                <w:szCs w:val="20"/>
                <w:lang w:val="en-GB" w:eastAsia="nl-NL"/>
              </w:rPr>
              <w:t>MetaGRS</w:t>
            </w:r>
            <w:proofErr w:type="spellEnd"/>
            <w:r w:rsidRPr="00AF3C4B">
              <w:rPr>
                <w:rFonts w:ascii="Times New Roman" w:eastAsia="Times New Roman" w:hAnsi="Times New Roman" w:cs="Times New Roman"/>
                <w:color w:val="000000"/>
                <w:sz w:val="20"/>
                <w:szCs w:val="20"/>
                <w:lang w:val="en-GB" w:eastAsia="nl-NL"/>
              </w:rPr>
              <w:t xml:space="preserve"> </w:t>
            </w:r>
          </w:p>
          <w:p w14:paraId="78DA6A92" w14:textId="77777777" w:rsidR="003178AD" w:rsidRPr="00AF3C4B" w:rsidRDefault="003178AD" w:rsidP="00755F0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(n=265)</w:t>
            </w:r>
          </w:p>
        </w:tc>
        <w:tc>
          <w:tcPr>
            <w:tcW w:w="1417" w:type="dxa"/>
            <w:noWrap/>
            <w:vAlign w:val="center"/>
            <w:hideMark/>
          </w:tcPr>
          <w:p w14:paraId="6E37669C" w14:textId="77777777" w:rsidR="003178AD" w:rsidRPr="00AF3C4B" w:rsidRDefault="003178AD" w:rsidP="00755F0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xml:space="preserve">Top 20% of </w:t>
            </w:r>
            <w:proofErr w:type="spellStart"/>
            <w:r w:rsidRPr="00AF3C4B">
              <w:rPr>
                <w:rFonts w:ascii="Times New Roman" w:eastAsia="Times New Roman" w:hAnsi="Times New Roman" w:cs="Times New Roman"/>
                <w:color w:val="000000"/>
                <w:sz w:val="20"/>
                <w:szCs w:val="20"/>
                <w:lang w:val="en-GB" w:eastAsia="nl-NL"/>
              </w:rPr>
              <w:t>MetaGRS</w:t>
            </w:r>
            <w:proofErr w:type="spellEnd"/>
          </w:p>
          <w:p w14:paraId="5E686D60" w14:textId="77777777" w:rsidR="003178AD" w:rsidRPr="00AF3C4B" w:rsidRDefault="003178AD" w:rsidP="00755F0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(n=264)</w:t>
            </w:r>
          </w:p>
        </w:tc>
        <w:tc>
          <w:tcPr>
            <w:tcW w:w="1418" w:type="dxa"/>
            <w:noWrap/>
            <w:hideMark/>
          </w:tcPr>
          <w:p w14:paraId="6738DBB5" w14:textId="77777777" w:rsidR="003178AD" w:rsidRPr="00AF3C4B" w:rsidRDefault="003178AD" w:rsidP="00755F0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p-value</w:t>
            </w:r>
          </w:p>
        </w:tc>
      </w:tr>
      <w:tr w:rsidR="003178AD" w:rsidRPr="00AF3C4B" w14:paraId="7E65B090"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53C68BCF" w14:textId="2B317B13" w:rsidR="003178AD" w:rsidRPr="00AF3C4B" w:rsidRDefault="00696F5C" w:rsidP="00755F01">
            <w:pPr>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Age (mean, SD)</w:t>
            </w:r>
          </w:p>
        </w:tc>
        <w:tc>
          <w:tcPr>
            <w:tcW w:w="2409" w:type="dxa"/>
            <w:noWrap/>
            <w:vAlign w:val="center"/>
            <w:hideMark/>
          </w:tcPr>
          <w:p w14:paraId="02EE7066"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68.7 [9.3]</w:t>
            </w:r>
          </w:p>
        </w:tc>
        <w:tc>
          <w:tcPr>
            <w:tcW w:w="2127" w:type="dxa"/>
            <w:noWrap/>
            <w:vAlign w:val="center"/>
            <w:hideMark/>
          </w:tcPr>
          <w:p w14:paraId="105AB7A0"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70.1 [9.0]</w:t>
            </w:r>
          </w:p>
        </w:tc>
        <w:tc>
          <w:tcPr>
            <w:tcW w:w="1417" w:type="dxa"/>
            <w:noWrap/>
            <w:vAlign w:val="center"/>
            <w:hideMark/>
          </w:tcPr>
          <w:p w14:paraId="03431BF2"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67.1 [9.7]</w:t>
            </w:r>
          </w:p>
        </w:tc>
        <w:tc>
          <w:tcPr>
            <w:tcW w:w="1418" w:type="dxa"/>
            <w:noWrap/>
            <w:vAlign w:val="center"/>
            <w:hideMark/>
          </w:tcPr>
          <w:p w14:paraId="4093BA7A"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GB" w:eastAsia="nl-NL"/>
              </w:rPr>
            </w:pPr>
            <w:r w:rsidRPr="00AF3C4B">
              <w:rPr>
                <w:rFonts w:ascii="Times New Roman" w:eastAsia="Times New Roman" w:hAnsi="Times New Roman" w:cs="Times New Roman"/>
                <w:b/>
                <w:bCs/>
                <w:color w:val="000000"/>
                <w:sz w:val="20"/>
                <w:szCs w:val="20"/>
                <w:lang w:val="en-GB" w:eastAsia="nl-NL"/>
              </w:rPr>
              <w:t>2.370 E-4 *</w:t>
            </w:r>
            <w:r w:rsidRPr="00AF3C4B">
              <w:rPr>
                <w:rFonts w:ascii="Times New Roman" w:eastAsia="Times New Roman" w:hAnsi="Times New Roman" w:cs="Times New Roman"/>
                <w:b/>
                <w:bCs/>
                <w:color w:val="000000" w:themeColor="text1"/>
                <w:sz w:val="20"/>
                <w:szCs w:val="20"/>
                <w:vertAlign w:val="superscript"/>
                <w:lang w:val="en-GB" w:eastAsia="nl-NL"/>
              </w:rPr>
              <w:t xml:space="preserve"> b</w:t>
            </w:r>
          </w:p>
        </w:tc>
      </w:tr>
      <w:tr w:rsidR="003178AD" w:rsidRPr="00AF3C4B" w14:paraId="30CEFC7C"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1E3377C8" w14:textId="77777777" w:rsidR="003178AD" w:rsidRPr="00AF3C4B" w:rsidRDefault="003178AD" w:rsidP="00755F01">
            <w:pPr>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xml:space="preserve">Male sex </w:t>
            </w:r>
          </w:p>
        </w:tc>
        <w:tc>
          <w:tcPr>
            <w:tcW w:w="2409" w:type="dxa"/>
            <w:noWrap/>
            <w:vAlign w:val="center"/>
            <w:hideMark/>
          </w:tcPr>
          <w:p w14:paraId="3786E3B0" w14:textId="4D1C376E"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914</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(69.3)</w:t>
            </w:r>
          </w:p>
        </w:tc>
        <w:tc>
          <w:tcPr>
            <w:tcW w:w="2127" w:type="dxa"/>
            <w:noWrap/>
            <w:vAlign w:val="center"/>
            <w:hideMark/>
          </w:tcPr>
          <w:p w14:paraId="4CD99AF9" w14:textId="7EC7783C"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192</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(72.5)</w:t>
            </w:r>
          </w:p>
        </w:tc>
        <w:tc>
          <w:tcPr>
            <w:tcW w:w="1417" w:type="dxa"/>
            <w:noWrap/>
            <w:vAlign w:val="center"/>
            <w:hideMark/>
          </w:tcPr>
          <w:p w14:paraId="531B1999" w14:textId="425C220B"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166</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(62.9)</w:t>
            </w:r>
          </w:p>
        </w:tc>
        <w:tc>
          <w:tcPr>
            <w:tcW w:w="1418" w:type="dxa"/>
            <w:noWrap/>
            <w:vAlign w:val="center"/>
            <w:hideMark/>
          </w:tcPr>
          <w:p w14:paraId="51B1E5F0"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GB" w:eastAsia="nl-NL"/>
              </w:rPr>
            </w:pPr>
            <w:r w:rsidRPr="00AF3C4B">
              <w:rPr>
                <w:rFonts w:ascii="Times New Roman" w:eastAsia="Times New Roman" w:hAnsi="Times New Roman" w:cs="Times New Roman"/>
                <w:b/>
                <w:bCs/>
                <w:color w:val="000000"/>
                <w:sz w:val="20"/>
                <w:szCs w:val="20"/>
                <w:lang w:val="en-GB" w:eastAsia="nl-NL"/>
              </w:rPr>
              <w:t>0.019*</w:t>
            </w:r>
            <w:r w:rsidRPr="00AF3C4B">
              <w:rPr>
                <w:rFonts w:ascii="Times New Roman" w:eastAsia="Times New Roman" w:hAnsi="Times New Roman" w:cs="Times New Roman"/>
                <w:b/>
                <w:bCs/>
                <w:color w:val="000000" w:themeColor="text1"/>
                <w:sz w:val="20"/>
                <w:szCs w:val="20"/>
                <w:vertAlign w:val="superscript"/>
                <w:lang w:val="en-GB" w:eastAsia="nl-NL"/>
              </w:rPr>
              <w:t xml:space="preserve"> b</w:t>
            </w:r>
          </w:p>
        </w:tc>
      </w:tr>
      <w:tr w:rsidR="003178AD" w:rsidRPr="00AF3C4B" w14:paraId="2F535F80"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0FB8E1CA" w14:textId="48619E91" w:rsidR="003178AD" w:rsidRPr="00AF3C4B" w:rsidRDefault="00696F5C" w:rsidP="00755F01">
            <w:pPr>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BMI (mean, SD)</w:t>
            </w:r>
          </w:p>
        </w:tc>
        <w:tc>
          <w:tcPr>
            <w:tcW w:w="2409" w:type="dxa"/>
            <w:noWrap/>
            <w:vAlign w:val="center"/>
            <w:hideMark/>
          </w:tcPr>
          <w:p w14:paraId="42BAB376"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26.3 [3.8]</w:t>
            </w:r>
          </w:p>
        </w:tc>
        <w:tc>
          <w:tcPr>
            <w:tcW w:w="2127" w:type="dxa"/>
            <w:noWrap/>
            <w:vAlign w:val="center"/>
            <w:hideMark/>
          </w:tcPr>
          <w:p w14:paraId="0F838EBC"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26.2 [3.7]</w:t>
            </w:r>
          </w:p>
        </w:tc>
        <w:tc>
          <w:tcPr>
            <w:tcW w:w="1417" w:type="dxa"/>
            <w:noWrap/>
            <w:vAlign w:val="center"/>
            <w:hideMark/>
          </w:tcPr>
          <w:p w14:paraId="4507861B"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26.7 [4.3]</w:t>
            </w:r>
          </w:p>
        </w:tc>
        <w:tc>
          <w:tcPr>
            <w:tcW w:w="1418" w:type="dxa"/>
            <w:noWrap/>
            <w:vAlign w:val="center"/>
            <w:hideMark/>
          </w:tcPr>
          <w:p w14:paraId="4CB0A268"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0.228</w:t>
            </w:r>
          </w:p>
        </w:tc>
      </w:tr>
      <w:tr w:rsidR="003178AD" w:rsidRPr="00AF3C4B" w14:paraId="4E0C95E0"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2C8384AC" w14:textId="1D0B3651" w:rsidR="003178AD" w:rsidRPr="00AF3C4B" w:rsidRDefault="00696F5C" w:rsidP="00755F01">
            <w:pPr>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GFR (mean, SD)</w:t>
            </w:r>
          </w:p>
        </w:tc>
        <w:tc>
          <w:tcPr>
            <w:tcW w:w="2409" w:type="dxa"/>
            <w:noWrap/>
            <w:vAlign w:val="center"/>
            <w:hideMark/>
          </w:tcPr>
          <w:p w14:paraId="4C8585C9"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72.3 [20.1]</w:t>
            </w:r>
          </w:p>
        </w:tc>
        <w:tc>
          <w:tcPr>
            <w:tcW w:w="2127" w:type="dxa"/>
            <w:noWrap/>
            <w:vAlign w:val="center"/>
            <w:hideMark/>
          </w:tcPr>
          <w:p w14:paraId="396A5EEA"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71.4 [19.4]</w:t>
            </w:r>
          </w:p>
        </w:tc>
        <w:tc>
          <w:tcPr>
            <w:tcW w:w="1417" w:type="dxa"/>
            <w:noWrap/>
            <w:vAlign w:val="center"/>
            <w:hideMark/>
          </w:tcPr>
          <w:p w14:paraId="40C80A41"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73.0 [20.2]</w:t>
            </w:r>
          </w:p>
        </w:tc>
        <w:tc>
          <w:tcPr>
            <w:tcW w:w="1418" w:type="dxa"/>
            <w:noWrap/>
            <w:vAlign w:val="center"/>
            <w:hideMark/>
          </w:tcPr>
          <w:p w14:paraId="553E31E2"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0.471</w:t>
            </w:r>
          </w:p>
        </w:tc>
      </w:tr>
      <w:tr w:rsidR="003178AD" w:rsidRPr="00AF3C4B" w14:paraId="3C99568F"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53DE85FE" w14:textId="77777777" w:rsidR="003178AD" w:rsidRPr="00AF3C4B" w:rsidRDefault="003178AD" w:rsidP="00755F01">
            <w:pPr>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xml:space="preserve">Smoking </w:t>
            </w:r>
          </w:p>
        </w:tc>
        <w:tc>
          <w:tcPr>
            <w:tcW w:w="2409" w:type="dxa"/>
            <w:noWrap/>
            <w:vAlign w:val="center"/>
            <w:hideMark/>
          </w:tcPr>
          <w:p w14:paraId="1AC75664" w14:textId="6983CE0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456</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(35.2)</w:t>
            </w:r>
          </w:p>
        </w:tc>
        <w:tc>
          <w:tcPr>
            <w:tcW w:w="2127" w:type="dxa"/>
            <w:noWrap/>
            <w:vAlign w:val="center"/>
            <w:hideMark/>
          </w:tcPr>
          <w:p w14:paraId="6C49EA21" w14:textId="55E69445"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95</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(36.1)</w:t>
            </w:r>
          </w:p>
        </w:tc>
        <w:tc>
          <w:tcPr>
            <w:tcW w:w="1417" w:type="dxa"/>
            <w:noWrap/>
            <w:vAlign w:val="center"/>
            <w:hideMark/>
          </w:tcPr>
          <w:p w14:paraId="6AA7EFD8" w14:textId="32868714"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97</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(37.5)</w:t>
            </w:r>
          </w:p>
        </w:tc>
        <w:tc>
          <w:tcPr>
            <w:tcW w:w="1418" w:type="dxa"/>
            <w:noWrap/>
            <w:vAlign w:val="center"/>
            <w:hideMark/>
          </w:tcPr>
          <w:p w14:paraId="47A9150C"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0.753</w:t>
            </w:r>
          </w:p>
        </w:tc>
      </w:tr>
      <w:tr w:rsidR="003178AD" w:rsidRPr="00AF3C4B" w14:paraId="53E9330F"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619A86B0" w14:textId="77777777" w:rsidR="003178AD" w:rsidRPr="00AF3C4B" w:rsidRDefault="003178AD" w:rsidP="00755F01">
            <w:pPr>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xml:space="preserve">Diabetes </w:t>
            </w:r>
          </w:p>
        </w:tc>
        <w:tc>
          <w:tcPr>
            <w:tcW w:w="2409" w:type="dxa"/>
            <w:noWrap/>
            <w:vAlign w:val="center"/>
            <w:hideMark/>
          </w:tcPr>
          <w:p w14:paraId="002DE682" w14:textId="6C840304"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303</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(23.0)</w:t>
            </w:r>
          </w:p>
        </w:tc>
        <w:tc>
          <w:tcPr>
            <w:tcW w:w="2127" w:type="dxa"/>
            <w:noWrap/>
            <w:vAlign w:val="center"/>
            <w:hideMark/>
          </w:tcPr>
          <w:p w14:paraId="7BF0B129" w14:textId="288D1059"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64</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24.2)</w:t>
            </w:r>
          </w:p>
        </w:tc>
        <w:tc>
          <w:tcPr>
            <w:tcW w:w="1417" w:type="dxa"/>
            <w:noWrap/>
            <w:vAlign w:val="center"/>
            <w:hideMark/>
          </w:tcPr>
          <w:p w14:paraId="5BC96AFB" w14:textId="14CA02DF"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48</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(18.2)</w:t>
            </w:r>
          </w:p>
        </w:tc>
        <w:tc>
          <w:tcPr>
            <w:tcW w:w="1418" w:type="dxa"/>
            <w:noWrap/>
            <w:vAlign w:val="center"/>
            <w:hideMark/>
          </w:tcPr>
          <w:p w14:paraId="5919F56D"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0.093</w:t>
            </w:r>
            <w:r w:rsidRPr="00AF3C4B">
              <w:rPr>
                <w:rFonts w:ascii="Times New Roman" w:eastAsia="Times New Roman" w:hAnsi="Times New Roman" w:cs="Times New Roman"/>
                <w:b/>
                <w:bCs/>
                <w:color w:val="000000" w:themeColor="text1"/>
                <w:sz w:val="20"/>
                <w:szCs w:val="20"/>
                <w:vertAlign w:val="superscript"/>
                <w:lang w:val="en-GB" w:eastAsia="nl-NL"/>
              </w:rPr>
              <w:t xml:space="preserve"> b</w:t>
            </w:r>
          </w:p>
        </w:tc>
      </w:tr>
      <w:tr w:rsidR="003178AD" w:rsidRPr="00AF3C4B" w14:paraId="12FA0898"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3458A5D5" w14:textId="77777777" w:rsidR="003178AD" w:rsidRPr="00AF3C4B" w:rsidRDefault="003178AD" w:rsidP="00755F01">
            <w:pPr>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xml:space="preserve">Hypertension </w:t>
            </w:r>
          </w:p>
        </w:tc>
        <w:tc>
          <w:tcPr>
            <w:tcW w:w="2409" w:type="dxa"/>
            <w:noWrap/>
            <w:vAlign w:val="center"/>
            <w:hideMark/>
          </w:tcPr>
          <w:p w14:paraId="47DEBEFC" w14:textId="54E6609E"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921</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(72.2)</w:t>
            </w:r>
          </w:p>
        </w:tc>
        <w:tc>
          <w:tcPr>
            <w:tcW w:w="2127" w:type="dxa"/>
            <w:noWrap/>
            <w:vAlign w:val="center"/>
            <w:hideMark/>
          </w:tcPr>
          <w:p w14:paraId="4751A4E2" w14:textId="3D7B7F5F"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190</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(74.2)</w:t>
            </w:r>
          </w:p>
        </w:tc>
        <w:tc>
          <w:tcPr>
            <w:tcW w:w="1417" w:type="dxa"/>
            <w:noWrap/>
            <w:vAlign w:val="center"/>
            <w:hideMark/>
          </w:tcPr>
          <w:p w14:paraId="222F5C0D" w14:textId="6F5CC8DB"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192</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(74.1)</w:t>
            </w:r>
          </w:p>
        </w:tc>
        <w:tc>
          <w:tcPr>
            <w:tcW w:w="1418" w:type="dxa"/>
            <w:noWrap/>
            <w:vAlign w:val="center"/>
            <w:hideMark/>
          </w:tcPr>
          <w:p w14:paraId="0DEB326C"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0.921</w:t>
            </w:r>
          </w:p>
        </w:tc>
      </w:tr>
      <w:tr w:rsidR="003178AD" w:rsidRPr="00AF3C4B" w14:paraId="61AADD86"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1D285AE8" w14:textId="77777777" w:rsidR="003178AD" w:rsidRPr="00AF3C4B" w:rsidRDefault="003178AD" w:rsidP="00755F01">
            <w:pPr>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xml:space="preserve">Hypercholesterolemia </w:t>
            </w:r>
          </w:p>
        </w:tc>
        <w:tc>
          <w:tcPr>
            <w:tcW w:w="2409" w:type="dxa"/>
            <w:noWrap/>
            <w:vAlign w:val="center"/>
            <w:hideMark/>
          </w:tcPr>
          <w:p w14:paraId="303425C9" w14:textId="6E8FD55C"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806</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(65.9)</w:t>
            </w:r>
          </w:p>
        </w:tc>
        <w:tc>
          <w:tcPr>
            <w:tcW w:w="2127" w:type="dxa"/>
            <w:noWrap/>
            <w:vAlign w:val="center"/>
            <w:hideMark/>
          </w:tcPr>
          <w:p w14:paraId="5B9A7000" w14:textId="3C018BCF"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153</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(61.4)</w:t>
            </w:r>
          </w:p>
        </w:tc>
        <w:tc>
          <w:tcPr>
            <w:tcW w:w="1417" w:type="dxa"/>
            <w:noWrap/>
            <w:vAlign w:val="center"/>
            <w:hideMark/>
          </w:tcPr>
          <w:p w14:paraId="4EC7A3FD" w14:textId="16C9E8A4"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172</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(69.1)</w:t>
            </w:r>
          </w:p>
        </w:tc>
        <w:tc>
          <w:tcPr>
            <w:tcW w:w="1418" w:type="dxa"/>
            <w:noWrap/>
            <w:vAlign w:val="center"/>
            <w:hideMark/>
          </w:tcPr>
          <w:p w14:paraId="5BEB01A4"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0.079</w:t>
            </w:r>
            <w:r w:rsidRPr="00AF3C4B">
              <w:rPr>
                <w:rFonts w:ascii="Times New Roman" w:eastAsia="Times New Roman" w:hAnsi="Times New Roman" w:cs="Times New Roman"/>
                <w:b/>
                <w:bCs/>
                <w:color w:val="000000" w:themeColor="text1"/>
                <w:sz w:val="20"/>
                <w:szCs w:val="20"/>
                <w:vertAlign w:val="superscript"/>
                <w:lang w:val="en-GB" w:eastAsia="nl-NL"/>
              </w:rPr>
              <w:t xml:space="preserve"> b</w:t>
            </w:r>
          </w:p>
        </w:tc>
      </w:tr>
      <w:tr w:rsidR="003178AD" w:rsidRPr="00AF3C4B" w14:paraId="013A2416"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73013B90" w14:textId="77777777" w:rsidR="003178AD" w:rsidRPr="00AF3C4B" w:rsidRDefault="003178AD" w:rsidP="00755F01">
            <w:pPr>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xml:space="preserve">History of CAD </w:t>
            </w:r>
          </w:p>
        </w:tc>
        <w:tc>
          <w:tcPr>
            <w:tcW w:w="2409" w:type="dxa"/>
            <w:noWrap/>
            <w:vAlign w:val="center"/>
            <w:hideMark/>
          </w:tcPr>
          <w:p w14:paraId="1156F402" w14:textId="7537CC56"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389</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(29.5)</w:t>
            </w:r>
          </w:p>
        </w:tc>
        <w:tc>
          <w:tcPr>
            <w:tcW w:w="2127" w:type="dxa"/>
            <w:noWrap/>
            <w:vAlign w:val="center"/>
            <w:hideMark/>
          </w:tcPr>
          <w:p w14:paraId="4FDBAB65" w14:textId="738C5D85"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64</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(24.2)</w:t>
            </w:r>
          </w:p>
        </w:tc>
        <w:tc>
          <w:tcPr>
            <w:tcW w:w="1417" w:type="dxa"/>
            <w:noWrap/>
            <w:vAlign w:val="center"/>
            <w:hideMark/>
          </w:tcPr>
          <w:p w14:paraId="394B2426" w14:textId="41F272AE"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83</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(31.6)</w:t>
            </w:r>
          </w:p>
        </w:tc>
        <w:tc>
          <w:tcPr>
            <w:tcW w:w="1418" w:type="dxa"/>
            <w:noWrap/>
            <w:vAlign w:val="center"/>
            <w:hideMark/>
          </w:tcPr>
          <w:p w14:paraId="12B69335"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0.058</w:t>
            </w:r>
            <w:r w:rsidRPr="00AF3C4B">
              <w:rPr>
                <w:rFonts w:ascii="Times New Roman" w:eastAsia="Times New Roman" w:hAnsi="Times New Roman" w:cs="Times New Roman"/>
                <w:b/>
                <w:bCs/>
                <w:color w:val="000000" w:themeColor="text1"/>
                <w:sz w:val="20"/>
                <w:szCs w:val="20"/>
                <w:vertAlign w:val="superscript"/>
                <w:lang w:val="en-GB" w:eastAsia="nl-NL"/>
              </w:rPr>
              <w:t xml:space="preserve"> b</w:t>
            </w:r>
          </w:p>
        </w:tc>
      </w:tr>
      <w:tr w:rsidR="003178AD" w:rsidRPr="00AF3C4B" w14:paraId="0BC896C5"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2E870C93" w14:textId="77777777" w:rsidR="003178AD" w:rsidRPr="00AF3C4B" w:rsidRDefault="003178AD" w:rsidP="00755F01">
            <w:pPr>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xml:space="preserve">History of stroke </w:t>
            </w:r>
          </w:p>
        </w:tc>
        <w:tc>
          <w:tcPr>
            <w:tcW w:w="2409" w:type="dxa"/>
            <w:noWrap/>
            <w:vAlign w:val="center"/>
            <w:hideMark/>
          </w:tcPr>
          <w:p w14:paraId="0DFA402B" w14:textId="474B4848"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437</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(33.1)</w:t>
            </w:r>
          </w:p>
        </w:tc>
        <w:tc>
          <w:tcPr>
            <w:tcW w:w="2127" w:type="dxa"/>
            <w:noWrap/>
            <w:vAlign w:val="center"/>
            <w:hideMark/>
          </w:tcPr>
          <w:p w14:paraId="547C6BA7" w14:textId="7A884F5F"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99</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(37.4)</w:t>
            </w:r>
          </w:p>
        </w:tc>
        <w:tc>
          <w:tcPr>
            <w:tcW w:w="1417" w:type="dxa"/>
            <w:noWrap/>
            <w:vAlign w:val="center"/>
            <w:hideMark/>
          </w:tcPr>
          <w:p w14:paraId="443AC670" w14:textId="214E041B"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89</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(33.7)</w:t>
            </w:r>
          </w:p>
        </w:tc>
        <w:tc>
          <w:tcPr>
            <w:tcW w:w="1418" w:type="dxa"/>
            <w:noWrap/>
            <w:vAlign w:val="center"/>
            <w:hideMark/>
          </w:tcPr>
          <w:p w14:paraId="1DDB93FA"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0.381</w:t>
            </w:r>
          </w:p>
        </w:tc>
      </w:tr>
      <w:tr w:rsidR="003178AD" w:rsidRPr="00AF3C4B" w14:paraId="5C242DD5"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294CB8D8" w14:textId="77777777" w:rsidR="003178AD" w:rsidRPr="00AF3C4B" w:rsidRDefault="003178AD" w:rsidP="00755F01">
            <w:pPr>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PAOD</w:t>
            </w:r>
          </w:p>
        </w:tc>
        <w:tc>
          <w:tcPr>
            <w:tcW w:w="2409" w:type="dxa"/>
            <w:noWrap/>
            <w:vAlign w:val="center"/>
            <w:hideMark/>
          </w:tcPr>
          <w:p w14:paraId="7F5BEF90" w14:textId="6547392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270</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(20.5)</w:t>
            </w:r>
          </w:p>
        </w:tc>
        <w:tc>
          <w:tcPr>
            <w:tcW w:w="2127" w:type="dxa"/>
            <w:noWrap/>
            <w:vAlign w:val="center"/>
            <w:hideMark/>
          </w:tcPr>
          <w:p w14:paraId="050250E4" w14:textId="26AD7FBB"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50</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(18.9)</w:t>
            </w:r>
          </w:p>
        </w:tc>
        <w:tc>
          <w:tcPr>
            <w:tcW w:w="1417" w:type="dxa"/>
            <w:noWrap/>
            <w:vAlign w:val="center"/>
            <w:hideMark/>
          </w:tcPr>
          <w:p w14:paraId="44E5EBC2"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54 (20.5)</w:t>
            </w:r>
          </w:p>
        </w:tc>
        <w:tc>
          <w:tcPr>
            <w:tcW w:w="1418" w:type="dxa"/>
            <w:noWrap/>
            <w:vAlign w:val="center"/>
            <w:hideMark/>
          </w:tcPr>
          <w:p w14:paraId="43923C68"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0.631</w:t>
            </w:r>
          </w:p>
        </w:tc>
      </w:tr>
      <w:tr w:rsidR="003178AD" w:rsidRPr="00AF3C4B" w14:paraId="55CB3E8E"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72FF2C3A" w14:textId="77777777" w:rsidR="003178AD" w:rsidRPr="00AF3C4B" w:rsidRDefault="003178AD" w:rsidP="00755F01">
            <w:pPr>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Stenosis ipsilateral</w:t>
            </w:r>
          </w:p>
        </w:tc>
        <w:tc>
          <w:tcPr>
            <w:tcW w:w="2409" w:type="dxa"/>
            <w:noWrap/>
            <w:vAlign w:val="center"/>
            <w:hideMark/>
          </w:tcPr>
          <w:p w14:paraId="4250A3D5"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w:t>
            </w:r>
          </w:p>
        </w:tc>
        <w:tc>
          <w:tcPr>
            <w:tcW w:w="2127" w:type="dxa"/>
            <w:noWrap/>
            <w:vAlign w:val="center"/>
            <w:hideMark/>
          </w:tcPr>
          <w:p w14:paraId="2AA9F879"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w:t>
            </w:r>
          </w:p>
        </w:tc>
        <w:tc>
          <w:tcPr>
            <w:tcW w:w="1417" w:type="dxa"/>
            <w:noWrap/>
            <w:vAlign w:val="center"/>
            <w:hideMark/>
          </w:tcPr>
          <w:p w14:paraId="55AE087B"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w:t>
            </w:r>
          </w:p>
        </w:tc>
        <w:tc>
          <w:tcPr>
            <w:tcW w:w="1418" w:type="dxa"/>
            <w:noWrap/>
            <w:vAlign w:val="center"/>
            <w:hideMark/>
          </w:tcPr>
          <w:p w14:paraId="10883E50"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0.832</w:t>
            </w:r>
          </w:p>
        </w:tc>
      </w:tr>
      <w:tr w:rsidR="00696F5C" w:rsidRPr="00AF3C4B" w14:paraId="10350347"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57FD837F" w14:textId="6C45B0F8" w:rsidR="00696F5C" w:rsidRPr="00AF3C4B" w:rsidRDefault="00696F5C" w:rsidP="00755F01">
            <w:pPr>
              <w:ind w:left="720"/>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Φ 50-70%</w:t>
            </w:r>
          </w:p>
        </w:tc>
        <w:tc>
          <w:tcPr>
            <w:tcW w:w="2409" w:type="dxa"/>
            <w:noWrap/>
            <w:vAlign w:val="center"/>
            <w:hideMark/>
          </w:tcPr>
          <w:p w14:paraId="33AA8D95" w14:textId="119E7191"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88</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(6.8)</w:t>
            </w:r>
          </w:p>
        </w:tc>
        <w:tc>
          <w:tcPr>
            <w:tcW w:w="2127" w:type="dxa"/>
            <w:noWrap/>
            <w:vAlign w:val="center"/>
            <w:hideMark/>
          </w:tcPr>
          <w:p w14:paraId="31065CEE" w14:textId="3A162981"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19</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(7.3)</w:t>
            </w:r>
          </w:p>
        </w:tc>
        <w:tc>
          <w:tcPr>
            <w:tcW w:w="1417" w:type="dxa"/>
            <w:noWrap/>
            <w:vAlign w:val="center"/>
            <w:hideMark/>
          </w:tcPr>
          <w:p w14:paraId="5C27DB18" w14:textId="26BC2B27"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18</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(7.0)</w:t>
            </w:r>
          </w:p>
        </w:tc>
        <w:tc>
          <w:tcPr>
            <w:tcW w:w="1418" w:type="dxa"/>
            <w:noWrap/>
            <w:vAlign w:val="center"/>
            <w:hideMark/>
          </w:tcPr>
          <w:p w14:paraId="000D103F" w14:textId="77777777"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w:t>
            </w:r>
          </w:p>
        </w:tc>
      </w:tr>
      <w:tr w:rsidR="00696F5C" w:rsidRPr="00AF3C4B" w14:paraId="5F9D8B4F"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5CCB6BB9" w14:textId="31B68411" w:rsidR="00696F5C" w:rsidRPr="00AF3C4B" w:rsidRDefault="00696F5C" w:rsidP="00755F01">
            <w:pPr>
              <w:ind w:left="720"/>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Φ 70-99%</w:t>
            </w:r>
          </w:p>
        </w:tc>
        <w:tc>
          <w:tcPr>
            <w:tcW w:w="2409" w:type="dxa"/>
            <w:noWrap/>
            <w:vAlign w:val="center"/>
            <w:hideMark/>
          </w:tcPr>
          <w:p w14:paraId="02F070CC" w14:textId="7DE58D87"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w:t>
            </w:r>
            <w:r w:rsidR="00261279" w:rsidRPr="00AF3C4B">
              <w:rPr>
                <w:rFonts w:ascii="Times New Roman" w:eastAsia="Times New Roman" w:hAnsi="Times New Roman" w:cs="Times New Roman"/>
                <w:color w:val="000000"/>
                <w:sz w:val="20"/>
                <w:szCs w:val="20"/>
                <w:lang w:val="en-GB" w:eastAsia="nl-NL"/>
              </w:rPr>
              <w:t>,</w:t>
            </w:r>
            <w:r w:rsidRPr="00AF3C4B">
              <w:rPr>
                <w:rFonts w:ascii="Times New Roman" w:eastAsia="Times New Roman" w:hAnsi="Times New Roman" w:cs="Times New Roman"/>
                <w:color w:val="000000"/>
                <w:sz w:val="20"/>
                <w:szCs w:val="20"/>
                <w:lang w:val="en-GB" w:eastAsia="nl-NL"/>
              </w:rPr>
              <w:t>200</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(93.2)</w:t>
            </w:r>
          </w:p>
        </w:tc>
        <w:tc>
          <w:tcPr>
            <w:tcW w:w="2127" w:type="dxa"/>
            <w:noWrap/>
            <w:vAlign w:val="center"/>
            <w:hideMark/>
          </w:tcPr>
          <w:p w14:paraId="5D23E22D" w14:textId="0FA99127"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240</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(92.7)</w:t>
            </w:r>
          </w:p>
        </w:tc>
        <w:tc>
          <w:tcPr>
            <w:tcW w:w="1417" w:type="dxa"/>
            <w:noWrap/>
            <w:vAlign w:val="center"/>
            <w:hideMark/>
          </w:tcPr>
          <w:p w14:paraId="44A8CEA9" w14:textId="6F13043B"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238</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(93.0)</w:t>
            </w:r>
          </w:p>
        </w:tc>
        <w:tc>
          <w:tcPr>
            <w:tcW w:w="1418" w:type="dxa"/>
            <w:noWrap/>
            <w:vAlign w:val="center"/>
            <w:hideMark/>
          </w:tcPr>
          <w:p w14:paraId="1B0D12F9" w14:textId="77777777"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w:t>
            </w:r>
          </w:p>
        </w:tc>
      </w:tr>
      <w:tr w:rsidR="003178AD" w:rsidRPr="00AF3C4B" w14:paraId="62DCCF2D"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39F64006" w14:textId="77777777" w:rsidR="003178AD" w:rsidRPr="00AF3C4B" w:rsidRDefault="003178AD" w:rsidP="00755F01">
            <w:pPr>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xml:space="preserve">Contralateral stenosis &gt;50% </w:t>
            </w:r>
          </w:p>
        </w:tc>
        <w:tc>
          <w:tcPr>
            <w:tcW w:w="2409" w:type="dxa"/>
            <w:noWrap/>
            <w:vAlign w:val="center"/>
            <w:hideMark/>
          </w:tcPr>
          <w:p w14:paraId="3702F65B" w14:textId="41570E63"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543</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(45.4)</w:t>
            </w:r>
          </w:p>
        </w:tc>
        <w:tc>
          <w:tcPr>
            <w:tcW w:w="2127" w:type="dxa"/>
            <w:noWrap/>
            <w:vAlign w:val="center"/>
            <w:hideMark/>
          </w:tcPr>
          <w:p w14:paraId="07B1C22D" w14:textId="6668DD71"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100</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(42.9)</w:t>
            </w:r>
          </w:p>
        </w:tc>
        <w:tc>
          <w:tcPr>
            <w:tcW w:w="1417" w:type="dxa"/>
            <w:noWrap/>
            <w:vAlign w:val="center"/>
            <w:hideMark/>
          </w:tcPr>
          <w:p w14:paraId="4972E5E7" w14:textId="1F3929F9"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118</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(49.4)</w:t>
            </w:r>
          </w:p>
        </w:tc>
        <w:tc>
          <w:tcPr>
            <w:tcW w:w="1418" w:type="dxa"/>
            <w:noWrap/>
            <w:vAlign w:val="center"/>
            <w:hideMark/>
          </w:tcPr>
          <w:p w14:paraId="57EAB98A"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0.160</w:t>
            </w:r>
            <w:r w:rsidRPr="00AF3C4B">
              <w:rPr>
                <w:rFonts w:ascii="Times New Roman" w:eastAsia="Times New Roman" w:hAnsi="Times New Roman" w:cs="Times New Roman"/>
                <w:b/>
                <w:bCs/>
                <w:color w:val="000000" w:themeColor="text1"/>
                <w:sz w:val="20"/>
                <w:szCs w:val="20"/>
                <w:vertAlign w:val="superscript"/>
                <w:lang w:val="en-GB" w:eastAsia="nl-NL"/>
              </w:rPr>
              <w:t xml:space="preserve"> b</w:t>
            </w:r>
          </w:p>
        </w:tc>
      </w:tr>
      <w:tr w:rsidR="003178AD" w:rsidRPr="00AF3C4B" w14:paraId="09419BFD"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4C04EEB4" w14:textId="77777777" w:rsidR="003178AD" w:rsidRPr="00AF3C4B" w:rsidRDefault="003178AD" w:rsidP="00755F01">
            <w:pPr>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xml:space="preserve">Symptoms </w:t>
            </w:r>
          </w:p>
        </w:tc>
        <w:tc>
          <w:tcPr>
            <w:tcW w:w="2409" w:type="dxa"/>
            <w:noWrap/>
            <w:vAlign w:val="center"/>
            <w:hideMark/>
          </w:tcPr>
          <w:p w14:paraId="744644CE"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w:t>
            </w:r>
          </w:p>
        </w:tc>
        <w:tc>
          <w:tcPr>
            <w:tcW w:w="2127" w:type="dxa"/>
            <w:noWrap/>
            <w:vAlign w:val="center"/>
            <w:hideMark/>
          </w:tcPr>
          <w:p w14:paraId="46CA95BC"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w:t>
            </w:r>
          </w:p>
        </w:tc>
        <w:tc>
          <w:tcPr>
            <w:tcW w:w="1417" w:type="dxa"/>
            <w:noWrap/>
            <w:vAlign w:val="center"/>
            <w:hideMark/>
          </w:tcPr>
          <w:p w14:paraId="64DF33B9"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w:t>
            </w:r>
          </w:p>
        </w:tc>
        <w:tc>
          <w:tcPr>
            <w:tcW w:w="1418" w:type="dxa"/>
            <w:noWrap/>
            <w:vAlign w:val="center"/>
            <w:hideMark/>
          </w:tcPr>
          <w:p w14:paraId="61D025A8"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GB" w:eastAsia="nl-NL"/>
              </w:rPr>
            </w:pPr>
            <w:r w:rsidRPr="00AF3C4B">
              <w:rPr>
                <w:rFonts w:ascii="Times New Roman" w:eastAsia="Times New Roman" w:hAnsi="Times New Roman" w:cs="Times New Roman"/>
                <w:b/>
                <w:bCs/>
                <w:color w:val="000000"/>
                <w:sz w:val="20"/>
                <w:szCs w:val="20"/>
                <w:lang w:val="en-GB" w:eastAsia="nl-NL"/>
              </w:rPr>
              <w:t>0.047*</w:t>
            </w:r>
            <w:r w:rsidRPr="00AF3C4B">
              <w:rPr>
                <w:rFonts w:ascii="Times New Roman" w:eastAsia="Times New Roman" w:hAnsi="Times New Roman" w:cs="Times New Roman"/>
                <w:b/>
                <w:bCs/>
                <w:color w:val="000000" w:themeColor="text1"/>
                <w:sz w:val="20"/>
                <w:szCs w:val="20"/>
                <w:vertAlign w:val="superscript"/>
                <w:lang w:val="en-GB" w:eastAsia="nl-NL"/>
              </w:rPr>
              <w:t xml:space="preserve"> b</w:t>
            </w:r>
          </w:p>
        </w:tc>
      </w:tr>
      <w:tr w:rsidR="00696F5C" w:rsidRPr="00AF3C4B" w14:paraId="7C89B778"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3509F959" w14:textId="1ADC8867" w:rsidR="00696F5C" w:rsidRPr="00AF3C4B" w:rsidRDefault="00696F5C" w:rsidP="00755F01">
            <w:pPr>
              <w:ind w:left="720"/>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xml:space="preserve"> Φ Asymptomatic</w:t>
            </w:r>
          </w:p>
        </w:tc>
        <w:tc>
          <w:tcPr>
            <w:tcW w:w="2409" w:type="dxa"/>
            <w:noWrap/>
            <w:vAlign w:val="center"/>
            <w:hideMark/>
          </w:tcPr>
          <w:p w14:paraId="5AAFAD43" w14:textId="44BFA9CA" w:rsidR="00696F5C" w:rsidRPr="00AF3C4B" w:rsidRDefault="00261279"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xml:space="preserve">178 </w:t>
            </w:r>
            <w:r w:rsidR="00696F5C" w:rsidRPr="00AF3C4B">
              <w:rPr>
                <w:rFonts w:ascii="Times New Roman" w:eastAsia="Times New Roman" w:hAnsi="Times New Roman" w:cs="Times New Roman"/>
                <w:color w:val="000000"/>
                <w:sz w:val="20"/>
                <w:szCs w:val="20"/>
                <w:lang w:val="en-GB" w:eastAsia="nl-NL"/>
              </w:rPr>
              <w:t>(13.5)</w:t>
            </w:r>
          </w:p>
        </w:tc>
        <w:tc>
          <w:tcPr>
            <w:tcW w:w="2127" w:type="dxa"/>
            <w:noWrap/>
            <w:vAlign w:val="center"/>
            <w:hideMark/>
          </w:tcPr>
          <w:p w14:paraId="2096CCB1" w14:textId="698CBA7C"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25</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(9.4)</w:t>
            </w:r>
          </w:p>
        </w:tc>
        <w:tc>
          <w:tcPr>
            <w:tcW w:w="1417" w:type="dxa"/>
            <w:noWrap/>
            <w:vAlign w:val="center"/>
            <w:hideMark/>
          </w:tcPr>
          <w:p w14:paraId="5437649D" w14:textId="33D640E9"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43</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(16.3)</w:t>
            </w:r>
          </w:p>
        </w:tc>
        <w:tc>
          <w:tcPr>
            <w:tcW w:w="1418" w:type="dxa"/>
            <w:noWrap/>
            <w:vAlign w:val="center"/>
            <w:hideMark/>
          </w:tcPr>
          <w:p w14:paraId="6C1BAB5B" w14:textId="77777777"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w:t>
            </w:r>
          </w:p>
        </w:tc>
      </w:tr>
      <w:tr w:rsidR="00696F5C" w:rsidRPr="00AF3C4B" w14:paraId="274774D3"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4A5068B6" w14:textId="041BA12C" w:rsidR="00696F5C" w:rsidRPr="00AF3C4B" w:rsidRDefault="00696F5C" w:rsidP="00755F01">
            <w:pPr>
              <w:ind w:left="720"/>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Φ Ocular</w:t>
            </w:r>
          </w:p>
        </w:tc>
        <w:tc>
          <w:tcPr>
            <w:tcW w:w="2409" w:type="dxa"/>
            <w:noWrap/>
            <w:vAlign w:val="center"/>
            <w:hideMark/>
          </w:tcPr>
          <w:p w14:paraId="09CDDA2C" w14:textId="587311AC"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203</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(15.4)</w:t>
            </w:r>
          </w:p>
        </w:tc>
        <w:tc>
          <w:tcPr>
            <w:tcW w:w="2127" w:type="dxa"/>
            <w:noWrap/>
            <w:vAlign w:val="center"/>
            <w:hideMark/>
          </w:tcPr>
          <w:p w14:paraId="39378B79" w14:textId="4BD3A2CC"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32</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12.1)</w:t>
            </w:r>
          </w:p>
        </w:tc>
        <w:tc>
          <w:tcPr>
            <w:tcW w:w="1417" w:type="dxa"/>
            <w:noWrap/>
            <w:vAlign w:val="center"/>
            <w:hideMark/>
          </w:tcPr>
          <w:p w14:paraId="22EE715B" w14:textId="26A90E9F"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40</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(15.2)</w:t>
            </w:r>
          </w:p>
        </w:tc>
        <w:tc>
          <w:tcPr>
            <w:tcW w:w="1418" w:type="dxa"/>
            <w:noWrap/>
            <w:vAlign w:val="center"/>
            <w:hideMark/>
          </w:tcPr>
          <w:p w14:paraId="307F8614" w14:textId="77777777"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w:t>
            </w:r>
          </w:p>
        </w:tc>
      </w:tr>
      <w:tr w:rsidR="00696F5C" w:rsidRPr="00AF3C4B" w14:paraId="08215467"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7B598808" w14:textId="0EC5520A" w:rsidR="00696F5C" w:rsidRPr="00AF3C4B" w:rsidRDefault="00696F5C" w:rsidP="00755F01">
            <w:pPr>
              <w:ind w:left="720"/>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Φ TIA</w:t>
            </w:r>
          </w:p>
        </w:tc>
        <w:tc>
          <w:tcPr>
            <w:tcW w:w="2409" w:type="dxa"/>
            <w:noWrap/>
            <w:vAlign w:val="center"/>
            <w:hideMark/>
          </w:tcPr>
          <w:p w14:paraId="34C4A2C1" w14:textId="684F9D72"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580</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(44.1)</w:t>
            </w:r>
          </w:p>
        </w:tc>
        <w:tc>
          <w:tcPr>
            <w:tcW w:w="2127" w:type="dxa"/>
            <w:noWrap/>
            <w:vAlign w:val="center"/>
            <w:hideMark/>
          </w:tcPr>
          <w:p w14:paraId="76A485B9" w14:textId="68D5593D"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126</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(47.5)</w:t>
            </w:r>
          </w:p>
        </w:tc>
        <w:tc>
          <w:tcPr>
            <w:tcW w:w="1417" w:type="dxa"/>
            <w:noWrap/>
            <w:vAlign w:val="center"/>
            <w:hideMark/>
          </w:tcPr>
          <w:p w14:paraId="20AB1294" w14:textId="4E673A0F"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114</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(43.3)</w:t>
            </w:r>
          </w:p>
        </w:tc>
        <w:tc>
          <w:tcPr>
            <w:tcW w:w="1418" w:type="dxa"/>
            <w:noWrap/>
            <w:vAlign w:val="center"/>
            <w:hideMark/>
          </w:tcPr>
          <w:p w14:paraId="5DF481B8" w14:textId="77777777"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w:t>
            </w:r>
          </w:p>
        </w:tc>
      </w:tr>
      <w:tr w:rsidR="00696F5C" w:rsidRPr="00AF3C4B" w14:paraId="3DE4BCDB"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01AF9DC2" w14:textId="00F7D931" w:rsidR="00696F5C" w:rsidRPr="00AF3C4B" w:rsidRDefault="00696F5C" w:rsidP="00755F01">
            <w:pPr>
              <w:ind w:left="720"/>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Φ Stroke</w:t>
            </w:r>
          </w:p>
        </w:tc>
        <w:tc>
          <w:tcPr>
            <w:tcW w:w="2409" w:type="dxa"/>
            <w:noWrap/>
            <w:vAlign w:val="center"/>
            <w:hideMark/>
          </w:tcPr>
          <w:p w14:paraId="4943C0A4" w14:textId="49C0AB4A"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354</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(26.9)</w:t>
            </w:r>
          </w:p>
        </w:tc>
        <w:tc>
          <w:tcPr>
            <w:tcW w:w="2127" w:type="dxa"/>
            <w:noWrap/>
            <w:vAlign w:val="center"/>
            <w:hideMark/>
          </w:tcPr>
          <w:p w14:paraId="47423104" w14:textId="61333B5B"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82</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(30.9)</w:t>
            </w:r>
          </w:p>
        </w:tc>
        <w:tc>
          <w:tcPr>
            <w:tcW w:w="1417" w:type="dxa"/>
            <w:noWrap/>
            <w:vAlign w:val="center"/>
            <w:hideMark/>
          </w:tcPr>
          <w:p w14:paraId="515F4456" w14:textId="4D227D3A"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66</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(25.1)</w:t>
            </w:r>
          </w:p>
        </w:tc>
        <w:tc>
          <w:tcPr>
            <w:tcW w:w="1418" w:type="dxa"/>
            <w:noWrap/>
            <w:vAlign w:val="center"/>
            <w:hideMark/>
          </w:tcPr>
          <w:p w14:paraId="4ECD87EF" w14:textId="77777777"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w:t>
            </w:r>
          </w:p>
        </w:tc>
      </w:tr>
      <w:tr w:rsidR="003178AD" w:rsidRPr="00AF3C4B" w14:paraId="0BDCF4AE"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0B2E0005" w14:textId="77777777" w:rsidR="003178AD" w:rsidRPr="00AF3C4B" w:rsidRDefault="003178AD" w:rsidP="00755F01">
            <w:pPr>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Total cholesterol, median [IQR]</w:t>
            </w:r>
          </w:p>
        </w:tc>
        <w:tc>
          <w:tcPr>
            <w:tcW w:w="2409" w:type="dxa"/>
            <w:noWrap/>
            <w:vAlign w:val="center"/>
            <w:hideMark/>
          </w:tcPr>
          <w:p w14:paraId="7EC366DA"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4.4 [1.6]</w:t>
            </w:r>
          </w:p>
        </w:tc>
        <w:tc>
          <w:tcPr>
            <w:tcW w:w="2127" w:type="dxa"/>
            <w:noWrap/>
            <w:vAlign w:val="center"/>
            <w:hideMark/>
          </w:tcPr>
          <w:p w14:paraId="294DAB63"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4.1 [1.8]</w:t>
            </w:r>
          </w:p>
        </w:tc>
        <w:tc>
          <w:tcPr>
            <w:tcW w:w="1417" w:type="dxa"/>
            <w:noWrap/>
            <w:vAlign w:val="center"/>
            <w:hideMark/>
          </w:tcPr>
          <w:p w14:paraId="23B4C7EA"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4.4 [1.7]</w:t>
            </w:r>
          </w:p>
        </w:tc>
        <w:tc>
          <w:tcPr>
            <w:tcW w:w="1418" w:type="dxa"/>
            <w:noWrap/>
            <w:vAlign w:val="center"/>
            <w:hideMark/>
          </w:tcPr>
          <w:p w14:paraId="69661267"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0.065</w:t>
            </w:r>
            <w:r w:rsidRPr="00AF3C4B">
              <w:rPr>
                <w:rFonts w:ascii="Times New Roman" w:eastAsia="Times New Roman" w:hAnsi="Times New Roman" w:cs="Times New Roman"/>
                <w:b/>
                <w:bCs/>
                <w:color w:val="000000" w:themeColor="text1"/>
                <w:sz w:val="20"/>
                <w:szCs w:val="20"/>
                <w:vertAlign w:val="superscript"/>
                <w:lang w:val="en-GB" w:eastAsia="nl-NL"/>
              </w:rPr>
              <w:t xml:space="preserve"> b</w:t>
            </w:r>
          </w:p>
        </w:tc>
      </w:tr>
      <w:tr w:rsidR="003178AD" w:rsidRPr="00AF3C4B" w14:paraId="077A0E95"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36A362F8" w14:textId="77777777" w:rsidR="003178AD" w:rsidRPr="00AF3C4B" w:rsidRDefault="003178AD" w:rsidP="00755F01">
            <w:pPr>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LDL cholesterol, median [IQR]</w:t>
            </w:r>
          </w:p>
        </w:tc>
        <w:tc>
          <w:tcPr>
            <w:tcW w:w="2409" w:type="dxa"/>
            <w:noWrap/>
            <w:vAlign w:val="center"/>
            <w:hideMark/>
          </w:tcPr>
          <w:p w14:paraId="3518A0EE"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2.4 [1.3]</w:t>
            </w:r>
          </w:p>
        </w:tc>
        <w:tc>
          <w:tcPr>
            <w:tcW w:w="2127" w:type="dxa"/>
            <w:noWrap/>
            <w:vAlign w:val="center"/>
            <w:hideMark/>
          </w:tcPr>
          <w:p w14:paraId="0CE2A654"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2.2 [1.4]</w:t>
            </w:r>
          </w:p>
        </w:tc>
        <w:tc>
          <w:tcPr>
            <w:tcW w:w="1417" w:type="dxa"/>
            <w:noWrap/>
            <w:vAlign w:val="center"/>
            <w:hideMark/>
          </w:tcPr>
          <w:p w14:paraId="6E138C26"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2.5 [1.4]</w:t>
            </w:r>
          </w:p>
        </w:tc>
        <w:tc>
          <w:tcPr>
            <w:tcW w:w="1418" w:type="dxa"/>
            <w:noWrap/>
            <w:vAlign w:val="center"/>
            <w:hideMark/>
          </w:tcPr>
          <w:p w14:paraId="7EF49160"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nl-NL"/>
              </w:rPr>
            </w:pPr>
            <w:r w:rsidRPr="00AF3C4B">
              <w:rPr>
                <w:rFonts w:ascii="Times New Roman" w:eastAsia="Times New Roman" w:hAnsi="Times New Roman" w:cs="Times New Roman"/>
                <w:b/>
                <w:color w:val="000000"/>
                <w:sz w:val="20"/>
                <w:szCs w:val="20"/>
                <w:lang w:val="en-GB" w:eastAsia="nl-NL"/>
              </w:rPr>
              <w:t>0.033*</w:t>
            </w:r>
            <w:r w:rsidRPr="00AF3C4B">
              <w:rPr>
                <w:rFonts w:ascii="Times New Roman" w:eastAsia="Times New Roman" w:hAnsi="Times New Roman" w:cs="Times New Roman"/>
                <w:b/>
                <w:bCs/>
                <w:color w:val="000000" w:themeColor="text1"/>
                <w:sz w:val="20"/>
                <w:szCs w:val="20"/>
                <w:vertAlign w:val="superscript"/>
                <w:lang w:val="en-GB" w:eastAsia="nl-NL"/>
              </w:rPr>
              <w:t xml:space="preserve"> b</w:t>
            </w:r>
          </w:p>
        </w:tc>
      </w:tr>
      <w:tr w:rsidR="003178AD" w:rsidRPr="00AF3C4B" w14:paraId="08FA1A05"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708E2399" w14:textId="77777777" w:rsidR="003178AD" w:rsidRPr="00AF3C4B" w:rsidRDefault="003178AD" w:rsidP="00755F01">
            <w:pPr>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xml:space="preserve">HDL </w:t>
            </w:r>
            <w:proofErr w:type="gramStart"/>
            <w:r w:rsidRPr="00AF3C4B">
              <w:rPr>
                <w:rFonts w:ascii="Times New Roman" w:eastAsia="Times New Roman" w:hAnsi="Times New Roman" w:cs="Times New Roman"/>
                <w:color w:val="000000"/>
                <w:sz w:val="20"/>
                <w:szCs w:val="20"/>
                <w:lang w:val="en-GB" w:eastAsia="nl-NL"/>
              </w:rPr>
              <w:t>cholesterol,  median</w:t>
            </w:r>
            <w:proofErr w:type="gramEnd"/>
            <w:r w:rsidRPr="00AF3C4B">
              <w:rPr>
                <w:rFonts w:ascii="Times New Roman" w:eastAsia="Times New Roman" w:hAnsi="Times New Roman" w:cs="Times New Roman"/>
                <w:color w:val="000000"/>
                <w:sz w:val="20"/>
                <w:szCs w:val="20"/>
                <w:lang w:val="en-GB" w:eastAsia="nl-NL"/>
              </w:rPr>
              <w:t xml:space="preserve"> [IQR]</w:t>
            </w:r>
          </w:p>
        </w:tc>
        <w:tc>
          <w:tcPr>
            <w:tcW w:w="2409" w:type="dxa"/>
            <w:noWrap/>
            <w:vAlign w:val="center"/>
            <w:hideMark/>
          </w:tcPr>
          <w:p w14:paraId="17F88AA3"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1.1 [0.4]</w:t>
            </w:r>
          </w:p>
        </w:tc>
        <w:tc>
          <w:tcPr>
            <w:tcW w:w="2127" w:type="dxa"/>
            <w:noWrap/>
            <w:vAlign w:val="center"/>
            <w:hideMark/>
          </w:tcPr>
          <w:p w14:paraId="34EB51D4"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1.1 [0.4]</w:t>
            </w:r>
          </w:p>
        </w:tc>
        <w:tc>
          <w:tcPr>
            <w:tcW w:w="1417" w:type="dxa"/>
            <w:noWrap/>
            <w:vAlign w:val="center"/>
            <w:hideMark/>
          </w:tcPr>
          <w:p w14:paraId="42AEF7D9"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1.1 [0.4]</w:t>
            </w:r>
          </w:p>
        </w:tc>
        <w:tc>
          <w:tcPr>
            <w:tcW w:w="1418" w:type="dxa"/>
            <w:noWrap/>
            <w:vAlign w:val="center"/>
            <w:hideMark/>
          </w:tcPr>
          <w:p w14:paraId="4D6724C3"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0.717</w:t>
            </w:r>
          </w:p>
        </w:tc>
      </w:tr>
      <w:tr w:rsidR="003178AD" w:rsidRPr="00AF3C4B" w14:paraId="4B615522"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7DC4E8BC" w14:textId="77777777" w:rsidR="003178AD" w:rsidRPr="00AF3C4B" w:rsidRDefault="003178AD" w:rsidP="00755F01">
            <w:pPr>
              <w:rPr>
                <w:rFonts w:ascii="Times New Roman" w:eastAsia="Times New Roman" w:hAnsi="Times New Roman" w:cs="Times New Roman"/>
                <w:b w:val="0"/>
                <w:color w:val="000000"/>
                <w:sz w:val="20"/>
                <w:szCs w:val="20"/>
                <w:lang w:val="en-GB" w:eastAsia="nl-NL"/>
              </w:rPr>
            </w:pPr>
            <w:proofErr w:type="gramStart"/>
            <w:r w:rsidRPr="00AF3C4B">
              <w:rPr>
                <w:rFonts w:ascii="Times New Roman" w:eastAsia="Times New Roman" w:hAnsi="Times New Roman" w:cs="Times New Roman"/>
                <w:color w:val="000000"/>
                <w:sz w:val="20"/>
                <w:szCs w:val="20"/>
                <w:lang w:val="en-GB" w:eastAsia="nl-NL"/>
              </w:rPr>
              <w:t>Triglycerides,  median</w:t>
            </w:r>
            <w:proofErr w:type="gramEnd"/>
            <w:r w:rsidRPr="00AF3C4B">
              <w:rPr>
                <w:rFonts w:ascii="Times New Roman" w:eastAsia="Times New Roman" w:hAnsi="Times New Roman" w:cs="Times New Roman"/>
                <w:color w:val="000000"/>
                <w:sz w:val="20"/>
                <w:szCs w:val="20"/>
                <w:lang w:val="en-GB" w:eastAsia="nl-NL"/>
              </w:rPr>
              <w:t xml:space="preserve"> [IQR]</w:t>
            </w:r>
          </w:p>
        </w:tc>
        <w:tc>
          <w:tcPr>
            <w:tcW w:w="2409" w:type="dxa"/>
            <w:noWrap/>
            <w:vAlign w:val="center"/>
            <w:hideMark/>
          </w:tcPr>
          <w:p w14:paraId="062179F9"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1.5 [1.0]</w:t>
            </w:r>
          </w:p>
        </w:tc>
        <w:tc>
          <w:tcPr>
            <w:tcW w:w="2127" w:type="dxa"/>
            <w:noWrap/>
            <w:vAlign w:val="center"/>
            <w:hideMark/>
          </w:tcPr>
          <w:p w14:paraId="4D50FABB"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1.4 [1.0]</w:t>
            </w:r>
          </w:p>
        </w:tc>
        <w:tc>
          <w:tcPr>
            <w:tcW w:w="1417" w:type="dxa"/>
            <w:noWrap/>
            <w:vAlign w:val="center"/>
            <w:hideMark/>
          </w:tcPr>
          <w:p w14:paraId="36AFB765"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1.5 [0.9]</w:t>
            </w:r>
          </w:p>
        </w:tc>
        <w:tc>
          <w:tcPr>
            <w:tcW w:w="1418" w:type="dxa"/>
            <w:noWrap/>
            <w:vAlign w:val="center"/>
            <w:hideMark/>
          </w:tcPr>
          <w:p w14:paraId="0E1B60E8"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0.837</w:t>
            </w:r>
          </w:p>
        </w:tc>
      </w:tr>
      <w:tr w:rsidR="003178AD" w:rsidRPr="00AF3C4B" w14:paraId="7B95F4DB"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700BE3AC" w14:textId="6826BBC2" w:rsidR="003178AD" w:rsidRPr="00AF3C4B" w:rsidRDefault="00696F5C" w:rsidP="00755F01">
            <w:pPr>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Lipid lowering drug</w:t>
            </w:r>
            <w:r w:rsidR="003178AD" w:rsidRPr="00AF3C4B">
              <w:rPr>
                <w:rFonts w:ascii="Times New Roman" w:eastAsia="Times New Roman" w:hAnsi="Times New Roman" w:cs="Times New Roman"/>
                <w:color w:val="000000"/>
                <w:sz w:val="20"/>
                <w:szCs w:val="20"/>
                <w:lang w:val="en-GB" w:eastAsia="nl-NL"/>
              </w:rPr>
              <w:t xml:space="preserve"> use </w:t>
            </w:r>
          </w:p>
        </w:tc>
        <w:tc>
          <w:tcPr>
            <w:tcW w:w="2409" w:type="dxa"/>
            <w:noWrap/>
            <w:vAlign w:val="center"/>
            <w:hideMark/>
          </w:tcPr>
          <w:p w14:paraId="132A3406" w14:textId="44E614F2" w:rsidR="003178AD" w:rsidRPr="00AF3C4B" w:rsidRDefault="00261279"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999</w:t>
            </w:r>
            <w:r w:rsidR="003178AD" w:rsidRPr="00AF3C4B">
              <w:rPr>
                <w:rFonts w:ascii="Times New Roman" w:eastAsia="Times New Roman" w:hAnsi="Times New Roman" w:cs="Times New Roman"/>
                <w:color w:val="000000"/>
                <w:sz w:val="20"/>
                <w:szCs w:val="20"/>
                <w:lang w:val="en-GB" w:eastAsia="nl-NL"/>
              </w:rPr>
              <w:t xml:space="preserve"> (75.9)</w:t>
            </w:r>
          </w:p>
        </w:tc>
        <w:tc>
          <w:tcPr>
            <w:tcW w:w="2127" w:type="dxa"/>
            <w:noWrap/>
            <w:vAlign w:val="center"/>
            <w:hideMark/>
          </w:tcPr>
          <w:p w14:paraId="551A8B4B" w14:textId="1677C8AA"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190</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(71.7)</w:t>
            </w:r>
          </w:p>
        </w:tc>
        <w:tc>
          <w:tcPr>
            <w:tcW w:w="1417" w:type="dxa"/>
            <w:noWrap/>
            <w:vAlign w:val="center"/>
            <w:hideMark/>
          </w:tcPr>
          <w:p w14:paraId="765E902A" w14:textId="3ADAF7FD"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204</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(77.3)</w:t>
            </w:r>
          </w:p>
        </w:tc>
        <w:tc>
          <w:tcPr>
            <w:tcW w:w="1418" w:type="dxa"/>
            <w:noWrap/>
            <w:vAlign w:val="center"/>
            <w:hideMark/>
          </w:tcPr>
          <w:p w14:paraId="24CD85E2"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0.141</w:t>
            </w:r>
            <w:r w:rsidRPr="00AF3C4B">
              <w:rPr>
                <w:rFonts w:ascii="Times New Roman" w:eastAsia="Times New Roman" w:hAnsi="Times New Roman" w:cs="Times New Roman"/>
                <w:b/>
                <w:bCs/>
                <w:color w:val="000000" w:themeColor="text1"/>
                <w:sz w:val="20"/>
                <w:szCs w:val="20"/>
                <w:vertAlign w:val="superscript"/>
                <w:lang w:val="en-GB" w:eastAsia="nl-NL"/>
              </w:rPr>
              <w:t xml:space="preserve"> b</w:t>
            </w:r>
          </w:p>
        </w:tc>
      </w:tr>
      <w:tr w:rsidR="003178AD" w:rsidRPr="00AF3C4B" w14:paraId="7C398E62"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42DF79E2" w14:textId="30FDF04C" w:rsidR="003178AD" w:rsidRPr="00AF3C4B" w:rsidRDefault="003178AD" w:rsidP="00755F01">
            <w:pPr>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xml:space="preserve">Antiplatelet </w:t>
            </w:r>
            <w:r w:rsidR="00696F5C" w:rsidRPr="00AF3C4B">
              <w:rPr>
                <w:rFonts w:ascii="Times New Roman" w:eastAsia="Times New Roman" w:hAnsi="Times New Roman" w:cs="Times New Roman"/>
                <w:color w:val="000000"/>
                <w:sz w:val="20"/>
                <w:szCs w:val="20"/>
                <w:lang w:val="en-GB" w:eastAsia="nl-NL"/>
              </w:rPr>
              <w:t xml:space="preserve">drug </w:t>
            </w:r>
            <w:r w:rsidRPr="00AF3C4B">
              <w:rPr>
                <w:rFonts w:ascii="Times New Roman" w:eastAsia="Times New Roman" w:hAnsi="Times New Roman" w:cs="Times New Roman"/>
                <w:color w:val="000000"/>
                <w:sz w:val="20"/>
                <w:szCs w:val="20"/>
                <w:lang w:val="en-GB" w:eastAsia="nl-NL"/>
              </w:rPr>
              <w:t xml:space="preserve">use </w:t>
            </w:r>
          </w:p>
        </w:tc>
        <w:tc>
          <w:tcPr>
            <w:tcW w:w="2409" w:type="dxa"/>
            <w:noWrap/>
            <w:vAlign w:val="center"/>
            <w:hideMark/>
          </w:tcPr>
          <w:p w14:paraId="1253A467" w14:textId="48A1963D"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w:t>
            </w:r>
            <w:r w:rsidR="00261279" w:rsidRPr="00AF3C4B">
              <w:rPr>
                <w:rFonts w:ascii="Times New Roman" w:eastAsia="Times New Roman" w:hAnsi="Times New Roman" w:cs="Times New Roman"/>
                <w:color w:val="000000"/>
                <w:sz w:val="20"/>
                <w:szCs w:val="20"/>
                <w:lang w:val="en-GB" w:eastAsia="nl-NL"/>
              </w:rPr>
              <w:t>,</w:t>
            </w:r>
            <w:r w:rsidRPr="00AF3C4B">
              <w:rPr>
                <w:rFonts w:ascii="Times New Roman" w:eastAsia="Times New Roman" w:hAnsi="Times New Roman" w:cs="Times New Roman"/>
                <w:color w:val="000000"/>
                <w:sz w:val="20"/>
                <w:szCs w:val="20"/>
                <w:lang w:val="en-GB" w:eastAsia="nl-NL"/>
              </w:rPr>
              <w:t>164</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(88.5)</w:t>
            </w:r>
          </w:p>
        </w:tc>
        <w:tc>
          <w:tcPr>
            <w:tcW w:w="2127" w:type="dxa"/>
            <w:noWrap/>
            <w:vAlign w:val="center"/>
            <w:hideMark/>
          </w:tcPr>
          <w:p w14:paraId="2DD6B9F8" w14:textId="5183F64A"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238</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(89.8)</w:t>
            </w:r>
          </w:p>
        </w:tc>
        <w:tc>
          <w:tcPr>
            <w:tcW w:w="1417" w:type="dxa"/>
            <w:noWrap/>
            <w:vAlign w:val="center"/>
            <w:hideMark/>
          </w:tcPr>
          <w:p w14:paraId="21A91B90" w14:textId="6F251410"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236</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(89.4)</w:t>
            </w:r>
          </w:p>
        </w:tc>
        <w:tc>
          <w:tcPr>
            <w:tcW w:w="1418" w:type="dxa"/>
            <w:noWrap/>
            <w:vAlign w:val="center"/>
            <w:hideMark/>
          </w:tcPr>
          <w:p w14:paraId="6F932D30"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0.875</w:t>
            </w:r>
          </w:p>
        </w:tc>
      </w:tr>
      <w:tr w:rsidR="003178AD" w:rsidRPr="00AF3C4B" w14:paraId="1E5F7443"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vAlign w:val="center"/>
            <w:hideMark/>
          </w:tcPr>
          <w:p w14:paraId="471840DC" w14:textId="77777777" w:rsidR="003178AD" w:rsidRPr="00AF3C4B" w:rsidRDefault="003178AD" w:rsidP="00755F01">
            <w:pPr>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Surgery year</w:t>
            </w:r>
          </w:p>
        </w:tc>
        <w:tc>
          <w:tcPr>
            <w:tcW w:w="2409" w:type="dxa"/>
            <w:noWrap/>
            <w:vAlign w:val="center"/>
            <w:hideMark/>
          </w:tcPr>
          <w:p w14:paraId="087D0A1F"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w:t>
            </w:r>
          </w:p>
        </w:tc>
        <w:tc>
          <w:tcPr>
            <w:tcW w:w="2127" w:type="dxa"/>
            <w:noWrap/>
            <w:vAlign w:val="center"/>
            <w:hideMark/>
          </w:tcPr>
          <w:p w14:paraId="3FFA04B4"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w:t>
            </w:r>
          </w:p>
        </w:tc>
        <w:tc>
          <w:tcPr>
            <w:tcW w:w="1417" w:type="dxa"/>
            <w:noWrap/>
            <w:vAlign w:val="center"/>
            <w:hideMark/>
          </w:tcPr>
          <w:p w14:paraId="75934521"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w:t>
            </w:r>
          </w:p>
        </w:tc>
        <w:tc>
          <w:tcPr>
            <w:tcW w:w="1418" w:type="dxa"/>
            <w:noWrap/>
            <w:vAlign w:val="center"/>
            <w:hideMark/>
          </w:tcPr>
          <w:p w14:paraId="2DCFF7BA" w14:textId="77777777" w:rsidR="003178AD" w:rsidRPr="00AF3C4B" w:rsidRDefault="003178AD"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0.843</w:t>
            </w:r>
          </w:p>
        </w:tc>
      </w:tr>
      <w:tr w:rsidR="00696F5C" w:rsidRPr="00AF3C4B" w14:paraId="621E3630"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hideMark/>
          </w:tcPr>
          <w:p w14:paraId="4EFBF213" w14:textId="1B121DCA" w:rsidR="00696F5C" w:rsidRPr="00AF3C4B" w:rsidRDefault="00696F5C" w:rsidP="00755F01">
            <w:pPr>
              <w:ind w:left="720"/>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Φ 2002-2003</w:t>
            </w:r>
          </w:p>
        </w:tc>
        <w:tc>
          <w:tcPr>
            <w:tcW w:w="2409" w:type="dxa"/>
            <w:noWrap/>
            <w:vAlign w:val="center"/>
            <w:hideMark/>
          </w:tcPr>
          <w:p w14:paraId="3282A489" w14:textId="4AEE81D8"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192</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(14.6)</w:t>
            </w:r>
          </w:p>
        </w:tc>
        <w:tc>
          <w:tcPr>
            <w:tcW w:w="2127" w:type="dxa"/>
            <w:noWrap/>
            <w:vAlign w:val="center"/>
            <w:hideMark/>
          </w:tcPr>
          <w:p w14:paraId="58EEE93F" w14:textId="7965A97E"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34</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(12.8)</w:t>
            </w:r>
          </w:p>
        </w:tc>
        <w:tc>
          <w:tcPr>
            <w:tcW w:w="1417" w:type="dxa"/>
            <w:noWrap/>
            <w:vAlign w:val="center"/>
            <w:hideMark/>
          </w:tcPr>
          <w:p w14:paraId="6076E8AE" w14:textId="02E11C24"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41</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(15.5)</w:t>
            </w:r>
          </w:p>
        </w:tc>
        <w:tc>
          <w:tcPr>
            <w:tcW w:w="1418" w:type="dxa"/>
            <w:noWrap/>
            <w:vAlign w:val="center"/>
            <w:hideMark/>
          </w:tcPr>
          <w:p w14:paraId="4CC95066" w14:textId="77777777"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w:t>
            </w:r>
          </w:p>
        </w:tc>
      </w:tr>
      <w:tr w:rsidR="00696F5C" w:rsidRPr="00AF3C4B" w14:paraId="5EAA1767"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hideMark/>
          </w:tcPr>
          <w:p w14:paraId="3C11C72C" w14:textId="20974B70" w:rsidR="00696F5C" w:rsidRPr="00AF3C4B" w:rsidRDefault="00696F5C" w:rsidP="00755F01">
            <w:pPr>
              <w:ind w:left="720"/>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Φ 2004-2005</w:t>
            </w:r>
          </w:p>
        </w:tc>
        <w:tc>
          <w:tcPr>
            <w:tcW w:w="2409" w:type="dxa"/>
            <w:noWrap/>
            <w:vAlign w:val="center"/>
            <w:hideMark/>
          </w:tcPr>
          <w:p w14:paraId="1112C6DE" w14:textId="4499EED7"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307</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(23.3)</w:t>
            </w:r>
          </w:p>
        </w:tc>
        <w:tc>
          <w:tcPr>
            <w:tcW w:w="2127" w:type="dxa"/>
            <w:noWrap/>
            <w:vAlign w:val="center"/>
            <w:hideMark/>
          </w:tcPr>
          <w:p w14:paraId="1863EAFF" w14:textId="55C2281E"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58</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(21.9)</w:t>
            </w:r>
          </w:p>
        </w:tc>
        <w:tc>
          <w:tcPr>
            <w:tcW w:w="1417" w:type="dxa"/>
            <w:noWrap/>
            <w:vAlign w:val="center"/>
            <w:hideMark/>
          </w:tcPr>
          <w:p w14:paraId="4C3B02E4" w14:textId="0293F482"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64</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(24.2)</w:t>
            </w:r>
          </w:p>
        </w:tc>
        <w:tc>
          <w:tcPr>
            <w:tcW w:w="1418" w:type="dxa"/>
            <w:noWrap/>
            <w:vAlign w:val="center"/>
            <w:hideMark/>
          </w:tcPr>
          <w:p w14:paraId="0EEABEE5" w14:textId="77777777"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w:t>
            </w:r>
          </w:p>
        </w:tc>
      </w:tr>
      <w:tr w:rsidR="00696F5C" w:rsidRPr="00AF3C4B" w14:paraId="1DB79D34"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hideMark/>
          </w:tcPr>
          <w:p w14:paraId="3E50BDCF" w14:textId="15D26F7B" w:rsidR="00696F5C" w:rsidRPr="00AF3C4B" w:rsidRDefault="00696F5C" w:rsidP="00755F01">
            <w:pPr>
              <w:ind w:left="720"/>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Φ 2006-2007</w:t>
            </w:r>
          </w:p>
        </w:tc>
        <w:tc>
          <w:tcPr>
            <w:tcW w:w="2409" w:type="dxa"/>
            <w:noWrap/>
            <w:vAlign w:val="center"/>
            <w:hideMark/>
          </w:tcPr>
          <w:p w14:paraId="3A8E7D8D" w14:textId="2AAE8B9C"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270</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(20.5)</w:t>
            </w:r>
          </w:p>
        </w:tc>
        <w:tc>
          <w:tcPr>
            <w:tcW w:w="2127" w:type="dxa"/>
            <w:noWrap/>
            <w:vAlign w:val="center"/>
            <w:hideMark/>
          </w:tcPr>
          <w:p w14:paraId="07734B6A" w14:textId="10B75E92"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55</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(20.8)</w:t>
            </w:r>
          </w:p>
        </w:tc>
        <w:tc>
          <w:tcPr>
            <w:tcW w:w="1417" w:type="dxa"/>
            <w:noWrap/>
            <w:vAlign w:val="center"/>
            <w:hideMark/>
          </w:tcPr>
          <w:p w14:paraId="6D20D608" w14:textId="76B81F74"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56</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(21.2)</w:t>
            </w:r>
          </w:p>
        </w:tc>
        <w:tc>
          <w:tcPr>
            <w:tcW w:w="1418" w:type="dxa"/>
            <w:noWrap/>
            <w:vAlign w:val="center"/>
            <w:hideMark/>
          </w:tcPr>
          <w:p w14:paraId="1FBFD769" w14:textId="77777777"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w:t>
            </w:r>
          </w:p>
        </w:tc>
      </w:tr>
      <w:tr w:rsidR="00696F5C" w:rsidRPr="00AF3C4B" w14:paraId="2815E814"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hideMark/>
          </w:tcPr>
          <w:p w14:paraId="2816A75D" w14:textId="65A5A007" w:rsidR="00696F5C" w:rsidRPr="00AF3C4B" w:rsidRDefault="00696F5C" w:rsidP="00755F01">
            <w:pPr>
              <w:ind w:left="720"/>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Φ 2008-2009</w:t>
            </w:r>
          </w:p>
        </w:tc>
        <w:tc>
          <w:tcPr>
            <w:tcW w:w="2409" w:type="dxa"/>
            <w:noWrap/>
            <w:vAlign w:val="center"/>
            <w:hideMark/>
          </w:tcPr>
          <w:p w14:paraId="081F5B9A" w14:textId="5B4B179D"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232</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(17.6)</w:t>
            </w:r>
          </w:p>
        </w:tc>
        <w:tc>
          <w:tcPr>
            <w:tcW w:w="2127" w:type="dxa"/>
            <w:noWrap/>
            <w:vAlign w:val="center"/>
            <w:hideMark/>
          </w:tcPr>
          <w:p w14:paraId="3609DAFE" w14:textId="7BBDDF45"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53</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(20.0)</w:t>
            </w:r>
          </w:p>
        </w:tc>
        <w:tc>
          <w:tcPr>
            <w:tcW w:w="1417" w:type="dxa"/>
            <w:noWrap/>
            <w:vAlign w:val="center"/>
            <w:hideMark/>
          </w:tcPr>
          <w:p w14:paraId="33231705" w14:textId="1DB60977"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47 (17.8)</w:t>
            </w:r>
          </w:p>
        </w:tc>
        <w:tc>
          <w:tcPr>
            <w:tcW w:w="1418" w:type="dxa"/>
            <w:noWrap/>
            <w:vAlign w:val="center"/>
            <w:hideMark/>
          </w:tcPr>
          <w:p w14:paraId="6436DF00" w14:textId="77777777"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w:t>
            </w:r>
          </w:p>
        </w:tc>
      </w:tr>
      <w:tr w:rsidR="00696F5C" w:rsidRPr="00AF3C4B" w14:paraId="0A8C309E"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noWrap/>
            <w:hideMark/>
          </w:tcPr>
          <w:p w14:paraId="6B752260" w14:textId="77FA924D" w:rsidR="00696F5C" w:rsidRPr="00AF3C4B" w:rsidRDefault="00696F5C" w:rsidP="00755F01">
            <w:pPr>
              <w:ind w:left="720"/>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Φ 2010-2011</w:t>
            </w:r>
          </w:p>
        </w:tc>
        <w:tc>
          <w:tcPr>
            <w:tcW w:w="2409" w:type="dxa"/>
            <w:noWrap/>
            <w:vAlign w:val="center"/>
            <w:hideMark/>
          </w:tcPr>
          <w:p w14:paraId="07B4B849" w14:textId="57FD2D29"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224</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(17.0)</w:t>
            </w:r>
          </w:p>
        </w:tc>
        <w:tc>
          <w:tcPr>
            <w:tcW w:w="2127" w:type="dxa"/>
            <w:noWrap/>
            <w:vAlign w:val="center"/>
            <w:hideMark/>
          </w:tcPr>
          <w:p w14:paraId="3B0E824A" w14:textId="3E1412DB"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50</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(18.9)</w:t>
            </w:r>
          </w:p>
        </w:tc>
        <w:tc>
          <w:tcPr>
            <w:tcW w:w="1417" w:type="dxa"/>
            <w:noWrap/>
            <w:vAlign w:val="center"/>
            <w:hideMark/>
          </w:tcPr>
          <w:p w14:paraId="36A92C72" w14:textId="2130482D"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42</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(15.9)</w:t>
            </w:r>
          </w:p>
        </w:tc>
        <w:tc>
          <w:tcPr>
            <w:tcW w:w="1418" w:type="dxa"/>
            <w:noWrap/>
            <w:vAlign w:val="center"/>
            <w:hideMark/>
          </w:tcPr>
          <w:p w14:paraId="131AE9E8" w14:textId="77777777"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w:t>
            </w:r>
          </w:p>
        </w:tc>
      </w:tr>
      <w:tr w:rsidR="00696F5C" w:rsidRPr="00AF3C4B" w14:paraId="6A6ACA03"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3369" w:type="dxa"/>
            <w:tcBorders>
              <w:bottom w:val="single" w:sz="4" w:space="0" w:color="auto"/>
            </w:tcBorders>
            <w:noWrap/>
            <w:hideMark/>
          </w:tcPr>
          <w:p w14:paraId="3F31CDE1" w14:textId="36931902" w:rsidR="00696F5C" w:rsidRPr="00AF3C4B" w:rsidRDefault="00696F5C" w:rsidP="00755F01">
            <w:pPr>
              <w:ind w:left="720"/>
              <w:rPr>
                <w:rFonts w:ascii="Times New Roman" w:eastAsia="Times New Roman" w:hAnsi="Times New Roman" w:cs="Times New Roman"/>
                <w:b w:val="0"/>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Φ 2012-2013</w:t>
            </w:r>
          </w:p>
        </w:tc>
        <w:tc>
          <w:tcPr>
            <w:tcW w:w="2409" w:type="dxa"/>
            <w:tcBorders>
              <w:bottom w:val="single" w:sz="4" w:space="0" w:color="auto"/>
            </w:tcBorders>
            <w:noWrap/>
            <w:vAlign w:val="center"/>
            <w:hideMark/>
          </w:tcPr>
          <w:p w14:paraId="74B3F838" w14:textId="1D1D8AA0"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94</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(7.1)</w:t>
            </w:r>
          </w:p>
        </w:tc>
        <w:tc>
          <w:tcPr>
            <w:tcW w:w="2127" w:type="dxa"/>
            <w:tcBorders>
              <w:bottom w:val="single" w:sz="4" w:space="0" w:color="auto"/>
            </w:tcBorders>
            <w:noWrap/>
            <w:vAlign w:val="center"/>
            <w:hideMark/>
          </w:tcPr>
          <w:p w14:paraId="37466120" w14:textId="05B32FB9"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15</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(5.7)</w:t>
            </w:r>
          </w:p>
        </w:tc>
        <w:tc>
          <w:tcPr>
            <w:tcW w:w="1417" w:type="dxa"/>
            <w:tcBorders>
              <w:bottom w:val="single" w:sz="4" w:space="0" w:color="auto"/>
            </w:tcBorders>
            <w:noWrap/>
            <w:vAlign w:val="center"/>
            <w:hideMark/>
          </w:tcPr>
          <w:p w14:paraId="2208C7F1" w14:textId="2128B045"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14</w:t>
            </w:r>
            <w:r w:rsidR="00261279" w:rsidRPr="00AF3C4B">
              <w:rPr>
                <w:rFonts w:ascii="Times New Roman" w:eastAsia="Times New Roman" w:hAnsi="Times New Roman" w:cs="Times New Roman"/>
                <w:color w:val="000000"/>
                <w:sz w:val="20"/>
                <w:szCs w:val="20"/>
                <w:lang w:val="en-GB" w:eastAsia="nl-NL"/>
              </w:rPr>
              <w:t xml:space="preserve"> </w:t>
            </w:r>
            <w:r w:rsidRPr="00AF3C4B">
              <w:rPr>
                <w:rFonts w:ascii="Times New Roman" w:eastAsia="Times New Roman" w:hAnsi="Times New Roman" w:cs="Times New Roman"/>
                <w:color w:val="000000"/>
                <w:sz w:val="20"/>
                <w:szCs w:val="20"/>
                <w:lang w:val="en-GB" w:eastAsia="nl-NL"/>
              </w:rPr>
              <w:t>(5.3)</w:t>
            </w:r>
          </w:p>
        </w:tc>
        <w:tc>
          <w:tcPr>
            <w:tcW w:w="1418" w:type="dxa"/>
            <w:tcBorders>
              <w:bottom w:val="single" w:sz="4" w:space="0" w:color="auto"/>
            </w:tcBorders>
            <w:noWrap/>
            <w:vAlign w:val="center"/>
            <w:hideMark/>
          </w:tcPr>
          <w:p w14:paraId="45EB2EAF" w14:textId="77777777" w:rsidR="00696F5C" w:rsidRPr="00AF3C4B" w:rsidRDefault="00696F5C" w:rsidP="00755F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AF3C4B">
              <w:rPr>
                <w:rFonts w:ascii="Times New Roman" w:eastAsia="Times New Roman" w:hAnsi="Times New Roman" w:cs="Times New Roman"/>
                <w:color w:val="000000"/>
                <w:sz w:val="20"/>
                <w:szCs w:val="20"/>
                <w:lang w:val="en-GB" w:eastAsia="nl-NL"/>
              </w:rPr>
              <w:t> </w:t>
            </w:r>
          </w:p>
        </w:tc>
      </w:tr>
      <w:tr w:rsidR="003178AD" w:rsidRPr="00AF3C4B" w14:paraId="48A1B4C7" w14:textId="77777777" w:rsidTr="00AF3C4B">
        <w:trPr>
          <w:trHeight w:val="300"/>
        </w:trPr>
        <w:tc>
          <w:tcPr>
            <w:cnfStyle w:val="001000000000" w:firstRow="0" w:lastRow="0" w:firstColumn="1" w:lastColumn="0" w:oddVBand="0" w:evenVBand="0" w:oddHBand="0" w:evenHBand="0" w:firstRowFirstColumn="0" w:firstRowLastColumn="0" w:lastRowFirstColumn="0" w:lastRowLastColumn="0"/>
            <w:tcW w:w="10740" w:type="dxa"/>
            <w:gridSpan w:val="5"/>
            <w:tcBorders>
              <w:top w:val="single" w:sz="4" w:space="0" w:color="auto"/>
              <w:bottom w:val="nil"/>
            </w:tcBorders>
            <w:noWrap/>
            <w:vAlign w:val="center"/>
          </w:tcPr>
          <w:p w14:paraId="1DD4B826" w14:textId="4B72B387" w:rsidR="003178AD" w:rsidRPr="00AF3C4B" w:rsidRDefault="003178AD" w:rsidP="00755F01">
            <w:pPr>
              <w:spacing w:line="480" w:lineRule="auto"/>
              <w:rPr>
                <w:rFonts w:ascii="Times New Roman" w:hAnsi="Times New Roman" w:cs="Times New Roman"/>
                <w:sz w:val="20"/>
                <w:szCs w:val="20"/>
                <w:lang w:val="en-GB"/>
              </w:rPr>
            </w:pPr>
            <w:r w:rsidRPr="00AF3C4B">
              <w:rPr>
                <w:rFonts w:ascii="Times New Roman" w:hAnsi="Times New Roman" w:cs="Times New Roman"/>
                <w:sz w:val="20"/>
                <w:szCs w:val="20"/>
                <w:lang w:val="en-GB"/>
              </w:rPr>
              <w:t xml:space="preserve">Table S4. Baseline characteristics of genotyped patients (those in the top 20% of </w:t>
            </w:r>
            <w:proofErr w:type="spellStart"/>
            <w:r w:rsidRPr="00AF3C4B">
              <w:rPr>
                <w:rFonts w:ascii="Times New Roman" w:hAnsi="Times New Roman" w:cs="Times New Roman"/>
                <w:sz w:val="20"/>
                <w:szCs w:val="20"/>
                <w:lang w:val="en-GB"/>
              </w:rPr>
              <w:t>MetaGRS</w:t>
            </w:r>
            <w:proofErr w:type="spellEnd"/>
            <w:r w:rsidRPr="00AF3C4B">
              <w:rPr>
                <w:rFonts w:ascii="Times New Roman" w:hAnsi="Times New Roman" w:cs="Times New Roman"/>
                <w:sz w:val="20"/>
                <w:szCs w:val="20"/>
                <w:lang w:val="en-GB"/>
              </w:rPr>
              <w:t xml:space="preserve"> distribution compared </w:t>
            </w:r>
            <w:r w:rsidR="00770989">
              <w:rPr>
                <w:rFonts w:ascii="Times New Roman" w:hAnsi="Times New Roman" w:cs="Times New Roman"/>
                <w:sz w:val="20"/>
                <w:szCs w:val="20"/>
                <w:lang w:val="en-GB"/>
              </w:rPr>
              <w:t>to</w:t>
            </w:r>
            <w:r w:rsidRPr="00AF3C4B">
              <w:rPr>
                <w:rFonts w:ascii="Times New Roman" w:hAnsi="Times New Roman" w:cs="Times New Roman"/>
                <w:sz w:val="20"/>
                <w:szCs w:val="20"/>
                <w:lang w:val="en-GB"/>
              </w:rPr>
              <w:t xml:space="preserve"> those in the bottom 20%).</w:t>
            </w:r>
          </w:p>
          <w:p w14:paraId="298749DE" w14:textId="77777777" w:rsidR="00C2111E" w:rsidRPr="00265E5D" w:rsidRDefault="00C2111E" w:rsidP="00755F01">
            <w:pPr>
              <w:spacing w:line="480" w:lineRule="auto"/>
              <w:rPr>
                <w:rFonts w:ascii="Times New Roman" w:eastAsia="Times New Roman" w:hAnsi="Times New Roman" w:cs="Times New Roman"/>
                <w:b w:val="0"/>
                <w:color w:val="000000"/>
                <w:sz w:val="20"/>
                <w:szCs w:val="20"/>
                <w:lang w:val="en-GB" w:eastAsia="nl-NL"/>
              </w:rPr>
            </w:pPr>
            <w:r w:rsidRPr="00265E5D">
              <w:rPr>
                <w:rFonts w:ascii="Times New Roman" w:eastAsia="Times New Roman" w:hAnsi="Times New Roman" w:cs="Times New Roman"/>
                <w:b w:val="0"/>
                <w:color w:val="000000"/>
                <w:sz w:val="20"/>
                <w:szCs w:val="20"/>
                <w:lang w:val="en-GB" w:eastAsia="nl-NL"/>
              </w:rPr>
              <w:t xml:space="preserve">Values are displayed as n (%), unless otherwise specified. Values indicated as bold* are statistically significant. </w:t>
            </w:r>
            <w:r w:rsidRPr="00265E5D">
              <w:rPr>
                <w:rFonts w:ascii="Times New Roman" w:eastAsia="Times New Roman" w:hAnsi="Times New Roman" w:cs="Times New Roman"/>
                <w:b w:val="0"/>
                <w:color w:val="000000" w:themeColor="text1"/>
                <w:sz w:val="20"/>
                <w:szCs w:val="20"/>
                <w:lang w:val="en-GB" w:eastAsia="nl-NL"/>
              </w:rPr>
              <w:t xml:space="preserve">Values below </w:t>
            </w:r>
            <w:r w:rsidRPr="00265E5D">
              <w:rPr>
                <w:rFonts w:ascii="Times New Roman" w:eastAsia="Times New Roman" w:hAnsi="Times New Roman" w:cs="Times New Roman"/>
                <w:b w:val="0"/>
                <w:color w:val="000000" w:themeColor="text1"/>
                <w:sz w:val="20"/>
                <w:szCs w:val="20"/>
                <w:lang w:val="en-GB" w:eastAsia="nl-NL"/>
              </w:rPr>
              <w:lastRenderedPageBreak/>
              <w:t xml:space="preserve">p&lt;0.20 are indicated by </w:t>
            </w:r>
            <w:r w:rsidRPr="00265E5D">
              <w:rPr>
                <w:rFonts w:ascii="Times New Roman" w:eastAsia="Times New Roman" w:hAnsi="Times New Roman" w:cs="Times New Roman"/>
                <w:b w:val="0"/>
                <w:color w:val="000000" w:themeColor="text1"/>
                <w:sz w:val="20"/>
                <w:szCs w:val="20"/>
                <w:vertAlign w:val="superscript"/>
                <w:lang w:val="en-GB" w:eastAsia="nl-NL"/>
              </w:rPr>
              <w:t>b</w:t>
            </w:r>
            <w:r w:rsidRPr="00265E5D">
              <w:rPr>
                <w:rFonts w:ascii="Times New Roman" w:eastAsia="Times New Roman" w:hAnsi="Times New Roman" w:cs="Times New Roman"/>
                <w:b w:val="0"/>
                <w:color w:val="000000" w:themeColor="text1"/>
                <w:sz w:val="20"/>
                <w:szCs w:val="20"/>
                <w:lang w:val="en-GB" w:eastAsia="nl-NL"/>
              </w:rPr>
              <w:t xml:space="preserve">. </w:t>
            </w:r>
            <w:r w:rsidRPr="00265E5D">
              <w:rPr>
                <w:rFonts w:ascii="Times New Roman" w:eastAsia="Times New Roman" w:hAnsi="Times New Roman" w:cs="Times New Roman"/>
                <w:b w:val="0"/>
                <w:i/>
                <w:color w:val="000000"/>
                <w:sz w:val="20"/>
                <w:szCs w:val="20"/>
                <w:lang w:val="en-GB" w:eastAsia="nl-NL"/>
              </w:rPr>
              <w:t>BMI</w:t>
            </w:r>
            <w:r w:rsidRPr="00265E5D">
              <w:rPr>
                <w:rFonts w:ascii="Times New Roman" w:eastAsia="Times New Roman" w:hAnsi="Times New Roman" w:cs="Times New Roman"/>
                <w:b w:val="0"/>
                <w:color w:val="000000"/>
                <w:sz w:val="20"/>
                <w:szCs w:val="20"/>
                <w:lang w:val="en-GB" w:eastAsia="nl-NL"/>
              </w:rPr>
              <w:t xml:space="preserve">, Body mass index; </w:t>
            </w:r>
            <w:r w:rsidRPr="00265E5D">
              <w:rPr>
                <w:rFonts w:ascii="Times New Roman" w:eastAsia="Times New Roman" w:hAnsi="Times New Roman" w:cs="Times New Roman"/>
                <w:b w:val="0"/>
                <w:i/>
                <w:color w:val="000000"/>
                <w:sz w:val="20"/>
                <w:szCs w:val="20"/>
                <w:lang w:val="en-GB" w:eastAsia="nl-NL"/>
              </w:rPr>
              <w:t>CAD</w:t>
            </w:r>
            <w:r w:rsidRPr="00265E5D">
              <w:rPr>
                <w:rFonts w:ascii="Times New Roman" w:eastAsia="Times New Roman" w:hAnsi="Times New Roman" w:cs="Times New Roman"/>
                <w:b w:val="0"/>
                <w:color w:val="000000"/>
                <w:sz w:val="20"/>
                <w:szCs w:val="20"/>
                <w:lang w:val="en-GB" w:eastAsia="nl-NL"/>
              </w:rPr>
              <w:t xml:space="preserve">, coronary artery disease; </w:t>
            </w:r>
            <w:r w:rsidRPr="00265E5D">
              <w:rPr>
                <w:rFonts w:ascii="Times New Roman" w:eastAsia="Times New Roman" w:hAnsi="Times New Roman" w:cs="Times New Roman"/>
                <w:b w:val="0"/>
                <w:i/>
                <w:color w:val="000000"/>
                <w:sz w:val="20"/>
                <w:szCs w:val="20"/>
                <w:lang w:val="en-GB" w:eastAsia="nl-NL"/>
              </w:rPr>
              <w:t>PAD,</w:t>
            </w:r>
            <w:r w:rsidRPr="00265E5D">
              <w:rPr>
                <w:rFonts w:ascii="Times New Roman" w:eastAsia="Times New Roman" w:hAnsi="Times New Roman" w:cs="Times New Roman"/>
                <w:b w:val="0"/>
                <w:color w:val="000000"/>
                <w:sz w:val="20"/>
                <w:szCs w:val="20"/>
                <w:lang w:val="en-GB" w:eastAsia="nl-NL"/>
              </w:rPr>
              <w:t xml:space="preserve"> peripheral artery disease; </w:t>
            </w:r>
            <w:r w:rsidRPr="00265E5D">
              <w:rPr>
                <w:rFonts w:ascii="Times New Roman" w:eastAsia="Times New Roman" w:hAnsi="Times New Roman" w:cs="Times New Roman"/>
                <w:b w:val="0"/>
                <w:i/>
                <w:color w:val="000000"/>
                <w:sz w:val="20"/>
                <w:szCs w:val="20"/>
                <w:lang w:val="en-GB" w:eastAsia="nl-NL"/>
              </w:rPr>
              <w:t>eGFR</w:t>
            </w:r>
            <w:r w:rsidRPr="00265E5D">
              <w:rPr>
                <w:rFonts w:ascii="Times New Roman" w:eastAsia="Times New Roman" w:hAnsi="Times New Roman" w:cs="Times New Roman"/>
                <w:b w:val="0"/>
                <w:color w:val="000000"/>
                <w:sz w:val="20"/>
                <w:szCs w:val="20"/>
                <w:lang w:val="en-GB" w:eastAsia="nl-NL"/>
              </w:rPr>
              <w:t xml:space="preserve">, estimated glomerular filtration rate; </w:t>
            </w:r>
            <w:r w:rsidRPr="00265E5D">
              <w:rPr>
                <w:rFonts w:ascii="Times New Roman" w:eastAsia="Times New Roman" w:hAnsi="Times New Roman" w:cs="Times New Roman"/>
                <w:b w:val="0"/>
                <w:i/>
                <w:color w:val="000000"/>
                <w:sz w:val="20"/>
                <w:szCs w:val="20"/>
                <w:lang w:val="en-GB" w:eastAsia="nl-NL"/>
              </w:rPr>
              <w:t>TIA</w:t>
            </w:r>
            <w:r w:rsidRPr="00265E5D">
              <w:rPr>
                <w:rFonts w:ascii="Times New Roman" w:eastAsia="Times New Roman" w:hAnsi="Times New Roman" w:cs="Times New Roman"/>
                <w:b w:val="0"/>
                <w:color w:val="000000"/>
                <w:sz w:val="20"/>
                <w:szCs w:val="20"/>
                <w:lang w:val="en-GB" w:eastAsia="nl-NL"/>
              </w:rPr>
              <w:t>, transient ischemic attack</w:t>
            </w:r>
            <w:r w:rsidRPr="00265E5D">
              <w:rPr>
                <w:rFonts w:ascii="Times New Roman" w:eastAsia="Times New Roman" w:hAnsi="Times New Roman" w:cs="Times New Roman"/>
                <w:b w:val="0"/>
                <w:i/>
                <w:color w:val="000000"/>
                <w:sz w:val="20"/>
                <w:szCs w:val="20"/>
                <w:lang w:val="en-GB" w:eastAsia="nl-NL"/>
              </w:rPr>
              <w:t>; SD</w:t>
            </w:r>
            <w:r w:rsidRPr="00265E5D">
              <w:rPr>
                <w:rFonts w:ascii="Times New Roman" w:eastAsia="Times New Roman" w:hAnsi="Times New Roman" w:cs="Times New Roman"/>
                <w:b w:val="0"/>
                <w:color w:val="000000"/>
                <w:sz w:val="20"/>
                <w:szCs w:val="20"/>
                <w:lang w:val="en-GB" w:eastAsia="nl-NL"/>
              </w:rPr>
              <w:t>, standard deviation.</w:t>
            </w:r>
          </w:p>
          <w:p w14:paraId="4629921B" w14:textId="77777777" w:rsidR="00C2111E" w:rsidRPr="00265E5D" w:rsidRDefault="00C2111E" w:rsidP="00755F01">
            <w:pPr>
              <w:spacing w:line="480" w:lineRule="auto"/>
              <w:rPr>
                <w:rFonts w:ascii="Times New Roman" w:eastAsia="Times New Roman" w:hAnsi="Times New Roman" w:cs="Times New Roman"/>
                <w:b w:val="0"/>
                <w:color w:val="000000"/>
                <w:sz w:val="20"/>
                <w:szCs w:val="20"/>
                <w:lang w:val="en-GB" w:eastAsia="nl-NL"/>
              </w:rPr>
            </w:pPr>
            <w:r w:rsidRPr="00265E5D">
              <w:rPr>
                <w:rFonts w:ascii="Times New Roman" w:eastAsia="Times New Roman" w:hAnsi="Times New Roman" w:cs="Times New Roman"/>
                <w:b w:val="0"/>
                <w:color w:val="000000"/>
                <w:sz w:val="20"/>
                <w:szCs w:val="20"/>
                <w:lang w:val="en-GB" w:eastAsia="nl-NL"/>
              </w:rPr>
              <w:t>When multiple cerebrovascular symptoms occurred in the six months prior to the operation, the most serious symptom counts in the following order: stroke&gt; TIA&gt; ocular. Ocular symptoms include transient or permanent retinal ischemia.</w:t>
            </w:r>
          </w:p>
          <w:p w14:paraId="43D6E216" w14:textId="77777777" w:rsidR="00C2111E" w:rsidRPr="00265E5D" w:rsidRDefault="00C2111E" w:rsidP="00755F01">
            <w:pPr>
              <w:spacing w:line="480" w:lineRule="auto"/>
              <w:rPr>
                <w:rFonts w:ascii="Times New Roman" w:eastAsia="Times New Roman" w:hAnsi="Times New Roman" w:cs="Times New Roman"/>
                <w:b w:val="0"/>
                <w:color w:val="000000"/>
                <w:sz w:val="20"/>
                <w:szCs w:val="20"/>
                <w:lang w:val="en-GB" w:eastAsia="nl-NL"/>
              </w:rPr>
            </w:pPr>
            <w:r w:rsidRPr="00265E5D">
              <w:rPr>
                <w:rFonts w:ascii="Times New Roman" w:eastAsia="Times New Roman" w:hAnsi="Times New Roman" w:cs="Times New Roman"/>
                <w:b w:val="0"/>
                <w:color w:val="000000"/>
                <w:sz w:val="20"/>
                <w:szCs w:val="20"/>
                <w:lang w:val="en-GB" w:eastAsia="nl-NL"/>
              </w:rPr>
              <w:t>History of any stroke includes ipsilateral or contralateral stroke. Antiplatelet drug use includes the use of aspirin, dipyridamole or any ADP-inhibitor. Lipid lowering drug use includes any lipid-lowering drug. Diabetes, hypercholesterolemia and hypertension were defined as diagnosed by a medical doctor or medication use for the specific comorbidity.</w:t>
            </w:r>
          </w:p>
          <w:p w14:paraId="155EB985" w14:textId="63E37EE0" w:rsidR="00696F5C" w:rsidRPr="00AF3C4B" w:rsidRDefault="00696F5C" w:rsidP="00755F01">
            <w:pPr>
              <w:spacing w:line="480" w:lineRule="auto"/>
              <w:rPr>
                <w:rFonts w:ascii="Times New Roman" w:eastAsia="Times New Roman" w:hAnsi="Times New Roman" w:cs="Times New Roman"/>
                <w:b w:val="0"/>
                <w:color w:val="000000"/>
                <w:sz w:val="20"/>
                <w:szCs w:val="20"/>
                <w:lang w:val="en-GB" w:eastAsia="nl-NL"/>
              </w:rPr>
            </w:pPr>
          </w:p>
          <w:p w14:paraId="61605B76" w14:textId="77777777" w:rsidR="003178AD" w:rsidRPr="00AF3C4B" w:rsidRDefault="003178AD" w:rsidP="00755F01">
            <w:pPr>
              <w:spacing w:line="480" w:lineRule="auto"/>
              <w:rPr>
                <w:rFonts w:ascii="Times New Roman" w:eastAsia="Times New Roman" w:hAnsi="Times New Roman" w:cs="Times New Roman"/>
                <w:color w:val="000000"/>
                <w:sz w:val="20"/>
                <w:szCs w:val="20"/>
                <w:lang w:val="en-GB" w:eastAsia="nl-NL"/>
              </w:rPr>
            </w:pPr>
          </w:p>
        </w:tc>
      </w:tr>
    </w:tbl>
    <w:p w14:paraId="0F91B35A" w14:textId="77777777" w:rsidR="003178AD" w:rsidRPr="00753AAC" w:rsidRDefault="003178AD" w:rsidP="00FD6237">
      <w:pPr>
        <w:autoSpaceDE w:val="0"/>
        <w:autoSpaceDN w:val="0"/>
        <w:adjustRightInd w:val="0"/>
        <w:spacing w:after="0" w:line="400" w:lineRule="atLeast"/>
        <w:rPr>
          <w:rFonts w:ascii="Times New Roman" w:hAnsi="Times New Roman" w:cs="Times New Roman"/>
          <w:b/>
          <w:sz w:val="20"/>
          <w:szCs w:val="20"/>
        </w:rPr>
      </w:pPr>
    </w:p>
    <w:p w14:paraId="7571FBC4" w14:textId="740075BC" w:rsidR="008021C3" w:rsidRPr="00753AAC" w:rsidRDefault="008021C3" w:rsidP="008021C3">
      <w:pPr>
        <w:rPr>
          <w:rFonts w:ascii="Times New Roman" w:hAnsi="Times New Roman" w:cs="Times New Roman"/>
          <w:sz w:val="20"/>
          <w:szCs w:val="20"/>
          <w:lang w:val="en-GB"/>
        </w:rPr>
      </w:pPr>
    </w:p>
    <w:p w14:paraId="22ADA0B5" w14:textId="77777777" w:rsidR="00690B9A" w:rsidRPr="00753AAC" w:rsidRDefault="00690B9A">
      <w:pPr>
        <w:rPr>
          <w:rFonts w:ascii="Times New Roman" w:hAnsi="Times New Roman" w:cs="Times New Roman"/>
          <w:b/>
          <w:sz w:val="36"/>
          <w:szCs w:val="36"/>
          <w:lang w:val="en-GB"/>
        </w:rPr>
      </w:pPr>
    </w:p>
    <w:p w14:paraId="79FAFFD0" w14:textId="77777777" w:rsidR="008021C3" w:rsidRPr="00753AAC" w:rsidRDefault="008021C3">
      <w:pPr>
        <w:rPr>
          <w:rFonts w:ascii="Times New Roman" w:hAnsi="Times New Roman" w:cs="Times New Roman"/>
          <w:b/>
          <w:sz w:val="36"/>
          <w:szCs w:val="36"/>
          <w:lang w:val="en-GB"/>
        </w:rPr>
      </w:pPr>
    </w:p>
    <w:p w14:paraId="2D34DA61" w14:textId="77777777" w:rsidR="00690B9A" w:rsidRPr="00753AAC" w:rsidRDefault="00690B9A">
      <w:pPr>
        <w:rPr>
          <w:rFonts w:ascii="Times New Roman" w:hAnsi="Times New Roman" w:cs="Times New Roman"/>
          <w:b/>
          <w:sz w:val="36"/>
          <w:szCs w:val="36"/>
          <w:lang w:val="en-GB"/>
        </w:rPr>
      </w:pPr>
    </w:p>
    <w:p w14:paraId="5FAA92FA" w14:textId="77777777" w:rsidR="00690B9A" w:rsidRPr="00753AAC" w:rsidRDefault="00690B9A">
      <w:pPr>
        <w:rPr>
          <w:rFonts w:ascii="Times New Roman" w:hAnsi="Times New Roman" w:cs="Times New Roman"/>
          <w:b/>
          <w:sz w:val="36"/>
          <w:szCs w:val="36"/>
          <w:lang w:val="en-GB"/>
        </w:rPr>
      </w:pPr>
    </w:p>
    <w:p w14:paraId="2DD5758F" w14:textId="77777777" w:rsidR="00690B9A" w:rsidRPr="00753AAC" w:rsidRDefault="00690B9A">
      <w:pPr>
        <w:rPr>
          <w:rFonts w:ascii="Times New Roman" w:hAnsi="Times New Roman" w:cs="Times New Roman"/>
          <w:b/>
          <w:sz w:val="36"/>
          <w:szCs w:val="36"/>
          <w:lang w:val="en-GB"/>
        </w:rPr>
      </w:pPr>
    </w:p>
    <w:p w14:paraId="189378F8" w14:textId="34AA9FB9" w:rsidR="004C1F88" w:rsidRPr="00753AAC" w:rsidRDefault="004C1F88">
      <w:pPr>
        <w:rPr>
          <w:rFonts w:ascii="Times New Roman" w:hAnsi="Times New Roman" w:cs="Times New Roman"/>
          <w:b/>
          <w:sz w:val="20"/>
          <w:szCs w:val="20"/>
          <w:lang w:val="en-GB"/>
        </w:rPr>
      </w:pPr>
    </w:p>
    <w:p w14:paraId="2D0EBC44" w14:textId="77777777" w:rsidR="000A5517" w:rsidRPr="00753AAC" w:rsidRDefault="000A5517" w:rsidP="00592461">
      <w:pPr>
        <w:rPr>
          <w:rFonts w:ascii="Times New Roman" w:hAnsi="Times New Roman" w:cs="Times New Roman"/>
          <w:b/>
          <w:sz w:val="20"/>
          <w:szCs w:val="20"/>
          <w:lang w:val="en-GB"/>
        </w:rPr>
      </w:pPr>
    </w:p>
    <w:p w14:paraId="5ABBC943" w14:textId="77777777" w:rsidR="002F2096" w:rsidRPr="00753AAC" w:rsidRDefault="002F2096" w:rsidP="00592461">
      <w:pPr>
        <w:rPr>
          <w:rFonts w:ascii="Times New Roman" w:hAnsi="Times New Roman" w:cs="Times New Roman"/>
          <w:b/>
          <w:sz w:val="20"/>
          <w:szCs w:val="20"/>
          <w:lang w:val="en-GB"/>
        </w:rPr>
      </w:pPr>
    </w:p>
    <w:p w14:paraId="7124F1CB" w14:textId="77777777" w:rsidR="002F2096" w:rsidRPr="00753AAC" w:rsidRDefault="002F2096" w:rsidP="00592461">
      <w:pPr>
        <w:rPr>
          <w:rFonts w:ascii="Times New Roman" w:hAnsi="Times New Roman" w:cs="Times New Roman"/>
          <w:b/>
          <w:sz w:val="20"/>
          <w:szCs w:val="20"/>
          <w:lang w:val="en-GB"/>
        </w:rPr>
        <w:sectPr w:rsidR="002F2096" w:rsidRPr="00753AAC" w:rsidSect="000A5517">
          <w:pgSz w:w="12240" w:h="15840"/>
          <w:pgMar w:top="1440" w:right="1440" w:bottom="1440" w:left="1440" w:header="720" w:footer="720" w:gutter="0"/>
          <w:cols w:space="720"/>
          <w:docGrid w:linePitch="360"/>
        </w:sectPr>
      </w:pPr>
    </w:p>
    <w:tbl>
      <w:tblPr>
        <w:tblStyle w:val="LightShading"/>
        <w:tblpPr w:leftFromText="141" w:rightFromText="141" w:vertAnchor="page" w:horzAnchor="margin" w:tblpY="2266"/>
        <w:tblW w:w="13858" w:type="dxa"/>
        <w:tblLayout w:type="fixed"/>
        <w:tblLook w:val="06A0" w:firstRow="1" w:lastRow="0" w:firstColumn="1" w:lastColumn="0" w:noHBand="1" w:noVBand="1"/>
      </w:tblPr>
      <w:tblGrid>
        <w:gridCol w:w="3652"/>
        <w:gridCol w:w="1559"/>
        <w:gridCol w:w="1560"/>
        <w:gridCol w:w="2409"/>
        <w:gridCol w:w="1418"/>
        <w:gridCol w:w="2126"/>
        <w:gridCol w:w="1134"/>
      </w:tblGrid>
      <w:tr w:rsidR="002F2096" w:rsidRPr="00753AAC" w14:paraId="00D58351" w14:textId="77777777" w:rsidTr="001F07E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14:paraId="63398D38" w14:textId="77777777" w:rsidR="002F2096" w:rsidRPr="00753AAC" w:rsidRDefault="002F2096" w:rsidP="001F07E3">
            <w:pPr>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lastRenderedPageBreak/>
              <w:t>Categorical plaque characteristics</w:t>
            </w:r>
          </w:p>
        </w:tc>
        <w:tc>
          <w:tcPr>
            <w:tcW w:w="1559" w:type="dxa"/>
            <w:noWrap/>
            <w:hideMark/>
          </w:tcPr>
          <w:p w14:paraId="31EB7E3A" w14:textId="77777777" w:rsidR="002F2096" w:rsidRPr="00753AAC" w:rsidRDefault="002F2096" w:rsidP="001F07E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 xml:space="preserve">Bottom 20% of </w:t>
            </w:r>
            <w:proofErr w:type="spellStart"/>
            <w:r w:rsidRPr="00753AAC">
              <w:rPr>
                <w:rFonts w:ascii="Times New Roman" w:eastAsia="Times New Roman" w:hAnsi="Times New Roman" w:cs="Times New Roman"/>
                <w:color w:val="000000"/>
                <w:sz w:val="20"/>
                <w:szCs w:val="20"/>
                <w:lang w:val="en-GB" w:eastAsia="nl-NL"/>
              </w:rPr>
              <w:t>MetaGRS</w:t>
            </w:r>
            <w:proofErr w:type="spellEnd"/>
            <w:r w:rsidRPr="00753AAC">
              <w:rPr>
                <w:rFonts w:ascii="Times New Roman" w:eastAsia="Times New Roman" w:hAnsi="Times New Roman" w:cs="Times New Roman"/>
                <w:color w:val="000000"/>
                <w:sz w:val="20"/>
                <w:szCs w:val="20"/>
                <w:lang w:val="en-GB" w:eastAsia="nl-NL"/>
              </w:rPr>
              <w:t xml:space="preserve"> </w:t>
            </w:r>
          </w:p>
          <w:p w14:paraId="32564B97" w14:textId="77777777" w:rsidR="002F2096" w:rsidRPr="00753AAC" w:rsidRDefault="002F2096" w:rsidP="001F07E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(n=262)</w:t>
            </w:r>
          </w:p>
        </w:tc>
        <w:tc>
          <w:tcPr>
            <w:tcW w:w="1560" w:type="dxa"/>
            <w:noWrap/>
            <w:hideMark/>
          </w:tcPr>
          <w:p w14:paraId="339EB580" w14:textId="77777777" w:rsidR="002F2096" w:rsidRPr="00753AAC" w:rsidRDefault="002F2096" w:rsidP="001F07E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 xml:space="preserve">Top 20% of </w:t>
            </w:r>
            <w:proofErr w:type="spellStart"/>
            <w:r w:rsidRPr="00753AAC">
              <w:rPr>
                <w:rFonts w:ascii="Times New Roman" w:eastAsia="Times New Roman" w:hAnsi="Times New Roman" w:cs="Times New Roman"/>
                <w:color w:val="000000"/>
                <w:sz w:val="20"/>
                <w:szCs w:val="20"/>
                <w:lang w:val="en-GB" w:eastAsia="nl-NL"/>
              </w:rPr>
              <w:t>MetaGRS</w:t>
            </w:r>
            <w:proofErr w:type="spellEnd"/>
          </w:p>
          <w:p w14:paraId="6AA5BA93" w14:textId="77777777" w:rsidR="002F2096" w:rsidRPr="00753AAC" w:rsidRDefault="002F2096" w:rsidP="001F07E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(n=261)</w:t>
            </w:r>
          </w:p>
        </w:tc>
        <w:tc>
          <w:tcPr>
            <w:tcW w:w="2409" w:type="dxa"/>
            <w:noWrap/>
            <w:hideMark/>
          </w:tcPr>
          <w:p w14:paraId="72F399C0" w14:textId="22738D2D" w:rsidR="002F2096" w:rsidRPr="00753AAC" w:rsidRDefault="007C67E2" w:rsidP="001F07E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proofErr w:type="gramStart"/>
            <w:r w:rsidRPr="00753AAC">
              <w:rPr>
                <w:rFonts w:ascii="Times New Roman" w:eastAsia="Times New Roman" w:hAnsi="Times New Roman" w:cs="Times New Roman"/>
                <w:color w:val="000000"/>
                <w:sz w:val="20"/>
                <w:szCs w:val="20"/>
                <w:lang w:val="en-GB" w:eastAsia="nl-NL"/>
              </w:rPr>
              <w:t>U</w:t>
            </w:r>
            <w:r w:rsidR="002F2096" w:rsidRPr="00753AAC">
              <w:rPr>
                <w:rFonts w:ascii="Times New Roman" w:eastAsia="Times New Roman" w:hAnsi="Times New Roman" w:cs="Times New Roman"/>
                <w:color w:val="000000"/>
                <w:sz w:val="20"/>
                <w:szCs w:val="20"/>
                <w:lang w:val="en-GB" w:eastAsia="nl-NL"/>
              </w:rPr>
              <w:t>nadjusted</w:t>
            </w:r>
            <w:r>
              <w:rPr>
                <w:rFonts w:ascii="Times New Roman" w:eastAsia="Times New Roman" w:hAnsi="Times New Roman" w:cs="Times New Roman"/>
                <w:color w:val="000000"/>
                <w:sz w:val="20"/>
                <w:szCs w:val="20"/>
                <w:lang w:val="en-GB" w:eastAsia="nl-NL"/>
              </w:rPr>
              <w:t xml:space="preserve"> </w:t>
            </w:r>
            <w:r w:rsidRPr="00753AAC">
              <w:rPr>
                <w:rFonts w:ascii="Times New Roman" w:eastAsia="Times New Roman" w:hAnsi="Times New Roman" w:cs="Times New Roman"/>
                <w:color w:val="000000"/>
                <w:sz w:val="20"/>
                <w:szCs w:val="20"/>
                <w:lang w:val="en-GB" w:eastAsia="nl-NL"/>
              </w:rPr>
              <w:t xml:space="preserve"> OR</w:t>
            </w:r>
            <w:proofErr w:type="gramEnd"/>
            <w:r w:rsidRPr="00753AAC">
              <w:rPr>
                <w:rFonts w:ascii="Times New Roman" w:eastAsia="Times New Roman" w:hAnsi="Times New Roman" w:cs="Times New Roman"/>
                <w:color w:val="000000"/>
                <w:sz w:val="20"/>
                <w:szCs w:val="20"/>
                <w:lang w:val="en-GB" w:eastAsia="nl-NL"/>
              </w:rPr>
              <w:t xml:space="preserve"> </w:t>
            </w:r>
            <w:r w:rsidR="002F2096" w:rsidRPr="00753AAC">
              <w:rPr>
                <w:rFonts w:ascii="Times New Roman" w:eastAsia="Times New Roman" w:hAnsi="Times New Roman" w:cs="Times New Roman"/>
                <w:color w:val="000000"/>
                <w:sz w:val="20"/>
                <w:szCs w:val="20"/>
                <w:lang w:val="en-GB" w:eastAsia="nl-NL"/>
              </w:rPr>
              <w:t xml:space="preserve"> (95% CI)</w:t>
            </w:r>
          </w:p>
        </w:tc>
        <w:tc>
          <w:tcPr>
            <w:tcW w:w="1418" w:type="dxa"/>
            <w:noWrap/>
            <w:hideMark/>
          </w:tcPr>
          <w:p w14:paraId="7A264E62" w14:textId="70F78BED" w:rsidR="002F2096" w:rsidRDefault="007C67E2" w:rsidP="001F07E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U</w:t>
            </w:r>
            <w:r w:rsidR="002F2096" w:rsidRPr="00753AAC">
              <w:rPr>
                <w:rFonts w:ascii="Times New Roman" w:eastAsia="Times New Roman" w:hAnsi="Times New Roman" w:cs="Times New Roman"/>
                <w:color w:val="000000"/>
                <w:sz w:val="20"/>
                <w:szCs w:val="20"/>
                <w:lang w:val="en-GB" w:eastAsia="nl-NL"/>
              </w:rPr>
              <w:t>nadjusted</w:t>
            </w:r>
          </w:p>
          <w:p w14:paraId="065E60BA" w14:textId="63BFFA3B" w:rsidR="007C67E2" w:rsidRPr="00753AAC" w:rsidRDefault="007C67E2" w:rsidP="001F07E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p-value</w:t>
            </w:r>
          </w:p>
        </w:tc>
        <w:tc>
          <w:tcPr>
            <w:tcW w:w="2126" w:type="dxa"/>
            <w:noWrap/>
            <w:hideMark/>
          </w:tcPr>
          <w:p w14:paraId="6DB16A5A" w14:textId="126A4396" w:rsidR="002F2096" w:rsidRPr="00753AAC" w:rsidRDefault="007C67E2" w:rsidP="001F07E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Pr>
                <w:rFonts w:ascii="Times New Roman" w:eastAsia="Times New Roman" w:hAnsi="Times New Roman" w:cs="Times New Roman"/>
                <w:color w:val="000000"/>
                <w:sz w:val="20"/>
                <w:szCs w:val="20"/>
                <w:lang w:val="en-GB" w:eastAsia="nl-NL"/>
              </w:rPr>
              <w:t xml:space="preserve"> </w:t>
            </w:r>
            <w:proofErr w:type="gramStart"/>
            <w:r>
              <w:rPr>
                <w:rFonts w:ascii="Times New Roman" w:eastAsia="Times New Roman" w:hAnsi="Times New Roman" w:cs="Times New Roman"/>
                <w:color w:val="000000"/>
                <w:sz w:val="20"/>
                <w:szCs w:val="20"/>
                <w:lang w:val="en-GB" w:eastAsia="nl-NL"/>
              </w:rPr>
              <w:t>A</w:t>
            </w:r>
            <w:r w:rsidR="002F2096" w:rsidRPr="00753AAC">
              <w:rPr>
                <w:rFonts w:ascii="Times New Roman" w:eastAsia="Times New Roman" w:hAnsi="Times New Roman" w:cs="Times New Roman"/>
                <w:color w:val="000000"/>
                <w:sz w:val="20"/>
                <w:szCs w:val="20"/>
                <w:lang w:val="en-GB" w:eastAsia="nl-NL"/>
              </w:rPr>
              <w:t>djusted</w:t>
            </w:r>
            <w:r>
              <w:rPr>
                <w:rFonts w:ascii="Times New Roman" w:eastAsia="Times New Roman" w:hAnsi="Times New Roman" w:cs="Times New Roman"/>
                <w:color w:val="000000"/>
                <w:sz w:val="20"/>
                <w:szCs w:val="20"/>
                <w:lang w:val="en-GB" w:eastAsia="nl-NL"/>
              </w:rPr>
              <w:t xml:space="preserve"> </w:t>
            </w:r>
            <w:r w:rsidRPr="00753AAC">
              <w:rPr>
                <w:rFonts w:ascii="Times New Roman" w:eastAsia="Times New Roman" w:hAnsi="Times New Roman" w:cs="Times New Roman"/>
                <w:color w:val="000000"/>
                <w:sz w:val="20"/>
                <w:szCs w:val="20"/>
                <w:lang w:val="en-GB" w:eastAsia="nl-NL"/>
              </w:rPr>
              <w:t xml:space="preserve"> OR</w:t>
            </w:r>
            <w:proofErr w:type="gramEnd"/>
          </w:p>
          <w:p w14:paraId="4A49F408" w14:textId="77777777" w:rsidR="002F2096" w:rsidRPr="00753AAC" w:rsidRDefault="002F2096" w:rsidP="001F07E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(95% CI)</w:t>
            </w:r>
          </w:p>
        </w:tc>
        <w:tc>
          <w:tcPr>
            <w:tcW w:w="1134" w:type="dxa"/>
            <w:noWrap/>
            <w:hideMark/>
          </w:tcPr>
          <w:p w14:paraId="1223C1FB" w14:textId="2C8F2044" w:rsidR="002F2096" w:rsidRPr="00753AAC" w:rsidRDefault="007C67E2" w:rsidP="007C67E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proofErr w:type="gramStart"/>
            <w:r>
              <w:rPr>
                <w:rFonts w:ascii="Times New Roman" w:eastAsia="Times New Roman" w:hAnsi="Times New Roman" w:cs="Times New Roman"/>
                <w:color w:val="000000"/>
                <w:sz w:val="20"/>
                <w:szCs w:val="20"/>
                <w:lang w:val="en-GB" w:eastAsia="nl-NL"/>
              </w:rPr>
              <w:t xml:space="preserve">Adjusted </w:t>
            </w:r>
            <w:r w:rsidRPr="00753AAC">
              <w:rPr>
                <w:rFonts w:ascii="Times New Roman" w:eastAsia="Times New Roman" w:hAnsi="Times New Roman" w:cs="Times New Roman"/>
                <w:color w:val="000000"/>
                <w:sz w:val="20"/>
                <w:szCs w:val="20"/>
                <w:lang w:val="en-GB" w:eastAsia="nl-NL"/>
              </w:rPr>
              <w:t xml:space="preserve"> p</w:t>
            </w:r>
            <w:proofErr w:type="gramEnd"/>
            <w:r w:rsidRPr="00753AAC">
              <w:rPr>
                <w:rFonts w:ascii="Times New Roman" w:eastAsia="Times New Roman" w:hAnsi="Times New Roman" w:cs="Times New Roman"/>
                <w:color w:val="000000"/>
                <w:sz w:val="20"/>
                <w:szCs w:val="20"/>
                <w:lang w:val="en-GB" w:eastAsia="nl-NL"/>
              </w:rPr>
              <w:t>-value</w:t>
            </w:r>
          </w:p>
        </w:tc>
      </w:tr>
      <w:tr w:rsidR="002F2096" w:rsidRPr="00753AAC" w14:paraId="09BCDD63" w14:textId="77777777" w:rsidTr="001F07E3">
        <w:trPr>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14:paraId="1A1B78B2" w14:textId="77777777" w:rsidR="002F2096" w:rsidRPr="00753AAC" w:rsidRDefault="002F2096" w:rsidP="001F07E3">
            <w:pPr>
              <w:rPr>
                <w:rFonts w:ascii="Times New Roman" w:eastAsia="Times New Roman" w:hAnsi="Times New Roman" w:cs="Times New Roman"/>
                <w:b w:val="0"/>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Moderate/heavy calcifications</w:t>
            </w:r>
          </w:p>
        </w:tc>
        <w:tc>
          <w:tcPr>
            <w:tcW w:w="1559" w:type="dxa"/>
            <w:noWrap/>
          </w:tcPr>
          <w:p w14:paraId="2AF1F5F8"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135/261 (51.7)</w:t>
            </w:r>
          </w:p>
        </w:tc>
        <w:tc>
          <w:tcPr>
            <w:tcW w:w="1560" w:type="dxa"/>
            <w:noWrap/>
          </w:tcPr>
          <w:p w14:paraId="1F75FE01"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135/261 (51.7)</w:t>
            </w:r>
          </w:p>
        </w:tc>
        <w:tc>
          <w:tcPr>
            <w:tcW w:w="2409" w:type="dxa"/>
            <w:noWrap/>
          </w:tcPr>
          <w:p w14:paraId="0C9E3276"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1.000 (0.709-1.410)</w:t>
            </w:r>
          </w:p>
        </w:tc>
        <w:tc>
          <w:tcPr>
            <w:tcW w:w="1418" w:type="dxa"/>
            <w:noWrap/>
          </w:tcPr>
          <w:p w14:paraId="2C029CA4"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1.000</w:t>
            </w:r>
          </w:p>
        </w:tc>
        <w:tc>
          <w:tcPr>
            <w:tcW w:w="2126" w:type="dxa"/>
            <w:noWrap/>
          </w:tcPr>
          <w:p w14:paraId="7B401182"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0.966 (0.643-1.451)</w:t>
            </w:r>
          </w:p>
        </w:tc>
        <w:tc>
          <w:tcPr>
            <w:tcW w:w="1134" w:type="dxa"/>
            <w:noWrap/>
          </w:tcPr>
          <w:p w14:paraId="63ECAD2F"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0.868</w:t>
            </w:r>
          </w:p>
        </w:tc>
      </w:tr>
      <w:tr w:rsidR="002F2096" w:rsidRPr="00753AAC" w14:paraId="1742D5EE" w14:textId="77777777" w:rsidTr="001F07E3">
        <w:trPr>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14:paraId="2D85D55D" w14:textId="77777777" w:rsidR="002F2096" w:rsidRPr="00753AAC" w:rsidRDefault="002F2096" w:rsidP="001F07E3">
            <w:pPr>
              <w:rPr>
                <w:rFonts w:ascii="Times New Roman" w:eastAsia="Times New Roman" w:hAnsi="Times New Roman" w:cs="Times New Roman"/>
                <w:b w:val="0"/>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 xml:space="preserve">Moderate/heavy collagen </w:t>
            </w:r>
          </w:p>
        </w:tc>
        <w:tc>
          <w:tcPr>
            <w:tcW w:w="1559" w:type="dxa"/>
            <w:noWrap/>
          </w:tcPr>
          <w:p w14:paraId="025725AF"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208/262 (79.4)</w:t>
            </w:r>
          </w:p>
        </w:tc>
        <w:tc>
          <w:tcPr>
            <w:tcW w:w="1560" w:type="dxa"/>
            <w:noWrap/>
          </w:tcPr>
          <w:p w14:paraId="644D5655"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211/261 (80.8)</w:t>
            </w:r>
          </w:p>
        </w:tc>
        <w:tc>
          <w:tcPr>
            <w:tcW w:w="2409" w:type="dxa"/>
            <w:noWrap/>
          </w:tcPr>
          <w:p w14:paraId="05F5D7B9"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1.096 (0.713-1.684)</w:t>
            </w:r>
          </w:p>
        </w:tc>
        <w:tc>
          <w:tcPr>
            <w:tcW w:w="1418" w:type="dxa"/>
            <w:noWrap/>
          </w:tcPr>
          <w:p w14:paraId="43617A58"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0.677</w:t>
            </w:r>
          </w:p>
        </w:tc>
        <w:tc>
          <w:tcPr>
            <w:tcW w:w="2126" w:type="dxa"/>
            <w:noWrap/>
          </w:tcPr>
          <w:p w14:paraId="0D9F6D45"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1.256 (0.768-2.055)</w:t>
            </w:r>
          </w:p>
        </w:tc>
        <w:tc>
          <w:tcPr>
            <w:tcW w:w="1134" w:type="dxa"/>
            <w:noWrap/>
          </w:tcPr>
          <w:p w14:paraId="382FA7BD"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0.363</w:t>
            </w:r>
          </w:p>
        </w:tc>
      </w:tr>
      <w:tr w:rsidR="002F2096" w:rsidRPr="00753AAC" w14:paraId="60C9722B" w14:textId="77777777" w:rsidTr="001F07E3">
        <w:trPr>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14:paraId="7A15BDE2" w14:textId="77777777" w:rsidR="002F2096" w:rsidRPr="00753AAC" w:rsidRDefault="002F2096" w:rsidP="001F07E3">
            <w:pPr>
              <w:rPr>
                <w:rFonts w:ascii="Times New Roman" w:eastAsia="Times New Roman" w:hAnsi="Times New Roman" w:cs="Times New Roman"/>
                <w:b w:val="0"/>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Presence of lipid core &gt;10%</w:t>
            </w:r>
          </w:p>
        </w:tc>
        <w:tc>
          <w:tcPr>
            <w:tcW w:w="1559" w:type="dxa"/>
            <w:noWrap/>
          </w:tcPr>
          <w:p w14:paraId="2F2290AC"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188/262 (71.8)</w:t>
            </w:r>
          </w:p>
        </w:tc>
        <w:tc>
          <w:tcPr>
            <w:tcW w:w="1560" w:type="dxa"/>
            <w:noWrap/>
          </w:tcPr>
          <w:p w14:paraId="5C14DCD7"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209/261 (80.1)</w:t>
            </w:r>
          </w:p>
        </w:tc>
        <w:tc>
          <w:tcPr>
            <w:tcW w:w="2409" w:type="dxa"/>
            <w:noWrap/>
          </w:tcPr>
          <w:p w14:paraId="27691373"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1.582 (1.054-2.374)</w:t>
            </w:r>
          </w:p>
        </w:tc>
        <w:tc>
          <w:tcPr>
            <w:tcW w:w="1418" w:type="dxa"/>
            <w:noWrap/>
          </w:tcPr>
          <w:p w14:paraId="051BF979"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nl-NL"/>
              </w:rPr>
            </w:pPr>
            <w:r w:rsidRPr="00753AAC">
              <w:rPr>
                <w:rFonts w:ascii="Times New Roman" w:eastAsia="Times New Roman" w:hAnsi="Times New Roman" w:cs="Times New Roman"/>
                <w:b/>
                <w:color w:val="000000"/>
                <w:sz w:val="20"/>
                <w:szCs w:val="20"/>
                <w:lang w:val="en-GB" w:eastAsia="nl-NL"/>
              </w:rPr>
              <w:t>0.026*</w:t>
            </w:r>
          </w:p>
        </w:tc>
        <w:tc>
          <w:tcPr>
            <w:tcW w:w="2126" w:type="dxa"/>
            <w:noWrap/>
          </w:tcPr>
          <w:p w14:paraId="1D3E5081"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1.887 (1.188-2.997)</w:t>
            </w:r>
          </w:p>
        </w:tc>
        <w:tc>
          <w:tcPr>
            <w:tcW w:w="1134" w:type="dxa"/>
            <w:noWrap/>
          </w:tcPr>
          <w:p w14:paraId="7AA32B84"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nl-NL"/>
              </w:rPr>
            </w:pPr>
            <w:r w:rsidRPr="00753AAC">
              <w:rPr>
                <w:rFonts w:ascii="Times New Roman" w:eastAsia="Times New Roman" w:hAnsi="Times New Roman" w:cs="Times New Roman"/>
                <w:b/>
                <w:color w:val="000000"/>
                <w:sz w:val="20"/>
                <w:szCs w:val="20"/>
                <w:lang w:val="en-GB" w:eastAsia="nl-NL"/>
              </w:rPr>
              <w:t>0.007*</w:t>
            </w:r>
          </w:p>
        </w:tc>
      </w:tr>
      <w:tr w:rsidR="002F2096" w:rsidRPr="00753AAC" w14:paraId="6DFE58DC" w14:textId="77777777" w:rsidTr="001F07E3">
        <w:trPr>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14:paraId="2B2DC832" w14:textId="77777777" w:rsidR="002F2096" w:rsidRPr="00753AAC" w:rsidRDefault="002F2096" w:rsidP="001F07E3">
            <w:pPr>
              <w:rPr>
                <w:rFonts w:ascii="Times New Roman" w:eastAsia="Times New Roman" w:hAnsi="Times New Roman" w:cs="Times New Roman"/>
                <w:b w:val="0"/>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 xml:space="preserve">Presence of IPH </w:t>
            </w:r>
          </w:p>
        </w:tc>
        <w:tc>
          <w:tcPr>
            <w:tcW w:w="1559" w:type="dxa"/>
            <w:noWrap/>
          </w:tcPr>
          <w:p w14:paraId="1665E136"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155/262 (58.8)</w:t>
            </w:r>
          </w:p>
        </w:tc>
        <w:tc>
          <w:tcPr>
            <w:tcW w:w="1560" w:type="dxa"/>
            <w:noWrap/>
          </w:tcPr>
          <w:p w14:paraId="5D7D8D30"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160/261 (61.3)</w:t>
            </w:r>
          </w:p>
        </w:tc>
        <w:tc>
          <w:tcPr>
            <w:tcW w:w="2409" w:type="dxa"/>
            <w:noWrap/>
          </w:tcPr>
          <w:p w14:paraId="349E4999"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1.111 (0.783-1.577)</w:t>
            </w:r>
          </w:p>
        </w:tc>
        <w:tc>
          <w:tcPr>
            <w:tcW w:w="1418" w:type="dxa"/>
            <w:noWrap/>
          </w:tcPr>
          <w:p w14:paraId="377A4049"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0.556</w:t>
            </w:r>
          </w:p>
        </w:tc>
        <w:tc>
          <w:tcPr>
            <w:tcW w:w="2126" w:type="dxa"/>
            <w:noWrap/>
          </w:tcPr>
          <w:p w14:paraId="6800F1DB"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1.168 (0.759-1.797)</w:t>
            </w:r>
          </w:p>
        </w:tc>
        <w:tc>
          <w:tcPr>
            <w:tcW w:w="1134" w:type="dxa"/>
            <w:noWrap/>
          </w:tcPr>
          <w:p w14:paraId="074B4763"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0.480</w:t>
            </w:r>
          </w:p>
        </w:tc>
      </w:tr>
      <w:tr w:rsidR="002F2096" w:rsidRPr="00753AAC" w14:paraId="5503EDB7" w14:textId="77777777" w:rsidTr="001F07E3">
        <w:trPr>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14:paraId="51A3DD17" w14:textId="77777777" w:rsidR="002F2096" w:rsidRPr="00753AAC" w:rsidRDefault="002F2096" w:rsidP="001F07E3">
            <w:pPr>
              <w:rPr>
                <w:rFonts w:ascii="Times New Roman" w:eastAsia="Times New Roman" w:hAnsi="Times New Roman" w:cs="Times New Roman"/>
                <w:b w:val="0"/>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 xml:space="preserve">Moderate/heavy smooth muscle cells </w:t>
            </w:r>
          </w:p>
        </w:tc>
        <w:tc>
          <w:tcPr>
            <w:tcW w:w="1559" w:type="dxa"/>
            <w:noWrap/>
          </w:tcPr>
          <w:p w14:paraId="1665AE39"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183/260 (70.4)</w:t>
            </w:r>
          </w:p>
        </w:tc>
        <w:tc>
          <w:tcPr>
            <w:tcW w:w="1560" w:type="dxa"/>
            <w:noWrap/>
          </w:tcPr>
          <w:p w14:paraId="55D985A4"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185/260 (71.2)</w:t>
            </w:r>
          </w:p>
        </w:tc>
        <w:tc>
          <w:tcPr>
            <w:tcW w:w="2409" w:type="dxa"/>
            <w:noWrap/>
          </w:tcPr>
          <w:p w14:paraId="14E8C29E"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1.038 (0.711-1.515)</w:t>
            </w:r>
          </w:p>
        </w:tc>
        <w:tc>
          <w:tcPr>
            <w:tcW w:w="1418" w:type="dxa"/>
            <w:noWrap/>
          </w:tcPr>
          <w:p w14:paraId="407ED94D"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0.847</w:t>
            </w:r>
          </w:p>
        </w:tc>
        <w:tc>
          <w:tcPr>
            <w:tcW w:w="2126" w:type="dxa"/>
            <w:noWrap/>
          </w:tcPr>
          <w:p w14:paraId="5D6337C3"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0.926 (0.596-1.441)</w:t>
            </w:r>
          </w:p>
        </w:tc>
        <w:tc>
          <w:tcPr>
            <w:tcW w:w="1134" w:type="dxa"/>
            <w:noWrap/>
          </w:tcPr>
          <w:p w14:paraId="425F170C"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0.735</w:t>
            </w:r>
          </w:p>
        </w:tc>
      </w:tr>
      <w:tr w:rsidR="002F2096" w:rsidRPr="00753AAC" w14:paraId="1FF42A11" w14:textId="77777777" w:rsidTr="001F07E3">
        <w:trPr>
          <w:trHeight w:val="300"/>
        </w:trPr>
        <w:tc>
          <w:tcPr>
            <w:cnfStyle w:val="001000000000" w:firstRow="0" w:lastRow="0" w:firstColumn="1" w:lastColumn="0" w:oddVBand="0" w:evenVBand="0" w:oddHBand="0" w:evenHBand="0" w:firstRowFirstColumn="0" w:firstRowLastColumn="0" w:lastRowFirstColumn="0" w:lastRowLastColumn="0"/>
            <w:tcW w:w="3652" w:type="dxa"/>
            <w:tcBorders>
              <w:bottom w:val="single" w:sz="4" w:space="0" w:color="auto"/>
            </w:tcBorders>
            <w:noWrap/>
            <w:hideMark/>
          </w:tcPr>
          <w:p w14:paraId="12C374D4" w14:textId="77777777" w:rsidR="002F2096" w:rsidRPr="00753AAC" w:rsidRDefault="002F2096" w:rsidP="001F07E3">
            <w:pPr>
              <w:rPr>
                <w:rFonts w:ascii="Times New Roman" w:eastAsia="Times New Roman" w:hAnsi="Times New Roman" w:cs="Times New Roman"/>
                <w:b w:val="0"/>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 xml:space="preserve">Moderate/heavy macrophages </w:t>
            </w:r>
          </w:p>
        </w:tc>
        <w:tc>
          <w:tcPr>
            <w:tcW w:w="1559" w:type="dxa"/>
            <w:tcBorders>
              <w:bottom w:val="single" w:sz="4" w:space="0" w:color="auto"/>
            </w:tcBorders>
            <w:noWrap/>
          </w:tcPr>
          <w:p w14:paraId="6F659958"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139/261 (53.3)</w:t>
            </w:r>
          </w:p>
        </w:tc>
        <w:tc>
          <w:tcPr>
            <w:tcW w:w="1560" w:type="dxa"/>
            <w:tcBorders>
              <w:bottom w:val="single" w:sz="4" w:space="0" w:color="auto"/>
            </w:tcBorders>
            <w:noWrap/>
          </w:tcPr>
          <w:p w14:paraId="27B8A4E1"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161/260 (61.9)</w:t>
            </w:r>
          </w:p>
        </w:tc>
        <w:tc>
          <w:tcPr>
            <w:tcW w:w="2409" w:type="dxa"/>
            <w:tcBorders>
              <w:bottom w:val="single" w:sz="4" w:space="0" w:color="auto"/>
            </w:tcBorders>
            <w:noWrap/>
          </w:tcPr>
          <w:p w14:paraId="719A1265"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1.427 (1.007-2.023)</w:t>
            </w:r>
          </w:p>
        </w:tc>
        <w:tc>
          <w:tcPr>
            <w:tcW w:w="1418" w:type="dxa"/>
            <w:tcBorders>
              <w:bottom w:val="single" w:sz="4" w:space="0" w:color="auto"/>
            </w:tcBorders>
            <w:noWrap/>
          </w:tcPr>
          <w:p w14:paraId="3EC0918C"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nl-NL"/>
              </w:rPr>
            </w:pPr>
            <w:r w:rsidRPr="00753AAC">
              <w:rPr>
                <w:rFonts w:ascii="Times New Roman" w:eastAsia="Times New Roman" w:hAnsi="Times New Roman" w:cs="Times New Roman"/>
                <w:b/>
                <w:color w:val="000000"/>
                <w:sz w:val="20"/>
                <w:szCs w:val="20"/>
                <w:lang w:val="en-GB" w:eastAsia="nl-NL"/>
              </w:rPr>
              <w:t>0.045*</w:t>
            </w:r>
          </w:p>
        </w:tc>
        <w:tc>
          <w:tcPr>
            <w:tcW w:w="2126" w:type="dxa"/>
            <w:tcBorders>
              <w:bottom w:val="single" w:sz="4" w:space="0" w:color="auto"/>
            </w:tcBorders>
            <w:noWrap/>
          </w:tcPr>
          <w:p w14:paraId="7C9C6E10"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1.379 (0.956-1.991)</w:t>
            </w:r>
          </w:p>
        </w:tc>
        <w:tc>
          <w:tcPr>
            <w:tcW w:w="1134" w:type="dxa"/>
            <w:tcBorders>
              <w:bottom w:val="single" w:sz="4" w:space="0" w:color="auto"/>
            </w:tcBorders>
            <w:noWrap/>
          </w:tcPr>
          <w:p w14:paraId="18376396"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0.086</w:t>
            </w:r>
          </w:p>
        </w:tc>
      </w:tr>
      <w:tr w:rsidR="002F2096" w:rsidRPr="00753AAC" w14:paraId="26D12DE6" w14:textId="77777777" w:rsidTr="001F07E3">
        <w:trPr>
          <w:trHeight w:val="300"/>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bottom w:val="single" w:sz="4" w:space="0" w:color="auto"/>
            </w:tcBorders>
            <w:noWrap/>
            <w:hideMark/>
          </w:tcPr>
          <w:p w14:paraId="74FE86F8" w14:textId="77777777" w:rsidR="002F2096" w:rsidRPr="00753AAC" w:rsidRDefault="002F2096" w:rsidP="001F07E3">
            <w:pPr>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Continuous plaque characteristics</w:t>
            </w:r>
          </w:p>
        </w:tc>
        <w:tc>
          <w:tcPr>
            <w:tcW w:w="1559" w:type="dxa"/>
            <w:tcBorders>
              <w:top w:val="single" w:sz="4" w:space="0" w:color="auto"/>
              <w:bottom w:val="single" w:sz="4" w:space="0" w:color="auto"/>
            </w:tcBorders>
            <w:noWrap/>
            <w:hideMark/>
          </w:tcPr>
          <w:p w14:paraId="638CCC28"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nl-NL"/>
              </w:rPr>
            </w:pPr>
          </w:p>
        </w:tc>
        <w:tc>
          <w:tcPr>
            <w:tcW w:w="1560" w:type="dxa"/>
            <w:tcBorders>
              <w:top w:val="single" w:sz="4" w:space="0" w:color="auto"/>
              <w:bottom w:val="single" w:sz="4" w:space="0" w:color="auto"/>
            </w:tcBorders>
            <w:noWrap/>
            <w:hideMark/>
          </w:tcPr>
          <w:p w14:paraId="2B81024F"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nl-NL"/>
              </w:rPr>
            </w:pPr>
          </w:p>
        </w:tc>
        <w:tc>
          <w:tcPr>
            <w:tcW w:w="2409" w:type="dxa"/>
            <w:tcBorders>
              <w:top w:val="single" w:sz="4" w:space="0" w:color="auto"/>
              <w:bottom w:val="single" w:sz="4" w:space="0" w:color="auto"/>
            </w:tcBorders>
            <w:noWrap/>
            <w:hideMark/>
          </w:tcPr>
          <w:p w14:paraId="0F425A22" w14:textId="4581FBA5" w:rsidR="002F2096" w:rsidRPr="00753AAC" w:rsidRDefault="007C67E2"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nl-NL"/>
              </w:rPr>
            </w:pPr>
            <w:proofErr w:type="gramStart"/>
            <w:r>
              <w:rPr>
                <w:rFonts w:ascii="Times New Roman" w:eastAsia="Times New Roman" w:hAnsi="Times New Roman" w:cs="Times New Roman"/>
                <w:b/>
                <w:color w:val="000000"/>
                <w:sz w:val="20"/>
                <w:szCs w:val="20"/>
                <w:lang w:val="en-GB" w:eastAsia="nl-NL"/>
              </w:rPr>
              <w:t>U</w:t>
            </w:r>
            <w:r w:rsidR="002F2096" w:rsidRPr="00753AAC">
              <w:rPr>
                <w:rFonts w:ascii="Times New Roman" w:eastAsia="Times New Roman" w:hAnsi="Times New Roman" w:cs="Times New Roman"/>
                <w:b/>
                <w:color w:val="000000"/>
                <w:sz w:val="20"/>
                <w:szCs w:val="20"/>
                <w:lang w:val="en-GB" w:eastAsia="nl-NL"/>
              </w:rPr>
              <w:t>nadjusted</w:t>
            </w:r>
            <w:r>
              <w:rPr>
                <w:rFonts w:ascii="Times New Roman" w:eastAsia="Times New Roman" w:hAnsi="Times New Roman" w:cs="Times New Roman"/>
                <w:b/>
                <w:color w:val="000000"/>
                <w:sz w:val="20"/>
                <w:szCs w:val="20"/>
                <w:lang w:val="en-GB" w:eastAsia="nl-NL"/>
              </w:rPr>
              <w:t xml:space="preserve"> </w:t>
            </w:r>
            <w:r w:rsidRPr="00753AAC">
              <w:rPr>
                <w:rFonts w:ascii="Times New Roman" w:eastAsia="Times New Roman" w:hAnsi="Times New Roman" w:cs="Times New Roman"/>
                <w:b/>
                <w:color w:val="000000"/>
                <w:sz w:val="20"/>
                <w:szCs w:val="20"/>
                <w:lang w:val="en-GB" w:eastAsia="nl-NL"/>
              </w:rPr>
              <w:t xml:space="preserve"> beta</w:t>
            </w:r>
            <w:proofErr w:type="gramEnd"/>
          </w:p>
          <w:p w14:paraId="7F887E20"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nl-NL"/>
              </w:rPr>
            </w:pPr>
            <w:r w:rsidRPr="00753AAC">
              <w:rPr>
                <w:rFonts w:ascii="Times New Roman" w:eastAsia="Times New Roman" w:hAnsi="Times New Roman" w:cs="Times New Roman"/>
                <w:b/>
                <w:color w:val="000000"/>
                <w:sz w:val="20"/>
                <w:szCs w:val="20"/>
                <w:lang w:val="en-GB" w:eastAsia="nl-NL"/>
              </w:rPr>
              <w:t>(95% CI)</w:t>
            </w:r>
          </w:p>
        </w:tc>
        <w:tc>
          <w:tcPr>
            <w:tcW w:w="1418" w:type="dxa"/>
            <w:tcBorders>
              <w:top w:val="single" w:sz="4" w:space="0" w:color="auto"/>
              <w:bottom w:val="single" w:sz="4" w:space="0" w:color="auto"/>
            </w:tcBorders>
            <w:noWrap/>
            <w:hideMark/>
          </w:tcPr>
          <w:p w14:paraId="38BF33A2" w14:textId="3E24433B" w:rsidR="002F2096" w:rsidRDefault="007C67E2"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nl-NL"/>
              </w:rPr>
            </w:pPr>
            <w:r w:rsidRPr="00753AAC">
              <w:rPr>
                <w:rFonts w:ascii="Times New Roman" w:eastAsia="Times New Roman" w:hAnsi="Times New Roman" w:cs="Times New Roman"/>
                <w:b/>
                <w:color w:val="000000"/>
                <w:sz w:val="20"/>
                <w:szCs w:val="20"/>
                <w:lang w:val="en-GB" w:eastAsia="nl-NL"/>
              </w:rPr>
              <w:t>U</w:t>
            </w:r>
            <w:r w:rsidR="002F2096" w:rsidRPr="00753AAC">
              <w:rPr>
                <w:rFonts w:ascii="Times New Roman" w:eastAsia="Times New Roman" w:hAnsi="Times New Roman" w:cs="Times New Roman"/>
                <w:b/>
                <w:color w:val="000000"/>
                <w:sz w:val="20"/>
                <w:szCs w:val="20"/>
                <w:lang w:val="en-GB" w:eastAsia="nl-NL"/>
              </w:rPr>
              <w:t>nadjusted</w:t>
            </w:r>
          </w:p>
          <w:p w14:paraId="325B7F2C" w14:textId="10341012" w:rsidR="007C67E2" w:rsidRPr="007C67E2" w:rsidRDefault="007C67E2"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nl-NL"/>
              </w:rPr>
            </w:pPr>
            <w:r w:rsidRPr="007C67E2">
              <w:rPr>
                <w:rFonts w:ascii="Times New Roman" w:eastAsia="Times New Roman" w:hAnsi="Times New Roman" w:cs="Times New Roman"/>
                <w:b/>
                <w:color w:val="000000"/>
                <w:sz w:val="20"/>
                <w:szCs w:val="20"/>
                <w:lang w:val="en-GB" w:eastAsia="nl-NL"/>
              </w:rPr>
              <w:t>p-value</w:t>
            </w:r>
          </w:p>
        </w:tc>
        <w:tc>
          <w:tcPr>
            <w:tcW w:w="2126" w:type="dxa"/>
            <w:tcBorders>
              <w:top w:val="single" w:sz="4" w:space="0" w:color="auto"/>
              <w:bottom w:val="single" w:sz="4" w:space="0" w:color="auto"/>
            </w:tcBorders>
            <w:noWrap/>
            <w:hideMark/>
          </w:tcPr>
          <w:p w14:paraId="7B2A83E3" w14:textId="52DDCED6" w:rsidR="002F2096" w:rsidRPr="00753AAC" w:rsidRDefault="007C67E2"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nl-NL"/>
              </w:rPr>
            </w:pPr>
            <w:proofErr w:type="gramStart"/>
            <w:r w:rsidRPr="00753AAC">
              <w:rPr>
                <w:rFonts w:ascii="Times New Roman" w:eastAsia="Times New Roman" w:hAnsi="Times New Roman" w:cs="Times New Roman"/>
                <w:b/>
                <w:color w:val="000000"/>
                <w:sz w:val="20"/>
                <w:szCs w:val="20"/>
                <w:lang w:val="en-GB" w:eastAsia="nl-NL"/>
              </w:rPr>
              <w:t>A</w:t>
            </w:r>
            <w:r w:rsidR="002F2096" w:rsidRPr="00753AAC">
              <w:rPr>
                <w:rFonts w:ascii="Times New Roman" w:eastAsia="Times New Roman" w:hAnsi="Times New Roman" w:cs="Times New Roman"/>
                <w:b/>
                <w:color w:val="000000"/>
                <w:sz w:val="20"/>
                <w:szCs w:val="20"/>
                <w:lang w:val="en-GB" w:eastAsia="nl-NL"/>
              </w:rPr>
              <w:t>djusted</w:t>
            </w:r>
            <w:r>
              <w:rPr>
                <w:rFonts w:ascii="Times New Roman" w:eastAsia="Times New Roman" w:hAnsi="Times New Roman" w:cs="Times New Roman"/>
                <w:b/>
                <w:color w:val="000000"/>
                <w:sz w:val="20"/>
                <w:szCs w:val="20"/>
                <w:lang w:val="en-GB" w:eastAsia="nl-NL"/>
              </w:rPr>
              <w:t xml:space="preserve"> </w:t>
            </w:r>
            <w:r w:rsidRPr="00753AAC">
              <w:rPr>
                <w:rFonts w:ascii="Times New Roman" w:eastAsia="Times New Roman" w:hAnsi="Times New Roman" w:cs="Times New Roman"/>
                <w:b/>
                <w:color w:val="000000"/>
                <w:sz w:val="20"/>
                <w:szCs w:val="20"/>
                <w:lang w:val="en-GB" w:eastAsia="nl-NL"/>
              </w:rPr>
              <w:t xml:space="preserve"> beta</w:t>
            </w:r>
            <w:proofErr w:type="gramEnd"/>
          </w:p>
          <w:p w14:paraId="2912918E"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nl-NL"/>
              </w:rPr>
            </w:pPr>
            <w:r w:rsidRPr="00753AAC">
              <w:rPr>
                <w:rFonts w:ascii="Times New Roman" w:eastAsia="Times New Roman" w:hAnsi="Times New Roman" w:cs="Times New Roman"/>
                <w:b/>
                <w:color w:val="000000"/>
                <w:sz w:val="20"/>
                <w:szCs w:val="20"/>
                <w:lang w:val="en-GB" w:eastAsia="nl-NL"/>
              </w:rPr>
              <w:t>(95% CI)</w:t>
            </w:r>
          </w:p>
        </w:tc>
        <w:tc>
          <w:tcPr>
            <w:tcW w:w="1134" w:type="dxa"/>
            <w:tcBorders>
              <w:top w:val="single" w:sz="4" w:space="0" w:color="auto"/>
              <w:bottom w:val="single" w:sz="4" w:space="0" w:color="auto"/>
            </w:tcBorders>
            <w:noWrap/>
            <w:hideMark/>
          </w:tcPr>
          <w:p w14:paraId="4866B240" w14:textId="3C2989C4" w:rsidR="002F2096" w:rsidRPr="00753AAC" w:rsidRDefault="007C67E2"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nl-NL"/>
              </w:rPr>
            </w:pPr>
            <w:proofErr w:type="gramStart"/>
            <w:r w:rsidRPr="00753AAC">
              <w:rPr>
                <w:rFonts w:ascii="Times New Roman" w:eastAsia="Times New Roman" w:hAnsi="Times New Roman" w:cs="Times New Roman"/>
                <w:b/>
                <w:color w:val="000000"/>
                <w:sz w:val="20"/>
                <w:szCs w:val="20"/>
                <w:lang w:val="en-GB" w:eastAsia="nl-NL"/>
              </w:rPr>
              <w:t>A</w:t>
            </w:r>
            <w:r w:rsidR="002F2096" w:rsidRPr="00753AAC">
              <w:rPr>
                <w:rFonts w:ascii="Times New Roman" w:eastAsia="Times New Roman" w:hAnsi="Times New Roman" w:cs="Times New Roman"/>
                <w:b/>
                <w:color w:val="000000"/>
                <w:sz w:val="20"/>
                <w:szCs w:val="20"/>
                <w:lang w:val="en-GB" w:eastAsia="nl-NL"/>
              </w:rPr>
              <w:t>djusted</w:t>
            </w:r>
            <w:r>
              <w:rPr>
                <w:rFonts w:ascii="Times New Roman" w:eastAsia="Times New Roman" w:hAnsi="Times New Roman" w:cs="Times New Roman"/>
                <w:b/>
                <w:color w:val="000000"/>
                <w:sz w:val="20"/>
                <w:szCs w:val="20"/>
                <w:lang w:val="en-GB" w:eastAsia="nl-NL"/>
              </w:rPr>
              <w:t xml:space="preserve"> </w:t>
            </w:r>
            <w:r w:rsidRPr="00753AAC">
              <w:rPr>
                <w:rFonts w:ascii="Times New Roman" w:eastAsia="Times New Roman" w:hAnsi="Times New Roman" w:cs="Times New Roman"/>
                <w:b/>
                <w:color w:val="000000"/>
                <w:sz w:val="20"/>
                <w:szCs w:val="20"/>
                <w:lang w:val="en-GB" w:eastAsia="nl-NL"/>
              </w:rPr>
              <w:t xml:space="preserve"> p</w:t>
            </w:r>
            <w:proofErr w:type="gramEnd"/>
            <w:r w:rsidRPr="00753AAC">
              <w:rPr>
                <w:rFonts w:ascii="Times New Roman" w:eastAsia="Times New Roman" w:hAnsi="Times New Roman" w:cs="Times New Roman"/>
                <w:b/>
                <w:color w:val="000000"/>
                <w:sz w:val="20"/>
                <w:szCs w:val="20"/>
                <w:lang w:val="en-GB" w:eastAsia="nl-NL"/>
              </w:rPr>
              <w:t>-value</w:t>
            </w:r>
          </w:p>
        </w:tc>
      </w:tr>
      <w:tr w:rsidR="002F2096" w:rsidRPr="00753AAC" w14:paraId="5572F524" w14:textId="77777777" w:rsidTr="001F07E3">
        <w:trPr>
          <w:trHeight w:val="300"/>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tcBorders>
            <w:noWrap/>
            <w:hideMark/>
          </w:tcPr>
          <w:p w14:paraId="41DA9291" w14:textId="77777777" w:rsidR="002F2096" w:rsidRPr="00753AAC" w:rsidRDefault="002F2096" w:rsidP="001F07E3">
            <w:pPr>
              <w:rPr>
                <w:rFonts w:ascii="Times New Roman" w:eastAsia="Times New Roman" w:hAnsi="Times New Roman" w:cs="Times New Roman"/>
                <w:b w:val="0"/>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 xml:space="preserve">Number of macrophages </w:t>
            </w:r>
          </w:p>
          <w:p w14:paraId="79359F7C" w14:textId="77777777" w:rsidR="002F2096" w:rsidRPr="00753AAC" w:rsidRDefault="002F2096" w:rsidP="001F07E3">
            <w:pPr>
              <w:rPr>
                <w:rFonts w:ascii="Times New Roman" w:eastAsia="Times New Roman" w:hAnsi="Times New Roman" w:cs="Times New Roman"/>
                <w:b w:val="0"/>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(median, IQR)</w:t>
            </w:r>
          </w:p>
        </w:tc>
        <w:tc>
          <w:tcPr>
            <w:tcW w:w="1559" w:type="dxa"/>
            <w:tcBorders>
              <w:top w:val="single" w:sz="4" w:space="0" w:color="auto"/>
            </w:tcBorders>
            <w:noWrap/>
          </w:tcPr>
          <w:p w14:paraId="19345DF2"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0.3 [0.9]</w:t>
            </w:r>
          </w:p>
        </w:tc>
        <w:tc>
          <w:tcPr>
            <w:tcW w:w="1560" w:type="dxa"/>
            <w:tcBorders>
              <w:top w:val="single" w:sz="4" w:space="0" w:color="auto"/>
            </w:tcBorders>
            <w:noWrap/>
          </w:tcPr>
          <w:p w14:paraId="0904D72C"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0.5 [1.0]</w:t>
            </w:r>
          </w:p>
        </w:tc>
        <w:tc>
          <w:tcPr>
            <w:tcW w:w="2409" w:type="dxa"/>
            <w:tcBorders>
              <w:top w:val="single" w:sz="4" w:space="0" w:color="auto"/>
            </w:tcBorders>
            <w:noWrap/>
          </w:tcPr>
          <w:p w14:paraId="19BF66B0"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0.055 (-0.026-0.136)</w:t>
            </w:r>
          </w:p>
        </w:tc>
        <w:tc>
          <w:tcPr>
            <w:tcW w:w="1418" w:type="dxa"/>
            <w:tcBorders>
              <w:top w:val="single" w:sz="4" w:space="0" w:color="auto"/>
            </w:tcBorders>
            <w:noWrap/>
          </w:tcPr>
          <w:p w14:paraId="5ED32E26"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0.184</w:t>
            </w:r>
          </w:p>
        </w:tc>
        <w:tc>
          <w:tcPr>
            <w:tcW w:w="2126" w:type="dxa"/>
            <w:tcBorders>
              <w:top w:val="single" w:sz="4" w:space="0" w:color="auto"/>
            </w:tcBorders>
            <w:noWrap/>
          </w:tcPr>
          <w:p w14:paraId="669E5B31"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0.047 (-0.038-0.132)</w:t>
            </w:r>
          </w:p>
        </w:tc>
        <w:tc>
          <w:tcPr>
            <w:tcW w:w="1134" w:type="dxa"/>
            <w:tcBorders>
              <w:top w:val="single" w:sz="4" w:space="0" w:color="auto"/>
            </w:tcBorders>
            <w:noWrap/>
          </w:tcPr>
          <w:p w14:paraId="641D5C83"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0.277</w:t>
            </w:r>
          </w:p>
        </w:tc>
      </w:tr>
      <w:tr w:rsidR="002F2096" w:rsidRPr="00753AAC" w14:paraId="44FBD063" w14:textId="77777777" w:rsidTr="001F07E3">
        <w:trPr>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14:paraId="363340F8" w14:textId="77777777" w:rsidR="002F2096" w:rsidRPr="00753AAC" w:rsidRDefault="002F2096" w:rsidP="001F07E3">
            <w:pPr>
              <w:rPr>
                <w:rFonts w:ascii="Times New Roman" w:eastAsia="Times New Roman" w:hAnsi="Times New Roman" w:cs="Times New Roman"/>
                <w:b w:val="0"/>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 xml:space="preserve">Number of smooth muscle cells </w:t>
            </w:r>
          </w:p>
          <w:p w14:paraId="67502A3B" w14:textId="77777777" w:rsidR="002F2096" w:rsidRPr="00753AAC" w:rsidRDefault="002F2096" w:rsidP="001F07E3">
            <w:pPr>
              <w:rPr>
                <w:rFonts w:ascii="Times New Roman" w:eastAsia="Times New Roman" w:hAnsi="Times New Roman" w:cs="Times New Roman"/>
                <w:b w:val="0"/>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(median, IQR)</w:t>
            </w:r>
          </w:p>
        </w:tc>
        <w:tc>
          <w:tcPr>
            <w:tcW w:w="1559" w:type="dxa"/>
            <w:noWrap/>
          </w:tcPr>
          <w:p w14:paraId="097105DC"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1.3 [2.3]</w:t>
            </w:r>
          </w:p>
        </w:tc>
        <w:tc>
          <w:tcPr>
            <w:tcW w:w="1560" w:type="dxa"/>
            <w:noWrap/>
          </w:tcPr>
          <w:p w14:paraId="4FFA7607"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1.3 [2.3]</w:t>
            </w:r>
          </w:p>
        </w:tc>
        <w:tc>
          <w:tcPr>
            <w:tcW w:w="2409" w:type="dxa"/>
            <w:noWrap/>
          </w:tcPr>
          <w:p w14:paraId="568ED1B8"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0.031 (-0.082-0.145)</w:t>
            </w:r>
          </w:p>
        </w:tc>
        <w:tc>
          <w:tcPr>
            <w:tcW w:w="1418" w:type="dxa"/>
            <w:noWrap/>
          </w:tcPr>
          <w:p w14:paraId="40105E41"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0.587</w:t>
            </w:r>
          </w:p>
        </w:tc>
        <w:tc>
          <w:tcPr>
            <w:tcW w:w="2126" w:type="dxa"/>
            <w:noWrap/>
          </w:tcPr>
          <w:p w14:paraId="4EFCB85B"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-0.020 (-0.144-0.104)</w:t>
            </w:r>
          </w:p>
        </w:tc>
        <w:tc>
          <w:tcPr>
            <w:tcW w:w="1134" w:type="dxa"/>
            <w:noWrap/>
          </w:tcPr>
          <w:p w14:paraId="5039659B"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0.751</w:t>
            </w:r>
          </w:p>
        </w:tc>
      </w:tr>
      <w:tr w:rsidR="002F2096" w:rsidRPr="00753AAC" w14:paraId="2807F78B" w14:textId="77777777" w:rsidTr="001F07E3">
        <w:trPr>
          <w:trHeight w:val="300"/>
        </w:trPr>
        <w:tc>
          <w:tcPr>
            <w:cnfStyle w:val="001000000000" w:firstRow="0" w:lastRow="0" w:firstColumn="1" w:lastColumn="0" w:oddVBand="0" w:evenVBand="0" w:oddHBand="0" w:evenHBand="0" w:firstRowFirstColumn="0" w:firstRowLastColumn="0" w:lastRowFirstColumn="0" w:lastRowLastColumn="0"/>
            <w:tcW w:w="3652" w:type="dxa"/>
            <w:tcBorders>
              <w:bottom w:val="single" w:sz="4" w:space="0" w:color="auto"/>
            </w:tcBorders>
            <w:noWrap/>
            <w:hideMark/>
          </w:tcPr>
          <w:p w14:paraId="0B764115" w14:textId="77777777" w:rsidR="002F2096" w:rsidRPr="00753AAC" w:rsidRDefault="002F2096" w:rsidP="001F07E3">
            <w:pPr>
              <w:rPr>
                <w:rFonts w:ascii="Times New Roman" w:eastAsia="Times New Roman" w:hAnsi="Times New Roman" w:cs="Times New Roman"/>
                <w:b w:val="0"/>
                <w:color w:val="000000"/>
                <w:sz w:val="20"/>
                <w:szCs w:val="20"/>
                <w:lang w:val="en-GB" w:eastAsia="nl-NL"/>
              </w:rPr>
            </w:pPr>
            <w:proofErr w:type="spellStart"/>
            <w:r w:rsidRPr="00753AAC">
              <w:rPr>
                <w:rFonts w:ascii="Times New Roman" w:eastAsia="Times New Roman" w:hAnsi="Times New Roman" w:cs="Times New Roman"/>
                <w:color w:val="000000"/>
                <w:sz w:val="20"/>
                <w:szCs w:val="20"/>
                <w:lang w:val="en-GB" w:eastAsia="nl-NL"/>
              </w:rPr>
              <w:t>Microvessels</w:t>
            </w:r>
            <w:proofErr w:type="spellEnd"/>
            <w:r w:rsidRPr="00753AAC">
              <w:rPr>
                <w:rFonts w:ascii="Times New Roman" w:eastAsia="Times New Roman" w:hAnsi="Times New Roman" w:cs="Times New Roman"/>
                <w:color w:val="000000"/>
                <w:sz w:val="20"/>
                <w:szCs w:val="20"/>
                <w:lang w:val="en-GB" w:eastAsia="nl-NL"/>
              </w:rPr>
              <w:t xml:space="preserve"> </w:t>
            </w:r>
          </w:p>
          <w:p w14:paraId="52AB714F" w14:textId="77777777" w:rsidR="002F2096" w:rsidRPr="00753AAC" w:rsidRDefault="002F2096" w:rsidP="001F07E3">
            <w:pPr>
              <w:rPr>
                <w:rFonts w:ascii="Times New Roman" w:eastAsia="Times New Roman" w:hAnsi="Times New Roman" w:cs="Times New Roman"/>
                <w:b w:val="0"/>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(median, IQR)</w:t>
            </w:r>
          </w:p>
        </w:tc>
        <w:tc>
          <w:tcPr>
            <w:tcW w:w="1559" w:type="dxa"/>
            <w:tcBorders>
              <w:bottom w:val="single" w:sz="4" w:space="0" w:color="auto"/>
            </w:tcBorders>
            <w:noWrap/>
          </w:tcPr>
          <w:p w14:paraId="1626C3C3"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6.7 [9.0]</w:t>
            </w:r>
          </w:p>
        </w:tc>
        <w:tc>
          <w:tcPr>
            <w:tcW w:w="1560" w:type="dxa"/>
            <w:tcBorders>
              <w:bottom w:val="single" w:sz="4" w:space="0" w:color="auto"/>
            </w:tcBorders>
            <w:noWrap/>
          </w:tcPr>
          <w:p w14:paraId="6830BE12"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7.3 [7.0]</w:t>
            </w:r>
          </w:p>
        </w:tc>
        <w:tc>
          <w:tcPr>
            <w:tcW w:w="2409" w:type="dxa"/>
            <w:tcBorders>
              <w:bottom w:val="single" w:sz="4" w:space="0" w:color="auto"/>
            </w:tcBorders>
            <w:noWrap/>
          </w:tcPr>
          <w:p w14:paraId="30F89527"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0.126 (-0.012-0.265)</w:t>
            </w:r>
          </w:p>
        </w:tc>
        <w:tc>
          <w:tcPr>
            <w:tcW w:w="1418" w:type="dxa"/>
            <w:tcBorders>
              <w:bottom w:val="single" w:sz="4" w:space="0" w:color="auto"/>
            </w:tcBorders>
            <w:noWrap/>
          </w:tcPr>
          <w:p w14:paraId="4B7EC020"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0.074</w:t>
            </w:r>
          </w:p>
        </w:tc>
        <w:tc>
          <w:tcPr>
            <w:tcW w:w="2126" w:type="dxa"/>
            <w:tcBorders>
              <w:bottom w:val="single" w:sz="4" w:space="0" w:color="auto"/>
            </w:tcBorders>
            <w:noWrap/>
          </w:tcPr>
          <w:p w14:paraId="589D65FD"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0.103 (-0.034-0.240)</w:t>
            </w:r>
          </w:p>
        </w:tc>
        <w:tc>
          <w:tcPr>
            <w:tcW w:w="1134" w:type="dxa"/>
            <w:tcBorders>
              <w:bottom w:val="single" w:sz="4" w:space="0" w:color="auto"/>
            </w:tcBorders>
            <w:noWrap/>
          </w:tcPr>
          <w:p w14:paraId="295E7700" w14:textId="77777777" w:rsidR="002F2096" w:rsidRPr="00753AAC" w:rsidRDefault="002F2096" w:rsidP="001F07E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0.141</w:t>
            </w:r>
          </w:p>
        </w:tc>
      </w:tr>
      <w:tr w:rsidR="002F2096" w:rsidRPr="00753AAC" w14:paraId="0916F3A2" w14:textId="77777777" w:rsidTr="001F07E3">
        <w:trPr>
          <w:trHeight w:val="300"/>
        </w:trPr>
        <w:tc>
          <w:tcPr>
            <w:cnfStyle w:val="001000000000" w:firstRow="0" w:lastRow="0" w:firstColumn="1" w:lastColumn="0" w:oddVBand="0" w:evenVBand="0" w:oddHBand="0" w:evenHBand="0" w:firstRowFirstColumn="0" w:firstRowLastColumn="0" w:lastRowFirstColumn="0" w:lastRowLastColumn="0"/>
            <w:tcW w:w="13858" w:type="dxa"/>
            <w:gridSpan w:val="7"/>
            <w:tcBorders>
              <w:top w:val="single" w:sz="4" w:space="0" w:color="auto"/>
              <w:bottom w:val="nil"/>
            </w:tcBorders>
            <w:noWrap/>
          </w:tcPr>
          <w:p w14:paraId="54B06058" w14:textId="77777777" w:rsidR="002F2096" w:rsidRPr="00753AAC" w:rsidRDefault="002F2096" w:rsidP="001F07E3">
            <w:pPr>
              <w:rPr>
                <w:rFonts w:ascii="Times New Roman" w:eastAsia="Times New Roman" w:hAnsi="Times New Roman" w:cs="Times New Roman"/>
                <w:color w:val="000000"/>
                <w:sz w:val="20"/>
                <w:szCs w:val="20"/>
                <w:lang w:val="en-GB" w:eastAsia="nl-NL"/>
              </w:rPr>
            </w:pPr>
          </w:p>
          <w:p w14:paraId="0D6CE970" w14:textId="51273E7E" w:rsidR="002F2096" w:rsidRPr="00753AAC" w:rsidRDefault="002F2096" w:rsidP="00755F01">
            <w:pPr>
              <w:spacing w:line="480" w:lineRule="auto"/>
              <w:rPr>
                <w:rFonts w:ascii="Times New Roman" w:hAnsi="Times New Roman" w:cs="Times New Roman"/>
                <w:sz w:val="20"/>
                <w:szCs w:val="20"/>
                <w:lang w:val="en-GB"/>
              </w:rPr>
            </w:pPr>
            <w:r w:rsidRPr="00753AAC">
              <w:rPr>
                <w:rFonts w:ascii="Times New Roman" w:hAnsi="Times New Roman" w:cs="Times New Roman"/>
                <w:sz w:val="20"/>
                <w:szCs w:val="20"/>
                <w:lang w:val="en-GB"/>
              </w:rPr>
              <w:t xml:space="preserve">Table S5.  Associations of histological </w:t>
            </w:r>
            <w:r w:rsidR="00C2111E" w:rsidRPr="00753AAC">
              <w:rPr>
                <w:rFonts w:ascii="Times New Roman" w:hAnsi="Times New Roman" w:cs="Times New Roman"/>
                <w:sz w:val="20"/>
                <w:szCs w:val="20"/>
                <w:lang w:val="en-GB"/>
              </w:rPr>
              <w:t xml:space="preserve">carotid </w:t>
            </w:r>
            <w:r w:rsidRPr="00753AAC">
              <w:rPr>
                <w:rFonts w:ascii="Times New Roman" w:hAnsi="Times New Roman" w:cs="Times New Roman"/>
                <w:sz w:val="20"/>
                <w:szCs w:val="20"/>
                <w:lang w:val="en-GB"/>
              </w:rPr>
              <w:t xml:space="preserve">plaque characteristics and </w:t>
            </w:r>
            <w:proofErr w:type="spellStart"/>
            <w:r w:rsidRPr="00753AAC">
              <w:rPr>
                <w:rFonts w:ascii="Times New Roman" w:hAnsi="Times New Roman" w:cs="Times New Roman"/>
                <w:sz w:val="20"/>
                <w:szCs w:val="20"/>
                <w:lang w:val="en-GB"/>
              </w:rPr>
              <w:t>MetaGRS</w:t>
            </w:r>
            <w:proofErr w:type="spellEnd"/>
            <w:r w:rsidRPr="00753AAC">
              <w:rPr>
                <w:rFonts w:ascii="Times New Roman" w:hAnsi="Times New Roman" w:cs="Times New Roman"/>
                <w:sz w:val="20"/>
                <w:szCs w:val="20"/>
                <w:lang w:val="en-GB"/>
              </w:rPr>
              <w:t xml:space="preserve"> (patients in top 20% compared </w:t>
            </w:r>
            <w:r w:rsidR="00770989">
              <w:rPr>
                <w:rFonts w:ascii="Times New Roman" w:hAnsi="Times New Roman" w:cs="Times New Roman"/>
                <w:sz w:val="20"/>
                <w:szCs w:val="20"/>
                <w:lang w:val="en-GB"/>
              </w:rPr>
              <w:t>to</w:t>
            </w:r>
            <w:r w:rsidRPr="00753AAC">
              <w:rPr>
                <w:rFonts w:ascii="Times New Roman" w:hAnsi="Times New Roman" w:cs="Times New Roman"/>
                <w:sz w:val="20"/>
                <w:szCs w:val="20"/>
                <w:lang w:val="en-GB"/>
              </w:rPr>
              <w:t xml:space="preserve"> those in bottom 20% of </w:t>
            </w:r>
            <w:proofErr w:type="spellStart"/>
            <w:r w:rsidRPr="00753AAC">
              <w:rPr>
                <w:rFonts w:ascii="Times New Roman" w:hAnsi="Times New Roman" w:cs="Times New Roman"/>
                <w:sz w:val="20"/>
                <w:szCs w:val="20"/>
                <w:lang w:val="en-GB"/>
              </w:rPr>
              <w:t>MetaGRS</w:t>
            </w:r>
            <w:proofErr w:type="spellEnd"/>
            <w:r w:rsidRPr="00753AAC">
              <w:rPr>
                <w:rFonts w:ascii="Times New Roman" w:hAnsi="Times New Roman" w:cs="Times New Roman"/>
                <w:sz w:val="20"/>
                <w:szCs w:val="20"/>
                <w:lang w:val="en-GB"/>
              </w:rPr>
              <w:t>).</w:t>
            </w:r>
          </w:p>
          <w:p w14:paraId="1E06E1F3" w14:textId="68951459" w:rsidR="002F2096" w:rsidRPr="00265E5D" w:rsidRDefault="00C2111E" w:rsidP="00755F01">
            <w:pPr>
              <w:spacing w:line="480" w:lineRule="auto"/>
              <w:rPr>
                <w:rFonts w:ascii="Times New Roman" w:eastAsia="Times New Roman" w:hAnsi="Times New Roman" w:cs="Times New Roman"/>
                <w:b w:val="0"/>
                <w:color w:val="000000"/>
                <w:sz w:val="20"/>
                <w:szCs w:val="20"/>
                <w:lang w:val="en-GB" w:eastAsia="nl-NL"/>
              </w:rPr>
            </w:pPr>
            <w:r w:rsidRPr="00265E5D">
              <w:rPr>
                <w:rFonts w:ascii="Times New Roman" w:eastAsia="Times New Roman" w:hAnsi="Times New Roman" w:cs="Times New Roman"/>
                <w:b w:val="0"/>
                <w:color w:val="000000"/>
                <w:sz w:val="20"/>
                <w:szCs w:val="20"/>
                <w:lang w:val="en-GB" w:eastAsia="nl-NL"/>
              </w:rPr>
              <w:t xml:space="preserve">Values are displayed as n/total (%), unless otherwise specified. Values indicated as bold* are statistically significant. </w:t>
            </w:r>
            <w:r w:rsidRPr="00265E5D">
              <w:rPr>
                <w:rFonts w:ascii="Times New Roman" w:eastAsia="Times New Roman" w:hAnsi="Times New Roman" w:cs="Times New Roman"/>
                <w:b w:val="0"/>
                <w:i/>
                <w:color w:val="000000"/>
                <w:sz w:val="20"/>
                <w:szCs w:val="20"/>
                <w:lang w:val="en-GB" w:eastAsia="nl-NL"/>
              </w:rPr>
              <w:t>OR,</w:t>
            </w:r>
            <w:r w:rsidRPr="00265E5D">
              <w:rPr>
                <w:rFonts w:ascii="Times New Roman" w:eastAsia="Times New Roman" w:hAnsi="Times New Roman" w:cs="Times New Roman"/>
                <w:b w:val="0"/>
                <w:color w:val="000000"/>
                <w:sz w:val="20"/>
                <w:szCs w:val="20"/>
                <w:lang w:val="en-GB" w:eastAsia="nl-NL"/>
              </w:rPr>
              <w:t xml:space="preserve"> odds ratio; </w:t>
            </w:r>
            <w:r w:rsidRPr="00265E5D">
              <w:rPr>
                <w:rFonts w:ascii="Times New Roman" w:eastAsia="Times New Roman" w:hAnsi="Times New Roman" w:cs="Times New Roman"/>
                <w:b w:val="0"/>
                <w:i/>
                <w:color w:val="000000"/>
                <w:sz w:val="20"/>
                <w:szCs w:val="20"/>
                <w:lang w:val="en-GB" w:eastAsia="nl-NL"/>
              </w:rPr>
              <w:t xml:space="preserve">IPH, </w:t>
            </w:r>
            <w:r w:rsidRPr="00265E5D">
              <w:rPr>
                <w:rFonts w:ascii="Times New Roman" w:eastAsia="Times New Roman" w:hAnsi="Times New Roman" w:cs="Times New Roman"/>
                <w:b w:val="0"/>
                <w:color w:val="000000"/>
                <w:sz w:val="20"/>
                <w:szCs w:val="20"/>
                <w:lang w:val="en-GB" w:eastAsia="nl-NL"/>
              </w:rPr>
              <w:t xml:space="preserve">intraplaque haemorrhage. Unadjusted OR indicates univariate analysis, adjusted OR indicates multivariable analysis. </w:t>
            </w:r>
            <w:r w:rsidR="007C67E2" w:rsidRPr="00265E5D">
              <w:rPr>
                <w:rFonts w:ascii="Times New Roman" w:eastAsia="Times New Roman" w:hAnsi="Times New Roman" w:cs="Times New Roman"/>
                <w:b w:val="0"/>
                <w:color w:val="000000"/>
                <w:sz w:val="20"/>
                <w:szCs w:val="20"/>
                <w:lang w:val="en-GB" w:eastAsia="nl-NL"/>
              </w:rPr>
              <w:t>Multivariable analyse</w:t>
            </w:r>
            <w:r w:rsidRPr="00265E5D">
              <w:rPr>
                <w:rFonts w:ascii="Times New Roman" w:eastAsia="Times New Roman" w:hAnsi="Times New Roman" w:cs="Times New Roman"/>
                <w:b w:val="0"/>
                <w:color w:val="000000"/>
                <w:sz w:val="20"/>
                <w:szCs w:val="20"/>
                <w:lang w:val="en-GB" w:eastAsia="nl-NL"/>
              </w:rPr>
              <w:t xml:space="preserve">s were corrected for age, sex, surgery year, cerebrovascular symptoms </w:t>
            </w:r>
            <w:proofErr w:type="gramStart"/>
            <w:r w:rsidRPr="00265E5D">
              <w:rPr>
                <w:rFonts w:ascii="Times New Roman" w:eastAsia="Times New Roman" w:hAnsi="Times New Roman" w:cs="Times New Roman"/>
                <w:b w:val="0"/>
                <w:color w:val="000000"/>
                <w:sz w:val="20"/>
                <w:szCs w:val="20"/>
                <w:lang w:val="en-GB" w:eastAsia="nl-NL"/>
              </w:rPr>
              <w:t>and  additional</w:t>
            </w:r>
            <w:proofErr w:type="gramEnd"/>
            <w:r w:rsidRPr="00265E5D">
              <w:rPr>
                <w:rFonts w:ascii="Times New Roman" w:eastAsia="Times New Roman" w:hAnsi="Times New Roman" w:cs="Times New Roman"/>
                <w:b w:val="0"/>
                <w:color w:val="000000"/>
                <w:sz w:val="20"/>
                <w:szCs w:val="20"/>
                <w:lang w:val="en-GB" w:eastAsia="nl-NL"/>
              </w:rPr>
              <w:t xml:space="preserve"> confounders showing p&lt;0.20 association with </w:t>
            </w:r>
            <w:proofErr w:type="spellStart"/>
            <w:r w:rsidRPr="00265E5D">
              <w:rPr>
                <w:rFonts w:ascii="Times New Roman" w:eastAsia="Times New Roman" w:hAnsi="Times New Roman" w:cs="Times New Roman"/>
                <w:b w:val="0"/>
                <w:color w:val="000000"/>
                <w:sz w:val="20"/>
                <w:szCs w:val="20"/>
                <w:lang w:val="en-GB" w:eastAsia="nl-NL"/>
              </w:rPr>
              <w:t>MetaGRS</w:t>
            </w:r>
            <w:proofErr w:type="spellEnd"/>
            <w:r w:rsidRPr="00265E5D">
              <w:rPr>
                <w:rFonts w:ascii="Times New Roman" w:eastAsia="Times New Roman" w:hAnsi="Times New Roman" w:cs="Times New Roman"/>
                <w:b w:val="0"/>
                <w:color w:val="000000"/>
                <w:sz w:val="20"/>
                <w:szCs w:val="20"/>
                <w:lang w:val="en-GB" w:eastAsia="nl-NL"/>
              </w:rPr>
              <w:t xml:space="preserve"> and the plaque characteristics of interest. Confounders included in various multivariable models can be found in Supplemental Table S2.</w:t>
            </w:r>
          </w:p>
        </w:tc>
      </w:tr>
    </w:tbl>
    <w:p w14:paraId="5CF4D672" w14:textId="469122F8" w:rsidR="00A44869" w:rsidRPr="00753AAC" w:rsidRDefault="00A44869">
      <w:pPr>
        <w:rPr>
          <w:rFonts w:ascii="Times New Roman" w:hAnsi="Times New Roman" w:cs="Times New Roman"/>
          <w:sz w:val="20"/>
          <w:szCs w:val="20"/>
          <w:lang w:val="en-GB"/>
        </w:rPr>
      </w:pPr>
      <w:r w:rsidRPr="00753AAC">
        <w:rPr>
          <w:rFonts w:ascii="Times New Roman" w:hAnsi="Times New Roman" w:cs="Times New Roman"/>
          <w:sz w:val="20"/>
          <w:szCs w:val="20"/>
          <w:lang w:val="en-GB"/>
        </w:rPr>
        <w:br w:type="page"/>
      </w:r>
    </w:p>
    <w:p w14:paraId="48F7662D" w14:textId="77777777" w:rsidR="00592461" w:rsidRPr="00753AAC" w:rsidRDefault="00592461" w:rsidP="00592461">
      <w:pPr>
        <w:rPr>
          <w:rFonts w:ascii="Times New Roman" w:hAnsi="Times New Roman" w:cs="Times New Roman"/>
          <w:sz w:val="20"/>
          <w:szCs w:val="20"/>
          <w:lang w:val="en-GB"/>
        </w:rPr>
      </w:pPr>
    </w:p>
    <w:tbl>
      <w:tblPr>
        <w:tblStyle w:val="TableGrid"/>
        <w:tblpPr w:leftFromText="141" w:rightFromText="141" w:vertAnchor="page" w:horzAnchor="margin" w:tblpY="1482"/>
        <w:tblW w:w="12157" w:type="dxa"/>
        <w:tblBorders>
          <w:insideH w:val="none" w:sz="0" w:space="0" w:color="auto"/>
          <w:insideV w:val="none" w:sz="0" w:space="0" w:color="auto"/>
        </w:tblBorders>
        <w:tblLayout w:type="fixed"/>
        <w:tblLook w:val="04A0" w:firstRow="1" w:lastRow="0" w:firstColumn="1" w:lastColumn="0" w:noHBand="0" w:noVBand="1"/>
      </w:tblPr>
      <w:tblGrid>
        <w:gridCol w:w="4503"/>
        <w:gridCol w:w="2976"/>
        <w:gridCol w:w="1276"/>
        <w:gridCol w:w="2410"/>
        <w:gridCol w:w="992"/>
      </w:tblGrid>
      <w:tr w:rsidR="002F2096" w:rsidRPr="007C67E2" w14:paraId="64590DF0" w14:textId="77777777" w:rsidTr="001F07E3">
        <w:trPr>
          <w:trHeight w:val="315"/>
        </w:trPr>
        <w:tc>
          <w:tcPr>
            <w:tcW w:w="12157" w:type="dxa"/>
            <w:gridSpan w:val="5"/>
            <w:tcBorders>
              <w:top w:val="single" w:sz="4" w:space="0" w:color="auto"/>
              <w:bottom w:val="single" w:sz="4" w:space="0" w:color="auto"/>
            </w:tcBorders>
            <w:noWrap/>
            <w:vAlign w:val="center"/>
          </w:tcPr>
          <w:p w14:paraId="30706ED7" w14:textId="77777777" w:rsidR="002F2096" w:rsidRPr="007C67E2" w:rsidRDefault="002F2096" w:rsidP="00755F01">
            <w:pPr>
              <w:rPr>
                <w:rFonts w:ascii="Times New Roman" w:eastAsia="Times New Roman" w:hAnsi="Times New Roman" w:cs="Times New Roman"/>
                <w:b/>
                <w:bCs/>
                <w:color w:val="000000" w:themeColor="text1"/>
                <w:sz w:val="20"/>
                <w:szCs w:val="20"/>
                <w:lang w:eastAsia="nl-NL"/>
              </w:rPr>
            </w:pPr>
            <w:proofErr w:type="spellStart"/>
            <w:r w:rsidRPr="007C67E2">
              <w:rPr>
                <w:rFonts w:ascii="Times New Roman" w:eastAsia="Times New Roman" w:hAnsi="Times New Roman" w:cs="Times New Roman"/>
                <w:b/>
                <w:bCs/>
                <w:color w:val="000000"/>
                <w:sz w:val="20"/>
                <w:szCs w:val="20"/>
                <w:lang w:eastAsia="nl-NL"/>
              </w:rPr>
              <w:t>MetaGRS</w:t>
            </w:r>
            <w:proofErr w:type="spellEnd"/>
            <w:r w:rsidRPr="007C67E2">
              <w:rPr>
                <w:rFonts w:ascii="Times New Roman" w:eastAsia="Times New Roman" w:hAnsi="Times New Roman" w:cs="Times New Roman"/>
                <w:b/>
                <w:bCs/>
                <w:color w:val="000000"/>
                <w:sz w:val="20"/>
                <w:szCs w:val="20"/>
                <w:lang w:eastAsia="nl-NL"/>
              </w:rPr>
              <w:t xml:space="preserve"> (as continuous measure)</w:t>
            </w:r>
          </w:p>
        </w:tc>
      </w:tr>
      <w:tr w:rsidR="002F2096" w:rsidRPr="007C67E2" w14:paraId="3E2F7B3C" w14:textId="77777777" w:rsidTr="001F07E3">
        <w:trPr>
          <w:trHeight w:val="315"/>
        </w:trPr>
        <w:tc>
          <w:tcPr>
            <w:tcW w:w="4503" w:type="dxa"/>
            <w:tcBorders>
              <w:top w:val="single" w:sz="4" w:space="0" w:color="auto"/>
              <w:bottom w:val="single" w:sz="4" w:space="0" w:color="auto"/>
            </w:tcBorders>
            <w:noWrap/>
            <w:vAlign w:val="center"/>
          </w:tcPr>
          <w:p w14:paraId="4778963D" w14:textId="77777777" w:rsidR="002F2096" w:rsidRPr="007C67E2" w:rsidRDefault="002F2096" w:rsidP="00755F01">
            <w:pPr>
              <w:rPr>
                <w:rFonts w:ascii="Times New Roman" w:eastAsia="Times New Roman" w:hAnsi="Times New Roman" w:cs="Times New Roman"/>
                <w:b/>
                <w:bCs/>
                <w:color w:val="000000"/>
                <w:sz w:val="20"/>
                <w:szCs w:val="20"/>
                <w:lang w:eastAsia="nl-NL"/>
              </w:rPr>
            </w:pPr>
            <w:r w:rsidRPr="007C67E2">
              <w:rPr>
                <w:rFonts w:ascii="Times New Roman" w:eastAsia="Times New Roman" w:hAnsi="Times New Roman" w:cs="Times New Roman"/>
                <w:b/>
                <w:bCs/>
                <w:color w:val="000000"/>
                <w:sz w:val="20"/>
                <w:szCs w:val="20"/>
                <w:lang w:eastAsia="nl-NL"/>
              </w:rPr>
              <w:t>Female cohort</w:t>
            </w:r>
          </w:p>
        </w:tc>
        <w:tc>
          <w:tcPr>
            <w:tcW w:w="2976" w:type="dxa"/>
            <w:tcBorders>
              <w:top w:val="single" w:sz="4" w:space="0" w:color="auto"/>
              <w:bottom w:val="single" w:sz="4" w:space="0" w:color="auto"/>
            </w:tcBorders>
            <w:noWrap/>
            <w:vAlign w:val="center"/>
          </w:tcPr>
          <w:p w14:paraId="78288B22" w14:textId="77777777" w:rsidR="002F2096" w:rsidRPr="007C67E2" w:rsidRDefault="002F2096" w:rsidP="00755F01">
            <w:pPr>
              <w:rPr>
                <w:rFonts w:ascii="Times New Roman" w:eastAsia="Times New Roman" w:hAnsi="Times New Roman" w:cs="Times New Roman"/>
                <w:b/>
                <w:bCs/>
                <w:color w:val="000000" w:themeColor="text1"/>
                <w:sz w:val="20"/>
                <w:szCs w:val="20"/>
                <w:lang w:eastAsia="nl-NL"/>
              </w:rPr>
            </w:pPr>
          </w:p>
        </w:tc>
        <w:tc>
          <w:tcPr>
            <w:tcW w:w="1276" w:type="dxa"/>
            <w:tcBorders>
              <w:top w:val="single" w:sz="4" w:space="0" w:color="auto"/>
              <w:bottom w:val="single" w:sz="4" w:space="0" w:color="auto"/>
            </w:tcBorders>
            <w:vAlign w:val="center"/>
          </w:tcPr>
          <w:p w14:paraId="466E838C" w14:textId="77777777" w:rsidR="002F2096" w:rsidRPr="007C67E2" w:rsidRDefault="002F2096" w:rsidP="00755F01">
            <w:pPr>
              <w:rPr>
                <w:rFonts w:ascii="Times New Roman" w:eastAsia="Times New Roman" w:hAnsi="Times New Roman" w:cs="Times New Roman"/>
                <w:b/>
                <w:bCs/>
                <w:color w:val="000000" w:themeColor="text1"/>
                <w:sz w:val="20"/>
                <w:szCs w:val="20"/>
                <w:lang w:eastAsia="nl-NL"/>
              </w:rPr>
            </w:pPr>
          </w:p>
        </w:tc>
        <w:tc>
          <w:tcPr>
            <w:tcW w:w="2410" w:type="dxa"/>
            <w:tcBorders>
              <w:top w:val="single" w:sz="4" w:space="0" w:color="auto"/>
              <w:bottom w:val="single" w:sz="4" w:space="0" w:color="auto"/>
            </w:tcBorders>
            <w:noWrap/>
            <w:vAlign w:val="center"/>
          </w:tcPr>
          <w:p w14:paraId="18B976CA" w14:textId="77777777" w:rsidR="002F2096" w:rsidRPr="007C67E2" w:rsidRDefault="002F2096" w:rsidP="00755F01">
            <w:pPr>
              <w:rPr>
                <w:rFonts w:ascii="Times New Roman" w:eastAsia="Times New Roman" w:hAnsi="Times New Roman" w:cs="Times New Roman"/>
                <w:b/>
                <w:bCs/>
                <w:color w:val="000000" w:themeColor="text1"/>
                <w:sz w:val="20"/>
                <w:szCs w:val="20"/>
                <w:lang w:eastAsia="nl-NL"/>
              </w:rPr>
            </w:pPr>
          </w:p>
        </w:tc>
        <w:tc>
          <w:tcPr>
            <w:tcW w:w="992" w:type="dxa"/>
            <w:tcBorders>
              <w:top w:val="single" w:sz="4" w:space="0" w:color="auto"/>
              <w:bottom w:val="single" w:sz="4" w:space="0" w:color="auto"/>
            </w:tcBorders>
            <w:vAlign w:val="center"/>
          </w:tcPr>
          <w:p w14:paraId="1E0EF090" w14:textId="77777777" w:rsidR="002F2096" w:rsidRPr="007C67E2" w:rsidRDefault="002F2096" w:rsidP="00755F01">
            <w:pPr>
              <w:rPr>
                <w:rFonts w:ascii="Times New Roman" w:eastAsia="Times New Roman" w:hAnsi="Times New Roman" w:cs="Times New Roman"/>
                <w:b/>
                <w:bCs/>
                <w:color w:val="000000" w:themeColor="text1"/>
                <w:sz w:val="20"/>
                <w:szCs w:val="20"/>
                <w:lang w:eastAsia="nl-NL"/>
              </w:rPr>
            </w:pPr>
          </w:p>
        </w:tc>
      </w:tr>
      <w:tr w:rsidR="002F2096" w:rsidRPr="007C67E2" w14:paraId="21794206" w14:textId="77777777" w:rsidTr="001F07E3">
        <w:trPr>
          <w:trHeight w:val="315"/>
        </w:trPr>
        <w:tc>
          <w:tcPr>
            <w:tcW w:w="4503" w:type="dxa"/>
            <w:tcBorders>
              <w:top w:val="single" w:sz="4" w:space="0" w:color="auto"/>
              <w:bottom w:val="single" w:sz="4" w:space="0" w:color="auto"/>
              <w:right w:val="single" w:sz="4" w:space="0" w:color="auto"/>
            </w:tcBorders>
            <w:noWrap/>
            <w:vAlign w:val="center"/>
            <w:hideMark/>
          </w:tcPr>
          <w:p w14:paraId="3E978C1B" w14:textId="77777777" w:rsidR="002F2096" w:rsidRPr="007C67E2" w:rsidRDefault="002F2096" w:rsidP="00755F01">
            <w:pPr>
              <w:rPr>
                <w:rFonts w:ascii="Times New Roman" w:eastAsia="Times New Roman" w:hAnsi="Times New Roman" w:cs="Times New Roman"/>
                <w:b/>
                <w:bCs/>
                <w:i/>
                <w:color w:val="000000"/>
                <w:sz w:val="20"/>
                <w:szCs w:val="20"/>
                <w:lang w:eastAsia="nl-NL"/>
              </w:rPr>
            </w:pPr>
            <w:r w:rsidRPr="007C67E2">
              <w:rPr>
                <w:rFonts w:ascii="Times New Roman" w:eastAsia="Times New Roman" w:hAnsi="Times New Roman" w:cs="Times New Roman"/>
                <w:bCs/>
                <w:i/>
                <w:color w:val="000000"/>
                <w:sz w:val="20"/>
                <w:szCs w:val="20"/>
                <w:lang w:eastAsia="nl-NL"/>
              </w:rPr>
              <w:t xml:space="preserve"> </w:t>
            </w:r>
            <w:r w:rsidRPr="007C67E2">
              <w:rPr>
                <w:rFonts w:ascii="Times New Roman" w:eastAsia="Times New Roman" w:hAnsi="Times New Roman" w:cs="Times New Roman"/>
                <w:b/>
                <w:bCs/>
                <w:i/>
                <w:color w:val="000000"/>
                <w:sz w:val="20"/>
                <w:szCs w:val="20"/>
                <w:lang w:eastAsia="nl-NL"/>
              </w:rPr>
              <w:t>Binominal plaque characteristics</w:t>
            </w:r>
          </w:p>
        </w:tc>
        <w:tc>
          <w:tcPr>
            <w:tcW w:w="2976" w:type="dxa"/>
            <w:tcBorders>
              <w:top w:val="single" w:sz="4" w:space="0" w:color="auto"/>
              <w:left w:val="single" w:sz="4" w:space="0" w:color="auto"/>
              <w:bottom w:val="single" w:sz="4" w:space="0" w:color="auto"/>
            </w:tcBorders>
            <w:noWrap/>
            <w:vAlign w:val="center"/>
          </w:tcPr>
          <w:p w14:paraId="56E6C372" w14:textId="77777777" w:rsidR="002F2096" w:rsidRPr="007C67E2" w:rsidRDefault="002F2096" w:rsidP="00755F01">
            <w:pPr>
              <w:rPr>
                <w:rFonts w:ascii="Times New Roman" w:eastAsia="Times New Roman" w:hAnsi="Times New Roman" w:cs="Times New Roman"/>
                <w:b/>
                <w:bCs/>
                <w:color w:val="000000" w:themeColor="text1"/>
                <w:sz w:val="20"/>
                <w:szCs w:val="20"/>
                <w:lang w:eastAsia="nl-NL"/>
              </w:rPr>
            </w:pPr>
            <w:r w:rsidRPr="007C67E2">
              <w:rPr>
                <w:rFonts w:ascii="Times New Roman" w:eastAsia="Times New Roman" w:hAnsi="Times New Roman" w:cs="Times New Roman"/>
                <w:b/>
                <w:bCs/>
                <w:color w:val="000000" w:themeColor="text1"/>
                <w:sz w:val="20"/>
                <w:szCs w:val="20"/>
                <w:lang w:eastAsia="nl-NL"/>
              </w:rPr>
              <w:t>Unadjusted OR (95% CI)</w:t>
            </w:r>
          </w:p>
        </w:tc>
        <w:tc>
          <w:tcPr>
            <w:tcW w:w="1276" w:type="dxa"/>
            <w:tcBorders>
              <w:top w:val="single" w:sz="4" w:space="0" w:color="auto"/>
              <w:bottom w:val="single" w:sz="4" w:space="0" w:color="auto"/>
            </w:tcBorders>
            <w:vAlign w:val="center"/>
          </w:tcPr>
          <w:p w14:paraId="6DE4CBDF" w14:textId="77777777" w:rsidR="002F2096" w:rsidRPr="007C67E2" w:rsidRDefault="002F2096" w:rsidP="00755F01">
            <w:pPr>
              <w:rPr>
                <w:rFonts w:ascii="Times New Roman" w:eastAsia="Times New Roman" w:hAnsi="Times New Roman" w:cs="Times New Roman"/>
                <w:b/>
                <w:bCs/>
                <w:color w:val="000000" w:themeColor="text1"/>
                <w:sz w:val="20"/>
                <w:szCs w:val="20"/>
                <w:lang w:eastAsia="nl-NL"/>
              </w:rPr>
            </w:pPr>
            <w:r w:rsidRPr="007C67E2">
              <w:rPr>
                <w:rFonts w:ascii="Times New Roman" w:eastAsia="Times New Roman" w:hAnsi="Times New Roman" w:cs="Times New Roman"/>
                <w:b/>
                <w:bCs/>
                <w:color w:val="000000" w:themeColor="text1"/>
                <w:sz w:val="20"/>
                <w:szCs w:val="20"/>
                <w:lang w:eastAsia="nl-NL"/>
              </w:rPr>
              <w:t>p-value</w:t>
            </w:r>
          </w:p>
        </w:tc>
        <w:tc>
          <w:tcPr>
            <w:tcW w:w="2410" w:type="dxa"/>
            <w:tcBorders>
              <w:top w:val="single" w:sz="4" w:space="0" w:color="auto"/>
              <w:bottom w:val="single" w:sz="4" w:space="0" w:color="auto"/>
            </w:tcBorders>
            <w:noWrap/>
            <w:vAlign w:val="center"/>
          </w:tcPr>
          <w:p w14:paraId="7D6E1395" w14:textId="77777777" w:rsidR="002F2096" w:rsidRPr="007C67E2" w:rsidRDefault="002F2096" w:rsidP="00755F01">
            <w:pPr>
              <w:rPr>
                <w:rFonts w:ascii="Times New Roman" w:eastAsia="Times New Roman" w:hAnsi="Times New Roman" w:cs="Times New Roman"/>
                <w:b/>
                <w:bCs/>
                <w:color w:val="000000" w:themeColor="text1"/>
                <w:sz w:val="20"/>
                <w:szCs w:val="20"/>
                <w:lang w:eastAsia="nl-NL"/>
              </w:rPr>
            </w:pPr>
            <w:r w:rsidRPr="007C67E2">
              <w:rPr>
                <w:rFonts w:ascii="Times New Roman" w:eastAsia="Times New Roman" w:hAnsi="Times New Roman" w:cs="Times New Roman"/>
                <w:b/>
                <w:bCs/>
                <w:color w:val="000000" w:themeColor="text1"/>
                <w:sz w:val="20"/>
                <w:szCs w:val="20"/>
                <w:lang w:eastAsia="nl-NL"/>
              </w:rPr>
              <w:t>Adjusted OR (95% CI)</w:t>
            </w:r>
          </w:p>
        </w:tc>
        <w:tc>
          <w:tcPr>
            <w:tcW w:w="992" w:type="dxa"/>
            <w:tcBorders>
              <w:top w:val="single" w:sz="4" w:space="0" w:color="auto"/>
              <w:bottom w:val="single" w:sz="4" w:space="0" w:color="auto"/>
            </w:tcBorders>
            <w:vAlign w:val="center"/>
          </w:tcPr>
          <w:p w14:paraId="02F238CA" w14:textId="77777777" w:rsidR="002F2096" w:rsidRPr="007C67E2" w:rsidRDefault="002F2096" w:rsidP="00755F01">
            <w:pPr>
              <w:rPr>
                <w:rFonts w:ascii="Times New Roman" w:eastAsia="Times New Roman" w:hAnsi="Times New Roman" w:cs="Times New Roman"/>
                <w:b/>
                <w:bCs/>
                <w:color w:val="000000" w:themeColor="text1"/>
                <w:sz w:val="20"/>
                <w:szCs w:val="20"/>
                <w:lang w:eastAsia="nl-NL"/>
              </w:rPr>
            </w:pPr>
            <w:r w:rsidRPr="007C67E2">
              <w:rPr>
                <w:rFonts w:ascii="Times New Roman" w:eastAsia="Times New Roman" w:hAnsi="Times New Roman" w:cs="Times New Roman"/>
                <w:b/>
                <w:bCs/>
                <w:color w:val="000000" w:themeColor="text1"/>
                <w:sz w:val="20"/>
                <w:szCs w:val="20"/>
                <w:lang w:eastAsia="nl-NL"/>
              </w:rPr>
              <w:t>p-value</w:t>
            </w:r>
          </w:p>
        </w:tc>
      </w:tr>
      <w:tr w:rsidR="002F2096" w:rsidRPr="007C67E2" w14:paraId="1580556F" w14:textId="77777777" w:rsidTr="001F07E3">
        <w:trPr>
          <w:trHeight w:val="300"/>
        </w:trPr>
        <w:tc>
          <w:tcPr>
            <w:tcW w:w="4503" w:type="dxa"/>
            <w:tcBorders>
              <w:top w:val="single" w:sz="4" w:space="0" w:color="auto"/>
              <w:bottom w:val="nil"/>
              <w:right w:val="single" w:sz="4" w:space="0" w:color="auto"/>
            </w:tcBorders>
            <w:noWrap/>
            <w:vAlign w:val="center"/>
            <w:hideMark/>
          </w:tcPr>
          <w:p w14:paraId="43E6B334" w14:textId="77777777" w:rsidR="002F2096" w:rsidRPr="007C67E2" w:rsidRDefault="002F2096" w:rsidP="00755F01">
            <w:pPr>
              <w:rPr>
                <w:rFonts w:ascii="Times New Roman" w:eastAsia="Times New Roman" w:hAnsi="Times New Roman" w:cs="Times New Roman"/>
                <w:color w:val="000000"/>
                <w:sz w:val="20"/>
                <w:szCs w:val="20"/>
                <w:lang w:eastAsia="nl-NL"/>
              </w:rPr>
            </w:pPr>
            <w:r w:rsidRPr="007C67E2">
              <w:rPr>
                <w:rFonts w:ascii="Times New Roman" w:eastAsia="Times New Roman" w:hAnsi="Times New Roman" w:cs="Times New Roman"/>
                <w:color w:val="000000"/>
                <w:sz w:val="20"/>
                <w:szCs w:val="20"/>
                <w:lang w:eastAsia="nl-NL"/>
              </w:rPr>
              <w:t>Moderate/heavy calcifications</w:t>
            </w:r>
          </w:p>
        </w:tc>
        <w:tc>
          <w:tcPr>
            <w:tcW w:w="2976" w:type="dxa"/>
            <w:tcBorders>
              <w:top w:val="single" w:sz="4" w:space="0" w:color="auto"/>
              <w:left w:val="single" w:sz="4" w:space="0" w:color="auto"/>
            </w:tcBorders>
            <w:noWrap/>
            <w:vAlign w:val="center"/>
          </w:tcPr>
          <w:p w14:paraId="0475A644" w14:textId="77777777" w:rsidR="002F2096" w:rsidRPr="007C67E2" w:rsidRDefault="002F2096" w:rsidP="00755F01">
            <w:pPr>
              <w:rPr>
                <w:rFonts w:ascii="Times New Roman" w:eastAsia="Times New Roman" w:hAnsi="Times New Roman" w:cs="Times New Roman"/>
                <w:color w:val="000000" w:themeColor="text1"/>
                <w:sz w:val="20"/>
                <w:szCs w:val="20"/>
                <w:lang w:eastAsia="nl-NL"/>
              </w:rPr>
            </w:pPr>
            <w:r w:rsidRPr="007C67E2">
              <w:rPr>
                <w:rFonts w:ascii="Times New Roman" w:eastAsia="Times New Roman" w:hAnsi="Times New Roman" w:cs="Times New Roman"/>
                <w:color w:val="000000" w:themeColor="text1"/>
                <w:sz w:val="20"/>
                <w:szCs w:val="20"/>
                <w:lang w:eastAsia="nl-NL"/>
              </w:rPr>
              <w:t>0.883 (0.396-1.969)</w:t>
            </w:r>
          </w:p>
        </w:tc>
        <w:tc>
          <w:tcPr>
            <w:tcW w:w="1276" w:type="dxa"/>
            <w:tcBorders>
              <w:top w:val="single" w:sz="4" w:space="0" w:color="auto"/>
            </w:tcBorders>
            <w:vAlign w:val="center"/>
          </w:tcPr>
          <w:p w14:paraId="3078200C"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0.761</w:t>
            </w:r>
          </w:p>
        </w:tc>
        <w:tc>
          <w:tcPr>
            <w:tcW w:w="2410" w:type="dxa"/>
            <w:tcBorders>
              <w:top w:val="single" w:sz="4" w:space="0" w:color="auto"/>
            </w:tcBorders>
            <w:noWrap/>
            <w:vAlign w:val="center"/>
          </w:tcPr>
          <w:p w14:paraId="0B723FAF" w14:textId="77777777" w:rsidR="002F2096" w:rsidRPr="007C67E2" w:rsidRDefault="002F2096" w:rsidP="00755F01">
            <w:pPr>
              <w:rPr>
                <w:rFonts w:ascii="Times New Roman" w:hAnsi="Times New Roman" w:cs="Times New Roman"/>
                <w:color w:val="000000" w:themeColor="text1"/>
                <w:sz w:val="20"/>
                <w:szCs w:val="20"/>
              </w:rPr>
            </w:pPr>
            <w:r w:rsidRPr="007C67E2">
              <w:rPr>
                <w:rFonts w:ascii="Times New Roman" w:hAnsi="Times New Roman" w:cs="Times New Roman"/>
                <w:color w:val="000000" w:themeColor="text1"/>
                <w:sz w:val="20"/>
                <w:szCs w:val="20"/>
              </w:rPr>
              <w:t>0.508 (0.192-1.343)</w:t>
            </w:r>
          </w:p>
        </w:tc>
        <w:tc>
          <w:tcPr>
            <w:tcW w:w="992" w:type="dxa"/>
            <w:tcBorders>
              <w:top w:val="single" w:sz="4" w:space="0" w:color="auto"/>
            </w:tcBorders>
            <w:vAlign w:val="center"/>
          </w:tcPr>
          <w:p w14:paraId="3901CF74"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0.172</w:t>
            </w:r>
          </w:p>
        </w:tc>
      </w:tr>
      <w:tr w:rsidR="002F2096" w:rsidRPr="007C67E2" w14:paraId="594CDA29" w14:textId="77777777" w:rsidTr="001F07E3">
        <w:trPr>
          <w:trHeight w:val="300"/>
        </w:trPr>
        <w:tc>
          <w:tcPr>
            <w:tcW w:w="4503" w:type="dxa"/>
            <w:tcBorders>
              <w:top w:val="nil"/>
              <w:bottom w:val="nil"/>
              <w:right w:val="single" w:sz="4" w:space="0" w:color="auto"/>
            </w:tcBorders>
            <w:noWrap/>
            <w:vAlign w:val="center"/>
            <w:hideMark/>
          </w:tcPr>
          <w:p w14:paraId="775A30F4" w14:textId="77777777" w:rsidR="002F2096" w:rsidRPr="007C67E2" w:rsidRDefault="002F2096" w:rsidP="00755F01">
            <w:pPr>
              <w:rPr>
                <w:rFonts w:ascii="Times New Roman" w:eastAsia="Times New Roman" w:hAnsi="Times New Roman" w:cs="Times New Roman"/>
                <w:color w:val="000000"/>
                <w:sz w:val="20"/>
                <w:szCs w:val="20"/>
                <w:lang w:eastAsia="nl-NL"/>
              </w:rPr>
            </w:pPr>
            <w:r w:rsidRPr="007C67E2">
              <w:rPr>
                <w:rFonts w:ascii="Times New Roman" w:eastAsia="Times New Roman" w:hAnsi="Times New Roman" w:cs="Times New Roman"/>
                <w:color w:val="000000"/>
                <w:sz w:val="20"/>
                <w:szCs w:val="20"/>
                <w:lang w:eastAsia="nl-NL"/>
              </w:rPr>
              <w:t xml:space="preserve">Moderate/heavy collagen </w:t>
            </w:r>
          </w:p>
        </w:tc>
        <w:tc>
          <w:tcPr>
            <w:tcW w:w="2976" w:type="dxa"/>
            <w:tcBorders>
              <w:left w:val="single" w:sz="4" w:space="0" w:color="auto"/>
            </w:tcBorders>
            <w:noWrap/>
            <w:vAlign w:val="center"/>
          </w:tcPr>
          <w:p w14:paraId="5A14F23B" w14:textId="77777777" w:rsidR="002F2096" w:rsidRPr="007C67E2" w:rsidRDefault="002F2096" w:rsidP="00755F01">
            <w:pPr>
              <w:rPr>
                <w:rFonts w:ascii="Times New Roman" w:eastAsia="Times New Roman" w:hAnsi="Times New Roman" w:cs="Times New Roman"/>
                <w:color w:val="000000" w:themeColor="text1"/>
                <w:sz w:val="20"/>
                <w:szCs w:val="20"/>
                <w:lang w:eastAsia="nl-NL"/>
              </w:rPr>
            </w:pPr>
            <w:r w:rsidRPr="007C67E2">
              <w:rPr>
                <w:rFonts w:ascii="Times New Roman" w:eastAsia="Times New Roman" w:hAnsi="Times New Roman" w:cs="Times New Roman"/>
                <w:color w:val="000000" w:themeColor="text1"/>
                <w:sz w:val="20"/>
                <w:szCs w:val="20"/>
                <w:lang w:eastAsia="nl-NL"/>
              </w:rPr>
              <w:t>2.515(0.921-6.867)</w:t>
            </w:r>
          </w:p>
        </w:tc>
        <w:tc>
          <w:tcPr>
            <w:tcW w:w="1276" w:type="dxa"/>
            <w:vAlign w:val="center"/>
          </w:tcPr>
          <w:p w14:paraId="709DA95B"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0.072</w:t>
            </w:r>
          </w:p>
        </w:tc>
        <w:tc>
          <w:tcPr>
            <w:tcW w:w="2410" w:type="dxa"/>
            <w:noWrap/>
            <w:vAlign w:val="center"/>
          </w:tcPr>
          <w:p w14:paraId="6B7705C9" w14:textId="77777777" w:rsidR="002F2096" w:rsidRPr="007C67E2" w:rsidRDefault="002F2096" w:rsidP="00755F01">
            <w:pPr>
              <w:rPr>
                <w:rFonts w:ascii="Times New Roman" w:hAnsi="Times New Roman" w:cs="Times New Roman"/>
                <w:color w:val="000000" w:themeColor="text1"/>
                <w:sz w:val="20"/>
                <w:szCs w:val="20"/>
              </w:rPr>
            </w:pPr>
            <w:r w:rsidRPr="007C67E2">
              <w:rPr>
                <w:rFonts w:ascii="Times New Roman" w:hAnsi="Times New Roman" w:cs="Times New Roman"/>
                <w:color w:val="000000" w:themeColor="text1"/>
                <w:sz w:val="20"/>
                <w:szCs w:val="20"/>
              </w:rPr>
              <w:t>2.606 (0.910-7.468)</w:t>
            </w:r>
          </w:p>
        </w:tc>
        <w:tc>
          <w:tcPr>
            <w:tcW w:w="992" w:type="dxa"/>
            <w:vAlign w:val="center"/>
          </w:tcPr>
          <w:p w14:paraId="5025E847"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0.074</w:t>
            </w:r>
          </w:p>
        </w:tc>
      </w:tr>
      <w:tr w:rsidR="002F2096" w:rsidRPr="007C67E2" w14:paraId="4991EF97" w14:textId="77777777" w:rsidTr="001F07E3">
        <w:trPr>
          <w:trHeight w:val="300"/>
        </w:trPr>
        <w:tc>
          <w:tcPr>
            <w:tcW w:w="4503" w:type="dxa"/>
            <w:tcBorders>
              <w:top w:val="nil"/>
              <w:bottom w:val="nil"/>
              <w:right w:val="single" w:sz="4" w:space="0" w:color="auto"/>
            </w:tcBorders>
            <w:noWrap/>
            <w:vAlign w:val="center"/>
            <w:hideMark/>
          </w:tcPr>
          <w:p w14:paraId="745A4616" w14:textId="77777777" w:rsidR="002F2096" w:rsidRPr="007C67E2" w:rsidRDefault="002F2096" w:rsidP="00755F01">
            <w:pPr>
              <w:rPr>
                <w:rFonts w:ascii="Times New Roman" w:eastAsia="Times New Roman" w:hAnsi="Times New Roman" w:cs="Times New Roman"/>
                <w:color w:val="000000"/>
                <w:sz w:val="20"/>
                <w:szCs w:val="20"/>
                <w:lang w:eastAsia="nl-NL"/>
              </w:rPr>
            </w:pPr>
            <w:r w:rsidRPr="007C67E2">
              <w:rPr>
                <w:rFonts w:ascii="Times New Roman" w:eastAsia="Times New Roman" w:hAnsi="Times New Roman" w:cs="Times New Roman"/>
                <w:color w:val="000000"/>
                <w:sz w:val="20"/>
                <w:szCs w:val="20"/>
                <w:lang w:eastAsia="nl-NL"/>
              </w:rPr>
              <w:t>Presence of lipid core &gt;10%</w:t>
            </w:r>
          </w:p>
        </w:tc>
        <w:tc>
          <w:tcPr>
            <w:tcW w:w="2976" w:type="dxa"/>
            <w:tcBorders>
              <w:left w:val="single" w:sz="4" w:space="0" w:color="auto"/>
            </w:tcBorders>
            <w:noWrap/>
            <w:vAlign w:val="center"/>
          </w:tcPr>
          <w:p w14:paraId="463FA91C" w14:textId="77777777" w:rsidR="002F2096" w:rsidRPr="007C67E2" w:rsidRDefault="002F2096" w:rsidP="00755F01">
            <w:pPr>
              <w:rPr>
                <w:rFonts w:ascii="Times New Roman" w:eastAsia="Times New Roman" w:hAnsi="Times New Roman" w:cs="Times New Roman"/>
                <w:color w:val="000000" w:themeColor="text1"/>
                <w:sz w:val="20"/>
                <w:szCs w:val="20"/>
                <w:lang w:eastAsia="nl-NL"/>
              </w:rPr>
            </w:pPr>
            <w:r w:rsidRPr="007C67E2">
              <w:rPr>
                <w:rFonts w:ascii="Times New Roman" w:eastAsia="Times New Roman" w:hAnsi="Times New Roman" w:cs="Times New Roman"/>
                <w:color w:val="000000" w:themeColor="text1"/>
                <w:sz w:val="20"/>
                <w:szCs w:val="20"/>
                <w:lang w:eastAsia="nl-NL"/>
              </w:rPr>
              <w:t>1.664 (0.724-3.823)</w:t>
            </w:r>
          </w:p>
        </w:tc>
        <w:tc>
          <w:tcPr>
            <w:tcW w:w="1276" w:type="dxa"/>
            <w:vAlign w:val="center"/>
          </w:tcPr>
          <w:p w14:paraId="13477F66"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0.230</w:t>
            </w:r>
          </w:p>
        </w:tc>
        <w:tc>
          <w:tcPr>
            <w:tcW w:w="2410" w:type="dxa"/>
            <w:noWrap/>
            <w:vAlign w:val="center"/>
          </w:tcPr>
          <w:p w14:paraId="38EF38EF" w14:textId="77777777" w:rsidR="002F2096" w:rsidRPr="007C67E2" w:rsidRDefault="002F2096" w:rsidP="00755F01">
            <w:pPr>
              <w:rPr>
                <w:rFonts w:ascii="Times New Roman" w:hAnsi="Times New Roman" w:cs="Times New Roman"/>
                <w:color w:val="000000" w:themeColor="text1"/>
                <w:sz w:val="20"/>
                <w:szCs w:val="20"/>
              </w:rPr>
            </w:pPr>
            <w:r w:rsidRPr="007C67E2">
              <w:rPr>
                <w:rFonts w:ascii="Times New Roman" w:hAnsi="Times New Roman" w:cs="Times New Roman"/>
                <w:color w:val="000000" w:themeColor="text1"/>
                <w:sz w:val="20"/>
                <w:szCs w:val="20"/>
              </w:rPr>
              <w:t>1.822 (0.771-4.305)</w:t>
            </w:r>
          </w:p>
        </w:tc>
        <w:tc>
          <w:tcPr>
            <w:tcW w:w="992" w:type="dxa"/>
            <w:vAlign w:val="center"/>
          </w:tcPr>
          <w:p w14:paraId="4C67EA3C"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0.172</w:t>
            </w:r>
          </w:p>
        </w:tc>
      </w:tr>
      <w:tr w:rsidR="002F2096" w:rsidRPr="007C67E2" w14:paraId="3054A66C" w14:textId="77777777" w:rsidTr="001F07E3">
        <w:trPr>
          <w:trHeight w:val="300"/>
        </w:trPr>
        <w:tc>
          <w:tcPr>
            <w:tcW w:w="4503" w:type="dxa"/>
            <w:tcBorders>
              <w:top w:val="nil"/>
              <w:bottom w:val="nil"/>
              <w:right w:val="single" w:sz="4" w:space="0" w:color="auto"/>
            </w:tcBorders>
            <w:noWrap/>
            <w:vAlign w:val="center"/>
            <w:hideMark/>
          </w:tcPr>
          <w:p w14:paraId="7EA14DFE" w14:textId="77777777" w:rsidR="002F2096" w:rsidRPr="007C67E2" w:rsidRDefault="002F2096" w:rsidP="00755F01">
            <w:pPr>
              <w:rPr>
                <w:rFonts w:ascii="Times New Roman" w:eastAsia="Times New Roman" w:hAnsi="Times New Roman" w:cs="Times New Roman"/>
                <w:color w:val="000000"/>
                <w:sz w:val="20"/>
                <w:szCs w:val="20"/>
                <w:lang w:eastAsia="nl-NL"/>
              </w:rPr>
            </w:pPr>
            <w:r w:rsidRPr="007C67E2">
              <w:rPr>
                <w:rFonts w:ascii="Times New Roman" w:eastAsia="Times New Roman" w:hAnsi="Times New Roman" w:cs="Times New Roman"/>
                <w:color w:val="000000"/>
                <w:sz w:val="20"/>
                <w:szCs w:val="20"/>
                <w:lang w:eastAsia="nl-NL"/>
              </w:rPr>
              <w:t xml:space="preserve">Presence of IPH </w:t>
            </w:r>
          </w:p>
        </w:tc>
        <w:tc>
          <w:tcPr>
            <w:tcW w:w="2976" w:type="dxa"/>
            <w:tcBorders>
              <w:left w:val="single" w:sz="4" w:space="0" w:color="auto"/>
            </w:tcBorders>
            <w:noWrap/>
            <w:vAlign w:val="center"/>
          </w:tcPr>
          <w:p w14:paraId="0D39F6D2" w14:textId="77777777" w:rsidR="002F2096" w:rsidRPr="007C67E2" w:rsidRDefault="002F2096" w:rsidP="00755F01">
            <w:pPr>
              <w:rPr>
                <w:rFonts w:ascii="Times New Roman" w:eastAsia="Times New Roman" w:hAnsi="Times New Roman" w:cs="Times New Roman"/>
                <w:color w:val="000000" w:themeColor="text1"/>
                <w:sz w:val="20"/>
                <w:szCs w:val="20"/>
                <w:lang w:eastAsia="nl-NL"/>
              </w:rPr>
            </w:pPr>
            <w:r w:rsidRPr="007C67E2">
              <w:rPr>
                <w:rFonts w:ascii="Times New Roman" w:eastAsia="Times New Roman" w:hAnsi="Times New Roman" w:cs="Times New Roman"/>
                <w:color w:val="000000" w:themeColor="text1"/>
                <w:sz w:val="20"/>
                <w:szCs w:val="20"/>
                <w:lang w:eastAsia="nl-NL"/>
              </w:rPr>
              <w:t>0.946 (0.420-2.129)</w:t>
            </w:r>
          </w:p>
        </w:tc>
        <w:tc>
          <w:tcPr>
            <w:tcW w:w="1276" w:type="dxa"/>
            <w:vAlign w:val="center"/>
          </w:tcPr>
          <w:p w14:paraId="03BE9F33"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0.893</w:t>
            </w:r>
          </w:p>
        </w:tc>
        <w:tc>
          <w:tcPr>
            <w:tcW w:w="2410" w:type="dxa"/>
            <w:noWrap/>
            <w:vAlign w:val="center"/>
          </w:tcPr>
          <w:p w14:paraId="42EE10E3" w14:textId="77777777" w:rsidR="002F2096" w:rsidRPr="007C67E2" w:rsidRDefault="002F2096" w:rsidP="00755F01">
            <w:pPr>
              <w:rPr>
                <w:rFonts w:ascii="Times New Roman" w:hAnsi="Times New Roman" w:cs="Times New Roman"/>
                <w:color w:val="000000" w:themeColor="text1"/>
                <w:sz w:val="20"/>
                <w:szCs w:val="20"/>
              </w:rPr>
            </w:pPr>
            <w:r w:rsidRPr="007C67E2">
              <w:rPr>
                <w:rFonts w:ascii="Times New Roman" w:hAnsi="Times New Roman" w:cs="Times New Roman"/>
                <w:color w:val="000000" w:themeColor="text1"/>
                <w:sz w:val="20"/>
                <w:szCs w:val="20"/>
              </w:rPr>
              <w:t>0.959 (0.420-2.194)</w:t>
            </w:r>
          </w:p>
        </w:tc>
        <w:tc>
          <w:tcPr>
            <w:tcW w:w="992" w:type="dxa"/>
            <w:vAlign w:val="center"/>
          </w:tcPr>
          <w:p w14:paraId="420AB87F"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0.922</w:t>
            </w:r>
          </w:p>
        </w:tc>
      </w:tr>
      <w:tr w:rsidR="002F2096" w:rsidRPr="007C67E2" w14:paraId="15EE6959" w14:textId="77777777" w:rsidTr="001F07E3">
        <w:trPr>
          <w:trHeight w:val="300"/>
        </w:trPr>
        <w:tc>
          <w:tcPr>
            <w:tcW w:w="4503" w:type="dxa"/>
            <w:tcBorders>
              <w:top w:val="nil"/>
              <w:bottom w:val="nil"/>
              <w:right w:val="single" w:sz="4" w:space="0" w:color="auto"/>
            </w:tcBorders>
            <w:noWrap/>
            <w:vAlign w:val="center"/>
            <w:hideMark/>
          </w:tcPr>
          <w:p w14:paraId="3A813F3F" w14:textId="77777777" w:rsidR="002F2096" w:rsidRPr="007C67E2" w:rsidRDefault="002F2096" w:rsidP="00755F01">
            <w:pPr>
              <w:rPr>
                <w:rFonts w:ascii="Times New Roman" w:eastAsia="Times New Roman" w:hAnsi="Times New Roman" w:cs="Times New Roman"/>
                <w:color w:val="000000"/>
                <w:sz w:val="20"/>
                <w:szCs w:val="20"/>
                <w:lang w:eastAsia="nl-NL"/>
              </w:rPr>
            </w:pPr>
            <w:r w:rsidRPr="007C67E2">
              <w:rPr>
                <w:rFonts w:ascii="Times New Roman" w:eastAsia="Times New Roman" w:hAnsi="Times New Roman" w:cs="Times New Roman"/>
                <w:color w:val="000000"/>
                <w:sz w:val="20"/>
                <w:szCs w:val="20"/>
                <w:lang w:eastAsia="nl-NL"/>
              </w:rPr>
              <w:t xml:space="preserve">Moderate/heavy smooth muscle cells </w:t>
            </w:r>
          </w:p>
        </w:tc>
        <w:tc>
          <w:tcPr>
            <w:tcW w:w="2976" w:type="dxa"/>
            <w:tcBorders>
              <w:left w:val="single" w:sz="4" w:space="0" w:color="auto"/>
            </w:tcBorders>
            <w:noWrap/>
            <w:vAlign w:val="center"/>
          </w:tcPr>
          <w:p w14:paraId="0B642EB4" w14:textId="77777777" w:rsidR="002F2096" w:rsidRPr="007C67E2" w:rsidRDefault="002F2096" w:rsidP="00755F01">
            <w:pPr>
              <w:rPr>
                <w:rFonts w:ascii="Times New Roman" w:eastAsia="Times New Roman" w:hAnsi="Times New Roman" w:cs="Times New Roman"/>
                <w:color w:val="000000" w:themeColor="text1"/>
                <w:sz w:val="20"/>
                <w:szCs w:val="20"/>
                <w:lang w:eastAsia="nl-NL"/>
              </w:rPr>
            </w:pPr>
            <w:r w:rsidRPr="007C67E2">
              <w:rPr>
                <w:rFonts w:ascii="Times New Roman" w:eastAsia="Times New Roman" w:hAnsi="Times New Roman" w:cs="Times New Roman"/>
                <w:color w:val="000000" w:themeColor="text1"/>
                <w:sz w:val="20"/>
                <w:szCs w:val="20"/>
                <w:lang w:eastAsia="nl-NL"/>
              </w:rPr>
              <w:t>0.649 (0.245-1.722)</w:t>
            </w:r>
          </w:p>
        </w:tc>
        <w:tc>
          <w:tcPr>
            <w:tcW w:w="1276" w:type="dxa"/>
            <w:vAlign w:val="center"/>
          </w:tcPr>
          <w:p w14:paraId="1D606890"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0.386</w:t>
            </w:r>
          </w:p>
        </w:tc>
        <w:tc>
          <w:tcPr>
            <w:tcW w:w="2410" w:type="dxa"/>
            <w:noWrap/>
            <w:vAlign w:val="center"/>
          </w:tcPr>
          <w:p w14:paraId="1698267F" w14:textId="77777777" w:rsidR="002F2096" w:rsidRPr="007C67E2" w:rsidRDefault="002F2096" w:rsidP="00755F01">
            <w:pPr>
              <w:rPr>
                <w:rFonts w:ascii="Times New Roman" w:hAnsi="Times New Roman" w:cs="Times New Roman"/>
                <w:color w:val="000000" w:themeColor="text1"/>
                <w:sz w:val="20"/>
                <w:szCs w:val="20"/>
              </w:rPr>
            </w:pPr>
            <w:r w:rsidRPr="007C67E2">
              <w:rPr>
                <w:rFonts w:ascii="Times New Roman" w:hAnsi="Times New Roman" w:cs="Times New Roman"/>
                <w:color w:val="000000" w:themeColor="text1"/>
                <w:sz w:val="20"/>
                <w:szCs w:val="20"/>
              </w:rPr>
              <w:t>0.534 (0.192-1.488)</w:t>
            </w:r>
          </w:p>
        </w:tc>
        <w:tc>
          <w:tcPr>
            <w:tcW w:w="992" w:type="dxa"/>
            <w:vAlign w:val="center"/>
          </w:tcPr>
          <w:p w14:paraId="660982DE"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0.230</w:t>
            </w:r>
          </w:p>
        </w:tc>
      </w:tr>
      <w:tr w:rsidR="002F2096" w:rsidRPr="007C67E2" w14:paraId="3A2D1F35" w14:textId="77777777" w:rsidTr="001F07E3">
        <w:trPr>
          <w:trHeight w:val="280"/>
        </w:trPr>
        <w:tc>
          <w:tcPr>
            <w:tcW w:w="4503" w:type="dxa"/>
            <w:tcBorders>
              <w:top w:val="nil"/>
              <w:bottom w:val="single" w:sz="4" w:space="0" w:color="auto"/>
              <w:right w:val="single" w:sz="4" w:space="0" w:color="auto"/>
            </w:tcBorders>
            <w:noWrap/>
            <w:vAlign w:val="center"/>
            <w:hideMark/>
          </w:tcPr>
          <w:p w14:paraId="764C47FB" w14:textId="77777777" w:rsidR="002F2096" w:rsidRPr="007C67E2" w:rsidRDefault="002F2096" w:rsidP="00755F01">
            <w:pPr>
              <w:rPr>
                <w:rFonts w:ascii="Times New Roman" w:eastAsia="Times New Roman" w:hAnsi="Times New Roman" w:cs="Times New Roman"/>
                <w:color w:val="000000"/>
                <w:sz w:val="20"/>
                <w:szCs w:val="20"/>
                <w:lang w:eastAsia="nl-NL"/>
              </w:rPr>
            </w:pPr>
            <w:r w:rsidRPr="007C67E2">
              <w:rPr>
                <w:rFonts w:ascii="Times New Roman" w:eastAsia="Times New Roman" w:hAnsi="Times New Roman" w:cs="Times New Roman"/>
                <w:color w:val="000000"/>
                <w:sz w:val="20"/>
                <w:szCs w:val="20"/>
                <w:lang w:eastAsia="nl-NL"/>
              </w:rPr>
              <w:t xml:space="preserve">Moderate/heavy macrophages </w:t>
            </w:r>
          </w:p>
        </w:tc>
        <w:tc>
          <w:tcPr>
            <w:tcW w:w="2976" w:type="dxa"/>
            <w:tcBorders>
              <w:left w:val="single" w:sz="4" w:space="0" w:color="auto"/>
              <w:bottom w:val="single" w:sz="4" w:space="0" w:color="auto"/>
            </w:tcBorders>
            <w:noWrap/>
            <w:vAlign w:val="center"/>
          </w:tcPr>
          <w:p w14:paraId="6772616A" w14:textId="77777777" w:rsidR="002F2096" w:rsidRPr="007C67E2" w:rsidRDefault="002F2096" w:rsidP="00755F01">
            <w:pPr>
              <w:rPr>
                <w:rFonts w:ascii="Times New Roman" w:eastAsia="Times New Roman" w:hAnsi="Times New Roman" w:cs="Times New Roman"/>
                <w:color w:val="000000" w:themeColor="text1"/>
                <w:sz w:val="20"/>
                <w:szCs w:val="20"/>
                <w:lang w:eastAsia="nl-NL"/>
              </w:rPr>
            </w:pPr>
            <w:r w:rsidRPr="007C67E2">
              <w:rPr>
                <w:rFonts w:ascii="Times New Roman" w:eastAsia="Times New Roman" w:hAnsi="Times New Roman" w:cs="Times New Roman"/>
                <w:color w:val="000000" w:themeColor="text1"/>
                <w:sz w:val="20"/>
                <w:szCs w:val="20"/>
                <w:lang w:eastAsia="nl-NL"/>
              </w:rPr>
              <w:t>2.136 (0.951-4.798)</w:t>
            </w:r>
          </w:p>
        </w:tc>
        <w:tc>
          <w:tcPr>
            <w:tcW w:w="1276" w:type="dxa"/>
            <w:tcBorders>
              <w:bottom w:val="single" w:sz="4" w:space="0" w:color="auto"/>
            </w:tcBorders>
            <w:vAlign w:val="center"/>
          </w:tcPr>
          <w:p w14:paraId="2A101BAA"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0.066</w:t>
            </w:r>
          </w:p>
        </w:tc>
        <w:tc>
          <w:tcPr>
            <w:tcW w:w="2410" w:type="dxa"/>
            <w:tcBorders>
              <w:bottom w:val="single" w:sz="4" w:space="0" w:color="auto"/>
            </w:tcBorders>
            <w:noWrap/>
            <w:vAlign w:val="center"/>
          </w:tcPr>
          <w:p w14:paraId="470221C6" w14:textId="77777777" w:rsidR="002F2096" w:rsidRPr="007C67E2" w:rsidRDefault="002F2096" w:rsidP="00755F01">
            <w:pPr>
              <w:rPr>
                <w:rFonts w:ascii="Times New Roman" w:hAnsi="Times New Roman" w:cs="Times New Roman"/>
                <w:color w:val="000000" w:themeColor="text1"/>
                <w:sz w:val="20"/>
                <w:szCs w:val="20"/>
              </w:rPr>
            </w:pPr>
            <w:r w:rsidRPr="007C67E2">
              <w:rPr>
                <w:rFonts w:ascii="Times New Roman" w:hAnsi="Times New Roman" w:cs="Times New Roman"/>
                <w:color w:val="000000" w:themeColor="text1"/>
                <w:sz w:val="20"/>
                <w:szCs w:val="20"/>
              </w:rPr>
              <w:t>2.372 (1.036-5.429)</w:t>
            </w:r>
          </w:p>
        </w:tc>
        <w:tc>
          <w:tcPr>
            <w:tcW w:w="992" w:type="dxa"/>
            <w:tcBorders>
              <w:bottom w:val="single" w:sz="4" w:space="0" w:color="auto"/>
            </w:tcBorders>
            <w:vAlign w:val="center"/>
          </w:tcPr>
          <w:p w14:paraId="37D67AAD" w14:textId="77777777" w:rsidR="002F2096" w:rsidRPr="007C67E2" w:rsidRDefault="002F2096" w:rsidP="00755F01">
            <w:pPr>
              <w:rPr>
                <w:rFonts w:ascii="Times New Roman" w:hAnsi="Times New Roman" w:cs="Times New Roman"/>
                <w:b/>
                <w:color w:val="000000" w:themeColor="text1"/>
                <w:sz w:val="20"/>
                <w:szCs w:val="20"/>
              </w:rPr>
            </w:pPr>
            <w:r w:rsidRPr="007C67E2">
              <w:rPr>
                <w:rFonts w:ascii="Times New Roman" w:hAnsi="Times New Roman" w:cs="Times New Roman"/>
                <w:b/>
                <w:color w:val="000000" w:themeColor="text1"/>
                <w:sz w:val="20"/>
                <w:szCs w:val="20"/>
              </w:rPr>
              <w:t>0.041*</w:t>
            </w:r>
          </w:p>
        </w:tc>
      </w:tr>
      <w:tr w:rsidR="002F2096" w:rsidRPr="007C67E2" w14:paraId="65C6BEF2" w14:textId="77777777" w:rsidTr="001F07E3">
        <w:trPr>
          <w:trHeight w:val="300"/>
        </w:trPr>
        <w:tc>
          <w:tcPr>
            <w:tcW w:w="4503" w:type="dxa"/>
            <w:tcBorders>
              <w:top w:val="single" w:sz="4" w:space="0" w:color="auto"/>
              <w:bottom w:val="single" w:sz="4" w:space="0" w:color="auto"/>
              <w:right w:val="single" w:sz="4" w:space="0" w:color="auto"/>
            </w:tcBorders>
            <w:noWrap/>
            <w:vAlign w:val="center"/>
          </w:tcPr>
          <w:p w14:paraId="7012FE5B" w14:textId="77777777" w:rsidR="002F2096" w:rsidRPr="007C67E2" w:rsidRDefault="002F2096" w:rsidP="00755F01">
            <w:pPr>
              <w:rPr>
                <w:rFonts w:ascii="Times New Roman" w:eastAsia="Times New Roman" w:hAnsi="Times New Roman" w:cs="Times New Roman"/>
                <w:b/>
                <w:bCs/>
                <w:i/>
                <w:color w:val="000000"/>
                <w:sz w:val="20"/>
                <w:szCs w:val="20"/>
                <w:lang w:eastAsia="nl-NL"/>
              </w:rPr>
            </w:pPr>
            <w:r w:rsidRPr="007C67E2">
              <w:rPr>
                <w:rFonts w:ascii="Times New Roman" w:eastAsia="Times New Roman" w:hAnsi="Times New Roman" w:cs="Times New Roman"/>
                <w:b/>
                <w:bCs/>
                <w:i/>
                <w:color w:val="000000"/>
                <w:sz w:val="20"/>
                <w:szCs w:val="20"/>
                <w:lang w:eastAsia="nl-NL"/>
              </w:rPr>
              <w:t>Continuous plaque characteristics</w:t>
            </w:r>
          </w:p>
        </w:tc>
        <w:tc>
          <w:tcPr>
            <w:tcW w:w="2976" w:type="dxa"/>
            <w:tcBorders>
              <w:top w:val="single" w:sz="4" w:space="0" w:color="auto"/>
              <w:left w:val="single" w:sz="4" w:space="0" w:color="auto"/>
              <w:bottom w:val="single" w:sz="4" w:space="0" w:color="auto"/>
            </w:tcBorders>
            <w:noWrap/>
            <w:vAlign w:val="center"/>
          </w:tcPr>
          <w:p w14:paraId="23B4DB8D" w14:textId="77777777" w:rsidR="002F2096" w:rsidRPr="007C67E2" w:rsidRDefault="002F2096" w:rsidP="00755F01">
            <w:pPr>
              <w:rPr>
                <w:rFonts w:ascii="Times New Roman" w:eastAsia="Times New Roman" w:hAnsi="Times New Roman" w:cs="Times New Roman"/>
                <w:b/>
                <w:bCs/>
                <w:color w:val="000000" w:themeColor="text1"/>
                <w:sz w:val="20"/>
                <w:szCs w:val="20"/>
                <w:lang w:eastAsia="nl-NL"/>
              </w:rPr>
            </w:pPr>
            <w:r w:rsidRPr="007C67E2">
              <w:rPr>
                <w:rFonts w:ascii="Times New Roman" w:eastAsia="Times New Roman" w:hAnsi="Times New Roman" w:cs="Times New Roman"/>
                <w:b/>
                <w:bCs/>
                <w:color w:val="000000" w:themeColor="text1"/>
                <w:sz w:val="20"/>
                <w:szCs w:val="20"/>
                <w:lang w:eastAsia="nl-NL"/>
              </w:rPr>
              <w:t>Unadjusted beta (95% CI)</w:t>
            </w:r>
          </w:p>
        </w:tc>
        <w:tc>
          <w:tcPr>
            <w:tcW w:w="1276" w:type="dxa"/>
            <w:tcBorders>
              <w:top w:val="single" w:sz="4" w:space="0" w:color="auto"/>
              <w:bottom w:val="single" w:sz="4" w:space="0" w:color="auto"/>
            </w:tcBorders>
            <w:vAlign w:val="center"/>
          </w:tcPr>
          <w:p w14:paraId="6C5778AD" w14:textId="77777777" w:rsidR="002F2096" w:rsidRPr="007C67E2" w:rsidRDefault="002F2096" w:rsidP="00755F01">
            <w:pPr>
              <w:rPr>
                <w:rFonts w:ascii="Times New Roman" w:eastAsia="Times New Roman" w:hAnsi="Times New Roman" w:cs="Times New Roman"/>
                <w:b/>
                <w:bCs/>
                <w:color w:val="000000" w:themeColor="text1"/>
                <w:sz w:val="20"/>
                <w:szCs w:val="20"/>
                <w:lang w:eastAsia="nl-NL"/>
              </w:rPr>
            </w:pPr>
            <w:r w:rsidRPr="007C67E2">
              <w:rPr>
                <w:rFonts w:ascii="Times New Roman" w:eastAsia="Times New Roman" w:hAnsi="Times New Roman" w:cs="Times New Roman"/>
                <w:b/>
                <w:bCs/>
                <w:color w:val="000000" w:themeColor="text1"/>
                <w:sz w:val="20"/>
                <w:szCs w:val="20"/>
                <w:lang w:eastAsia="nl-NL"/>
              </w:rPr>
              <w:t xml:space="preserve">p-value </w:t>
            </w:r>
          </w:p>
        </w:tc>
        <w:tc>
          <w:tcPr>
            <w:tcW w:w="2410" w:type="dxa"/>
            <w:tcBorders>
              <w:top w:val="single" w:sz="4" w:space="0" w:color="auto"/>
              <w:bottom w:val="single" w:sz="4" w:space="0" w:color="auto"/>
            </w:tcBorders>
            <w:noWrap/>
            <w:vAlign w:val="center"/>
          </w:tcPr>
          <w:p w14:paraId="72BD777C" w14:textId="77777777" w:rsidR="002F2096" w:rsidRPr="007C67E2" w:rsidRDefault="002F2096" w:rsidP="00755F01">
            <w:pPr>
              <w:rPr>
                <w:rFonts w:ascii="Times New Roman" w:eastAsia="Times New Roman" w:hAnsi="Times New Roman" w:cs="Times New Roman"/>
                <w:b/>
                <w:bCs/>
                <w:color w:val="000000" w:themeColor="text1"/>
                <w:sz w:val="20"/>
                <w:szCs w:val="20"/>
                <w:lang w:eastAsia="nl-NL"/>
              </w:rPr>
            </w:pPr>
            <w:r w:rsidRPr="007C67E2">
              <w:rPr>
                <w:rFonts w:ascii="Times New Roman" w:eastAsia="Times New Roman" w:hAnsi="Times New Roman" w:cs="Times New Roman"/>
                <w:b/>
                <w:bCs/>
                <w:color w:val="000000" w:themeColor="text1"/>
                <w:sz w:val="20"/>
                <w:szCs w:val="20"/>
                <w:lang w:eastAsia="nl-NL"/>
              </w:rPr>
              <w:t>Adjusted beta (95%CI)</w:t>
            </w:r>
          </w:p>
        </w:tc>
        <w:tc>
          <w:tcPr>
            <w:tcW w:w="992" w:type="dxa"/>
            <w:tcBorders>
              <w:top w:val="single" w:sz="4" w:space="0" w:color="auto"/>
              <w:bottom w:val="single" w:sz="4" w:space="0" w:color="auto"/>
            </w:tcBorders>
            <w:vAlign w:val="center"/>
          </w:tcPr>
          <w:p w14:paraId="699DCCCD" w14:textId="77777777" w:rsidR="002F2096" w:rsidRPr="007C67E2" w:rsidRDefault="002F2096" w:rsidP="00755F01">
            <w:pPr>
              <w:rPr>
                <w:rFonts w:ascii="Times New Roman" w:eastAsia="Times New Roman" w:hAnsi="Times New Roman" w:cs="Times New Roman"/>
                <w:b/>
                <w:bCs/>
                <w:color w:val="000000" w:themeColor="text1"/>
                <w:sz w:val="20"/>
                <w:szCs w:val="20"/>
                <w:lang w:eastAsia="nl-NL"/>
              </w:rPr>
            </w:pPr>
            <w:r w:rsidRPr="007C67E2">
              <w:rPr>
                <w:rFonts w:ascii="Times New Roman" w:eastAsia="Times New Roman" w:hAnsi="Times New Roman" w:cs="Times New Roman"/>
                <w:b/>
                <w:bCs/>
                <w:color w:val="000000" w:themeColor="text1"/>
                <w:sz w:val="20"/>
                <w:szCs w:val="20"/>
                <w:lang w:eastAsia="nl-NL"/>
              </w:rPr>
              <w:t xml:space="preserve">p-value </w:t>
            </w:r>
          </w:p>
        </w:tc>
      </w:tr>
      <w:tr w:rsidR="002F2096" w:rsidRPr="007C67E2" w14:paraId="1569B05A" w14:textId="77777777" w:rsidTr="001F07E3">
        <w:trPr>
          <w:trHeight w:val="300"/>
        </w:trPr>
        <w:tc>
          <w:tcPr>
            <w:tcW w:w="4503" w:type="dxa"/>
            <w:tcBorders>
              <w:top w:val="single" w:sz="4" w:space="0" w:color="auto"/>
              <w:bottom w:val="nil"/>
              <w:right w:val="single" w:sz="4" w:space="0" w:color="auto"/>
            </w:tcBorders>
            <w:noWrap/>
            <w:vAlign w:val="center"/>
          </w:tcPr>
          <w:p w14:paraId="14982807" w14:textId="77777777" w:rsidR="002F2096" w:rsidRPr="007C67E2" w:rsidRDefault="002F2096" w:rsidP="00755F01">
            <w:pPr>
              <w:rPr>
                <w:rFonts w:ascii="Times New Roman" w:eastAsia="Times New Roman" w:hAnsi="Times New Roman" w:cs="Times New Roman"/>
                <w:color w:val="000000"/>
                <w:sz w:val="20"/>
                <w:szCs w:val="20"/>
                <w:lang w:eastAsia="nl-NL"/>
              </w:rPr>
            </w:pPr>
            <w:r w:rsidRPr="007C67E2">
              <w:rPr>
                <w:rFonts w:ascii="Times New Roman" w:eastAsia="Times New Roman" w:hAnsi="Times New Roman" w:cs="Times New Roman"/>
                <w:color w:val="000000"/>
                <w:sz w:val="20"/>
                <w:szCs w:val="20"/>
                <w:lang w:eastAsia="nl-NL"/>
              </w:rPr>
              <w:t xml:space="preserve">Number of macrophages </w:t>
            </w:r>
          </w:p>
        </w:tc>
        <w:tc>
          <w:tcPr>
            <w:tcW w:w="2976" w:type="dxa"/>
            <w:tcBorders>
              <w:top w:val="single" w:sz="4" w:space="0" w:color="auto"/>
              <w:left w:val="single" w:sz="4" w:space="0" w:color="auto"/>
            </w:tcBorders>
            <w:noWrap/>
            <w:vAlign w:val="center"/>
          </w:tcPr>
          <w:p w14:paraId="2C444D6A" w14:textId="77777777" w:rsidR="002F2096" w:rsidRPr="007C67E2" w:rsidRDefault="002F2096" w:rsidP="00755F01">
            <w:pPr>
              <w:rPr>
                <w:rFonts w:ascii="Times New Roman" w:eastAsia="Times New Roman" w:hAnsi="Times New Roman" w:cs="Times New Roman"/>
                <w:color w:val="000000" w:themeColor="text1"/>
                <w:sz w:val="20"/>
                <w:szCs w:val="20"/>
                <w:lang w:eastAsia="nl-NL"/>
              </w:rPr>
            </w:pPr>
            <w:r w:rsidRPr="007C67E2">
              <w:rPr>
                <w:rFonts w:ascii="Times New Roman" w:eastAsia="Times New Roman" w:hAnsi="Times New Roman" w:cs="Times New Roman"/>
                <w:color w:val="000000" w:themeColor="text1"/>
                <w:sz w:val="20"/>
                <w:szCs w:val="20"/>
                <w:lang w:eastAsia="nl-NL"/>
              </w:rPr>
              <w:t>0.103 (-0.079-0.285)</w:t>
            </w:r>
          </w:p>
        </w:tc>
        <w:tc>
          <w:tcPr>
            <w:tcW w:w="1276" w:type="dxa"/>
            <w:tcBorders>
              <w:top w:val="single" w:sz="4" w:space="0" w:color="auto"/>
            </w:tcBorders>
            <w:vAlign w:val="center"/>
          </w:tcPr>
          <w:p w14:paraId="535AB02D"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0.267</w:t>
            </w:r>
          </w:p>
        </w:tc>
        <w:tc>
          <w:tcPr>
            <w:tcW w:w="2410" w:type="dxa"/>
            <w:tcBorders>
              <w:top w:val="single" w:sz="4" w:space="0" w:color="auto"/>
            </w:tcBorders>
            <w:noWrap/>
            <w:vAlign w:val="center"/>
          </w:tcPr>
          <w:p w14:paraId="592591ED" w14:textId="77777777" w:rsidR="002F2096" w:rsidRPr="007C67E2" w:rsidRDefault="002F2096" w:rsidP="00755F01">
            <w:pPr>
              <w:rPr>
                <w:rFonts w:ascii="Times New Roman" w:hAnsi="Times New Roman" w:cs="Times New Roman"/>
                <w:color w:val="000000" w:themeColor="text1"/>
                <w:sz w:val="20"/>
                <w:szCs w:val="20"/>
              </w:rPr>
            </w:pPr>
            <w:r w:rsidRPr="007C67E2">
              <w:rPr>
                <w:rFonts w:ascii="Times New Roman" w:hAnsi="Times New Roman" w:cs="Times New Roman"/>
                <w:color w:val="000000" w:themeColor="text1"/>
                <w:sz w:val="20"/>
                <w:szCs w:val="20"/>
              </w:rPr>
              <w:t>0.160 (0.052-0.268)</w:t>
            </w:r>
          </w:p>
        </w:tc>
        <w:tc>
          <w:tcPr>
            <w:tcW w:w="992" w:type="dxa"/>
            <w:tcBorders>
              <w:top w:val="single" w:sz="4" w:space="0" w:color="auto"/>
            </w:tcBorders>
            <w:vAlign w:val="center"/>
          </w:tcPr>
          <w:p w14:paraId="115C1A4D" w14:textId="77777777" w:rsidR="002F2096" w:rsidRPr="007C67E2" w:rsidRDefault="002F2096" w:rsidP="00755F01">
            <w:pPr>
              <w:rPr>
                <w:rFonts w:ascii="Times New Roman" w:hAnsi="Times New Roman" w:cs="Times New Roman"/>
                <w:b/>
                <w:color w:val="000000" w:themeColor="text1"/>
                <w:sz w:val="20"/>
                <w:szCs w:val="20"/>
              </w:rPr>
            </w:pPr>
            <w:r w:rsidRPr="007C67E2">
              <w:rPr>
                <w:rFonts w:ascii="Times New Roman" w:hAnsi="Times New Roman" w:cs="Times New Roman"/>
                <w:b/>
                <w:color w:val="000000" w:themeColor="text1"/>
                <w:sz w:val="20"/>
                <w:szCs w:val="20"/>
              </w:rPr>
              <w:t>0.004*</w:t>
            </w:r>
          </w:p>
        </w:tc>
      </w:tr>
      <w:tr w:rsidR="002F2096" w:rsidRPr="007C67E2" w14:paraId="316D7C34" w14:textId="77777777" w:rsidTr="001F07E3">
        <w:trPr>
          <w:trHeight w:val="300"/>
        </w:trPr>
        <w:tc>
          <w:tcPr>
            <w:tcW w:w="4503" w:type="dxa"/>
            <w:tcBorders>
              <w:top w:val="nil"/>
              <w:bottom w:val="nil"/>
              <w:right w:val="single" w:sz="4" w:space="0" w:color="auto"/>
            </w:tcBorders>
            <w:noWrap/>
            <w:vAlign w:val="center"/>
          </w:tcPr>
          <w:p w14:paraId="129F1EE6" w14:textId="77777777" w:rsidR="002F2096" w:rsidRPr="007C67E2" w:rsidRDefault="002F2096" w:rsidP="00755F01">
            <w:pPr>
              <w:rPr>
                <w:rFonts w:ascii="Times New Roman" w:eastAsia="Times New Roman" w:hAnsi="Times New Roman" w:cs="Times New Roman"/>
                <w:color w:val="000000"/>
                <w:sz w:val="20"/>
                <w:szCs w:val="20"/>
                <w:lang w:eastAsia="nl-NL"/>
              </w:rPr>
            </w:pPr>
            <w:r w:rsidRPr="007C67E2">
              <w:rPr>
                <w:rFonts w:ascii="Times New Roman" w:eastAsia="Times New Roman" w:hAnsi="Times New Roman" w:cs="Times New Roman"/>
                <w:color w:val="000000"/>
                <w:sz w:val="20"/>
                <w:szCs w:val="20"/>
                <w:lang w:eastAsia="nl-NL"/>
              </w:rPr>
              <w:t>Number of smooth muscle cells</w:t>
            </w:r>
          </w:p>
        </w:tc>
        <w:tc>
          <w:tcPr>
            <w:tcW w:w="2976" w:type="dxa"/>
            <w:tcBorders>
              <w:left w:val="single" w:sz="4" w:space="0" w:color="auto"/>
            </w:tcBorders>
            <w:noWrap/>
            <w:vAlign w:val="center"/>
          </w:tcPr>
          <w:p w14:paraId="7D712BDA" w14:textId="77777777" w:rsidR="002F2096" w:rsidRPr="007C67E2" w:rsidRDefault="002F2096" w:rsidP="00755F01">
            <w:pPr>
              <w:rPr>
                <w:rFonts w:ascii="Times New Roman" w:eastAsia="Times New Roman" w:hAnsi="Times New Roman" w:cs="Times New Roman"/>
                <w:color w:val="000000" w:themeColor="text1"/>
                <w:sz w:val="20"/>
                <w:szCs w:val="20"/>
                <w:lang w:eastAsia="nl-NL"/>
              </w:rPr>
            </w:pPr>
            <w:r w:rsidRPr="007C67E2">
              <w:rPr>
                <w:rFonts w:ascii="Times New Roman" w:eastAsia="Times New Roman" w:hAnsi="Times New Roman" w:cs="Times New Roman"/>
                <w:color w:val="000000" w:themeColor="text1"/>
                <w:sz w:val="20"/>
                <w:szCs w:val="20"/>
                <w:lang w:eastAsia="nl-NL"/>
              </w:rPr>
              <w:t>-0.014 (-0.247-0.220)</w:t>
            </w:r>
          </w:p>
        </w:tc>
        <w:tc>
          <w:tcPr>
            <w:tcW w:w="1276" w:type="dxa"/>
            <w:vAlign w:val="center"/>
          </w:tcPr>
          <w:p w14:paraId="79AC4347"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0.909</w:t>
            </w:r>
          </w:p>
        </w:tc>
        <w:tc>
          <w:tcPr>
            <w:tcW w:w="2410" w:type="dxa"/>
            <w:noWrap/>
            <w:vAlign w:val="center"/>
          </w:tcPr>
          <w:p w14:paraId="609DE903" w14:textId="77777777" w:rsidR="002F2096" w:rsidRPr="007C67E2" w:rsidRDefault="002F2096" w:rsidP="00755F01">
            <w:pPr>
              <w:rPr>
                <w:rFonts w:ascii="Times New Roman" w:hAnsi="Times New Roman" w:cs="Times New Roman"/>
                <w:color w:val="000000" w:themeColor="text1"/>
                <w:sz w:val="20"/>
                <w:szCs w:val="20"/>
              </w:rPr>
            </w:pPr>
            <w:r w:rsidRPr="007C67E2">
              <w:rPr>
                <w:rFonts w:ascii="Times New Roman" w:hAnsi="Times New Roman" w:cs="Times New Roman"/>
                <w:color w:val="000000" w:themeColor="text1"/>
                <w:sz w:val="20"/>
                <w:szCs w:val="20"/>
              </w:rPr>
              <w:t>0.016 (-0.116-0.149)</w:t>
            </w:r>
          </w:p>
        </w:tc>
        <w:tc>
          <w:tcPr>
            <w:tcW w:w="992" w:type="dxa"/>
            <w:vAlign w:val="center"/>
          </w:tcPr>
          <w:p w14:paraId="2500F96C"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0.808</w:t>
            </w:r>
          </w:p>
        </w:tc>
      </w:tr>
      <w:tr w:rsidR="002F2096" w:rsidRPr="007C67E2" w14:paraId="14CC0451" w14:textId="77777777" w:rsidTr="001F07E3">
        <w:trPr>
          <w:trHeight w:val="300"/>
        </w:trPr>
        <w:tc>
          <w:tcPr>
            <w:tcW w:w="4503" w:type="dxa"/>
            <w:tcBorders>
              <w:top w:val="nil"/>
              <w:bottom w:val="single" w:sz="4" w:space="0" w:color="auto"/>
              <w:right w:val="single" w:sz="4" w:space="0" w:color="auto"/>
            </w:tcBorders>
            <w:noWrap/>
            <w:vAlign w:val="center"/>
          </w:tcPr>
          <w:p w14:paraId="504293CF" w14:textId="77777777" w:rsidR="002F2096" w:rsidRPr="007C67E2" w:rsidRDefault="002F2096" w:rsidP="00755F01">
            <w:pPr>
              <w:rPr>
                <w:rFonts w:ascii="Times New Roman" w:eastAsia="Times New Roman" w:hAnsi="Times New Roman" w:cs="Times New Roman"/>
                <w:color w:val="000000"/>
                <w:sz w:val="20"/>
                <w:szCs w:val="20"/>
                <w:lang w:eastAsia="nl-NL"/>
              </w:rPr>
            </w:pPr>
            <w:r w:rsidRPr="007C67E2">
              <w:rPr>
                <w:rFonts w:ascii="Times New Roman" w:eastAsia="Times New Roman" w:hAnsi="Times New Roman" w:cs="Times New Roman"/>
                <w:color w:val="000000"/>
                <w:sz w:val="20"/>
                <w:szCs w:val="20"/>
                <w:lang w:eastAsia="nl-NL"/>
              </w:rPr>
              <w:t xml:space="preserve">Vessel density </w:t>
            </w:r>
          </w:p>
        </w:tc>
        <w:tc>
          <w:tcPr>
            <w:tcW w:w="2976" w:type="dxa"/>
            <w:tcBorders>
              <w:left w:val="single" w:sz="4" w:space="0" w:color="auto"/>
              <w:bottom w:val="single" w:sz="4" w:space="0" w:color="auto"/>
            </w:tcBorders>
            <w:noWrap/>
            <w:vAlign w:val="center"/>
          </w:tcPr>
          <w:p w14:paraId="252D3987" w14:textId="77777777" w:rsidR="002F2096" w:rsidRPr="007C67E2" w:rsidRDefault="002F2096" w:rsidP="00755F01">
            <w:pPr>
              <w:rPr>
                <w:rFonts w:ascii="Times New Roman" w:eastAsia="Times New Roman" w:hAnsi="Times New Roman" w:cs="Times New Roman"/>
                <w:color w:val="000000" w:themeColor="text1"/>
                <w:sz w:val="20"/>
                <w:szCs w:val="20"/>
                <w:lang w:eastAsia="nl-NL"/>
              </w:rPr>
            </w:pPr>
            <w:r w:rsidRPr="007C67E2">
              <w:rPr>
                <w:rFonts w:ascii="Times New Roman" w:eastAsia="Times New Roman" w:hAnsi="Times New Roman" w:cs="Times New Roman"/>
                <w:color w:val="000000" w:themeColor="text1"/>
                <w:sz w:val="20"/>
                <w:szCs w:val="20"/>
                <w:lang w:eastAsia="nl-NL"/>
              </w:rPr>
              <w:t>0.289 (-0.026-0.603)</w:t>
            </w:r>
          </w:p>
        </w:tc>
        <w:tc>
          <w:tcPr>
            <w:tcW w:w="1276" w:type="dxa"/>
            <w:tcBorders>
              <w:bottom w:val="single" w:sz="4" w:space="0" w:color="auto"/>
            </w:tcBorders>
            <w:vAlign w:val="center"/>
          </w:tcPr>
          <w:p w14:paraId="5304B4E7"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0.072</w:t>
            </w:r>
          </w:p>
        </w:tc>
        <w:tc>
          <w:tcPr>
            <w:tcW w:w="2410" w:type="dxa"/>
            <w:tcBorders>
              <w:bottom w:val="single" w:sz="4" w:space="0" w:color="auto"/>
            </w:tcBorders>
            <w:noWrap/>
            <w:vAlign w:val="center"/>
          </w:tcPr>
          <w:p w14:paraId="769CD8FB" w14:textId="77777777" w:rsidR="002F2096" w:rsidRPr="007C67E2" w:rsidRDefault="002F2096" w:rsidP="00755F01">
            <w:pPr>
              <w:rPr>
                <w:rFonts w:ascii="Times New Roman" w:hAnsi="Times New Roman" w:cs="Times New Roman"/>
                <w:color w:val="000000" w:themeColor="text1"/>
                <w:sz w:val="20"/>
                <w:szCs w:val="20"/>
              </w:rPr>
            </w:pPr>
            <w:r w:rsidRPr="007C67E2">
              <w:rPr>
                <w:rFonts w:ascii="Times New Roman" w:hAnsi="Times New Roman" w:cs="Times New Roman"/>
                <w:color w:val="000000" w:themeColor="text1"/>
                <w:sz w:val="20"/>
                <w:szCs w:val="20"/>
              </w:rPr>
              <w:t>0.305 (-0.007-0.617)</w:t>
            </w:r>
          </w:p>
        </w:tc>
        <w:tc>
          <w:tcPr>
            <w:tcW w:w="992" w:type="dxa"/>
            <w:tcBorders>
              <w:bottom w:val="single" w:sz="4" w:space="0" w:color="auto"/>
            </w:tcBorders>
            <w:vAlign w:val="center"/>
          </w:tcPr>
          <w:p w14:paraId="7A3D17EE"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0.055</w:t>
            </w:r>
          </w:p>
        </w:tc>
      </w:tr>
      <w:tr w:rsidR="002F2096" w:rsidRPr="007C67E2" w14:paraId="029C75FA" w14:textId="77777777" w:rsidTr="001F07E3">
        <w:trPr>
          <w:trHeight w:val="300"/>
        </w:trPr>
        <w:tc>
          <w:tcPr>
            <w:tcW w:w="4503" w:type="dxa"/>
            <w:tcBorders>
              <w:top w:val="single" w:sz="4" w:space="0" w:color="auto"/>
              <w:bottom w:val="single" w:sz="4" w:space="0" w:color="auto"/>
            </w:tcBorders>
            <w:noWrap/>
            <w:vAlign w:val="center"/>
          </w:tcPr>
          <w:p w14:paraId="71CE5ED4" w14:textId="77777777" w:rsidR="002F2096" w:rsidRPr="007C67E2" w:rsidRDefault="002F2096" w:rsidP="00755F01">
            <w:pPr>
              <w:rPr>
                <w:rFonts w:ascii="Times New Roman" w:eastAsia="Times New Roman" w:hAnsi="Times New Roman" w:cs="Times New Roman"/>
                <w:b/>
                <w:bCs/>
                <w:i/>
                <w:color w:val="000000"/>
                <w:sz w:val="20"/>
                <w:szCs w:val="20"/>
                <w:lang w:eastAsia="nl-NL"/>
              </w:rPr>
            </w:pPr>
            <w:r w:rsidRPr="007C67E2">
              <w:rPr>
                <w:rFonts w:ascii="Times New Roman" w:eastAsia="Times New Roman" w:hAnsi="Times New Roman" w:cs="Times New Roman"/>
                <w:b/>
                <w:bCs/>
                <w:i/>
                <w:color w:val="000000"/>
                <w:sz w:val="20"/>
                <w:szCs w:val="20"/>
                <w:lang w:eastAsia="nl-NL"/>
              </w:rPr>
              <w:t xml:space="preserve"> </w:t>
            </w:r>
            <w:r w:rsidRPr="007C67E2">
              <w:rPr>
                <w:rFonts w:ascii="Times New Roman" w:eastAsia="Times New Roman" w:hAnsi="Times New Roman" w:cs="Times New Roman"/>
                <w:b/>
                <w:color w:val="000000"/>
                <w:sz w:val="20"/>
                <w:szCs w:val="20"/>
                <w:lang w:eastAsia="nl-NL"/>
              </w:rPr>
              <w:t xml:space="preserve"> Male cohort</w:t>
            </w:r>
          </w:p>
        </w:tc>
        <w:tc>
          <w:tcPr>
            <w:tcW w:w="2976" w:type="dxa"/>
            <w:tcBorders>
              <w:top w:val="single" w:sz="4" w:space="0" w:color="auto"/>
              <w:bottom w:val="single" w:sz="4" w:space="0" w:color="auto"/>
            </w:tcBorders>
            <w:noWrap/>
            <w:vAlign w:val="center"/>
          </w:tcPr>
          <w:p w14:paraId="1518EF31" w14:textId="77777777" w:rsidR="002F2096" w:rsidRPr="007C67E2" w:rsidRDefault="002F2096" w:rsidP="00755F01">
            <w:pPr>
              <w:rPr>
                <w:rFonts w:ascii="Times New Roman" w:eastAsia="Times New Roman" w:hAnsi="Times New Roman" w:cs="Times New Roman"/>
                <w:color w:val="000000" w:themeColor="text1"/>
                <w:sz w:val="20"/>
                <w:szCs w:val="20"/>
                <w:lang w:eastAsia="nl-NL"/>
              </w:rPr>
            </w:pPr>
          </w:p>
        </w:tc>
        <w:tc>
          <w:tcPr>
            <w:tcW w:w="1276" w:type="dxa"/>
            <w:tcBorders>
              <w:top w:val="single" w:sz="4" w:space="0" w:color="auto"/>
              <w:bottom w:val="single" w:sz="4" w:space="0" w:color="auto"/>
            </w:tcBorders>
            <w:vAlign w:val="center"/>
          </w:tcPr>
          <w:p w14:paraId="789CEE28" w14:textId="77777777" w:rsidR="002F2096" w:rsidRPr="007C67E2" w:rsidRDefault="002F2096" w:rsidP="00755F01">
            <w:pPr>
              <w:rPr>
                <w:rFonts w:ascii="Times New Roman" w:hAnsi="Times New Roman" w:cs="Times New Roman"/>
                <w:sz w:val="20"/>
                <w:szCs w:val="20"/>
              </w:rPr>
            </w:pPr>
          </w:p>
        </w:tc>
        <w:tc>
          <w:tcPr>
            <w:tcW w:w="2410" w:type="dxa"/>
            <w:tcBorders>
              <w:top w:val="single" w:sz="4" w:space="0" w:color="auto"/>
              <w:bottom w:val="single" w:sz="4" w:space="0" w:color="auto"/>
            </w:tcBorders>
            <w:noWrap/>
            <w:vAlign w:val="center"/>
          </w:tcPr>
          <w:p w14:paraId="3769800C" w14:textId="77777777" w:rsidR="002F2096" w:rsidRPr="007C67E2" w:rsidRDefault="002F2096" w:rsidP="00755F01">
            <w:pPr>
              <w:rPr>
                <w:rFonts w:ascii="Times New Roman" w:hAnsi="Times New Roman" w:cs="Times New Roman"/>
                <w:color w:val="000000" w:themeColor="text1"/>
                <w:sz w:val="20"/>
                <w:szCs w:val="20"/>
              </w:rPr>
            </w:pPr>
          </w:p>
        </w:tc>
        <w:tc>
          <w:tcPr>
            <w:tcW w:w="992" w:type="dxa"/>
            <w:tcBorders>
              <w:top w:val="single" w:sz="4" w:space="0" w:color="auto"/>
              <w:bottom w:val="single" w:sz="4" w:space="0" w:color="auto"/>
            </w:tcBorders>
            <w:vAlign w:val="center"/>
          </w:tcPr>
          <w:p w14:paraId="65622E70" w14:textId="77777777" w:rsidR="002F2096" w:rsidRPr="007C67E2" w:rsidRDefault="002F2096" w:rsidP="00755F01">
            <w:pPr>
              <w:rPr>
                <w:rFonts w:ascii="Times New Roman" w:hAnsi="Times New Roman" w:cs="Times New Roman"/>
                <w:sz w:val="20"/>
                <w:szCs w:val="20"/>
              </w:rPr>
            </w:pPr>
          </w:p>
        </w:tc>
      </w:tr>
      <w:tr w:rsidR="002F2096" w:rsidRPr="007C67E2" w14:paraId="6E878861" w14:textId="77777777" w:rsidTr="001F07E3">
        <w:trPr>
          <w:trHeight w:val="300"/>
        </w:trPr>
        <w:tc>
          <w:tcPr>
            <w:tcW w:w="4503" w:type="dxa"/>
            <w:tcBorders>
              <w:top w:val="single" w:sz="4" w:space="0" w:color="auto"/>
              <w:bottom w:val="single" w:sz="4" w:space="0" w:color="auto"/>
              <w:right w:val="single" w:sz="4" w:space="0" w:color="auto"/>
            </w:tcBorders>
            <w:noWrap/>
            <w:vAlign w:val="center"/>
          </w:tcPr>
          <w:p w14:paraId="4766B1E4" w14:textId="77777777" w:rsidR="002F2096" w:rsidRPr="007C67E2" w:rsidRDefault="002F2096" w:rsidP="00755F01">
            <w:pPr>
              <w:rPr>
                <w:rFonts w:ascii="Times New Roman" w:eastAsia="Times New Roman" w:hAnsi="Times New Roman" w:cs="Times New Roman"/>
                <w:b/>
                <w:bCs/>
                <w:i/>
                <w:color w:val="000000"/>
                <w:sz w:val="20"/>
                <w:szCs w:val="20"/>
                <w:lang w:eastAsia="nl-NL"/>
              </w:rPr>
            </w:pPr>
            <w:r w:rsidRPr="007C67E2">
              <w:rPr>
                <w:rFonts w:ascii="Times New Roman" w:eastAsia="Times New Roman" w:hAnsi="Times New Roman" w:cs="Times New Roman"/>
                <w:b/>
                <w:bCs/>
                <w:i/>
                <w:color w:val="000000"/>
                <w:sz w:val="20"/>
                <w:szCs w:val="20"/>
                <w:lang w:eastAsia="nl-NL"/>
              </w:rPr>
              <w:t>Binominal plaque characteristics</w:t>
            </w:r>
          </w:p>
        </w:tc>
        <w:tc>
          <w:tcPr>
            <w:tcW w:w="2976" w:type="dxa"/>
            <w:tcBorders>
              <w:top w:val="single" w:sz="4" w:space="0" w:color="auto"/>
              <w:left w:val="single" w:sz="4" w:space="0" w:color="auto"/>
              <w:bottom w:val="single" w:sz="4" w:space="0" w:color="auto"/>
            </w:tcBorders>
            <w:noWrap/>
            <w:vAlign w:val="center"/>
          </w:tcPr>
          <w:p w14:paraId="49C348E7" w14:textId="77777777" w:rsidR="002F2096" w:rsidRPr="007C67E2" w:rsidRDefault="002F2096" w:rsidP="00755F01">
            <w:pPr>
              <w:rPr>
                <w:rFonts w:ascii="Times New Roman" w:eastAsia="Times New Roman" w:hAnsi="Times New Roman" w:cs="Times New Roman"/>
                <w:b/>
                <w:bCs/>
                <w:color w:val="000000" w:themeColor="text1"/>
                <w:sz w:val="20"/>
                <w:szCs w:val="20"/>
                <w:lang w:eastAsia="nl-NL"/>
              </w:rPr>
            </w:pPr>
            <w:r w:rsidRPr="007C67E2">
              <w:rPr>
                <w:rFonts w:ascii="Times New Roman" w:eastAsia="Times New Roman" w:hAnsi="Times New Roman" w:cs="Times New Roman"/>
                <w:b/>
                <w:bCs/>
                <w:color w:val="000000" w:themeColor="text1"/>
                <w:sz w:val="20"/>
                <w:szCs w:val="20"/>
                <w:lang w:eastAsia="nl-NL"/>
              </w:rPr>
              <w:t>Unadjusted OR (95% CI)</w:t>
            </w:r>
          </w:p>
        </w:tc>
        <w:tc>
          <w:tcPr>
            <w:tcW w:w="1276" w:type="dxa"/>
            <w:tcBorders>
              <w:top w:val="single" w:sz="4" w:space="0" w:color="auto"/>
              <w:bottom w:val="single" w:sz="4" w:space="0" w:color="auto"/>
            </w:tcBorders>
            <w:vAlign w:val="center"/>
          </w:tcPr>
          <w:p w14:paraId="63D0A4ED" w14:textId="77777777" w:rsidR="002F2096" w:rsidRPr="007C67E2" w:rsidRDefault="002F2096" w:rsidP="00755F01">
            <w:pPr>
              <w:rPr>
                <w:rFonts w:ascii="Times New Roman" w:eastAsia="Times New Roman" w:hAnsi="Times New Roman" w:cs="Times New Roman"/>
                <w:b/>
                <w:bCs/>
                <w:color w:val="000000" w:themeColor="text1"/>
                <w:sz w:val="20"/>
                <w:szCs w:val="20"/>
                <w:lang w:eastAsia="nl-NL"/>
              </w:rPr>
            </w:pPr>
            <w:r w:rsidRPr="007C67E2">
              <w:rPr>
                <w:rFonts w:ascii="Times New Roman" w:eastAsia="Times New Roman" w:hAnsi="Times New Roman" w:cs="Times New Roman"/>
                <w:b/>
                <w:bCs/>
                <w:color w:val="000000" w:themeColor="text1"/>
                <w:sz w:val="20"/>
                <w:szCs w:val="20"/>
                <w:lang w:eastAsia="nl-NL"/>
              </w:rPr>
              <w:t>p-value</w:t>
            </w:r>
          </w:p>
        </w:tc>
        <w:tc>
          <w:tcPr>
            <w:tcW w:w="2410" w:type="dxa"/>
            <w:tcBorders>
              <w:top w:val="single" w:sz="4" w:space="0" w:color="auto"/>
              <w:bottom w:val="single" w:sz="4" w:space="0" w:color="auto"/>
            </w:tcBorders>
            <w:noWrap/>
            <w:vAlign w:val="center"/>
          </w:tcPr>
          <w:p w14:paraId="5653FE39" w14:textId="77777777" w:rsidR="002F2096" w:rsidRPr="007C67E2" w:rsidRDefault="002F2096" w:rsidP="00755F01">
            <w:pPr>
              <w:rPr>
                <w:rFonts w:ascii="Times New Roman" w:eastAsia="Times New Roman" w:hAnsi="Times New Roman" w:cs="Times New Roman"/>
                <w:b/>
                <w:bCs/>
                <w:color w:val="000000" w:themeColor="text1"/>
                <w:sz w:val="20"/>
                <w:szCs w:val="20"/>
                <w:lang w:eastAsia="nl-NL"/>
              </w:rPr>
            </w:pPr>
            <w:r w:rsidRPr="007C67E2">
              <w:rPr>
                <w:rFonts w:ascii="Times New Roman" w:eastAsia="Times New Roman" w:hAnsi="Times New Roman" w:cs="Times New Roman"/>
                <w:b/>
                <w:bCs/>
                <w:color w:val="000000" w:themeColor="text1"/>
                <w:sz w:val="20"/>
                <w:szCs w:val="20"/>
                <w:lang w:eastAsia="nl-NL"/>
              </w:rPr>
              <w:t>Adjusted OR (95% CI)</w:t>
            </w:r>
          </w:p>
        </w:tc>
        <w:tc>
          <w:tcPr>
            <w:tcW w:w="992" w:type="dxa"/>
            <w:tcBorders>
              <w:top w:val="single" w:sz="4" w:space="0" w:color="auto"/>
              <w:bottom w:val="single" w:sz="4" w:space="0" w:color="auto"/>
            </w:tcBorders>
            <w:vAlign w:val="center"/>
          </w:tcPr>
          <w:p w14:paraId="6F4CC0A6" w14:textId="77777777" w:rsidR="002F2096" w:rsidRPr="007C67E2" w:rsidRDefault="002F2096" w:rsidP="00755F01">
            <w:pPr>
              <w:rPr>
                <w:rFonts w:ascii="Times New Roman" w:eastAsia="Times New Roman" w:hAnsi="Times New Roman" w:cs="Times New Roman"/>
                <w:b/>
                <w:bCs/>
                <w:color w:val="000000" w:themeColor="text1"/>
                <w:sz w:val="20"/>
                <w:szCs w:val="20"/>
                <w:lang w:eastAsia="nl-NL"/>
              </w:rPr>
            </w:pPr>
            <w:r w:rsidRPr="007C67E2">
              <w:rPr>
                <w:rFonts w:ascii="Times New Roman" w:eastAsia="Times New Roman" w:hAnsi="Times New Roman" w:cs="Times New Roman"/>
                <w:b/>
                <w:bCs/>
                <w:color w:val="000000" w:themeColor="text1"/>
                <w:sz w:val="20"/>
                <w:szCs w:val="20"/>
                <w:lang w:eastAsia="nl-NL"/>
              </w:rPr>
              <w:t>p-value</w:t>
            </w:r>
          </w:p>
        </w:tc>
      </w:tr>
      <w:tr w:rsidR="002F2096" w:rsidRPr="007C67E2" w14:paraId="23F2BD7C" w14:textId="77777777" w:rsidTr="001F07E3">
        <w:trPr>
          <w:trHeight w:val="300"/>
        </w:trPr>
        <w:tc>
          <w:tcPr>
            <w:tcW w:w="4503" w:type="dxa"/>
            <w:tcBorders>
              <w:top w:val="single" w:sz="4" w:space="0" w:color="auto"/>
              <w:bottom w:val="nil"/>
              <w:right w:val="single" w:sz="4" w:space="0" w:color="auto"/>
            </w:tcBorders>
            <w:noWrap/>
            <w:vAlign w:val="center"/>
          </w:tcPr>
          <w:p w14:paraId="6087D69D" w14:textId="77777777" w:rsidR="002F2096" w:rsidRPr="007C67E2" w:rsidRDefault="002F2096" w:rsidP="00755F01">
            <w:pPr>
              <w:rPr>
                <w:rFonts w:ascii="Times New Roman" w:eastAsia="Times New Roman" w:hAnsi="Times New Roman" w:cs="Times New Roman"/>
                <w:color w:val="000000"/>
                <w:sz w:val="20"/>
                <w:szCs w:val="20"/>
                <w:lang w:eastAsia="nl-NL"/>
              </w:rPr>
            </w:pPr>
            <w:r w:rsidRPr="007C67E2">
              <w:rPr>
                <w:rFonts w:ascii="Times New Roman" w:eastAsia="Times New Roman" w:hAnsi="Times New Roman" w:cs="Times New Roman"/>
                <w:color w:val="000000"/>
                <w:sz w:val="20"/>
                <w:szCs w:val="20"/>
                <w:lang w:eastAsia="nl-NL"/>
              </w:rPr>
              <w:t>Moderate/heavy calcifications</w:t>
            </w:r>
          </w:p>
        </w:tc>
        <w:tc>
          <w:tcPr>
            <w:tcW w:w="2976" w:type="dxa"/>
            <w:tcBorders>
              <w:top w:val="single" w:sz="4" w:space="0" w:color="auto"/>
              <w:left w:val="single" w:sz="4" w:space="0" w:color="auto"/>
            </w:tcBorders>
            <w:noWrap/>
            <w:vAlign w:val="center"/>
          </w:tcPr>
          <w:p w14:paraId="56413C18" w14:textId="77777777" w:rsidR="002F2096" w:rsidRPr="007C67E2" w:rsidRDefault="002F2096" w:rsidP="00755F01">
            <w:pPr>
              <w:rPr>
                <w:rFonts w:ascii="Times New Roman" w:eastAsia="Times New Roman" w:hAnsi="Times New Roman" w:cs="Times New Roman"/>
                <w:color w:val="000000" w:themeColor="text1"/>
                <w:sz w:val="20"/>
                <w:szCs w:val="20"/>
                <w:lang w:eastAsia="nl-NL"/>
              </w:rPr>
            </w:pPr>
            <w:r w:rsidRPr="007C67E2">
              <w:rPr>
                <w:rFonts w:ascii="Times New Roman" w:eastAsia="Times New Roman" w:hAnsi="Times New Roman" w:cs="Times New Roman"/>
                <w:color w:val="000000" w:themeColor="text1"/>
                <w:sz w:val="20"/>
                <w:szCs w:val="20"/>
                <w:lang w:eastAsia="nl-NL"/>
              </w:rPr>
              <w:t>0.929 (0.537-1.606)</w:t>
            </w:r>
          </w:p>
        </w:tc>
        <w:tc>
          <w:tcPr>
            <w:tcW w:w="1276" w:type="dxa"/>
            <w:tcBorders>
              <w:top w:val="single" w:sz="4" w:space="0" w:color="auto"/>
            </w:tcBorders>
            <w:vAlign w:val="center"/>
          </w:tcPr>
          <w:p w14:paraId="1FAB569D"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0.793</w:t>
            </w:r>
          </w:p>
        </w:tc>
        <w:tc>
          <w:tcPr>
            <w:tcW w:w="2410" w:type="dxa"/>
            <w:tcBorders>
              <w:top w:val="single" w:sz="4" w:space="0" w:color="auto"/>
            </w:tcBorders>
            <w:noWrap/>
            <w:vAlign w:val="center"/>
          </w:tcPr>
          <w:p w14:paraId="0B267C1C" w14:textId="77777777" w:rsidR="002F2096" w:rsidRPr="007C67E2" w:rsidRDefault="002F2096" w:rsidP="00755F01">
            <w:pPr>
              <w:rPr>
                <w:rFonts w:ascii="Times New Roman" w:hAnsi="Times New Roman" w:cs="Times New Roman"/>
                <w:color w:val="000000" w:themeColor="text1"/>
                <w:sz w:val="20"/>
                <w:szCs w:val="20"/>
              </w:rPr>
            </w:pPr>
            <w:r w:rsidRPr="007C67E2">
              <w:rPr>
                <w:rFonts w:ascii="Times New Roman" w:hAnsi="Times New Roman" w:cs="Times New Roman"/>
                <w:color w:val="000000" w:themeColor="text1"/>
                <w:sz w:val="20"/>
                <w:szCs w:val="20"/>
              </w:rPr>
              <w:t>0.935 (0.500-1.750)</w:t>
            </w:r>
          </w:p>
        </w:tc>
        <w:tc>
          <w:tcPr>
            <w:tcW w:w="992" w:type="dxa"/>
            <w:tcBorders>
              <w:top w:val="single" w:sz="4" w:space="0" w:color="auto"/>
            </w:tcBorders>
            <w:vAlign w:val="center"/>
          </w:tcPr>
          <w:p w14:paraId="5E74050D"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0.833</w:t>
            </w:r>
          </w:p>
        </w:tc>
      </w:tr>
      <w:tr w:rsidR="002F2096" w:rsidRPr="007C67E2" w14:paraId="3AE12D1C" w14:textId="77777777" w:rsidTr="001F07E3">
        <w:trPr>
          <w:trHeight w:val="300"/>
        </w:trPr>
        <w:tc>
          <w:tcPr>
            <w:tcW w:w="4503" w:type="dxa"/>
            <w:tcBorders>
              <w:top w:val="nil"/>
              <w:bottom w:val="nil"/>
              <w:right w:val="single" w:sz="4" w:space="0" w:color="auto"/>
            </w:tcBorders>
            <w:noWrap/>
            <w:vAlign w:val="center"/>
          </w:tcPr>
          <w:p w14:paraId="325BF7E5" w14:textId="77777777" w:rsidR="002F2096" w:rsidRPr="007C67E2" w:rsidRDefault="002F2096" w:rsidP="00755F01">
            <w:pPr>
              <w:rPr>
                <w:rFonts w:ascii="Times New Roman" w:eastAsia="Times New Roman" w:hAnsi="Times New Roman" w:cs="Times New Roman"/>
                <w:color w:val="000000"/>
                <w:sz w:val="20"/>
                <w:szCs w:val="20"/>
                <w:lang w:eastAsia="nl-NL"/>
              </w:rPr>
            </w:pPr>
            <w:r w:rsidRPr="007C67E2">
              <w:rPr>
                <w:rFonts w:ascii="Times New Roman" w:eastAsia="Times New Roman" w:hAnsi="Times New Roman" w:cs="Times New Roman"/>
                <w:color w:val="000000"/>
                <w:sz w:val="20"/>
                <w:szCs w:val="20"/>
                <w:lang w:eastAsia="nl-NL"/>
              </w:rPr>
              <w:t xml:space="preserve">Moderate/heavy collagen </w:t>
            </w:r>
          </w:p>
        </w:tc>
        <w:tc>
          <w:tcPr>
            <w:tcW w:w="2976" w:type="dxa"/>
            <w:tcBorders>
              <w:left w:val="single" w:sz="4" w:space="0" w:color="auto"/>
            </w:tcBorders>
            <w:noWrap/>
            <w:vAlign w:val="center"/>
          </w:tcPr>
          <w:p w14:paraId="0D41C85D" w14:textId="77777777" w:rsidR="002F2096" w:rsidRPr="007C67E2" w:rsidRDefault="002F2096" w:rsidP="00755F01">
            <w:pPr>
              <w:rPr>
                <w:rFonts w:ascii="Times New Roman" w:eastAsia="Times New Roman" w:hAnsi="Times New Roman" w:cs="Times New Roman"/>
                <w:color w:val="000000" w:themeColor="text1"/>
                <w:sz w:val="20"/>
                <w:szCs w:val="20"/>
                <w:lang w:eastAsia="nl-NL"/>
              </w:rPr>
            </w:pPr>
            <w:r w:rsidRPr="007C67E2">
              <w:rPr>
                <w:rFonts w:ascii="Times New Roman" w:eastAsia="Times New Roman" w:hAnsi="Times New Roman" w:cs="Times New Roman"/>
                <w:color w:val="000000" w:themeColor="text1"/>
                <w:sz w:val="20"/>
                <w:szCs w:val="20"/>
                <w:lang w:eastAsia="nl-NL"/>
              </w:rPr>
              <w:t>0.837 (0.424-1.649)</w:t>
            </w:r>
          </w:p>
        </w:tc>
        <w:tc>
          <w:tcPr>
            <w:tcW w:w="1276" w:type="dxa"/>
            <w:vAlign w:val="center"/>
          </w:tcPr>
          <w:p w14:paraId="2FB045CB"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0.606</w:t>
            </w:r>
          </w:p>
        </w:tc>
        <w:tc>
          <w:tcPr>
            <w:tcW w:w="2410" w:type="dxa"/>
            <w:noWrap/>
            <w:vAlign w:val="center"/>
          </w:tcPr>
          <w:p w14:paraId="18724475" w14:textId="77777777" w:rsidR="002F2096" w:rsidRPr="007C67E2" w:rsidRDefault="002F2096" w:rsidP="00755F01">
            <w:pPr>
              <w:rPr>
                <w:rFonts w:ascii="Times New Roman" w:hAnsi="Times New Roman" w:cs="Times New Roman"/>
                <w:color w:val="000000" w:themeColor="text1"/>
                <w:sz w:val="20"/>
                <w:szCs w:val="20"/>
              </w:rPr>
            </w:pPr>
            <w:r w:rsidRPr="007C67E2">
              <w:rPr>
                <w:rFonts w:ascii="Times New Roman" w:hAnsi="Times New Roman" w:cs="Times New Roman"/>
                <w:color w:val="000000" w:themeColor="text1"/>
                <w:sz w:val="20"/>
                <w:szCs w:val="20"/>
              </w:rPr>
              <w:t>0.938 (0.456-1.928)</w:t>
            </w:r>
          </w:p>
        </w:tc>
        <w:tc>
          <w:tcPr>
            <w:tcW w:w="992" w:type="dxa"/>
            <w:vAlign w:val="center"/>
          </w:tcPr>
          <w:p w14:paraId="72B8E975"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0.862</w:t>
            </w:r>
          </w:p>
        </w:tc>
      </w:tr>
      <w:tr w:rsidR="002F2096" w:rsidRPr="007C67E2" w14:paraId="4DE4B7C3" w14:textId="77777777" w:rsidTr="001F07E3">
        <w:trPr>
          <w:trHeight w:val="300"/>
        </w:trPr>
        <w:tc>
          <w:tcPr>
            <w:tcW w:w="4503" w:type="dxa"/>
            <w:tcBorders>
              <w:top w:val="nil"/>
              <w:bottom w:val="nil"/>
              <w:right w:val="single" w:sz="4" w:space="0" w:color="auto"/>
            </w:tcBorders>
            <w:noWrap/>
            <w:vAlign w:val="center"/>
          </w:tcPr>
          <w:p w14:paraId="6B8C4B88" w14:textId="77777777" w:rsidR="002F2096" w:rsidRPr="007C67E2" w:rsidRDefault="002F2096" w:rsidP="00755F01">
            <w:pPr>
              <w:rPr>
                <w:rFonts w:ascii="Times New Roman" w:eastAsia="Times New Roman" w:hAnsi="Times New Roman" w:cs="Times New Roman"/>
                <w:color w:val="000000"/>
                <w:sz w:val="20"/>
                <w:szCs w:val="20"/>
                <w:lang w:eastAsia="nl-NL"/>
              </w:rPr>
            </w:pPr>
            <w:r w:rsidRPr="007C67E2">
              <w:rPr>
                <w:rFonts w:ascii="Times New Roman" w:eastAsia="Times New Roman" w:hAnsi="Times New Roman" w:cs="Times New Roman"/>
                <w:color w:val="000000"/>
                <w:sz w:val="20"/>
                <w:szCs w:val="20"/>
                <w:lang w:eastAsia="nl-NL"/>
              </w:rPr>
              <w:t>Presence of lipid core &gt;10%</w:t>
            </w:r>
          </w:p>
        </w:tc>
        <w:tc>
          <w:tcPr>
            <w:tcW w:w="2976" w:type="dxa"/>
            <w:tcBorders>
              <w:left w:val="single" w:sz="4" w:space="0" w:color="auto"/>
            </w:tcBorders>
            <w:noWrap/>
            <w:vAlign w:val="center"/>
          </w:tcPr>
          <w:p w14:paraId="003AA1BD" w14:textId="77777777" w:rsidR="002F2096" w:rsidRPr="007C67E2" w:rsidRDefault="002F2096" w:rsidP="00755F01">
            <w:pPr>
              <w:rPr>
                <w:rFonts w:ascii="Times New Roman" w:eastAsia="Times New Roman" w:hAnsi="Times New Roman" w:cs="Times New Roman"/>
                <w:color w:val="000000" w:themeColor="text1"/>
                <w:sz w:val="20"/>
                <w:szCs w:val="20"/>
                <w:lang w:eastAsia="nl-NL"/>
              </w:rPr>
            </w:pPr>
            <w:r w:rsidRPr="007C67E2">
              <w:rPr>
                <w:rFonts w:ascii="Times New Roman" w:eastAsia="Times New Roman" w:hAnsi="Times New Roman" w:cs="Times New Roman"/>
                <w:color w:val="000000" w:themeColor="text1"/>
                <w:sz w:val="20"/>
                <w:szCs w:val="20"/>
                <w:lang w:eastAsia="nl-NL"/>
              </w:rPr>
              <w:t>1.859 (0.957-3.611)</w:t>
            </w:r>
          </w:p>
        </w:tc>
        <w:tc>
          <w:tcPr>
            <w:tcW w:w="1276" w:type="dxa"/>
            <w:vAlign w:val="center"/>
          </w:tcPr>
          <w:p w14:paraId="645B7067"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0.067</w:t>
            </w:r>
          </w:p>
        </w:tc>
        <w:tc>
          <w:tcPr>
            <w:tcW w:w="2410" w:type="dxa"/>
            <w:noWrap/>
            <w:vAlign w:val="center"/>
          </w:tcPr>
          <w:p w14:paraId="22F407B9" w14:textId="77777777" w:rsidR="002F2096" w:rsidRPr="007C67E2" w:rsidRDefault="002F2096" w:rsidP="00755F01">
            <w:pPr>
              <w:rPr>
                <w:rFonts w:ascii="Times New Roman" w:hAnsi="Times New Roman" w:cs="Times New Roman"/>
                <w:color w:val="000000" w:themeColor="text1"/>
                <w:sz w:val="20"/>
                <w:szCs w:val="20"/>
              </w:rPr>
            </w:pPr>
            <w:r w:rsidRPr="007C67E2">
              <w:rPr>
                <w:rFonts w:ascii="Times New Roman" w:hAnsi="Times New Roman" w:cs="Times New Roman"/>
                <w:color w:val="000000" w:themeColor="text1"/>
                <w:sz w:val="20"/>
                <w:szCs w:val="20"/>
              </w:rPr>
              <w:t>1.927 (0.975-3.809)</w:t>
            </w:r>
          </w:p>
        </w:tc>
        <w:tc>
          <w:tcPr>
            <w:tcW w:w="992" w:type="dxa"/>
            <w:vAlign w:val="center"/>
          </w:tcPr>
          <w:p w14:paraId="06D90014"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0.059</w:t>
            </w:r>
          </w:p>
        </w:tc>
      </w:tr>
      <w:tr w:rsidR="002F2096" w:rsidRPr="007C67E2" w14:paraId="1387273A" w14:textId="77777777" w:rsidTr="001F07E3">
        <w:trPr>
          <w:trHeight w:val="300"/>
        </w:trPr>
        <w:tc>
          <w:tcPr>
            <w:tcW w:w="4503" w:type="dxa"/>
            <w:tcBorders>
              <w:top w:val="nil"/>
              <w:bottom w:val="nil"/>
              <w:right w:val="single" w:sz="4" w:space="0" w:color="auto"/>
            </w:tcBorders>
            <w:noWrap/>
            <w:vAlign w:val="center"/>
          </w:tcPr>
          <w:p w14:paraId="5A6A8C07" w14:textId="77777777" w:rsidR="002F2096" w:rsidRPr="007C67E2" w:rsidRDefault="002F2096" w:rsidP="00755F01">
            <w:pPr>
              <w:rPr>
                <w:rFonts w:ascii="Times New Roman" w:eastAsia="Times New Roman" w:hAnsi="Times New Roman" w:cs="Times New Roman"/>
                <w:color w:val="000000"/>
                <w:sz w:val="20"/>
                <w:szCs w:val="20"/>
                <w:lang w:eastAsia="nl-NL"/>
              </w:rPr>
            </w:pPr>
            <w:r w:rsidRPr="007C67E2">
              <w:rPr>
                <w:rFonts w:ascii="Times New Roman" w:eastAsia="Times New Roman" w:hAnsi="Times New Roman" w:cs="Times New Roman"/>
                <w:color w:val="000000"/>
                <w:sz w:val="20"/>
                <w:szCs w:val="20"/>
                <w:lang w:eastAsia="nl-NL"/>
              </w:rPr>
              <w:t xml:space="preserve">Presence of IPH </w:t>
            </w:r>
          </w:p>
        </w:tc>
        <w:tc>
          <w:tcPr>
            <w:tcW w:w="2976" w:type="dxa"/>
            <w:tcBorders>
              <w:left w:val="single" w:sz="4" w:space="0" w:color="auto"/>
            </w:tcBorders>
            <w:noWrap/>
            <w:vAlign w:val="center"/>
          </w:tcPr>
          <w:p w14:paraId="448AE0BA" w14:textId="77777777" w:rsidR="002F2096" w:rsidRPr="007C67E2" w:rsidRDefault="002F2096" w:rsidP="00755F01">
            <w:pPr>
              <w:rPr>
                <w:rFonts w:ascii="Times New Roman" w:eastAsia="Times New Roman" w:hAnsi="Times New Roman" w:cs="Times New Roman"/>
                <w:color w:val="000000" w:themeColor="text1"/>
                <w:sz w:val="20"/>
                <w:szCs w:val="20"/>
                <w:lang w:eastAsia="nl-NL"/>
              </w:rPr>
            </w:pPr>
            <w:r w:rsidRPr="007C67E2">
              <w:rPr>
                <w:rFonts w:ascii="Times New Roman" w:eastAsia="Times New Roman" w:hAnsi="Times New Roman" w:cs="Times New Roman"/>
                <w:color w:val="000000" w:themeColor="text1"/>
                <w:sz w:val="20"/>
                <w:szCs w:val="20"/>
                <w:lang w:eastAsia="nl-NL"/>
              </w:rPr>
              <w:t>2.05 (1.135-3.702)</w:t>
            </w:r>
          </w:p>
        </w:tc>
        <w:tc>
          <w:tcPr>
            <w:tcW w:w="1276" w:type="dxa"/>
            <w:vAlign w:val="center"/>
          </w:tcPr>
          <w:p w14:paraId="1EDC26E6" w14:textId="77777777" w:rsidR="002F2096" w:rsidRPr="007C67E2" w:rsidRDefault="002F2096" w:rsidP="00755F01">
            <w:pPr>
              <w:rPr>
                <w:rFonts w:ascii="Times New Roman" w:hAnsi="Times New Roman" w:cs="Times New Roman"/>
                <w:b/>
                <w:color w:val="000000" w:themeColor="text1"/>
                <w:sz w:val="20"/>
                <w:szCs w:val="20"/>
              </w:rPr>
            </w:pPr>
            <w:r w:rsidRPr="007C67E2">
              <w:rPr>
                <w:rFonts w:ascii="Times New Roman" w:hAnsi="Times New Roman" w:cs="Times New Roman"/>
                <w:b/>
                <w:color w:val="000000" w:themeColor="text1"/>
                <w:sz w:val="20"/>
                <w:szCs w:val="20"/>
              </w:rPr>
              <w:t>0.017*</w:t>
            </w:r>
          </w:p>
        </w:tc>
        <w:tc>
          <w:tcPr>
            <w:tcW w:w="2410" w:type="dxa"/>
            <w:noWrap/>
            <w:vAlign w:val="center"/>
          </w:tcPr>
          <w:p w14:paraId="7ECD0B89" w14:textId="77777777" w:rsidR="002F2096" w:rsidRPr="007C67E2" w:rsidRDefault="002F2096" w:rsidP="00755F01">
            <w:pPr>
              <w:rPr>
                <w:rFonts w:ascii="Times New Roman" w:hAnsi="Times New Roman" w:cs="Times New Roman"/>
                <w:color w:val="000000" w:themeColor="text1"/>
                <w:sz w:val="20"/>
                <w:szCs w:val="20"/>
              </w:rPr>
            </w:pPr>
            <w:r w:rsidRPr="007C67E2">
              <w:rPr>
                <w:rFonts w:ascii="Times New Roman" w:hAnsi="Times New Roman" w:cs="Times New Roman"/>
                <w:color w:val="000000" w:themeColor="text1"/>
                <w:sz w:val="20"/>
                <w:szCs w:val="20"/>
              </w:rPr>
              <w:t>2.277 (1.242-4.176)</w:t>
            </w:r>
          </w:p>
        </w:tc>
        <w:tc>
          <w:tcPr>
            <w:tcW w:w="992" w:type="dxa"/>
            <w:vAlign w:val="center"/>
          </w:tcPr>
          <w:p w14:paraId="1B4079A3" w14:textId="77777777" w:rsidR="002F2096" w:rsidRPr="007C67E2" w:rsidRDefault="002F2096" w:rsidP="00755F01">
            <w:pPr>
              <w:rPr>
                <w:rFonts w:ascii="Times New Roman" w:hAnsi="Times New Roman" w:cs="Times New Roman"/>
                <w:b/>
                <w:color w:val="000000" w:themeColor="text1"/>
                <w:sz w:val="20"/>
                <w:szCs w:val="20"/>
              </w:rPr>
            </w:pPr>
            <w:r w:rsidRPr="007C67E2">
              <w:rPr>
                <w:rFonts w:ascii="Times New Roman" w:hAnsi="Times New Roman" w:cs="Times New Roman"/>
                <w:b/>
                <w:color w:val="000000" w:themeColor="text1"/>
                <w:sz w:val="20"/>
                <w:szCs w:val="20"/>
              </w:rPr>
              <w:t>0.008*</w:t>
            </w:r>
          </w:p>
        </w:tc>
      </w:tr>
      <w:tr w:rsidR="002F2096" w:rsidRPr="007C67E2" w14:paraId="27937A8C" w14:textId="77777777" w:rsidTr="001F07E3">
        <w:trPr>
          <w:trHeight w:val="300"/>
        </w:trPr>
        <w:tc>
          <w:tcPr>
            <w:tcW w:w="4503" w:type="dxa"/>
            <w:tcBorders>
              <w:top w:val="nil"/>
              <w:bottom w:val="nil"/>
              <w:right w:val="single" w:sz="4" w:space="0" w:color="auto"/>
            </w:tcBorders>
            <w:noWrap/>
            <w:vAlign w:val="center"/>
          </w:tcPr>
          <w:p w14:paraId="42F89AB6" w14:textId="77777777" w:rsidR="002F2096" w:rsidRPr="007C67E2" w:rsidRDefault="002F2096" w:rsidP="00755F01">
            <w:pPr>
              <w:rPr>
                <w:rFonts w:ascii="Times New Roman" w:eastAsia="Times New Roman" w:hAnsi="Times New Roman" w:cs="Times New Roman"/>
                <w:color w:val="000000"/>
                <w:sz w:val="20"/>
                <w:szCs w:val="20"/>
                <w:lang w:eastAsia="nl-NL"/>
              </w:rPr>
            </w:pPr>
            <w:r w:rsidRPr="007C67E2">
              <w:rPr>
                <w:rFonts w:ascii="Times New Roman" w:eastAsia="Times New Roman" w:hAnsi="Times New Roman" w:cs="Times New Roman"/>
                <w:color w:val="000000"/>
                <w:sz w:val="20"/>
                <w:szCs w:val="20"/>
                <w:lang w:eastAsia="nl-NL"/>
              </w:rPr>
              <w:t xml:space="preserve">Moderate/heavy smooth muscle cells </w:t>
            </w:r>
          </w:p>
        </w:tc>
        <w:tc>
          <w:tcPr>
            <w:tcW w:w="2976" w:type="dxa"/>
            <w:tcBorders>
              <w:left w:val="single" w:sz="4" w:space="0" w:color="auto"/>
            </w:tcBorders>
            <w:noWrap/>
            <w:vAlign w:val="center"/>
          </w:tcPr>
          <w:p w14:paraId="56540C43" w14:textId="77777777" w:rsidR="002F2096" w:rsidRPr="007C67E2" w:rsidRDefault="002F2096" w:rsidP="00755F01">
            <w:pPr>
              <w:rPr>
                <w:rFonts w:ascii="Times New Roman" w:eastAsia="Times New Roman" w:hAnsi="Times New Roman" w:cs="Times New Roman"/>
                <w:color w:val="000000" w:themeColor="text1"/>
                <w:sz w:val="20"/>
                <w:szCs w:val="20"/>
                <w:lang w:eastAsia="nl-NL"/>
              </w:rPr>
            </w:pPr>
            <w:r w:rsidRPr="007C67E2">
              <w:rPr>
                <w:rFonts w:ascii="Times New Roman" w:eastAsia="Times New Roman" w:hAnsi="Times New Roman" w:cs="Times New Roman"/>
                <w:color w:val="000000" w:themeColor="text1"/>
                <w:sz w:val="20"/>
                <w:szCs w:val="20"/>
                <w:lang w:eastAsia="nl-NL"/>
              </w:rPr>
              <w:t>1.211 (0.671-2.184)</w:t>
            </w:r>
          </w:p>
        </w:tc>
        <w:tc>
          <w:tcPr>
            <w:tcW w:w="1276" w:type="dxa"/>
            <w:vAlign w:val="center"/>
          </w:tcPr>
          <w:p w14:paraId="71673F80"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0.525</w:t>
            </w:r>
          </w:p>
        </w:tc>
        <w:tc>
          <w:tcPr>
            <w:tcW w:w="2410" w:type="dxa"/>
            <w:noWrap/>
            <w:vAlign w:val="center"/>
          </w:tcPr>
          <w:p w14:paraId="20FC178D" w14:textId="77777777" w:rsidR="002F2096" w:rsidRPr="007C67E2" w:rsidRDefault="002F2096" w:rsidP="00755F01">
            <w:pPr>
              <w:rPr>
                <w:rFonts w:ascii="Times New Roman" w:hAnsi="Times New Roman" w:cs="Times New Roman"/>
                <w:color w:val="000000" w:themeColor="text1"/>
                <w:sz w:val="20"/>
                <w:szCs w:val="20"/>
              </w:rPr>
            </w:pPr>
            <w:r w:rsidRPr="007C67E2">
              <w:rPr>
                <w:rFonts w:ascii="Times New Roman" w:hAnsi="Times New Roman" w:cs="Times New Roman"/>
                <w:color w:val="000000" w:themeColor="text1"/>
                <w:sz w:val="20"/>
                <w:szCs w:val="20"/>
              </w:rPr>
              <w:t>1.265 (0.681-2.350)</w:t>
            </w:r>
          </w:p>
        </w:tc>
        <w:tc>
          <w:tcPr>
            <w:tcW w:w="992" w:type="dxa"/>
            <w:vAlign w:val="center"/>
          </w:tcPr>
          <w:p w14:paraId="02202E0E"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0.456</w:t>
            </w:r>
          </w:p>
        </w:tc>
      </w:tr>
      <w:tr w:rsidR="002F2096" w:rsidRPr="007C67E2" w14:paraId="7955BE0F" w14:textId="77777777" w:rsidTr="001F07E3">
        <w:trPr>
          <w:trHeight w:val="300"/>
        </w:trPr>
        <w:tc>
          <w:tcPr>
            <w:tcW w:w="4503" w:type="dxa"/>
            <w:tcBorders>
              <w:top w:val="nil"/>
              <w:bottom w:val="single" w:sz="4" w:space="0" w:color="auto"/>
              <w:right w:val="single" w:sz="4" w:space="0" w:color="auto"/>
            </w:tcBorders>
            <w:noWrap/>
            <w:vAlign w:val="center"/>
          </w:tcPr>
          <w:p w14:paraId="5FD10DD3" w14:textId="77777777" w:rsidR="002F2096" w:rsidRPr="007C67E2" w:rsidRDefault="002F2096" w:rsidP="00755F01">
            <w:pPr>
              <w:rPr>
                <w:rFonts w:ascii="Times New Roman" w:eastAsia="Times New Roman" w:hAnsi="Times New Roman" w:cs="Times New Roman"/>
                <w:color w:val="000000"/>
                <w:sz w:val="20"/>
                <w:szCs w:val="20"/>
                <w:lang w:eastAsia="nl-NL"/>
              </w:rPr>
            </w:pPr>
            <w:r w:rsidRPr="007C67E2">
              <w:rPr>
                <w:rFonts w:ascii="Times New Roman" w:eastAsia="Times New Roman" w:hAnsi="Times New Roman" w:cs="Times New Roman"/>
                <w:color w:val="000000"/>
                <w:sz w:val="20"/>
                <w:szCs w:val="20"/>
                <w:lang w:eastAsia="nl-NL"/>
              </w:rPr>
              <w:t xml:space="preserve">Moderate/heavy macrophages </w:t>
            </w:r>
          </w:p>
        </w:tc>
        <w:tc>
          <w:tcPr>
            <w:tcW w:w="2976" w:type="dxa"/>
            <w:tcBorders>
              <w:left w:val="single" w:sz="4" w:space="0" w:color="auto"/>
              <w:bottom w:val="single" w:sz="4" w:space="0" w:color="auto"/>
            </w:tcBorders>
            <w:noWrap/>
            <w:vAlign w:val="center"/>
          </w:tcPr>
          <w:p w14:paraId="720C34A3" w14:textId="77777777" w:rsidR="002F2096" w:rsidRPr="007C67E2" w:rsidRDefault="002F2096" w:rsidP="00755F01">
            <w:pPr>
              <w:rPr>
                <w:rFonts w:ascii="Times New Roman" w:eastAsia="Times New Roman" w:hAnsi="Times New Roman" w:cs="Times New Roman"/>
                <w:color w:val="000000" w:themeColor="text1"/>
                <w:sz w:val="20"/>
                <w:szCs w:val="20"/>
                <w:lang w:eastAsia="nl-NL"/>
              </w:rPr>
            </w:pPr>
            <w:r w:rsidRPr="007C67E2">
              <w:rPr>
                <w:rFonts w:ascii="Times New Roman" w:eastAsia="Times New Roman" w:hAnsi="Times New Roman" w:cs="Times New Roman"/>
                <w:color w:val="000000" w:themeColor="text1"/>
                <w:sz w:val="20"/>
                <w:szCs w:val="20"/>
                <w:lang w:eastAsia="nl-NL"/>
              </w:rPr>
              <w:t>1.204 (0.693-2.092)</w:t>
            </w:r>
          </w:p>
        </w:tc>
        <w:tc>
          <w:tcPr>
            <w:tcW w:w="1276" w:type="dxa"/>
            <w:tcBorders>
              <w:bottom w:val="single" w:sz="4" w:space="0" w:color="auto"/>
            </w:tcBorders>
            <w:vAlign w:val="center"/>
          </w:tcPr>
          <w:p w14:paraId="594C3B03"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0.510</w:t>
            </w:r>
          </w:p>
        </w:tc>
        <w:tc>
          <w:tcPr>
            <w:tcW w:w="2410" w:type="dxa"/>
            <w:tcBorders>
              <w:bottom w:val="single" w:sz="4" w:space="0" w:color="auto"/>
            </w:tcBorders>
            <w:noWrap/>
            <w:vAlign w:val="center"/>
          </w:tcPr>
          <w:p w14:paraId="5C80CE36" w14:textId="77777777" w:rsidR="002F2096" w:rsidRPr="007C67E2" w:rsidRDefault="002F2096" w:rsidP="00755F01">
            <w:pPr>
              <w:rPr>
                <w:rFonts w:ascii="Times New Roman" w:hAnsi="Times New Roman" w:cs="Times New Roman"/>
                <w:color w:val="000000" w:themeColor="text1"/>
                <w:sz w:val="20"/>
                <w:szCs w:val="20"/>
              </w:rPr>
            </w:pPr>
            <w:r w:rsidRPr="007C67E2">
              <w:rPr>
                <w:rFonts w:ascii="Times New Roman" w:hAnsi="Times New Roman" w:cs="Times New Roman"/>
                <w:color w:val="000000" w:themeColor="text1"/>
                <w:sz w:val="20"/>
                <w:szCs w:val="20"/>
              </w:rPr>
              <w:t>1.235 (0.703-2.167)</w:t>
            </w:r>
          </w:p>
        </w:tc>
        <w:tc>
          <w:tcPr>
            <w:tcW w:w="992" w:type="dxa"/>
            <w:tcBorders>
              <w:bottom w:val="single" w:sz="4" w:space="0" w:color="auto"/>
            </w:tcBorders>
            <w:vAlign w:val="center"/>
          </w:tcPr>
          <w:p w14:paraId="5473CB94"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0.463</w:t>
            </w:r>
          </w:p>
        </w:tc>
      </w:tr>
      <w:tr w:rsidR="002F2096" w:rsidRPr="007C67E2" w14:paraId="19DACBC7" w14:textId="77777777" w:rsidTr="001F07E3">
        <w:trPr>
          <w:trHeight w:val="300"/>
        </w:trPr>
        <w:tc>
          <w:tcPr>
            <w:tcW w:w="4503" w:type="dxa"/>
            <w:tcBorders>
              <w:top w:val="single" w:sz="4" w:space="0" w:color="auto"/>
              <w:bottom w:val="single" w:sz="4" w:space="0" w:color="auto"/>
              <w:right w:val="single" w:sz="4" w:space="0" w:color="auto"/>
            </w:tcBorders>
            <w:noWrap/>
            <w:vAlign w:val="center"/>
          </w:tcPr>
          <w:p w14:paraId="696948B9" w14:textId="77777777" w:rsidR="002F2096" w:rsidRPr="007C67E2" w:rsidRDefault="002F2096" w:rsidP="00755F01">
            <w:pPr>
              <w:rPr>
                <w:rFonts w:ascii="Times New Roman" w:eastAsia="Times New Roman" w:hAnsi="Times New Roman" w:cs="Times New Roman"/>
                <w:b/>
                <w:bCs/>
                <w:i/>
                <w:color w:val="000000"/>
                <w:sz w:val="20"/>
                <w:szCs w:val="20"/>
                <w:lang w:eastAsia="nl-NL"/>
              </w:rPr>
            </w:pPr>
            <w:r w:rsidRPr="007C67E2">
              <w:rPr>
                <w:rFonts w:ascii="Times New Roman" w:eastAsia="Times New Roman" w:hAnsi="Times New Roman" w:cs="Times New Roman"/>
                <w:b/>
                <w:bCs/>
                <w:i/>
                <w:color w:val="000000"/>
                <w:sz w:val="20"/>
                <w:szCs w:val="20"/>
                <w:lang w:eastAsia="nl-NL"/>
              </w:rPr>
              <w:t>Continuous plaque characteristics</w:t>
            </w:r>
          </w:p>
        </w:tc>
        <w:tc>
          <w:tcPr>
            <w:tcW w:w="2976" w:type="dxa"/>
            <w:tcBorders>
              <w:top w:val="single" w:sz="4" w:space="0" w:color="auto"/>
              <w:left w:val="single" w:sz="4" w:space="0" w:color="auto"/>
              <w:bottom w:val="single" w:sz="4" w:space="0" w:color="auto"/>
            </w:tcBorders>
            <w:noWrap/>
            <w:vAlign w:val="center"/>
          </w:tcPr>
          <w:p w14:paraId="0717C40B" w14:textId="77777777" w:rsidR="002F2096" w:rsidRPr="007C67E2" w:rsidRDefault="002F2096" w:rsidP="00755F01">
            <w:pPr>
              <w:rPr>
                <w:rFonts w:ascii="Times New Roman" w:eastAsia="Times New Roman" w:hAnsi="Times New Roman" w:cs="Times New Roman"/>
                <w:b/>
                <w:bCs/>
                <w:color w:val="000000" w:themeColor="text1"/>
                <w:sz w:val="20"/>
                <w:szCs w:val="20"/>
                <w:lang w:eastAsia="nl-NL"/>
              </w:rPr>
            </w:pPr>
            <w:r w:rsidRPr="007C67E2">
              <w:rPr>
                <w:rFonts w:ascii="Times New Roman" w:eastAsia="Times New Roman" w:hAnsi="Times New Roman" w:cs="Times New Roman"/>
                <w:b/>
                <w:bCs/>
                <w:color w:val="000000" w:themeColor="text1"/>
                <w:sz w:val="20"/>
                <w:szCs w:val="20"/>
                <w:lang w:eastAsia="nl-NL"/>
              </w:rPr>
              <w:t>Unadjusted beta (95% CI)</w:t>
            </w:r>
          </w:p>
        </w:tc>
        <w:tc>
          <w:tcPr>
            <w:tcW w:w="1276" w:type="dxa"/>
            <w:tcBorders>
              <w:top w:val="single" w:sz="4" w:space="0" w:color="auto"/>
              <w:bottom w:val="single" w:sz="4" w:space="0" w:color="auto"/>
            </w:tcBorders>
            <w:vAlign w:val="center"/>
          </w:tcPr>
          <w:p w14:paraId="35C87D83" w14:textId="77777777" w:rsidR="002F2096" w:rsidRPr="007C67E2" w:rsidRDefault="002F2096" w:rsidP="00755F01">
            <w:pPr>
              <w:rPr>
                <w:rFonts w:ascii="Times New Roman" w:eastAsia="Times New Roman" w:hAnsi="Times New Roman" w:cs="Times New Roman"/>
                <w:b/>
                <w:bCs/>
                <w:color w:val="000000" w:themeColor="text1"/>
                <w:sz w:val="20"/>
                <w:szCs w:val="20"/>
                <w:lang w:eastAsia="nl-NL"/>
              </w:rPr>
            </w:pPr>
            <w:r w:rsidRPr="007C67E2">
              <w:rPr>
                <w:rFonts w:ascii="Times New Roman" w:eastAsia="Times New Roman" w:hAnsi="Times New Roman" w:cs="Times New Roman"/>
                <w:b/>
                <w:bCs/>
                <w:color w:val="000000" w:themeColor="text1"/>
                <w:sz w:val="20"/>
                <w:szCs w:val="20"/>
                <w:lang w:eastAsia="nl-NL"/>
              </w:rPr>
              <w:t xml:space="preserve">p-value </w:t>
            </w:r>
          </w:p>
        </w:tc>
        <w:tc>
          <w:tcPr>
            <w:tcW w:w="2410" w:type="dxa"/>
            <w:tcBorders>
              <w:top w:val="single" w:sz="4" w:space="0" w:color="auto"/>
              <w:bottom w:val="single" w:sz="4" w:space="0" w:color="auto"/>
            </w:tcBorders>
            <w:noWrap/>
            <w:vAlign w:val="center"/>
          </w:tcPr>
          <w:p w14:paraId="6783E82C" w14:textId="77777777" w:rsidR="002F2096" w:rsidRPr="007C67E2" w:rsidRDefault="002F2096" w:rsidP="00755F01">
            <w:pPr>
              <w:rPr>
                <w:rFonts w:ascii="Times New Roman" w:eastAsia="Times New Roman" w:hAnsi="Times New Roman" w:cs="Times New Roman"/>
                <w:b/>
                <w:bCs/>
                <w:color w:val="000000" w:themeColor="text1"/>
                <w:sz w:val="20"/>
                <w:szCs w:val="20"/>
                <w:lang w:eastAsia="nl-NL"/>
              </w:rPr>
            </w:pPr>
            <w:r w:rsidRPr="007C67E2">
              <w:rPr>
                <w:rFonts w:ascii="Times New Roman" w:eastAsia="Times New Roman" w:hAnsi="Times New Roman" w:cs="Times New Roman"/>
                <w:b/>
                <w:bCs/>
                <w:color w:val="000000" w:themeColor="text1"/>
                <w:sz w:val="20"/>
                <w:szCs w:val="20"/>
                <w:lang w:eastAsia="nl-NL"/>
              </w:rPr>
              <w:t>Adjusted beta (95%CI)</w:t>
            </w:r>
          </w:p>
        </w:tc>
        <w:tc>
          <w:tcPr>
            <w:tcW w:w="992" w:type="dxa"/>
            <w:tcBorders>
              <w:top w:val="single" w:sz="4" w:space="0" w:color="auto"/>
              <w:bottom w:val="single" w:sz="4" w:space="0" w:color="auto"/>
            </w:tcBorders>
            <w:vAlign w:val="center"/>
          </w:tcPr>
          <w:p w14:paraId="4A6EDB2B" w14:textId="77777777" w:rsidR="002F2096" w:rsidRPr="007C67E2" w:rsidRDefault="002F2096" w:rsidP="00755F01">
            <w:pPr>
              <w:rPr>
                <w:rFonts w:ascii="Times New Roman" w:eastAsia="Times New Roman" w:hAnsi="Times New Roman" w:cs="Times New Roman"/>
                <w:b/>
                <w:bCs/>
                <w:color w:val="000000" w:themeColor="text1"/>
                <w:sz w:val="20"/>
                <w:szCs w:val="20"/>
                <w:lang w:eastAsia="nl-NL"/>
              </w:rPr>
            </w:pPr>
            <w:r w:rsidRPr="007C67E2">
              <w:rPr>
                <w:rFonts w:ascii="Times New Roman" w:eastAsia="Times New Roman" w:hAnsi="Times New Roman" w:cs="Times New Roman"/>
                <w:b/>
                <w:bCs/>
                <w:color w:val="000000" w:themeColor="text1"/>
                <w:sz w:val="20"/>
                <w:szCs w:val="20"/>
                <w:lang w:eastAsia="nl-NL"/>
              </w:rPr>
              <w:t xml:space="preserve">p-value </w:t>
            </w:r>
          </w:p>
        </w:tc>
      </w:tr>
      <w:tr w:rsidR="002F2096" w:rsidRPr="007C67E2" w14:paraId="52696FB3" w14:textId="77777777" w:rsidTr="001F07E3">
        <w:trPr>
          <w:trHeight w:val="300"/>
        </w:trPr>
        <w:tc>
          <w:tcPr>
            <w:tcW w:w="4503" w:type="dxa"/>
            <w:tcBorders>
              <w:top w:val="single" w:sz="4" w:space="0" w:color="auto"/>
              <w:bottom w:val="nil"/>
              <w:right w:val="single" w:sz="4" w:space="0" w:color="auto"/>
            </w:tcBorders>
            <w:noWrap/>
            <w:vAlign w:val="center"/>
          </w:tcPr>
          <w:p w14:paraId="79C84BE2" w14:textId="77777777" w:rsidR="002F2096" w:rsidRPr="007C67E2" w:rsidRDefault="002F2096" w:rsidP="00755F01">
            <w:pPr>
              <w:rPr>
                <w:rFonts w:ascii="Times New Roman" w:eastAsia="Times New Roman" w:hAnsi="Times New Roman" w:cs="Times New Roman"/>
                <w:color w:val="000000"/>
                <w:sz w:val="20"/>
                <w:szCs w:val="20"/>
                <w:lang w:eastAsia="nl-NL"/>
              </w:rPr>
            </w:pPr>
            <w:r w:rsidRPr="007C67E2">
              <w:rPr>
                <w:rFonts w:ascii="Times New Roman" w:eastAsia="Times New Roman" w:hAnsi="Times New Roman" w:cs="Times New Roman"/>
                <w:color w:val="000000"/>
                <w:sz w:val="20"/>
                <w:szCs w:val="20"/>
                <w:lang w:eastAsia="nl-NL"/>
              </w:rPr>
              <w:t>Number of macrophages</w:t>
            </w:r>
          </w:p>
        </w:tc>
        <w:tc>
          <w:tcPr>
            <w:tcW w:w="2976" w:type="dxa"/>
            <w:tcBorders>
              <w:top w:val="single" w:sz="4" w:space="0" w:color="auto"/>
              <w:left w:val="single" w:sz="4" w:space="0" w:color="auto"/>
            </w:tcBorders>
            <w:noWrap/>
            <w:vAlign w:val="center"/>
          </w:tcPr>
          <w:p w14:paraId="14141EF5" w14:textId="77777777" w:rsidR="002F2096" w:rsidRPr="007C67E2" w:rsidRDefault="002F2096" w:rsidP="00755F01">
            <w:pPr>
              <w:rPr>
                <w:rFonts w:ascii="Times New Roman" w:eastAsia="Times New Roman" w:hAnsi="Times New Roman" w:cs="Times New Roman"/>
                <w:color w:val="000000" w:themeColor="text1"/>
                <w:sz w:val="20"/>
                <w:szCs w:val="20"/>
                <w:lang w:eastAsia="nl-NL"/>
              </w:rPr>
            </w:pPr>
            <w:r w:rsidRPr="007C67E2">
              <w:rPr>
                <w:rFonts w:ascii="Times New Roman" w:eastAsia="Times New Roman" w:hAnsi="Times New Roman" w:cs="Times New Roman"/>
                <w:color w:val="000000" w:themeColor="text1"/>
                <w:sz w:val="20"/>
                <w:szCs w:val="20"/>
                <w:lang w:eastAsia="nl-NL"/>
              </w:rPr>
              <w:t>0.022 (-0.103-0.147)</w:t>
            </w:r>
          </w:p>
        </w:tc>
        <w:tc>
          <w:tcPr>
            <w:tcW w:w="1276" w:type="dxa"/>
            <w:tcBorders>
              <w:top w:val="single" w:sz="4" w:space="0" w:color="auto"/>
            </w:tcBorders>
            <w:vAlign w:val="center"/>
          </w:tcPr>
          <w:p w14:paraId="62F4483C"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0.733</w:t>
            </w:r>
          </w:p>
        </w:tc>
        <w:tc>
          <w:tcPr>
            <w:tcW w:w="2410" w:type="dxa"/>
            <w:tcBorders>
              <w:top w:val="single" w:sz="4" w:space="0" w:color="auto"/>
            </w:tcBorders>
            <w:noWrap/>
            <w:vAlign w:val="center"/>
          </w:tcPr>
          <w:p w14:paraId="50841E95" w14:textId="77777777" w:rsidR="002F2096" w:rsidRPr="007C67E2" w:rsidRDefault="002F2096" w:rsidP="00755F01">
            <w:pPr>
              <w:rPr>
                <w:rFonts w:ascii="Times New Roman" w:hAnsi="Times New Roman" w:cs="Times New Roman"/>
                <w:color w:val="000000" w:themeColor="text1"/>
                <w:sz w:val="20"/>
                <w:szCs w:val="20"/>
              </w:rPr>
            </w:pPr>
            <w:r w:rsidRPr="007C67E2">
              <w:rPr>
                <w:rFonts w:ascii="Times New Roman" w:hAnsi="Times New Roman" w:cs="Times New Roman"/>
                <w:color w:val="000000" w:themeColor="text1"/>
                <w:sz w:val="20"/>
                <w:szCs w:val="20"/>
              </w:rPr>
              <w:t>0.013 (-0.111-0.137)</w:t>
            </w:r>
          </w:p>
        </w:tc>
        <w:tc>
          <w:tcPr>
            <w:tcW w:w="992" w:type="dxa"/>
            <w:tcBorders>
              <w:top w:val="single" w:sz="4" w:space="0" w:color="auto"/>
            </w:tcBorders>
            <w:vAlign w:val="center"/>
          </w:tcPr>
          <w:p w14:paraId="77960C79"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0.839</w:t>
            </w:r>
          </w:p>
        </w:tc>
      </w:tr>
      <w:tr w:rsidR="002F2096" w:rsidRPr="007C67E2" w14:paraId="5B49CC70" w14:textId="77777777" w:rsidTr="001F07E3">
        <w:trPr>
          <w:trHeight w:val="300"/>
        </w:trPr>
        <w:tc>
          <w:tcPr>
            <w:tcW w:w="4503" w:type="dxa"/>
            <w:tcBorders>
              <w:top w:val="nil"/>
              <w:bottom w:val="nil"/>
              <w:right w:val="single" w:sz="4" w:space="0" w:color="auto"/>
            </w:tcBorders>
            <w:noWrap/>
            <w:vAlign w:val="center"/>
          </w:tcPr>
          <w:p w14:paraId="31EEF587" w14:textId="77777777" w:rsidR="002F2096" w:rsidRPr="007C67E2" w:rsidRDefault="002F2096" w:rsidP="00755F01">
            <w:pPr>
              <w:rPr>
                <w:rFonts w:ascii="Times New Roman" w:eastAsia="Times New Roman" w:hAnsi="Times New Roman" w:cs="Times New Roman"/>
                <w:color w:val="000000"/>
                <w:sz w:val="20"/>
                <w:szCs w:val="20"/>
                <w:lang w:eastAsia="nl-NL"/>
              </w:rPr>
            </w:pPr>
            <w:r w:rsidRPr="007C67E2">
              <w:rPr>
                <w:rFonts w:ascii="Times New Roman" w:eastAsia="Times New Roman" w:hAnsi="Times New Roman" w:cs="Times New Roman"/>
                <w:color w:val="000000"/>
                <w:sz w:val="20"/>
                <w:szCs w:val="20"/>
                <w:lang w:eastAsia="nl-NL"/>
              </w:rPr>
              <w:t>Number of smooth muscle cells</w:t>
            </w:r>
          </w:p>
        </w:tc>
        <w:tc>
          <w:tcPr>
            <w:tcW w:w="2976" w:type="dxa"/>
            <w:tcBorders>
              <w:left w:val="single" w:sz="4" w:space="0" w:color="auto"/>
            </w:tcBorders>
            <w:noWrap/>
            <w:vAlign w:val="center"/>
          </w:tcPr>
          <w:p w14:paraId="374E0B2B" w14:textId="77777777" w:rsidR="002F2096" w:rsidRPr="007C67E2" w:rsidRDefault="002F2096" w:rsidP="00755F01">
            <w:pPr>
              <w:rPr>
                <w:rFonts w:ascii="Times New Roman" w:eastAsia="Times New Roman" w:hAnsi="Times New Roman" w:cs="Times New Roman"/>
                <w:color w:val="000000" w:themeColor="text1"/>
                <w:sz w:val="20"/>
                <w:szCs w:val="20"/>
                <w:lang w:eastAsia="nl-NL"/>
              </w:rPr>
            </w:pPr>
            <w:r w:rsidRPr="007C67E2">
              <w:rPr>
                <w:rFonts w:ascii="Times New Roman" w:eastAsia="Times New Roman" w:hAnsi="Times New Roman" w:cs="Times New Roman"/>
                <w:color w:val="000000" w:themeColor="text1"/>
                <w:sz w:val="20"/>
                <w:szCs w:val="20"/>
                <w:lang w:eastAsia="nl-NL"/>
              </w:rPr>
              <w:t>-0.040 (-0.206-0.125)</w:t>
            </w:r>
          </w:p>
        </w:tc>
        <w:tc>
          <w:tcPr>
            <w:tcW w:w="1276" w:type="dxa"/>
            <w:vAlign w:val="center"/>
          </w:tcPr>
          <w:p w14:paraId="480F4344"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0.635</w:t>
            </w:r>
          </w:p>
        </w:tc>
        <w:tc>
          <w:tcPr>
            <w:tcW w:w="2410" w:type="dxa"/>
            <w:noWrap/>
            <w:vAlign w:val="center"/>
          </w:tcPr>
          <w:p w14:paraId="0C946EF5" w14:textId="77777777" w:rsidR="002F2096" w:rsidRPr="007C67E2" w:rsidRDefault="002F2096" w:rsidP="00755F01">
            <w:pPr>
              <w:rPr>
                <w:rFonts w:ascii="Times New Roman" w:hAnsi="Times New Roman" w:cs="Times New Roman"/>
                <w:color w:val="000000" w:themeColor="text1"/>
                <w:sz w:val="20"/>
                <w:szCs w:val="20"/>
              </w:rPr>
            </w:pPr>
            <w:r w:rsidRPr="007C67E2">
              <w:rPr>
                <w:rFonts w:ascii="Times New Roman" w:hAnsi="Times New Roman" w:cs="Times New Roman"/>
                <w:color w:val="000000" w:themeColor="text1"/>
                <w:sz w:val="20"/>
                <w:szCs w:val="20"/>
              </w:rPr>
              <w:t>-0.042 (-0.214-0.130)</w:t>
            </w:r>
          </w:p>
        </w:tc>
        <w:tc>
          <w:tcPr>
            <w:tcW w:w="992" w:type="dxa"/>
            <w:vAlign w:val="center"/>
          </w:tcPr>
          <w:p w14:paraId="35716C05"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0.635</w:t>
            </w:r>
          </w:p>
        </w:tc>
      </w:tr>
      <w:tr w:rsidR="002F2096" w:rsidRPr="007C67E2" w14:paraId="50F112BA" w14:textId="77777777" w:rsidTr="001F07E3">
        <w:trPr>
          <w:trHeight w:val="300"/>
        </w:trPr>
        <w:tc>
          <w:tcPr>
            <w:tcW w:w="4503" w:type="dxa"/>
            <w:tcBorders>
              <w:top w:val="nil"/>
              <w:bottom w:val="single" w:sz="4" w:space="0" w:color="auto"/>
              <w:right w:val="single" w:sz="4" w:space="0" w:color="auto"/>
            </w:tcBorders>
            <w:noWrap/>
            <w:vAlign w:val="center"/>
          </w:tcPr>
          <w:p w14:paraId="3934CF9C" w14:textId="77777777" w:rsidR="002F2096" w:rsidRPr="007C67E2" w:rsidRDefault="002F2096" w:rsidP="00755F01">
            <w:pPr>
              <w:rPr>
                <w:rFonts w:ascii="Times New Roman" w:eastAsia="Times New Roman" w:hAnsi="Times New Roman" w:cs="Times New Roman"/>
                <w:color w:val="000000"/>
                <w:sz w:val="20"/>
                <w:szCs w:val="20"/>
                <w:lang w:eastAsia="nl-NL"/>
              </w:rPr>
            </w:pPr>
            <w:r w:rsidRPr="007C67E2">
              <w:rPr>
                <w:rFonts w:ascii="Times New Roman" w:eastAsia="Times New Roman" w:hAnsi="Times New Roman" w:cs="Times New Roman"/>
                <w:color w:val="000000"/>
                <w:sz w:val="20"/>
                <w:szCs w:val="20"/>
                <w:lang w:eastAsia="nl-NL"/>
              </w:rPr>
              <w:t xml:space="preserve">Vessel density </w:t>
            </w:r>
          </w:p>
        </w:tc>
        <w:tc>
          <w:tcPr>
            <w:tcW w:w="2976" w:type="dxa"/>
            <w:tcBorders>
              <w:left w:val="single" w:sz="4" w:space="0" w:color="auto"/>
              <w:bottom w:val="single" w:sz="4" w:space="0" w:color="auto"/>
            </w:tcBorders>
            <w:noWrap/>
            <w:vAlign w:val="center"/>
          </w:tcPr>
          <w:p w14:paraId="3A0D753B" w14:textId="77777777" w:rsidR="002F2096" w:rsidRPr="007C67E2" w:rsidRDefault="002F2096" w:rsidP="00755F01">
            <w:pPr>
              <w:rPr>
                <w:rFonts w:ascii="Times New Roman" w:eastAsia="Times New Roman" w:hAnsi="Times New Roman" w:cs="Times New Roman"/>
                <w:color w:val="000000" w:themeColor="text1"/>
                <w:sz w:val="20"/>
                <w:szCs w:val="20"/>
                <w:lang w:eastAsia="nl-NL"/>
              </w:rPr>
            </w:pPr>
            <w:r w:rsidRPr="007C67E2">
              <w:rPr>
                <w:rFonts w:ascii="Times New Roman" w:eastAsia="Times New Roman" w:hAnsi="Times New Roman" w:cs="Times New Roman"/>
                <w:color w:val="000000" w:themeColor="text1"/>
                <w:sz w:val="20"/>
                <w:szCs w:val="20"/>
                <w:lang w:eastAsia="nl-NL"/>
              </w:rPr>
              <w:t>0.091 (-0.120-0.302)</w:t>
            </w:r>
          </w:p>
        </w:tc>
        <w:tc>
          <w:tcPr>
            <w:tcW w:w="1276" w:type="dxa"/>
            <w:tcBorders>
              <w:bottom w:val="single" w:sz="4" w:space="0" w:color="auto"/>
            </w:tcBorders>
            <w:vAlign w:val="center"/>
          </w:tcPr>
          <w:p w14:paraId="31571EF1"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0.397</w:t>
            </w:r>
          </w:p>
        </w:tc>
        <w:tc>
          <w:tcPr>
            <w:tcW w:w="2410" w:type="dxa"/>
            <w:tcBorders>
              <w:bottom w:val="single" w:sz="4" w:space="0" w:color="auto"/>
            </w:tcBorders>
            <w:noWrap/>
            <w:vAlign w:val="center"/>
          </w:tcPr>
          <w:p w14:paraId="764ADA77" w14:textId="77777777" w:rsidR="002F2096" w:rsidRPr="007C67E2" w:rsidRDefault="002F2096" w:rsidP="00755F01">
            <w:pPr>
              <w:rPr>
                <w:rFonts w:ascii="Times New Roman" w:hAnsi="Times New Roman" w:cs="Times New Roman"/>
                <w:color w:val="000000" w:themeColor="text1"/>
                <w:sz w:val="20"/>
                <w:szCs w:val="20"/>
              </w:rPr>
            </w:pPr>
            <w:proofErr w:type="gramStart"/>
            <w:r w:rsidRPr="007C67E2">
              <w:rPr>
                <w:rFonts w:ascii="Times New Roman" w:hAnsi="Times New Roman" w:cs="Times New Roman"/>
                <w:color w:val="000000" w:themeColor="text1"/>
                <w:sz w:val="20"/>
                <w:szCs w:val="20"/>
              </w:rPr>
              <w:t>0.082  (</w:t>
            </w:r>
            <w:proofErr w:type="gramEnd"/>
            <w:r w:rsidRPr="007C67E2">
              <w:rPr>
                <w:rFonts w:ascii="Times New Roman" w:hAnsi="Times New Roman" w:cs="Times New Roman"/>
                <w:color w:val="000000" w:themeColor="text1"/>
                <w:sz w:val="20"/>
                <w:szCs w:val="20"/>
              </w:rPr>
              <w:t>-0.126-0.291)</w:t>
            </w:r>
          </w:p>
        </w:tc>
        <w:tc>
          <w:tcPr>
            <w:tcW w:w="992" w:type="dxa"/>
            <w:tcBorders>
              <w:bottom w:val="single" w:sz="4" w:space="0" w:color="auto"/>
            </w:tcBorders>
            <w:vAlign w:val="center"/>
          </w:tcPr>
          <w:p w14:paraId="30ABFC0C" w14:textId="77777777" w:rsidR="002F2096" w:rsidRPr="007C67E2" w:rsidRDefault="002F2096" w:rsidP="00755F01">
            <w:pPr>
              <w:rPr>
                <w:rFonts w:ascii="Times New Roman" w:hAnsi="Times New Roman" w:cs="Times New Roman"/>
                <w:sz w:val="20"/>
                <w:szCs w:val="20"/>
              </w:rPr>
            </w:pPr>
            <w:r w:rsidRPr="007C67E2">
              <w:rPr>
                <w:rFonts w:ascii="Times New Roman" w:hAnsi="Times New Roman" w:cs="Times New Roman"/>
                <w:sz w:val="20"/>
                <w:szCs w:val="20"/>
              </w:rPr>
              <w:t>0.439</w:t>
            </w:r>
          </w:p>
        </w:tc>
      </w:tr>
      <w:tr w:rsidR="002F2096" w:rsidRPr="007C67E2" w14:paraId="086F785C" w14:textId="77777777" w:rsidTr="001F07E3">
        <w:trPr>
          <w:trHeight w:val="300"/>
        </w:trPr>
        <w:tc>
          <w:tcPr>
            <w:tcW w:w="12157" w:type="dxa"/>
            <w:gridSpan w:val="5"/>
            <w:tcBorders>
              <w:top w:val="single" w:sz="4" w:space="0" w:color="auto"/>
              <w:left w:val="nil"/>
              <w:bottom w:val="nil"/>
              <w:right w:val="nil"/>
            </w:tcBorders>
            <w:noWrap/>
            <w:vAlign w:val="center"/>
          </w:tcPr>
          <w:p w14:paraId="4B685684" w14:textId="5ADF12A9" w:rsidR="002F2096" w:rsidRPr="007C67E2" w:rsidRDefault="002F2096" w:rsidP="00755F01">
            <w:pPr>
              <w:spacing w:line="480" w:lineRule="auto"/>
              <w:rPr>
                <w:rFonts w:ascii="Times New Roman" w:eastAsia="Times New Roman" w:hAnsi="Times New Roman" w:cs="Times New Roman"/>
                <w:color w:val="000000"/>
                <w:sz w:val="20"/>
                <w:szCs w:val="20"/>
                <w:lang w:eastAsia="nl-NL"/>
              </w:rPr>
            </w:pPr>
            <w:r w:rsidRPr="007C67E2">
              <w:rPr>
                <w:rFonts w:ascii="Times New Roman" w:eastAsia="Times New Roman" w:hAnsi="Times New Roman" w:cs="Times New Roman"/>
                <w:b/>
                <w:color w:val="000000"/>
                <w:sz w:val="20"/>
                <w:szCs w:val="20"/>
                <w:lang w:eastAsia="nl-NL"/>
              </w:rPr>
              <w:t xml:space="preserve">Table S6. Sex-stratified associations of </w:t>
            </w:r>
            <w:proofErr w:type="spellStart"/>
            <w:r w:rsidRPr="007C67E2">
              <w:rPr>
                <w:rFonts w:ascii="Times New Roman" w:eastAsia="Times New Roman" w:hAnsi="Times New Roman" w:cs="Times New Roman"/>
                <w:b/>
                <w:color w:val="000000"/>
                <w:sz w:val="20"/>
                <w:szCs w:val="20"/>
                <w:lang w:eastAsia="nl-NL"/>
              </w:rPr>
              <w:t>MetaGRS</w:t>
            </w:r>
            <w:proofErr w:type="spellEnd"/>
            <w:r w:rsidRPr="007C67E2">
              <w:rPr>
                <w:rFonts w:ascii="Times New Roman" w:eastAsia="Times New Roman" w:hAnsi="Times New Roman" w:cs="Times New Roman"/>
                <w:b/>
                <w:color w:val="000000"/>
                <w:sz w:val="20"/>
                <w:szCs w:val="20"/>
                <w:lang w:eastAsia="nl-NL"/>
              </w:rPr>
              <w:t xml:space="preserve"> with histological carotid atherosclerotic plaque characteristics.</w:t>
            </w:r>
          </w:p>
          <w:p w14:paraId="34F0796F" w14:textId="4AC15D3B" w:rsidR="002F2096" w:rsidRPr="007C67E2" w:rsidRDefault="00C2111E" w:rsidP="00755F01">
            <w:pPr>
              <w:spacing w:line="480" w:lineRule="auto"/>
              <w:rPr>
                <w:rFonts w:ascii="Times New Roman" w:hAnsi="Times New Roman" w:cs="Times New Roman"/>
                <w:sz w:val="20"/>
                <w:szCs w:val="20"/>
              </w:rPr>
            </w:pPr>
            <w:r w:rsidRPr="007C67E2">
              <w:rPr>
                <w:rFonts w:ascii="Times New Roman" w:eastAsia="Times New Roman" w:hAnsi="Times New Roman" w:cs="Times New Roman"/>
                <w:color w:val="000000"/>
                <w:sz w:val="20"/>
                <w:szCs w:val="20"/>
                <w:lang w:val="en-GB" w:eastAsia="nl-NL"/>
              </w:rPr>
              <w:t xml:space="preserve">Values are displayed as n/total (%), unless otherwise specified. Values indicated as bold* are statistically significant. </w:t>
            </w:r>
            <w:r w:rsidRPr="007C67E2">
              <w:rPr>
                <w:rFonts w:ascii="Times New Roman" w:eastAsia="Times New Roman" w:hAnsi="Times New Roman" w:cs="Times New Roman"/>
                <w:i/>
                <w:color w:val="000000"/>
                <w:sz w:val="20"/>
                <w:szCs w:val="20"/>
                <w:lang w:val="en-GB" w:eastAsia="nl-NL"/>
              </w:rPr>
              <w:t>OR,</w:t>
            </w:r>
            <w:r w:rsidRPr="007C67E2">
              <w:rPr>
                <w:rFonts w:ascii="Times New Roman" w:eastAsia="Times New Roman" w:hAnsi="Times New Roman" w:cs="Times New Roman"/>
                <w:color w:val="000000"/>
                <w:sz w:val="20"/>
                <w:szCs w:val="20"/>
                <w:lang w:val="en-GB" w:eastAsia="nl-NL"/>
              </w:rPr>
              <w:t xml:space="preserve"> odds ratio; </w:t>
            </w:r>
            <w:r w:rsidRPr="007C67E2">
              <w:rPr>
                <w:rFonts w:ascii="Times New Roman" w:eastAsia="Times New Roman" w:hAnsi="Times New Roman" w:cs="Times New Roman"/>
                <w:i/>
                <w:color w:val="000000"/>
                <w:sz w:val="20"/>
                <w:szCs w:val="20"/>
                <w:lang w:val="en-GB" w:eastAsia="nl-NL"/>
              </w:rPr>
              <w:t xml:space="preserve">IPH, </w:t>
            </w:r>
            <w:r w:rsidRPr="007C67E2">
              <w:rPr>
                <w:rFonts w:ascii="Times New Roman" w:eastAsia="Times New Roman" w:hAnsi="Times New Roman" w:cs="Times New Roman"/>
                <w:color w:val="000000"/>
                <w:sz w:val="20"/>
                <w:szCs w:val="20"/>
                <w:lang w:val="en-GB" w:eastAsia="nl-NL"/>
              </w:rPr>
              <w:lastRenderedPageBreak/>
              <w:t>intraplaque haemorrhage. Unadjusted OR indicates univariate analysis, adjusted OR indicates multivariable</w:t>
            </w:r>
            <w:r w:rsidR="007C67E2">
              <w:rPr>
                <w:rFonts w:ascii="Times New Roman" w:eastAsia="Times New Roman" w:hAnsi="Times New Roman" w:cs="Times New Roman"/>
                <w:color w:val="000000"/>
                <w:sz w:val="20"/>
                <w:szCs w:val="20"/>
                <w:lang w:val="en-GB" w:eastAsia="nl-NL"/>
              </w:rPr>
              <w:t xml:space="preserve"> analysis. Multivariable analyse</w:t>
            </w:r>
            <w:r w:rsidRPr="007C67E2">
              <w:rPr>
                <w:rFonts w:ascii="Times New Roman" w:eastAsia="Times New Roman" w:hAnsi="Times New Roman" w:cs="Times New Roman"/>
                <w:color w:val="000000"/>
                <w:sz w:val="20"/>
                <w:szCs w:val="20"/>
                <w:lang w:val="en-GB" w:eastAsia="nl-NL"/>
              </w:rPr>
              <w:t xml:space="preserve">s were corrected for age, sex, surgery year, cerebrovascular symptoms </w:t>
            </w:r>
            <w:proofErr w:type="gramStart"/>
            <w:r w:rsidRPr="007C67E2">
              <w:rPr>
                <w:rFonts w:ascii="Times New Roman" w:eastAsia="Times New Roman" w:hAnsi="Times New Roman" w:cs="Times New Roman"/>
                <w:color w:val="000000"/>
                <w:sz w:val="20"/>
                <w:szCs w:val="20"/>
                <w:lang w:val="en-GB" w:eastAsia="nl-NL"/>
              </w:rPr>
              <w:t>and  additional</w:t>
            </w:r>
            <w:proofErr w:type="gramEnd"/>
            <w:r w:rsidRPr="007C67E2">
              <w:rPr>
                <w:rFonts w:ascii="Times New Roman" w:eastAsia="Times New Roman" w:hAnsi="Times New Roman" w:cs="Times New Roman"/>
                <w:color w:val="000000"/>
                <w:sz w:val="20"/>
                <w:szCs w:val="20"/>
                <w:lang w:val="en-GB" w:eastAsia="nl-NL"/>
              </w:rPr>
              <w:t xml:space="preserve"> confounders showing p&lt;0.20 association with </w:t>
            </w:r>
            <w:proofErr w:type="spellStart"/>
            <w:r w:rsidRPr="007C67E2">
              <w:rPr>
                <w:rFonts w:ascii="Times New Roman" w:eastAsia="Times New Roman" w:hAnsi="Times New Roman" w:cs="Times New Roman"/>
                <w:color w:val="000000"/>
                <w:sz w:val="20"/>
                <w:szCs w:val="20"/>
                <w:lang w:val="en-GB" w:eastAsia="nl-NL"/>
              </w:rPr>
              <w:t>MetaGRS</w:t>
            </w:r>
            <w:proofErr w:type="spellEnd"/>
            <w:r w:rsidRPr="007C67E2">
              <w:rPr>
                <w:rFonts w:ascii="Times New Roman" w:eastAsia="Times New Roman" w:hAnsi="Times New Roman" w:cs="Times New Roman"/>
                <w:color w:val="000000"/>
                <w:sz w:val="20"/>
                <w:szCs w:val="20"/>
                <w:lang w:val="en-GB" w:eastAsia="nl-NL"/>
              </w:rPr>
              <w:t xml:space="preserve"> and the plaque characteristics of interest. Confounders included in various multivariable models can be found in Supplemental Table S2</w:t>
            </w:r>
            <w:r w:rsidRPr="007C67E2">
              <w:rPr>
                <w:rFonts w:ascii="Times New Roman" w:eastAsia="Times New Roman" w:hAnsi="Times New Roman" w:cs="Times New Roman"/>
                <w:b/>
                <w:color w:val="000000"/>
                <w:sz w:val="20"/>
                <w:szCs w:val="20"/>
                <w:lang w:val="en-GB" w:eastAsia="nl-NL"/>
              </w:rPr>
              <w:t>.</w:t>
            </w:r>
          </w:p>
        </w:tc>
      </w:tr>
    </w:tbl>
    <w:p w14:paraId="53BC56DE" w14:textId="77777777" w:rsidR="002F2096" w:rsidRPr="00753AAC" w:rsidRDefault="002F2096" w:rsidP="00592461">
      <w:pPr>
        <w:rPr>
          <w:rFonts w:ascii="Times New Roman" w:hAnsi="Times New Roman" w:cs="Times New Roman"/>
          <w:sz w:val="20"/>
          <w:szCs w:val="20"/>
        </w:rPr>
      </w:pPr>
    </w:p>
    <w:p w14:paraId="7B5D7150" w14:textId="77777777" w:rsidR="002F2096" w:rsidRPr="00753AAC" w:rsidRDefault="002F2096" w:rsidP="00592461">
      <w:pPr>
        <w:rPr>
          <w:rFonts w:ascii="Times New Roman" w:hAnsi="Times New Roman" w:cs="Times New Roman"/>
          <w:sz w:val="20"/>
          <w:szCs w:val="20"/>
          <w:lang w:val="en-GB"/>
        </w:rPr>
      </w:pPr>
    </w:p>
    <w:p w14:paraId="4AD11521" w14:textId="77777777" w:rsidR="002F2096" w:rsidRPr="00753AAC" w:rsidRDefault="002F2096" w:rsidP="00592461">
      <w:pPr>
        <w:rPr>
          <w:rFonts w:ascii="Times New Roman" w:hAnsi="Times New Roman" w:cs="Times New Roman"/>
          <w:sz w:val="20"/>
          <w:szCs w:val="20"/>
          <w:lang w:val="en-GB"/>
        </w:rPr>
      </w:pPr>
    </w:p>
    <w:p w14:paraId="5224719F" w14:textId="77777777" w:rsidR="002F2096" w:rsidRPr="00753AAC" w:rsidRDefault="002F2096" w:rsidP="00592461">
      <w:pPr>
        <w:rPr>
          <w:rFonts w:ascii="Times New Roman" w:hAnsi="Times New Roman" w:cs="Times New Roman"/>
          <w:sz w:val="20"/>
          <w:szCs w:val="20"/>
          <w:lang w:val="en-GB"/>
        </w:rPr>
      </w:pPr>
    </w:p>
    <w:p w14:paraId="5B27CA69" w14:textId="77777777" w:rsidR="002F2096" w:rsidRPr="00753AAC" w:rsidRDefault="002F2096" w:rsidP="00592461">
      <w:pPr>
        <w:rPr>
          <w:rFonts w:ascii="Times New Roman" w:hAnsi="Times New Roman" w:cs="Times New Roman"/>
          <w:sz w:val="20"/>
          <w:szCs w:val="20"/>
          <w:lang w:val="en-GB"/>
        </w:rPr>
      </w:pPr>
    </w:p>
    <w:p w14:paraId="208CFC55" w14:textId="77777777" w:rsidR="002F2096" w:rsidRPr="00753AAC" w:rsidRDefault="002F2096" w:rsidP="00592461">
      <w:pPr>
        <w:rPr>
          <w:rFonts w:ascii="Times New Roman" w:hAnsi="Times New Roman" w:cs="Times New Roman"/>
          <w:sz w:val="20"/>
          <w:szCs w:val="20"/>
          <w:lang w:val="en-GB"/>
        </w:rPr>
      </w:pPr>
    </w:p>
    <w:p w14:paraId="5BB908B7" w14:textId="77777777" w:rsidR="002F2096" w:rsidRPr="00753AAC" w:rsidRDefault="002F2096" w:rsidP="00592461">
      <w:pPr>
        <w:rPr>
          <w:rFonts w:ascii="Times New Roman" w:hAnsi="Times New Roman" w:cs="Times New Roman"/>
          <w:sz w:val="20"/>
          <w:szCs w:val="20"/>
          <w:lang w:val="en-GB"/>
        </w:rPr>
      </w:pPr>
    </w:p>
    <w:p w14:paraId="64904B64" w14:textId="77777777" w:rsidR="002F2096" w:rsidRPr="00753AAC" w:rsidRDefault="002F2096" w:rsidP="00592461">
      <w:pPr>
        <w:rPr>
          <w:rFonts w:ascii="Times New Roman" w:hAnsi="Times New Roman" w:cs="Times New Roman"/>
          <w:sz w:val="20"/>
          <w:szCs w:val="20"/>
          <w:lang w:val="en-GB"/>
        </w:rPr>
      </w:pPr>
    </w:p>
    <w:p w14:paraId="0EA91F49" w14:textId="77777777" w:rsidR="002F2096" w:rsidRPr="00753AAC" w:rsidRDefault="002F2096" w:rsidP="00592461">
      <w:pPr>
        <w:rPr>
          <w:rFonts w:ascii="Times New Roman" w:hAnsi="Times New Roman" w:cs="Times New Roman"/>
          <w:sz w:val="20"/>
          <w:szCs w:val="20"/>
          <w:lang w:val="en-GB"/>
        </w:rPr>
      </w:pPr>
    </w:p>
    <w:p w14:paraId="0921F2D6" w14:textId="77777777" w:rsidR="002F2096" w:rsidRPr="00753AAC" w:rsidRDefault="002F2096" w:rsidP="00592461">
      <w:pPr>
        <w:rPr>
          <w:rFonts w:ascii="Times New Roman" w:hAnsi="Times New Roman" w:cs="Times New Roman"/>
          <w:sz w:val="20"/>
          <w:szCs w:val="20"/>
          <w:lang w:val="en-GB"/>
        </w:rPr>
      </w:pPr>
    </w:p>
    <w:p w14:paraId="766DC1DF" w14:textId="77777777" w:rsidR="002F2096" w:rsidRPr="00753AAC" w:rsidRDefault="002F2096" w:rsidP="00592461">
      <w:pPr>
        <w:rPr>
          <w:rFonts w:ascii="Times New Roman" w:hAnsi="Times New Roman" w:cs="Times New Roman"/>
          <w:sz w:val="20"/>
          <w:szCs w:val="20"/>
          <w:lang w:val="en-GB"/>
        </w:rPr>
      </w:pPr>
    </w:p>
    <w:p w14:paraId="619476B1" w14:textId="77777777" w:rsidR="002F2096" w:rsidRPr="00753AAC" w:rsidRDefault="002F2096" w:rsidP="00592461">
      <w:pPr>
        <w:rPr>
          <w:rFonts w:ascii="Times New Roman" w:hAnsi="Times New Roman" w:cs="Times New Roman"/>
          <w:sz w:val="20"/>
          <w:szCs w:val="20"/>
          <w:lang w:val="en-GB"/>
        </w:rPr>
      </w:pPr>
    </w:p>
    <w:p w14:paraId="48FCBF72" w14:textId="509D257F" w:rsidR="004C1F88" w:rsidRPr="00753AAC" w:rsidRDefault="004C1F88" w:rsidP="00592461">
      <w:pPr>
        <w:rPr>
          <w:rFonts w:ascii="Times New Roman" w:hAnsi="Times New Roman" w:cs="Times New Roman"/>
          <w:sz w:val="20"/>
          <w:szCs w:val="20"/>
        </w:rPr>
      </w:pPr>
    </w:p>
    <w:p w14:paraId="37B4682E" w14:textId="77777777" w:rsidR="004C1F88" w:rsidRPr="00753AAC" w:rsidRDefault="004C1F88" w:rsidP="00592461">
      <w:pPr>
        <w:rPr>
          <w:rFonts w:ascii="Times New Roman" w:hAnsi="Times New Roman" w:cs="Times New Roman"/>
          <w:sz w:val="20"/>
          <w:szCs w:val="20"/>
        </w:rPr>
      </w:pPr>
    </w:p>
    <w:p w14:paraId="1F0D8DE5" w14:textId="77777777" w:rsidR="004C1F88" w:rsidRPr="00753AAC" w:rsidRDefault="004C1F88" w:rsidP="00592461">
      <w:pPr>
        <w:rPr>
          <w:rFonts w:ascii="Times New Roman" w:hAnsi="Times New Roman" w:cs="Times New Roman"/>
          <w:sz w:val="20"/>
          <w:szCs w:val="20"/>
        </w:rPr>
      </w:pPr>
    </w:p>
    <w:p w14:paraId="66095438" w14:textId="77777777" w:rsidR="004C1F88" w:rsidRPr="00753AAC" w:rsidRDefault="004C1F88" w:rsidP="00592461">
      <w:pPr>
        <w:rPr>
          <w:rFonts w:ascii="Times New Roman" w:hAnsi="Times New Roman" w:cs="Times New Roman"/>
          <w:sz w:val="20"/>
          <w:szCs w:val="20"/>
        </w:rPr>
      </w:pPr>
    </w:p>
    <w:p w14:paraId="0EF0D3DF" w14:textId="77777777" w:rsidR="004C1F88" w:rsidRPr="00753AAC" w:rsidRDefault="004C1F88" w:rsidP="00592461">
      <w:pPr>
        <w:rPr>
          <w:rFonts w:ascii="Times New Roman" w:hAnsi="Times New Roman" w:cs="Times New Roman"/>
          <w:sz w:val="20"/>
          <w:szCs w:val="20"/>
        </w:rPr>
      </w:pPr>
    </w:p>
    <w:p w14:paraId="47FCB83A" w14:textId="77777777" w:rsidR="004C1F88" w:rsidRPr="00753AAC" w:rsidRDefault="004C1F88" w:rsidP="00592461">
      <w:pPr>
        <w:rPr>
          <w:rFonts w:ascii="Times New Roman" w:hAnsi="Times New Roman" w:cs="Times New Roman"/>
          <w:sz w:val="20"/>
          <w:szCs w:val="20"/>
        </w:rPr>
      </w:pPr>
    </w:p>
    <w:p w14:paraId="453454F9" w14:textId="77777777" w:rsidR="004C1F88" w:rsidRPr="00753AAC" w:rsidRDefault="004C1F88" w:rsidP="00592461">
      <w:pPr>
        <w:rPr>
          <w:rFonts w:ascii="Times New Roman" w:hAnsi="Times New Roman" w:cs="Times New Roman"/>
          <w:sz w:val="20"/>
          <w:szCs w:val="20"/>
        </w:rPr>
      </w:pPr>
    </w:p>
    <w:p w14:paraId="453E68A0" w14:textId="371B3439" w:rsidR="004C1F88" w:rsidRPr="00753AAC" w:rsidRDefault="004C1F88" w:rsidP="004C1F88">
      <w:pPr>
        <w:rPr>
          <w:rFonts w:ascii="Times New Roman" w:hAnsi="Times New Roman" w:cs="Times New Roman"/>
          <w:b/>
          <w:sz w:val="20"/>
          <w:szCs w:val="20"/>
          <w:lang w:val="en-GB"/>
        </w:rPr>
      </w:pPr>
    </w:p>
    <w:tbl>
      <w:tblPr>
        <w:tblStyle w:val="LightShading"/>
        <w:tblpPr w:leftFromText="141" w:rightFromText="141" w:tblpY="690"/>
        <w:tblW w:w="13858" w:type="dxa"/>
        <w:tblLayout w:type="fixed"/>
        <w:tblLook w:val="06A0" w:firstRow="1" w:lastRow="0" w:firstColumn="1" w:lastColumn="0" w:noHBand="1" w:noVBand="1"/>
      </w:tblPr>
      <w:tblGrid>
        <w:gridCol w:w="3652"/>
        <w:gridCol w:w="1701"/>
        <w:gridCol w:w="1701"/>
        <w:gridCol w:w="2126"/>
        <w:gridCol w:w="1418"/>
        <w:gridCol w:w="2126"/>
        <w:gridCol w:w="142"/>
        <w:gridCol w:w="142"/>
        <w:gridCol w:w="850"/>
      </w:tblGrid>
      <w:tr w:rsidR="001A21B9" w:rsidRPr="00753AAC" w14:paraId="03893207" w14:textId="77777777" w:rsidTr="00C211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14:paraId="538AFD95" w14:textId="77777777" w:rsidR="001A21B9" w:rsidRPr="00753AAC" w:rsidRDefault="001A21B9" w:rsidP="001A21B9">
            <w:pPr>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lastRenderedPageBreak/>
              <w:t>Categorical plaque characteristics</w:t>
            </w:r>
          </w:p>
        </w:tc>
        <w:tc>
          <w:tcPr>
            <w:tcW w:w="1701" w:type="dxa"/>
          </w:tcPr>
          <w:p w14:paraId="162F2462" w14:textId="77777777" w:rsidR="001A21B9" w:rsidRPr="00753AAC" w:rsidRDefault="001A21B9" w:rsidP="001A21B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 xml:space="preserve">Negative </w:t>
            </w:r>
            <w:proofErr w:type="spellStart"/>
            <w:r w:rsidRPr="00753AAC">
              <w:rPr>
                <w:rFonts w:ascii="Times New Roman" w:eastAsia="Times New Roman" w:hAnsi="Times New Roman" w:cs="Times New Roman"/>
                <w:color w:val="000000"/>
                <w:sz w:val="20"/>
                <w:szCs w:val="20"/>
                <w:lang w:val="en-GB" w:eastAsia="nl-NL"/>
              </w:rPr>
              <w:t>FHx</w:t>
            </w:r>
            <w:proofErr w:type="spellEnd"/>
          </w:p>
          <w:p w14:paraId="2993829E" w14:textId="77777777" w:rsidR="001A21B9" w:rsidRPr="00753AAC" w:rsidRDefault="001A21B9" w:rsidP="001A21B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(n=911)</w:t>
            </w:r>
          </w:p>
        </w:tc>
        <w:tc>
          <w:tcPr>
            <w:tcW w:w="1701" w:type="dxa"/>
            <w:noWrap/>
            <w:hideMark/>
          </w:tcPr>
          <w:p w14:paraId="1B06B806" w14:textId="77777777" w:rsidR="001A21B9" w:rsidRPr="00753AAC" w:rsidRDefault="001A21B9" w:rsidP="001A21B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val="en-GB" w:eastAsia="nl-NL"/>
              </w:rPr>
            </w:pPr>
            <w:proofErr w:type="gramStart"/>
            <w:r w:rsidRPr="00753AAC">
              <w:rPr>
                <w:rFonts w:ascii="Times New Roman" w:eastAsia="Times New Roman" w:hAnsi="Times New Roman" w:cs="Times New Roman"/>
                <w:color w:val="000000"/>
                <w:sz w:val="20"/>
                <w:szCs w:val="20"/>
                <w:lang w:val="en-GB" w:eastAsia="nl-NL"/>
              </w:rPr>
              <w:t xml:space="preserve">Positive  </w:t>
            </w:r>
            <w:proofErr w:type="spellStart"/>
            <w:r w:rsidRPr="00753AAC">
              <w:rPr>
                <w:rFonts w:ascii="Times New Roman" w:eastAsia="Times New Roman" w:hAnsi="Times New Roman" w:cs="Times New Roman"/>
                <w:color w:val="000000"/>
                <w:sz w:val="20"/>
                <w:szCs w:val="20"/>
                <w:lang w:val="en-GB" w:eastAsia="nl-NL"/>
              </w:rPr>
              <w:t>FHx</w:t>
            </w:r>
            <w:proofErr w:type="spellEnd"/>
            <w:proofErr w:type="gramEnd"/>
          </w:p>
          <w:p w14:paraId="6BCE82BD" w14:textId="77777777" w:rsidR="001A21B9" w:rsidRPr="00753AAC" w:rsidRDefault="001A21B9" w:rsidP="001A21B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(n=640)</w:t>
            </w:r>
          </w:p>
        </w:tc>
        <w:tc>
          <w:tcPr>
            <w:tcW w:w="2126" w:type="dxa"/>
            <w:noWrap/>
            <w:hideMark/>
          </w:tcPr>
          <w:p w14:paraId="2FE320DA" w14:textId="25DC6BDA" w:rsidR="001A21B9" w:rsidRPr="00753AAC" w:rsidRDefault="001A21B9" w:rsidP="001A21B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proofErr w:type="gramStart"/>
            <w:r w:rsidRPr="00753AAC">
              <w:rPr>
                <w:rFonts w:ascii="Times New Roman" w:eastAsia="Times New Roman" w:hAnsi="Times New Roman" w:cs="Times New Roman"/>
                <w:color w:val="000000"/>
                <w:sz w:val="20"/>
                <w:szCs w:val="20"/>
                <w:lang w:val="en-GB" w:eastAsia="nl-NL"/>
              </w:rPr>
              <w:t>Unadjusted</w:t>
            </w:r>
            <w:r>
              <w:rPr>
                <w:rFonts w:ascii="Times New Roman" w:eastAsia="Times New Roman" w:hAnsi="Times New Roman" w:cs="Times New Roman"/>
                <w:color w:val="000000"/>
                <w:sz w:val="20"/>
                <w:szCs w:val="20"/>
                <w:lang w:val="en-GB" w:eastAsia="nl-NL"/>
              </w:rPr>
              <w:t xml:space="preserve"> </w:t>
            </w:r>
            <w:r w:rsidRPr="00753AAC">
              <w:rPr>
                <w:rFonts w:ascii="Times New Roman" w:eastAsia="Times New Roman" w:hAnsi="Times New Roman" w:cs="Times New Roman"/>
                <w:color w:val="000000"/>
                <w:sz w:val="20"/>
                <w:szCs w:val="20"/>
                <w:lang w:val="en-GB" w:eastAsia="nl-NL"/>
              </w:rPr>
              <w:t xml:space="preserve"> OR</w:t>
            </w:r>
            <w:proofErr w:type="gramEnd"/>
            <w:r w:rsidRPr="00753AAC">
              <w:rPr>
                <w:rFonts w:ascii="Times New Roman" w:eastAsia="Times New Roman" w:hAnsi="Times New Roman" w:cs="Times New Roman"/>
                <w:color w:val="000000"/>
                <w:sz w:val="20"/>
                <w:szCs w:val="20"/>
                <w:lang w:val="en-GB" w:eastAsia="nl-NL"/>
              </w:rPr>
              <w:t xml:space="preserve">  (95% CI)</w:t>
            </w:r>
          </w:p>
        </w:tc>
        <w:tc>
          <w:tcPr>
            <w:tcW w:w="1418" w:type="dxa"/>
            <w:noWrap/>
            <w:hideMark/>
          </w:tcPr>
          <w:p w14:paraId="011D7BBB" w14:textId="77777777" w:rsidR="001A21B9" w:rsidRDefault="001A21B9" w:rsidP="001A21B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Unadjusted</w:t>
            </w:r>
          </w:p>
          <w:p w14:paraId="37702230" w14:textId="63205454" w:rsidR="001A21B9" w:rsidRPr="00753AAC" w:rsidRDefault="001A21B9" w:rsidP="001A21B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p-value</w:t>
            </w:r>
          </w:p>
        </w:tc>
        <w:tc>
          <w:tcPr>
            <w:tcW w:w="2126" w:type="dxa"/>
            <w:noWrap/>
            <w:hideMark/>
          </w:tcPr>
          <w:p w14:paraId="18FC3D16" w14:textId="77777777" w:rsidR="001A21B9" w:rsidRPr="00753AAC" w:rsidRDefault="001A21B9" w:rsidP="001A21B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Pr>
                <w:rFonts w:ascii="Times New Roman" w:eastAsia="Times New Roman" w:hAnsi="Times New Roman" w:cs="Times New Roman"/>
                <w:color w:val="000000"/>
                <w:sz w:val="20"/>
                <w:szCs w:val="20"/>
                <w:lang w:val="en-GB" w:eastAsia="nl-NL"/>
              </w:rPr>
              <w:t xml:space="preserve"> </w:t>
            </w:r>
            <w:proofErr w:type="gramStart"/>
            <w:r>
              <w:rPr>
                <w:rFonts w:ascii="Times New Roman" w:eastAsia="Times New Roman" w:hAnsi="Times New Roman" w:cs="Times New Roman"/>
                <w:color w:val="000000"/>
                <w:sz w:val="20"/>
                <w:szCs w:val="20"/>
                <w:lang w:val="en-GB" w:eastAsia="nl-NL"/>
              </w:rPr>
              <w:t>A</w:t>
            </w:r>
            <w:r w:rsidRPr="00753AAC">
              <w:rPr>
                <w:rFonts w:ascii="Times New Roman" w:eastAsia="Times New Roman" w:hAnsi="Times New Roman" w:cs="Times New Roman"/>
                <w:color w:val="000000"/>
                <w:sz w:val="20"/>
                <w:szCs w:val="20"/>
                <w:lang w:val="en-GB" w:eastAsia="nl-NL"/>
              </w:rPr>
              <w:t>djusted</w:t>
            </w:r>
            <w:r>
              <w:rPr>
                <w:rFonts w:ascii="Times New Roman" w:eastAsia="Times New Roman" w:hAnsi="Times New Roman" w:cs="Times New Roman"/>
                <w:color w:val="000000"/>
                <w:sz w:val="20"/>
                <w:szCs w:val="20"/>
                <w:lang w:val="en-GB" w:eastAsia="nl-NL"/>
              </w:rPr>
              <w:t xml:space="preserve"> </w:t>
            </w:r>
            <w:r w:rsidRPr="00753AAC">
              <w:rPr>
                <w:rFonts w:ascii="Times New Roman" w:eastAsia="Times New Roman" w:hAnsi="Times New Roman" w:cs="Times New Roman"/>
                <w:color w:val="000000"/>
                <w:sz w:val="20"/>
                <w:szCs w:val="20"/>
                <w:lang w:val="en-GB" w:eastAsia="nl-NL"/>
              </w:rPr>
              <w:t xml:space="preserve"> OR</w:t>
            </w:r>
            <w:proofErr w:type="gramEnd"/>
          </w:p>
          <w:p w14:paraId="187C8E19" w14:textId="1FC02386" w:rsidR="001A21B9" w:rsidRPr="00753AAC" w:rsidRDefault="001A21B9" w:rsidP="001A21B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(95% CI)</w:t>
            </w:r>
          </w:p>
        </w:tc>
        <w:tc>
          <w:tcPr>
            <w:tcW w:w="1134" w:type="dxa"/>
            <w:gridSpan w:val="3"/>
            <w:noWrap/>
            <w:hideMark/>
          </w:tcPr>
          <w:p w14:paraId="7D641511" w14:textId="3CF59E4F" w:rsidR="001A21B9" w:rsidRPr="00753AAC" w:rsidRDefault="001A21B9" w:rsidP="001A21B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proofErr w:type="gramStart"/>
            <w:r>
              <w:rPr>
                <w:rFonts w:ascii="Times New Roman" w:eastAsia="Times New Roman" w:hAnsi="Times New Roman" w:cs="Times New Roman"/>
                <w:color w:val="000000"/>
                <w:sz w:val="20"/>
                <w:szCs w:val="20"/>
                <w:lang w:val="en-GB" w:eastAsia="nl-NL"/>
              </w:rPr>
              <w:t xml:space="preserve">Adjusted </w:t>
            </w:r>
            <w:r w:rsidRPr="00753AAC">
              <w:rPr>
                <w:rFonts w:ascii="Times New Roman" w:eastAsia="Times New Roman" w:hAnsi="Times New Roman" w:cs="Times New Roman"/>
                <w:color w:val="000000"/>
                <w:sz w:val="20"/>
                <w:szCs w:val="20"/>
                <w:lang w:val="en-GB" w:eastAsia="nl-NL"/>
              </w:rPr>
              <w:t xml:space="preserve"> p</w:t>
            </w:r>
            <w:proofErr w:type="gramEnd"/>
            <w:r w:rsidRPr="00753AAC">
              <w:rPr>
                <w:rFonts w:ascii="Times New Roman" w:eastAsia="Times New Roman" w:hAnsi="Times New Roman" w:cs="Times New Roman"/>
                <w:color w:val="000000"/>
                <w:sz w:val="20"/>
                <w:szCs w:val="20"/>
                <w:lang w:val="en-GB" w:eastAsia="nl-NL"/>
              </w:rPr>
              <w:t>-value</w:t>
            </w:r>
          </w:p>
        </w:tc>
      </w:tr>
      <w:tr w:rsidR="009C00EF" w:rsidRPr="00753AAC" w14:paraId="1CE27AE5" w14:textId="77777777" w:rsidTr="00C2111E">
        <w:trPr>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14:paraId="4150EBF8" w14:textId="77777777" w:rsidR="009C00EF" w:rsidRPr="00753AAC" w:rsidRDefault="009C00EF" w:rsidP="001F07E3">
            <w:pPr>
              <w:rPr>
                <w:rFonts w:ascii="Times New Roman" w:eastAsia="Times New Roman" w:hAnsi="Times New Roman" w:cs="Times New Roman"/>
                <w:b w:val="0"/>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Moderate/heavy calcifications</w:t>
            </w:r>
          </w:p>
        </w:tc>
        <w:tc>
          <w:tcPr>
            <w:tcW w:w="1701" w:type="dxa"/>
            <w:vAlign w:val="center"/>
          </w:tcPr>
          <w:p w14:paraId="58795020"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430/910 (47.3)</w:t>
            </w:r>
          </w:p>
        </w:tc>
        <w:tc>
          <w:tcPr>
            <w:tcW w:w="1701" w:type="dxa"/>
            <w:noWrap/>
            <w:vAlign w:val="center"/>
            <w:hideMark/>
          </w:tcPr>
          <w:p w14:paraId="4103BCF5"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304/638 (47.6)</w:t>
            </w:r>
          </w:p>
        </w:tc>
        <w:tc>
          <w:tcPr>
            <w:tcW w:w="2126" w:type="dxa"/>
            <w:noWrap/>
            <w:vAlign w:val="center"/>
            <w:hideMark/>
          </w:tcPr>
          <w:p w14:paraId="4774DAF8"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1.016 (0.830-1.244)</w:t>
            </w:r>
          </w:p>
        </w:tc>
        <w:tc>
          <w:tcPr>
            <w:tcW w:w="1418" w:type="dxa"/>
            <w:noWrap/>
            <w:vAlign w:val="center"/>
            <w:hideMark/>
          </w:tcPr>
          <w:p w14:paraId="69013F5F"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0.878</w:t>
            </w:r>
          </w:p>
        </w:tc>
        <w:tc>
          <w:tcPr>
            <w:tcW w:w="2268" w:type="dxa"/>
            <w:gridSpan w:val="2"/>
            <w:noWrap/>
            <w:vAlign w:val="center"/>
            <w:hideMark/>
          </w:tcPr>
          <w:p w14:paraId="6FE91333"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0.995 (0.770- 1.286)</w:t>
            </w:r>
          </w:p>
        </w:tc>
        <w:tc>
          <w:tcPr>
            <w:tcW w:w="992" w:type="dxa"/>
            <w:gridSpan w:val="2"/>
            <w:noWrap/>
            <w:vAlign w:val="center"/>
            <w:hideMark/>
          </w:tcPr>
          <w:p w14:paraId="5B9276C0"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0.971</w:t>
            </w:r>
          </w:p>
        </w:tc>
      </w:tr>
      <w:tr w:rsidR="009C00EF" w:rsidRPr="00753AAC" w14:paraId="3B2E27DF" w14:textId="77777777" w:rsidTr="00C2111E">
        <w:trPr>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14:paraId="3791602F" w14:textId="77777777" w:rsidR="009C00EF" w:rsidRPr="00753AAC" w:rsidRDefault="009C00EF" w:rsidP="001F07E3">
            <w:pPr>
              <w:rPr>
                <w:rFonts w:ascii="Times New Roman" w:eastAsia="Times New Roman" w:hAnsi="Times New Roman" w:cs="Times New Roman"/>
                <w:b w:val="0"/>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 xml:space="preserve">Moderate/heavy collagen </w:t>
            </w:r>
          </w:p>
        </w:tc>
        <w:tc>
          <w:tcPr>
            <w:tcW w:w="1701" w:type="dxa"/>
            <w:vAlign w:val="center"/>
          </w:tcPr>
          <w:p w14:paraId="5F23BF5E"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724/908 (79.7)</w:t>
            </w:r>
          </w:p>
        </w:tc>
        <w:tc>
          <w:tcPr>
            <w:tcW w:w="1701" w:type="dxa"/>
            <w:noWrap/>
            <w:vAlign w:val="center"/>
            <w:hideMark/>
          </w:tcPr>
          <w:p w14:paraId="7971603F"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500/637 (78.5)</w:t>
            </w:r>
          </w:p>
        </w:tc>
        <w:tc>
          <w:tcPr>
            <w:tcW w:w="2126" w:type="dxa"/>
            <w:noWrap/>
            <w:vAlign w:val="center"/>
            <w:hideMark/>
          </w:tcPr>
          <w:p w14:paraId="0D864EB2"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0.928 (0.723-1.190)</w:t>
            </w:r>
          </w:p>
        </w:tc>
        <w:tc>
          <w:tcPr>
            <w:tcW w:w="1418" w:type="dxa"/>
            <w:noWrap/>
            <w:vAlign w:val="center"/>
            <w:hideMark/>
          </w:tcPr>
          <w:p w14:paraId="7485B53D"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0.553</w:t>
            </w:r>
          </w:p>
        </w:tc>
        <w:tc>
          <w:tcPr>
            <w:tcW w:w="2268" w:type="dxa"/>
            <w:gridSpan w:val="2"/>
            <w:noWrap/>
            <w:vAlign w:val="center"/>
            <w:hideMark/>
          </w:tcPr>
          <w:p w14:paraId="4886D64D"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1.005 (0.991-1.020)</w:t>
            </w:r>
          </w:p>
        </w:tc>
        <w:tc>
          <w:tcPr>
            <w:tcW w:w="992" w:type="dxa"/>
            <w:gridSpan w:val="2"/>
            <w:noWrap/>
            <w:vAlign w:val="center"/>
            <w:hideMark/>
          </w:tcPr>
          <w:p w14:paraId="77D82C73"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0.488</w:t>
            </w:r>
          </w:p>
        </w:tc>
      </w:tr>
      <w:tr w:rsidR="009C00EF" w:rsidRPr="00753AAC" w14:paraId="11369A1E" w14:textId="77777777" w:rsidTr="00C2111E">
        <w:trPr>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14:paraId="74BC65A8" w14:textId="77777777" w:rsidR="009C00EF" w:rsidRPr="00753AAC" w:rsidRDefault="009C00EF" w:rsidP="001F07E3">
            <w:pPr>
              <w:rPr>
                <w:rFonts w:ascii="Times New Roman" w:eastAsia="Times New Roman" w:hAnsi="Times New Roman" w:cs="Times New Roman"/>
                <w:b w:val="0"/>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Presence of lipid core &gt;10%</w:t>
            </w:r>
          </w:p>
        </w:tc>
        <w:tc>
          <w:tcPr>
            <w:tcW w:w="1701" w:type="dxa"/>
            <w:vAlign w:val="center"/>
          </w:tcPr>
          <w:p w14:paraId="7A94E174"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667/911 (73.2)</w:t>
            </w:r>
          </w:p>
        </w:tc>
        <w:tc>
          <w:tcPr>
            <w:tcW w:w="1701" w:type="dxa"/>
            <w:noWrap/>
            <w:vAlign w:val="center"/>
            <w:hideMark/>
          </w:tcPr>
          <w:p w14:paraId="3C9A0FE9"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467/640 (73.0)</w:t>
            </w:r>
          </w:p>
        </w:tc>
        <w:tc>
          <w:tcPr>
            <w:tcW w:w="2126" w:type="dxa"/>
            <w:noWrap/>
            <w:vAlign w:val="center"/>
            <w:hideMark/>
          </w:tcPr>
          <w:p w14:paraId="7D611F5A"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0.987 (0.786-1.240)</w:t>
            </w:r>
          </w:p>
        </w:tc>
        <w:tc>
          <w:tcPr>
            <w:tcW w:w="1418" w:type="dxa"/>
            <w:noWrap/>
            <w:vAlign w:val="center"/>
            <w:hideMark/>
          </w:tcPr>
          <w:p w14:paraId="11FCCB5D"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0.914</w:t>
            </w:r>
          </w:p>
        </w:tc>
        <w:tc>
          <w:tcPr>
            <w:tcW w:w="2268" w:type="dxa"/>
            <w:gridSpan w:val="2"/>
            <w:noWrap/>
            <w:vAlign w:val="center"/>
            <w:hideMark/>
          </w:tcPr>
          <w:p w14:paraId="2A127871"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1.225 (0.950-1.578)</w:t>
            </w:r>
          </w:p>
        </w:tc>
        <w:tc>
          <w:tcPr>
            <w:tcW w:w="992" w:type="dxa"/>
            <w:gridSpan w:val="2"/>
            <w:noWrap/>
            <w:vAlign w:val="center"/>
            <w:hideMark/>
          </w:tcPr>
          <w:p w14:paraId="21A34FBC"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0.118</w:t>
            </w:r>
          </w:p>
        </w:tc>
      </w:tr>
      <w:tr w:rsidR="009C00EF" w:rsidRPr="00753AAC" w14:paraId="5846C7EE" w14:textId="77777777" w:rsidTr="00C2111E">
        <w:trPr>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14:paraId="76C33AED" w14:textId="77777777" w:rsidR="009C00EF" w:rsidRPr="00753AAC" w:rsidRDefault="009C00EF" w:rsidP="001F07E3">
            <w:pPr>
              <w:rPr>
                <w:rFonts w:ascii="Times New Roman" w:eastAsia="Times New Roman" w:hAnsi="Times New Roman" w:cs="Times New Roman"/>
                <w:b w:val="0"/>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 xml:space="preserve">Presence of IPH </w:t>
            </w:r>
          </w:p>
        </w:tc>
        <w:tc>
          <w:tcPr>
            <w:tcW w:w="1701" w:type="dxa"/>
            <w:vAlign w:val="center"/>
          </w:tcPr>
          <w:p w14:paraId="3AB8819F"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527/909 (58.0)</w:t>
            </w:r>
          </w:p>
        </w:tc>
        <w:tc>
          <w:tcPr>
            <w:tcW w:w="1701" w:type="dxa"/>
            <w:noWrap/>
            <w:vAlign w:val="center"/>
            <w:hideMark/>
          </w:tcPr>
          <w:p w14:paraId="53517D6A"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389/639 (60.9)</w:t>
            </w:r>
          </w:p>
        </w:tc>
        <w:tc>
          <w:tcPr>
            <w:tcW w:w="2126" w:type="dxa"/>
            <w:noWrap/>
            <w:vAlign w:val="center"/>
            <w:hideMark/>
          </w:tcPr>
          <w:p w14:paraId="78451E60"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1.128 (0.918-1.386)</w:t>
            </w:r>
          </w:p>
        </w:tc>
        <w:tc>
          <w:tcPr>
            <w:tcW w:w="1418" w:type="dxa"/>
            <w:noWrap/>
            <w:vAlign w:val="center"/>
            <w:hideMark/>
          </w:tcPr>
          <w:p w14:paraId="0EAB4509"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0.253</w:t>
            </w:r>
          </w:p>
        </w:tc>
        <w:tc>
          <w:tcPr>
            <w:tcW w:w="2268" w:type="dxa"/>
            <w:gridSpan w:val="2"/>
            <w:noWrap/>
            <w:vAlign w:val="center"/>
            <w:hideMark/>
          </w:tcPr>
          <w:p w14:paraId="5B841CFF"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1.206 (0.922-1.578)</w:t>
            </w:r>
          </w:p>
        </w:tc>
        <w:tc>
          <w:tcPr>
            <w:tcW w:w="992" w:type="dxa"/>
            <w:gridSpan w:val="2"/>
            <w:noWrap/>
            <w:vAlign w:val="center"/>
            <w:hideMark/>
          </w:tcPr>
          <w:p w14:paraId="76593B59"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0.171</w:t>
            </w:r>
          </w:p>
        </w:tc>
      </w:tr>
      <w:tr w:rsidR="009C00EF" w:rsidRPr="00753AAC" w14:paraId="4385FE0A" w14:textId="77777777" w:rsidTr="00C2111E">
        <w:trPr>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14:paraId="2E70E661" w14:textId="77777777" w:rsidR="009C00EF" w:rsidRPr="00753AAC" w:rsidRDefault="009C00EF" w:rsidP="001F07E3">
            <w:pPr>
              <w:rPr>
                <w:rFonts w:ascii="Times New Roman" w:eastAsia="Times New Roman" w:hAnsi="Times New Roman" w:cs="Times New Roman"/>
                <w:b w:val="0"/>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 xml:space="preserve">Moderate/heavy smooth muscle cells </w:t>
            </w:r>
          </w:p>
        </w:tc>
        <w:tc>
          <w:tcPr>
            <w:tcW w:w="1701" w:type="dxa"/>
            <w:vAlign w:val="center"/>
          </w:tcPr>
          <w:p w14:paraId="3C42E6D0"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634/908 (69.8)</w:t>
            </w:r>
          </w:p>
        </w:tc>
        <w:tc>
          <w:tcPr>
            <w:tcW w:w="1701" w:type="dxa"/>
            <w:noWrap/>
            <w:vAlign w:val="center"/>
            <w:hideMark/>
          </w:tcPr>
          <w:p w14:paraId="6D9D8FA7"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438/634 (69.1)</w:t>
            </w:r>
          </w:p>
        </w:tc>
        <w:tc>
          <w:tcPr>
            <w:tcW w:w="2126" w:type="dxa"/>
            <w:noWrap/>
            <w:vAlign w:val="center"/>
            <w:hideMark/>
          </w:tcPr>
          <w:p w14:paraId="509CEE8E"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0.966 (0.775-1.204)</w:t>
            </w:r>
          </w:p>
        </w:tc>
        <w:tc>
          <w:tcPr>
            <w:tcW w:w="1418" w:type="dxa"/>
            <w:noWrap/>
            <w:vAlign w:val="center"/>
            <w:hideMark/>
          </w:tcPr>
          <w:p w14:paraId="2F78A537"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0.757</w:t>
            </w:r>
          </w:p>
        </w:tc>
        <w:tc>
          <w:tcPr>
            <w:tcW w:w="2268" w:type="dxa"/>
            <w:gridSpan w:val="2"/>
            <w:noWrap/>
            <w:vAlign w:val="center"/>
            <w:hideMark/>
          </w:tcPr>
          <w:p w14:paraId="4266EA79"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0.830 (0.649-1.060)</w:t>
            </w:r>
          </w:p>
        </w:tc>
        <w:tc>
          <w:tcPr>
            <w:tcW w:w="992" w:type="dxa"/>
            <w:gridSpan w:val="2"/>
            <w:noWrap/>
            <w:vAlign w:val="center"/>
            <w:hideMark/>
          </w:tcPr>
          <w:p w14:paraId="013E0658"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0.135</w:t>
            </w:r>
          </w:p>
        </w:tc>
      </w:tr>
      <w:tr w:rsidR="009C00EF" w:rsidRPr="00753AAC" w14:paraId="2EEADF41" w14:textId="77777777" w:rsidTr="00C2111E">
        <w:trPr>
          <w:trHeight w:val="300"/>
        </w:trPr>
        <w:tc>
          <w:tcPr>
            <w:cnfStyle w:val="001000000000" w:firstRow="0" w:lastRow="0" w:firstColumn="1" w:lastColumn="0" w:oddVBand="0" w:evenVBand="0" w:oddHBand="0" w:evenHBand="0" w:firstRowFirstColumn="0" w:firstRowLastColumn="0" w:lastRowFirstColumn="0" w:lastRowLastColumn="0"/>
            <w:tcW w:w="3652" w:type="dxa"/>
            <w:tcBorders>
              <w:bottom w:val="single" w:sz="4" w:space="0" w:color="auto"/>
            </w:tcBorders>
            <w:noWrap/>
            <w:hideMark/>
          </w:tcPr>
          <w:p w14:paraId="066F9596" w14:textId="77777777" w:rsidR="009C00EF" w:rsidRPr="00753AAC" w:rsidRDefault="009C00EF" w:rsidP="001F07E3">
            <w:pPr>
              <w:rPr>
                <w:rFonts w:ascii="Times New Roman" w:eastAsia="Times New Roman" w:hAnsi="Times New Roman" w:cs="Times New Roman"/>
                <w:b w:val="0"/>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 xml:space="preserve">Moderate/heavy macrophages </w:t>
            </w:r>
          </w:p>
        </w:tc>
        <w:tc>
          <w:tcPr>
            <w:tcW w:w="1701" w:type="dxa"/>
            <w:tcBorders>
              <w:bottom w:val="single" w:sz="4" w:space="0" w:color="auto"/>
            </w:tcBorders>
            <w:vAlign w:val="center"/>
          </w:tcPr>
          <w:p w14:paraId="01CA532B"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 xml:space="preserve"> 501/901 (55.6)</w:t>
            </w:r>
          </w:p>
        </w:tc>
        <w:tc>
          <w:tcPr>
            <w:tcW w:w="1701" w:type="dxa"/>
            <w:tcBorders>
              <w:bottom w:val="single" w:sz="4" w:space="0" w:color="auto"/>
            </w:tcBorders>
            <w:noWrap/>
            <w:vAlign w:val="center"/>
            <w:hideMark/>
          </w:tcPr>
          <w:p w14:paraId="49E54A86"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348/637 (54.6)</w:t>
            </w:r>
          </w:p>
        </w:tc>
        <w:tc>
          <w:tcPr>
            <w:tcW w:w="2126" w:type="dxa"/>
            <w:tcBorders>
              <w:bottom w:val="single" w:sz="4" w:space="0" w:color="auto"/>
            </w:tcBorders>
            <w:noWrap/>
            <w:vAlign w:val="center"/>
            <w:hideMark/>
          </w:tcPr>
          <w:p w14:paraId="7C68CF78"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0.961 (0.784-1.179)</w:t>
            </w:r>
          </w:p>
        </w:tc>
        <w:tc>
          <w:tcPr>
            <w:tcW w:w="1418" w:type="dxa"/>
            <w:tcBorders>
              <w:bottom w:val="single" w:sz="4" w:space="0" w:color="auto"/>
            </w:tcBorders>
            <w:noWrap/>
            <w:vAlign w:val="center"/>
            <w:hideMark/>
          </w:tcPr>
          <w:p w14:paraId="5BEC28CD"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0.705</w:t>
            </w:r>
          </w:p>
        </w:tc>
        <w:tc>
          <w:tcPr>
            <w:tcW w:w="2268" w:type="dxa"/>
            <w:gridSpan w:val="2"/>
            <w:tcBorders>
              <w:bottom w:val="single" w:sz="4" w:space="0" w:color="auto"/>
            </w:tcBorders>
            <w:noWrap/>
            <w:vAlign w:val="center"/>
            <w:hideMark/>
          </w:tcPr>
          <w:p w14:paraId="0DE62435"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0.912 (0.709-1.174)</w:t>
            </w:r>
          </w:p>
        </w:tc>
        <w:tc>
          <w:tcPr>
            <w:tcW w:w="992" w:type="dxa"/>
            <w:gridSpan w:val="2"/>
            <w:tcBorders>
              <w:bottom w:val="single" w:sz="4" w:space="0" w:color="auto"/>
            </w:tcBorders>
            <w:noWrap/>
            <w:vAlign w:val="center"/>
            <w:hideMark/>
          </w:tcPr>
          <w:p w14:paraId="5107AFAA"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0.476</w:t>
            </w:r>
          </w:p>
        </w:tc>
      </w:tr>
      <w:tr w:rsidR="001A21B9" w:rsidRPr="00753AAC" w14:paraId="5C0F07FD" w14:textId="77777777" w:rsidTr="00C2111E">
        <w:trPr>
          <w:trHeight w:val="300"/>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bottom w:val="single" w:sz="4" w:space="0" w:color="auto"/>
            </w:tcBorders>
            <w:noWrap/>
            <w:hideMark/>
          </w:tcPr>
          <w:p w14:paraId="038399EF" w14:textId="77777777" w:rsidR="001A21B9" w:rsidRPr="00753AAC" w:rsidRDefault="001A21B9" w:rsidP="001A21B9">
            <w:pPr>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Continuous plaque characteristics</w:t>
            </w:r>
          </w:p>
        </w:tc>
        <w:tc>
          <w:tcPr>
            <w:tcW w:w="1701" w:type="dxa"/>
            <w:tcBorders>
              <w:top w:val="single" w:sz="4" w:space="0" w:color="auto"/>
              <w:bottom w:val="single" w:sz="4" w:space="0" w:color="auto"/>
            </w:tcBorders>
          </w:tcPr>
          <w:p w14:paraId="6AB506B7" w14:textId="77777777" w:rsidR="001A21B9" w:rsidRPr="00753AAC" w:rsidRDefault="001A21B9" w:rsidP="001A21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nl-NL"/>
              </w:rPr>
            </w:pPr>
          </w:p>
        </w:tc>
        <w:tc>
          <w:tcPr>
            <w:tcW w:w="1701" w:type="dxa"/>
            <w:tcBorders>
              <w:top w:val="single" w:sz="4" w:space="0" w:color="auto"/>
              <w:bottom w:val="single" w:sz="4" w:space="0" w:color="auto"/>
            </w:tcBorders>
            <w:noWrap/>
            <w:hideMark/>
          </w:tcPr>
          <w:p w14:paraId="3DCF90B8" w14:textId="77777777" w:rsidR="001A21B9" w:rsidRPr="00753AAC" w:rsidRDefault="001A21B9" w:rsidP="001A21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nl-NL"/>
              </w:rPr>
            </w:pPr>
          </w:p>
        </w:tc>
        <w:tc>
          <w:tcPr>
            <w:tcW w:w="2126" w:type="dxa"/>
            <w:tcBorders>
              <w:top w:val="single" w:sz="4" w:space="0" w:color="auto"/>
              <w:bottom w:val="single" w:sz="4" w:space="0" w:color="auto"/>
            </w:tcBorders>
            <w:noWrap/>
            <w:hideMark/>
          </w:tcPr>
          <w:p w14:paraId="0D3070FB" w14:textId="77777777" w:rsidR="001A21B9" w:rsidRPr="00753AAC" w:rsidRDefault="001A21B9" w:rsidP="001A21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nl-NL"/>
              </w:rPr>
            </w:pPr>
            <w:proofErr w:type="gramStart"/>
            <w:r>
              <w:rPr>
                <w:rFonts w:ascii="Times New Roman" w:eastAsia="Times New Roman" w:hAnsi="Times New Roman" w:cs="Times New Roman"/>
                <w:b/>
                <w:color w:val="000000"/>
                <w:sz w:val="20"/>
                <w:szCs w:val="20"/>
                <w:lang w:val="en-GB" w:eastAsia="nl-NL"/>
              </w:rPr>
              <w:t>U</w:t>
            </w:r>
            <w:r w:rsidRPr="00753AAC">
              <w:rPr>
                <w:rFonts w:ascii="Times New Roman" w:eastAsia="Times New Roman" w:hAnsi="Times New Roman" w:cs="Times New Roman"/>
                <w:b/>
                <w:color w:val="000000"/>
                <w:sz w:val="20"/>
                <w:szCs w:val="20"/>
                <w:lang w:val="en-GB" w:eastAsia="nl-NL"/>
              </w:rPr>
              <w:t>nadjusted</w:t>
            </w:r>
            <w:r>
              <w:rPr>
                <w:rFonts w:ascii="Times New Roman" w:eastAsia="Times New Roman" w:hAnsi="Times New Roman" w:cs="Times New Roman"/>
                <w:b/>
                <w:color w:val="000000"/>
                <w:sz w:val="20"/>
                <w:szCs w:val="20"/>
                <w:lang w:val="en-GB" w:eastAsia="nl-NL"/>
              </w:rPr>
              <w:t xml:space="preserve"> </w:t>
            </w:r>
            <w:r w:rsidRPr="00753AAC">
              <w:rPr>
                <w:rFonts w:ascii="Times New Roman" w:eastAsia="Times New Roman" w:hAnsi="Times New Roman" w:cs="Times New Roman"/>
                <w:b/>
                <w:color w:val="000000"/>
                <w:sz w:val="20"/>
                <w:szCs w:val="20"/>
                <w:lang w:val="en-GB" w:eastAsia="nl-NL"/>
              </w:rPr>
              <w:t xml:space="preserve"> beta</w:t>
            </w:r>
            <w:proofErr w:type="gramEnd"/>
          </w:p>
          <w:p w14:paraId="2C042FD2" w14:textId="166B0E73" w:rsidR="001A21B9" w:rsidRPr="00753AAC" w:rsidRDefault="001A21B9" w:rsidP="001A21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GB" w:eastAsia="nl-NL"/>
              </w:rPr>
            </w:pPr>
            <w:r w:rsidRPr="00753AAC">
              <w:rPr>
                <w:rFonts w:ascii="Times New Roman" w:eastAsia="Times New Roman" w:hAnsi="Times New Roman" w:cs="Times New Roman"/>
                <w:b/>
                <w:color w:val="000000"/>
                <w:sz w:val="20"/>
                <w:szCs w:val="20"/>
                <w:lang w:val="en-GB" w:eastAsia="nl-NL"/>
              </w:rPr>
              <w:t>(95% CI)</w:t>
            </w:r>
          </w:p>
        </w:tc>
        <w:tc>
          <w:tcPr>
            <w:tcW w:w="1418" w:type="dxa"/>
            <w:tcBorders>
              <w:top w:val="single" w:sz="4" w:space="0" w:color="auto"/>
              <w:bottom w:val="single" w:sz="4" w:space="0" w:color="auto"/>
            </w:tcBorders>
            <w:noWrap/>
            <w:hideMark/>
          </w:tcPr>
          <w:p w14:paraId="7D07F272" w14:textId="77777777" w:rsidR="001A21B9" w:rsidRDefault="001A21B9" w:rsidP="001A21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nl-NL"/>
              </w:rPr>
            </w:pPr>
            <w:r w:rsidRPr="00753AAC">
              <w:rPr>
                <w:rFonts w:ascii="Times New Roman" w:eastAsia="Times New Roman" w:hAnsi="Times New Roman" w:cs="Times New Roman"/>
                <w:b/>
                <w:color w:val="000000"/>
                <w:sz w:val="20"/>
                <w:szCs w:val="20"/>
                <w:lang w:val="en-GB" w:eastAsia="nl-NL"/>
              </w:rPr>
              <w:t>Unadjusted</w:t>
            </w:r>
          </w:p>
          <w:p w14:paraId="37AB4E0D" w14:textId="34ECEC36" w:rsidR="001A21B9" w:rsidRPr="00753AAC" w:rsidRDefault="001A21B9" w:rsidP="001A21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GB" w:eastAsia="nl-NL"/>
              </w:rPr>
            </w:pPr>
            <w:r w:rsidRPr="007C67E2">
              <w:rPr>
                <w:rFonts w:ascii="Times New Roman" w:eastAsia="Times New Roman" w:hAnsi="Times New Roman" w:cs="Times New Roman"/>
                <w:b/>
                <w:color w:val="000000"/>
                <w:sz w:val="20"/>
                <w:szCs w:val="20"/>
                <w:lang w:val="en-GB" w:eastAsia="nl-NL"/>
              </w:rPr>
              <w:t>p-value</w:t>
            </w:r>
          </w:p>
        </w:tc>
        <w:tc>
          <w:tcPr>
            <w:tcW w:w="2126" w:type="dxa"/>
            <w:tcBorders>
              <w:top w:val="single" w:sz="4" w:space="0" w:color="auto"/>
              <w:bottom w:val="single" w:sz="4" w:space="0" w:color="auto"/>
            </w:tcBorders>
            <w:noWrap/>
            <w:hideMark/>
          </w:tcPr>
          <w:p w14:paraId="1845C440" w14:textId="77777777" w:rsidR="001A21B9" w:rsidRPr="00753AAC" w:rsidRDefault="001A21B9" w:rsidP="001A21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en-GB" w:eastAsia="nl-NL"/>
              </w:rPr>
            </w:pPr>
            <w:proofErr w:type="gramStart"/>
            <w:r w:rsidRPr="00753AAC">
              <w:rPr>
                <w:rFonts w:ascii="Times New Roman" w:eastAsia="Times New Roman" w:hAnsi="Times New Roman" w:cs="Times New Roman"/>
                <w:b/>
                <w:color w:val="000000"/>
                <w:sz w:val="20"/>
                <w:szCs w:val="20"/>
                <w:lang w:val="en-GB" w:eastAsia="nl-NL"/>
              </w:rPr>
              <w:t>Adjusted</w:t>
            </w:r>
            <w:r>
              <w:rPr>
                <w:rFonts w:ascii="Times New Roman" w:eastAsia="Times New Roman" w:hAnsi="Times New Roman" w:cs="Times New Roman"/>
                <w:b/>
                <w:color w:val="000000"/>
                <w:sz w:val="20"/>
                <w:szCs w:val="20"/>
                <w:lang w:val="en-GB" w:eastAsia="nl-NL"/>
              </w:rPr>
              <w:t xml:space="preserve"> </w:t>
            </w:r>
            <w:r w:rsidRPr="00753AAC">
              <w:rPr>
                <w:rFonts w:ascii="Times New Roman" w:eastAsia="Times New Roman" w:hAnsi="Times New Roman" w:cs="Times New Roman"/>
                <w:b/>
                <w:color w:val="000000"/>
                <w:sz w:val="20"/>
                <w:szCs w:val="20"/>
                <w:lang w:val="en-GB" w:eastAsia="nl-NL"/>
              </w:rPr>
              <w:t xml:space="preserve"> beta</w:t>
            </w:r>
            <w:proofErr w:type="gramEnd"/>
          </w:p>
          <w:p w14:paraId="00F7EA77" w14:textId="4786852C" w:rsidR="001A21B9" w:rsidRPr="00753AAC" w:rsidRDefault="001A21B9" w:rsidP="001A21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GB" w:eastAsia="nl-NL"/>
              </w:rPr>
            </w:pPr>
            <w:r w:rsidRPr="00753AAC">
              <w:rPr>
                <w:rFonts w:ascii="Times New Roman" w:eastAsia="Times New Roman" w:hAnsi="Times New Roman" w:cs="Times New Roman"/>
                <w:b/>
                <w:color w:val="000000"/>
                <w:sz w:val="20"/>
                <w:szCs w:val="20"/>
                <w:lang w:val="en-GB" w:eastAsia="nl-NL"/>
              </w:rPr>
              <w:t>(95% CI)</w:t>
            </w:r>
          </w:p>
        </w:tc>
        <w:tc>
          <w:tcPr>
            <w:tcW w:w="1134" w:type="dxa"/>
            <w:gridSpan w:val="3"/>
            <w:tcBorders>
              <w:top w:val="single" w:sz="4" w:space="0" w:color="auto"/>
              <w:bottom w:val="single" w:sz="4" w:space="0" w:color="auto"/>
            </w:tcBorders>
            <w:noWrap/>
            <w:hideMark/>
          </w:tcPr>
          <w:p w14:paraId="41EA7ECB" w14:textId="069220BC" w:rsidR="001A21B9" w:rsidRPr="00753AAC" w:rsidRDefault="001A21B9" w:rsidP="001A21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en-GB" w:eastAsia="nl-NL"/>
              </w:rPr>
            </w:pPr>
            <w:proofErr w:type="gramStart"/>
            <w:r w:rsidRPr="00753AAC">
              <w:rPr>
                <w:rFonts w:ascii="Times New Roman" w:eastAsia="Times New Roman" w:hAnsi="Times New Roman" w:cs="Times New Roman"/>
                <w:b/>
                <w:color w:val="000000"/>
                <w:sz w:val="20"/>
                <w:szCs w:val="20"/>
                <w:lang w:val="en-GB" w:eastAsia="nl-NL"/>
              </w:rPr>
              <w:t>Adjusted</w:t>
            </w:r>
            <w:r>
              <w:rPr>
                <w:rFonts w:ascii="Times New Roman" w:eastAsia="Times New Roman" w:hAnsi="Times New Roman" w:cs="Times New Roman"/>
                <w:b/>
                <w:color w:val="000000"/>
                <w:sz w:val="20"/>
                <w:szCs w:val="20"/>
                <w:lang w:val="en-GB" w:eastAsia="nl-NL"/>
              </w:rPr>
              <w:t xml:space="preserve"> </w:t>
            </w:r>
            <w:r w:rsidRPr="00753AAC">
              <w:rPr>
                <w:rFonts w:ascii="Times New Roman" w:eastAsia="Times New Roman" w:hAnsi="Times New Roman" w:cs="Times New Roman"/>
                <w:b/>
                <w:color w:val="000000"/>
                <w:sz w:val="20"/>
                <w:szCs w:val="20"/>
                <w:lang w:val="en-GB" w:eastAsia="nl-NL"/>
              </w:rPr>
              <w:t xml:space="preserve"> p</w:t>
            </w:r>
            <w:proofErr w:type="gramEnd"/>
            <w:r w:rsidRPr="00753AAC">
              <w:rPr>
                <w:rFonts w:ascii="Times New Roman" w:eastAsia="Times New Roman" w:hAnsi="Times New Roman" w:cs="Times New Roman"/>
                <w:b/>
                <w:color w:val="000000"/>
                <w:sz w:val="20"/>
                <w:szCs w:val="20"/>
                <w:lang w:val="en-GB" w:eastAsia="nl-NL"/>
              </w:rPr>
              <w:t>-value</w:t>
            </w:r>
          </w:p>
        </w:tc>
      </w:tr>
      <w:tr w:rsidR="009C00EF" w:rsidRPr="00753AAC" w14:paraId="7C990D2A" w14:textId="77777777" w:rsidTr="00C2111E">
        <w:trPr>
          <w:trHeight w:val="300"/>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tcBorders>
            <w:noWrap/>
            <w:hideMark/>
          </w:tcPr>
          <w:p w14:paraId="47B25CD6" w14:textId="77777777" w:rsidR="009C00EF" w:rsidRPr="00753AAC" w:rsidRDefault="009C00EF" w:rsidP="001F07E3">
            <w:pPr>
              <w:rPr>
                <w:rFonts w:ascii="Times New Roman" w:eastAsia="Times New Roman" w:hAnsi="Times New Roman" w:cs="Times New Roman"/>
                <w:b w:val="0"/>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 xml:space="preserve">Number of macrophages </w:t>
            </w:r>
          </w:p>
          <w:p w14:paraId="20A0551C" w14:textId="77777777" w:rsidR="009C00EF" w:rsidRPr="00753AAC" w:rsidRDefault="009C00EF" w:rsidP="001F07E3">
            <w:pPr>
              <w:rPr>
                <w:rFonts w:ascii="Times New Roman" w:eastAsia="Times New Roman" w:hAnsi="Times New Roman" w:cs="Times New Roman"/>
                <w:b w:val="0"/>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(median, IQR)</w:t>
            </w:r>
          </w:p>
        </w:tc>
        <w:tc>
          <w:tcPr>
            <w:tcW w:w="1701" w:type="dxa"/>
            <w:tcBorders>
              <w:top w:val="single" w:sz="4" w:space="0" w:color="auto"/>
            </w:tcBorders>
            <w:vAlign w:val="center"/>
          </w:tcPr>
          <w:p w14:paraId="41EDE512"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0.3 [0.9]</w:t>
            </w:r>
          </w:p>
        </w:tc>
        <w:tc>
          <w:tcPr>
            <w:tcW w:w="1701" w:type="dxa"/>
            <w:tcBorders>
              <w:top w:val="single" w:sz="4" w:space="0" w:color="auto"/>
            </w:tcBorders>
            <w:noWrap/>
            <w:vAlign w:val="center"/>
            <w:hideMark/>
          </w:tcPr>
          <w:p w14:paraId="5E79AB78"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0.4 [1.0]</w:t>
            </w:r>
          </w:p>
        </w:tc>
        <w:tc>
          <w:tcPr>
            <w:tcW w:w="2126" w:type="dxa"/>
            <w:tcBorders>
              <w:top w:val="single" w:sz="4" w:space="0" w:color="auto"/>
            </w:tcBorders>
            <w:noWrap/>
            <w:vAlign w:val="center"/>
            <w:hideMark/>
          </w:tcPr>
          <w:p w14:paraId="7CB402D1"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0.030 (-0.020-0.079)</w:t>
            </w:r>
          </w:p>
        </w:tc>
        <w:tc>
          <w:tcPr>
            <w:tcW w:w="1418" w:type="dxa"/>
            <w:tcBorders>
              <w:top w:val="single" w:sz="4" w:space="0" w:color="auto"/>
            </w:tcBorders>
            <w:noWrap/>
            <w:vAlign w:val="center"/>
            <w:hideMark/>
          </w:tcPr>
          <w:p w14:paraId="20DCFF2B"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0.240</w:t>
            </w:r>
          </w:p>
        </w:tc>
        <w:tc>
          <w:tcPr>
            <w:tcW w:w="2410" w:type="dxa"/>
            <w:gridSpan w:val="3"/>
            <w:tcBorders>
              <w:top w:val="single" w:sz="4" w:space="0" w:color="auto"/>
            </w:tcBorders>
            <w:noWrap/>
            <w:vAlign w:val="center"/>
            <w:hideMark/>
          </w:tcPr>
          <w:p w14:paraId="5935D608"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0.033 (- 0.016-0.083)</w:t>
            </w:r>
          </w:p>
        </w:tc>
        <w:tc>
          <w:tcPr>
            <w:tcW w:w="850" w:type="dxa"/>
            <w:tcBorders>
              <w:top w:val="single" w:sz="4" w:space="0" w:color="auto"/>
            </w:tcBorders>
            <w:noWrap/>
            <w:vAlign w:val="center"/>
            <w:hideMark/>
          </w:tcPr>
          <w:p w14:paraId="0160E0B4"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0.186</w:t>
            </w:r>
          </w:p>
        </w:tc>
      </w:tr>
      <w:tr w:rsidR="009C00EF" w:rsidRPr="00753AAC" w14:paraId="34445B05" w14:textId="77777777" w:rsidTr="00C2111E">
        <w:trPr>
          <w:trHeight w:val="300"/>
        </w:trPr>
        <w:tc>
          <w:tcPr>
            <w:cnfStyle w:val="001000000000" w:firstRow="0" w:lastRow="0" w:firstColumn="1" w:lastColumn="0" w:oddVBand="0" w:evenVBand="0" w:oddHBand="0" w:evenHBand="0" w:firstRowFirstColumn="0" w:firstRowLastColumn="0" w:lastRowFirstColumn="0" w:lastRowLastColumn="0"/>
            <w:tcW w:w="3652" w:type="dxa"/>
            <w:noWrap/>
            <w:hideMark/>
          </w:tcPr>
          <w:p w14:paraId="169AF1CF" w14:textId="77777777" w:rsidR="009C00EF" w:rsidRPr="00753AAC" w:rsidRDefault="009C00EF" w:rsidP="001F07E3">
            <w:pPr>
              <w:rPr>
                <w:rFonts w:ascii="Times New Roman" w:eastAsia="Times New Roman" w:hAnsi="Times New Roman" w:cs="Times New Roman"/>
                <w:b w:val="0"/>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Number of smooth muscle cells (median, IQR)</w:t>
            </w:r>
          </w:p>
        </w:tc>
        <w:tc>
          <w:tcPr>
            <w:tcW w:w="1701" w:type="dxa"/>
            <w:vAlign w:val="center"/>
          </w:tcPr>
          <w:p w14:paraId="513B4048"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1.3 [2.2]</w:t>
            </w:r>
          </w:p>
        </w:tc>
        <w:tc>
          <w:tcPr>
            <w:tcW w:w="1701" w:type="dxa"/>
            <w:noWrap/>
            <w:vAlign w:val="center"/>
            <w:hideMark/>
          </w:tcPr>
          <w:p w14:paraId="691DD8D4"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1.4 [2.5]</w:t>
            </w:r>
          </w:p>
        </w:tc>
        <w:tc>
          <w:tcPr>
            <w:tcW w:w="2126" w:type="dxa"/>
            <w:noWrap/>
            <w:vAlign w:val="center"/>
            <w:hideMark/>
          </w:tcPr>
          <w:p w14:paraId="39143294"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0.042 (-0.024-0.107)</w:t>
            </w:r>
          </w:p>
        </w:tc>
        <w:tc>
          <w:tcPr>
            <w:tcW w:w="1418" w:type="dxa"/>
            <w:noWrap/>
            <w:vAlign w:val="center"/>
            <w:hideMark/>
          </w:tcPr>
          <w:p w14:paraId="56E53161"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0.214</w:t>
            </w:r>
          </w:p>
        </w:tc>
        <w:tc>
          <w:tcPr>
            <w:tcW w:w="2410" w:type="dxa"/>
            <w:gridSpan w:val="3"/>
            <w:noWrap/>
            <w:vAlign w:val="center"/>
            <w:hideMark/>
          </w:tcPr>
          <w:p w14:paraId="31A4395F"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-0.015 (- 0.080-0.051)</w:t>
            </w:r>
          </w:p>
        </w:tc>
        <w:tc>
          <w:tcPr>
            <w:tcW w:w="850" w:type="dxa"/>
            <w:noWrap/>
            <w:vAlign w:val="center"/>
            <w:hideMark/>
          </w:tcPr>
          <w:p w14:paraId="0439B0E8"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0.661</w:t>
            </w:r>
          </w:p>
        </w:tc>
      </w:tr>
      <w:tr w:rsidR="009C00EF" w:rsidRPr="00753AAC" w14:paraId="675D1BCD" w14:textId="77777777" w:rsidTr="001A21B9">
        <w:trPr>
          <w:trHeight w:val="300"/>
        </w:trPr>
        <w:tc>
          <w:tcPr>
            <w:cnfStyle w:val="001000000000" w:firstRow="0" w:lastRow="0" w:firstColumn="1" w:lastColumn="0" w:oddVBand="0" w:evenVBand="0" w:oddHBand="0" w:evenHBand="0" w:firstRowFirstColumn="0" w:firstRowLastColumn="0" w:lastRowFirstColumn="0" w:lastRowLastColumn="0"/>
            <w:tcW w:w="3652" w:type="dxa"/>
            <w:tcBorders>
              <w:bottom w:val="single" w:sz="4" w:space="0" w:color="auto"/>
            </w:tcBorders>
            <w:noWrap/>
            <w:hideMark/>
          </w:tcPr>
          <w:p w14:paraId="3D64A522" w14:textId="77777777" w:rsidR="009C00EF" w:rsidRPr="00753AAC" w:rsidRDefault="009C00EF" w:rsidP="001F07E3">
            <w:pPr>
              <w:rPr>
                <w:rFonts w:ascii="Times New Roman" w:eastAsia="Times New Roman" w:hAnsi="Times New Roman" w:cs="Times New Roman"/>
                <w:b w:val="0"/>
                <w:color w:val="000000"/>
                <w:sz w:val="20"/>
                <w:szCs w:val="20"/>
                <w:lang w:val="en-GB" w:eastAsia="nl-NL"/>
              </w:rPr>
            </w:pPr>
            <w:proofErr w:type="spellStart"/>
            <w:r w:rsidRPr="00753AAC">
              <w:rPr>
                <w:rFonts w:ascii="Times New Roman" w:eastAsia="Times New Roman" w:hAnsi="Times New Roman" w:cs="Times New Roman"/>
                <w:color w:val="000000"/>
                <w:sz w:val="20"/>
                <w:szCs w:val="20"/>
                <w:lang w:val="en-GB" w:eastAsia="nl-NL"/>
              </w:rPr>
              <w:t>Microvessels</w:t>
            </w:r>
            <w:proofErr w:type="spellEnd"/>
            <w:r w:rsidRPr="00753AAC">
              <w:rPr>
                <w:rFonts w:ascii="Times New Roman" w:eastAsia="Times New Roman" w:hAnsi="Times New Roman" w:cs="Times New Roman"/>
                <w:color w:val="000000"/>
                <w:sz w:val="20"/>
                <w:szCs w:val="20"/>
                <w:lang w:val="en-GB" w:eastAsia="nl-NL"/>
              </w:rPr>
              <w:t xml:space="preserve"> (median, IQR)</w:t>
            </w:r>
          </w:p>
        </w:tc>
        <w:tc>
          <w:tcPr>
            <w:tcW w:w="1701" w:type="dxa"/>
            <w:tcBorders>
              <w:bottom w:val="single" w:sz="4" w:space="0" w:color="auto"/>
            </w:tcBorders>
            <w:vAlign w:val="center"/>
          </w:tcPr>
          <w:p w14:paraId="591FECC8"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7.6 [8.0]</w:t>
            </w:r>
          </w:p>
        </w:tc>
        <w:tc>
          <w:tcPr>
            <w:tcW w:w="1701" w:type="dxa"/>
            <w:tcBorders>
              <w:bottom w:val="single" w:sz="4" w:space="0" w:color="auto"/>
            </w:tcBorders>
            <w:noWrap/>
            <w:vAlign w:val="center"/>
            <w:hideMark/>
          </w:tcPr>
          <w:p w14:paraId="38CB8FEB"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6.9 [7.0]</w:t>
            </w:r>
          </w:p>
        </w:tc>
        <w:tc>
          <w:tcPr>
            <w:tcW w:w="2126" w:type="dxa"/>
            <w:tcBorders>
              <w:bottom w:val="single" w:sz="4" w:space="0" w:color="auto"/>
            </w:tcBorders>
            <w:noWrap/>
            <w:vAlign w:val="center"/>
            <w:hideMark/>
          </w:tcPr>
          <w:p w14:paraId="745D0D59"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-0.038 (-0.123-0.046)</w:t>
            </w:r>
          </w:p>
        </w:tc>
        <w:tc>
          <w:tcPr>
            <w:tcW w:w="1418" w:type="dxa"/>
            <w:tcBorders>
              <w:bottom w:val="single" w:sz="4" w:space="0" w:color="auto"/>
            </w:tcBorders>
            <w:noWrap/>
            <w:vAlign w:val="center"/>
            <w:hideMark/>
          </w:tcPr>
          <w:p w14:paraId="30D60D83"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0.374</w:t>
            </w:r>
          </w:p>
        </w:tc>
        <w:tc>
          <w:tcPr>
            <w:tcW w:w="2410" w:type="dxa"/>
            <w:gridSpan w:val="3"/>
            <w:tcBorders>
              <w:bottom w:val="single" w:sz="4" w:space="0" w:color="auto"/>
            </w:tcBorders>
            <w:noWrap/>
            <w:vAlign w:val="center"/>
            <w:hideMark/>
          </w:tcPr>
          <w:p w14:paraId="1ED12FEF"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-0.088 (- 0.188- 0.013)</w:t>
            </w:r>
          </w:p>
        </w:tc>
        <w:tc>
          <w:tcPr>
            <w:tcW w:w="850" w:type="dxa"/>
            <w:tcBorders>
              <w:bottom w:val="single" w:sz="4" w:space="0" w:color="auto"/>
            </w:tcBorders>
            <w:noWrap/>
            <w:vAlign w:val="center"/>
            <w:hideMark/>
          </w:tcPr>
          <w:p w14:paraId="5A28B964" w14:textId="77777777" w:rsidR="009C00EF" w:rsidRPr="00753AAC" w:rsidRDefault="009C00EF" w:rsidP="00C211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0.089</w:t>
            </w:r>
          </w:p>
        </w:tc>
      </w:tr>
      <w:tr w:rsidR="009C00EF" w:rsidRPr="00753AAC" w14:paraId="1BE46BD5" w14:textId="77777777" w:rsidTr="001A21B9">
        <w:trPr>
          <w:trHeight w:val="300"/>
        </w:trPr>
        <w:tc>
          <w:tcPr>
            <w:cnfStyle w:val="001000000000" w:firstRow="0" w:lastRow="0" w:firstColumn="1" w:lastColumn="0" w:oddVBand="0" w:evenVBand="0" w:oddHBand="0" w:evenHBand="0" w:firstRowFirstColumn="0" w:firstRowLastColumn="0" w:lastRowFirstColumn="0" w:lastRowLastColumn="0"/>
            <w:tcW w:w="13858" w:type="dxa"/>
            <w:gridSpan w:val="9"/>
            <w:tcBorders>
              <w:top w:val="single" w:sz="4" w:space="0" w:color="auto"/>
              <w:bottom w:val="nil"/>
            </w:tcBorders>
            <w:noWrap/>
          </w:tcPr>
          <w:p w14:paraId="7A006594" w14:textId="4F10C802" w:rsidR="009C00EF" w:rsidRPr="00753AAC" w:rsidRDefault="009C00EF" w:rsidP="001F07E3">
            <w:pPr>
              <w:spacing w:line="360" w:lineRule="auto"/>
              <w:rPr>
                <w:rFonts w:ascii="Times New Roman" w:hAnsi="Times New Roman" w:cs="Times New Roman"/>
                <w:sz w:val="20"/>
                <w:szCs w:val="20"/>
                <w:lang w:val="en-GB"/>
              </w:rPr>
            </w:pPr>
            <w:r w:rsidRPr="00753AAC">
              <w:rPr>
                <w:rFonts w:ascii="Times New Roman" w:hAnsi="Times New Roman" w:cs="Times New Roman"/>
                <w:sz w:val="20"/>
                <w:szCs w:val="20"/>
                <w:lang w:val="en-GB"/>
              </w:rPr>
              <w:t>Table S7. Histological</w:t>
            </w:r>
            <w:r w:rsidR="00A070AE" w:rsidRPr="00753AAC">
              <w:rPr>
                <w:rFonts w:ascii="Times New Roman" w:hAnsi="Times New Roman" w:cs="Times New Roman"/>
                <w:sz w:val="20"/>
                <w:szCs w:val="20"/>
                <w:lang w:val="en-GB"/>
              </w:rPr>
              <w:t xml:space="preserve"> carotid</w:t>
            </w:r>
            <w:r w:rsidRPr="00753AAC">
              <w:rPr>
                <w:rFonts w:ascii="Times New Roman" w:hAnsi="Times New Roman" w:cs="Times New Roman"/>
                <w:sz w:val="20"/>
                <w:szCs w:val="20"/>
                <w:lang w:val="en-GB"/>
              </w:rPr>
              <w:t xml:space="preserve"> plaque characteristics and associations with </w:t>
            </w:r>
            <w:proofErr w:type="spellStart"/>
            <w:r w:rsidRPr="00753AAC">
              <w:rPr>
                <w:rFonts w:ascii="Times New Roman" w:hAnsi="Times New Roman" w:cs="Times New Roman"/>
                <w:sz w:val="20"/>
                <w:szCs w:val="20"/>
                <w:lang w:val="en-GB"/>
              </w:rPr>
              <w:t>FHx</w:t>
            </w:r>
            <w:proofErr w:type="spellEnd"/>
            <w:r w:rsidRPr="00753AAC">
              <w:rPr>
                <w:rFonts w:ascii="Times New Roman" w:hAnsi="Times New Roman" w:cs="Times New Roman"/>
                <w:sz w:val="20"/>
                <w:szCs w:val="20"/>
                <w:lang w:val="en-GB"/>
              </w:rPr>
              <w:t xml:space="preserve"> in the total cohort. </w:t>
            </w:r>
          </w:p>
          <w:p w14:paraId="1BE42ECF" w14:textId="6082BE35" w:rsidR="009C00EF" w:rsidRPr="00265E5D" w:rsidRDefault="00C2111E" w:rsidP="00A070AE">
            <w:pPr>
              <w:spacing w:line="480" w:lineRule="auto"/>
              <w:rPr>
                <w:rFonts w:ascii="Times New Roman" w:eastAsia="Times New Roman" w:hAnsi="Times New Roman" w:cs="Times New Roman"/>
                <w:b w:val="0"/>
                <w:color w:val="000000"/>
                <w:sz w:val="20"/>
                <w:szCs w:val="20"/>
                <w:lang w:eastAsia="nl-NL"/>
              </w:rPr>
            </w:pPr>
            <w:r w:rsidRPr="00265E5D">
              <w:rPr>
                <w:rFonts w:ascii="Times New Roman" w:eastAsia="Times New Roman" w:hAnsi="Times New Roman" w:cs="Times New Roman"/>
                <w:b w:val="0"/>
                <w:color w:val="000000"/>
                <w:sz w:val="20"/>
                <w:szCs w:val="20"/>
                <w:lang w:val="en-GB" w:eastAsia="nl-NL"/>
              </w:rPr>
              <w:t xml:space="preserve">Values are displayed as n/total (%), unless otherwise specified. Values indicated as bold* are statistically significant. </w:t>
            </w:r>
            <w:r w:rsidRPr="00265E5D">
              <w:rPr>
                <w:rFonts w:ascii="Times New Roman" w:eastAsia="Times New Roman" w:hAnsi="Times New Roman" w:cs="Times New Roman"/>
                <w:b w:val="0"/>
                <w:i/>
                <w:color w:val="000000"/>
                <w:sz w:val="20"/>
                <w:szCs w:val="20"/>
                <w:lang w:val="en-GB" w:eastAsia="nl-NL"/>
              </w:rPr>
              <w:t>OR,</w:t>
            </w:r>
            <w:r w:rsidRPr="00265E5D">
              <w:rPr>
                <w:rFonts w:ascii="Times New Roman" w:eastAsia="Times New Roman" w:hAnsi="Times New Roman" w:cs="Times New Roman"/>
                <w:b w:val="0"/>
                <w:color w:val="000000"/>
                <w:sz w:val="20"/>
                <w:szCs w:val="20"/>
                <w:lang w:val="en-GB" w:eastAsia="nl-NL"/>
              </w:rPr>
              <w:t xml:space="preserve"> odds ratio; </w:t>
            </w:r>
            <w:r w:rsidRPr="00265E5D">
              <w:rPr>
                <w:rFonts w:ascii="Times New Roman" w:eastAsia="Times New Roman" w:hAnsi="Times New Roman" w:cs="Times New Roman"/>
                <w:b w:val="0"/>
                <w:i/>
                <w:color w:val="000000"/>
                <w:sz w:val="20"/>
                <w:szCs w:val="20"/>
                <w:lang w:val="en-GB" w:eastAsia="nl-NL"/>
              </w:rPr>
              <w:t xml:space="preserve">IPH, </w:t>
            </w:r>
            <w:r w:rsidRPr="00265E5D">
              <w:rPr>
                <w:rFonts w:ascii="Times New Roman" w:eastAsia="Times New Roman" w:hAnsi="Times New Roman" w:cs="Times New Roman"/>
                <w:b w:val="0"/>
                <w:color w:val="000000"/>
                <w:sz w:val="20"/>
                <w:szCs w:val="20"/>
                <w:lang w:val="en-GB" w:eastAsia="nl-NL"/>
              </w:rPr>
              <w:t xml:space="preserve">intraplaque haemorrhage. Unadjusted OR indicates univariate analysis, adjusted OR indicates multivariable analysis. </w:t>
            </w:r>
            <w:r w:rsidR="001A21B9" w:rsidRPr="00265E5D">
              <w:rPr>
                <w:rFonts w:ascii="Times New Roman" w:eastAsia="Times New Roman" w:hAnsi="Times New Roman" w:cs="Times New Roman"/>
                <w:b w:val="0"/>
                <w:color w:val="000000"/>
                <w:sz w:val="20"/>
                <w:szCs w:val="20"/>
                <w:lang w:val="en-GB" w:eastAsia="nl-NL"/>
              </w:rPr>
              <w:t>Multivariable analyse</w:t>
            </w:r>
            <w:r w:rsidRPr="00265E5D">
              <w:rPr>
                <w:rFonts w:ascii="Times New Roman" w:eastAsia="Times New Roman" w:hAnsi="Times New Roman" w:cs="Times New Roman"/>
                <w:b w:val="0"/>
                <w:color w:val="000000"/>
                <w:sz w:val="20"/>
                <w:szCs w:val="20"/>
                <w:lang w:val="en-GB" w:eastAsia="nl-NL"/>
              </w:rPr>
              <w:t xml:space="preserve">s were corrected for age, sex, surgery year, cerebrovascular symptoms </w:t>
            </w:r>
            <w:proofErr w:type="gramStart"/>
            <w:r w:rsidRPr="00265E5D">
              <w:rPr>
                <w:rFonts w:ascii="Times New Roman" w:eastAsia="Times New Roman" w:hAnsi="Times New Roman" w:cs="Times New Roman"/>
                <w:b w:val="0"/>
                <w:color w:val="000000"/>
                <w:sz w:val="20"/>
                <w:szCs w:val="20"/>
                <w:lang w:val="en-GB" w:eastAsia="nl-NL"/>
              </w:rPr>
              <w:t>and  additional</w:t>
            </w:r>
            <w:proofErr w:type="gramEnd"/>
            <w:r w:rsidRPr="00265E5D">
              <w:rPr>
                <w:rFonts w:ascii="Times New Roman" w:eastAsia="Times New Roman" w:hAnsi="Times New Roman" w:cs="Times New Roman"/>
                <w:b w:val="0"/>
                <w:color w:val="000000"/>
                <w:sz w:val="20"/>
                <w:szCs w:val="20"/>
                <w:lang w:val="en-GB" w:eastAsia="nl-NL"/>
              </w:rPr>
              <w:t xml:space="preserve"> confounders showing p&lt;0.20 association with </w:t>
            </w:r>
            <w:proofErr w:type="spellStart"/>
            <w:r w:rsidRPr="00265E5D">
              <w:rPr>
                <w:rFonts w:ascii="Times New Roman" w:eastAsia="Times New Roman" w:hAnsi="Times New Roman" w:cs="Times New Roman"/>
                <w:b w:val="0"/>
                <w:color w:val="000000"/>
                <w:sz w:val="20"/>
                <w:szCs w:val="20"/>
                <w:lang w:val="en-GB" w:eastAsia="nl-NL"/>
              </w:rPr>
              <w:t>MetaGRS</w:t>
            </w:r>
            <w:proofErr w:type="spellEnd"/>
            <w:r w:rsidRPr="00265E5D">
              <w:rPr>
                <w:rFonts w:ascii="Times New Roman" w:eastAsia="Times New Roman" w:hAnsi="Times New Roman" w:cs="Times New Roman"/>
                <w:b w:val="0"/>
                <w:color w:val="000000"/>
                <w:sz w:val="20"/>
                <w:szCs w:val="20"/>
                <w:lang w:val="en-GB" w:eastAsia="nl-NL"/>
              </w:rPr>
              <w:t xml:space="preserve"> and the plaque characteristics of interest. Confounders included in various multivariable models can be found in Supplemental Table S2.</w:t>
            </w:r>
          </w:p>
        </w:tc>
      </w:tr>
    </w:tbl>
    <w:p w14:paraId="04149342" w14:textId="2EAA1907" w:rsidR="009C00EF" w:rsidRPr="00753AAC" w:rsidRDefault="009C00EF">
      <w:pPr>
        <w:rPr>
          <w:rFonts w:ascii="Times New Roman" w:hAnsi="Times New Roman" w:cs="Times New Roman"/>
          <w:b/>
          <w:sz w:val="20"/>
          <w:szCs w:val="20"/>
          <w:lang w:val="en-GB"/>
        </w:rPr>
      </w:pPr>
      <w:r w:rsidRPr="00753AAC">
        <w:rPr>
          <w:rFonts w:ascii="Times New Roman" w:hAnsi="Times New Roman" w:cs="Times New Roman"/>
          <w:b/>
          <w:sz w:val="20"/>
          <w:szCs w:val="20"/>
          <w:lang w:val="en-GB"/>
        </w:rPr>
        <w:br w:type="page"/>
      </w:r>
    </w:p>
    <w:tbl>
      <w:tblPr>
        <w:tblStyle w:val="TableGrid"/>
        <w:tblpPr w:leftFromText="141" w:rightFromText="141" w:vertAnchor="page" w:horzAnchor="page" w:tblpX="362" w:tblpY="570"/>
        <w:tblW w:w="13858" w:type="dxa"/>
        <w:tblBorders>
          <w:insideH w:val="none" w:sz="0" w:space="0" w:color="auto"/>
          <w:insideV w:val="none" w:sz="0" w:space="0" w:color="auto"/>
        </w:tblBorders>
        <w:tblLayout w:type="fixed"/>
        <w:tblLook w:val="04A0" w:firstRow="1" w:lastRow="0" w:firstColumn="1" w:lastColumn="0" w:noHBand="0" w:noVBand="1"/>
      </w:tblPr>
      <w:tblGrid>
        <w:gridCol w:w="2738"/>
        <w:gridCol w:w="1906"/>
        <w:gridCol w:w="2410"/>
        <w:gridCol w:w="2552"/>
        <w:gridCol w:w="850"/>
        <w:gridCol w:w="2410"/>
        <w:gridCol w:w="992"/>
      </w:tblGrid>
      <w:tr w:rsidR="009C00EF" w:rsidRPr="00753AAC" w14:paraId="65D96D84" w14:textId="77777777" w:rsidTr="001F07E3">
        <w:trPr>
          <w:trHeight w:val="420"/>
        </w:trPr>
        <w:tc>
          <w:tcPr>
            <w:tcW w:w="2738" w:type="dxa"/>
            <w:tcBorders>
              <w:top w:val="single" w:sz="4" w:space="0" w:color="auto"/>
              <w:bottom w:val="single" w:sz="4" w:space="0" w:color="auto"/>
              <w:right w:val="single" w:sz="4" w:space="0" w:color="auto"/>
            </w:tcBorders>
            <w:noWrap/>
            <w:vAlign w:val="center"/>
          </w:tcPr>
          <w:p w14:paraId="4B027340" w14:textId="77777777" w:rsidR="009C00EF" w:rsidRPr="00753AAC" w:rsidRDefault="009C00EF" w:rsidP="001F07E3">
            <w:pPr>
              <w:rPr>
                <w:rFonts w:ascii="Times New Roman" w:eastAsia="Times New Roman" w:hAnsi="Times New Roman" w:cs="Times New Roman"/>
                <w:bCs/>
                <w:i/>
                <w:color w:val="000000"/>
                <w:sz w:val="18"/>
                <w:szCs w:val="18"/>
                <w:lang w:eastAsia="nl-NL"/>
              </w:rPr>
            </w:pPr>
            <w:r w:rsidRPr="00753AAC">
              <w:rPr>
                <w:rFonts w:ascii="Times New Roman" w:eastAsia="Times New Roman" w:hAnsi="Times New Roman" w:cs="Times New Roman"/>
                <w:b/>
                <w:bCs/>
                <w:color w:val="000000"/>
                <w:sz w:val="18"/>
                <w:szCs w:val="18"/>
                <w:lang w:eastAsia="nl-NL"/>
              </w:rPr>
              <w:lastRenderedPageBreak/>
              <w:t>Female cohort</w:t>
            </w:r>
          </w:p>
        </w:tc>
        <w:tc>
          <w:tcPr>
            <w:tcW w:w="1906" w:type="dxa"/>
            <w:tcBorders>
              <w:top w:val="single" w:sz="4" w:space="0" w:color="auto"/>
              <w:left w:val="single" w:sz="4" w:space="0" w:color="auto"/>
              <w:bottom w:val="single" w:sz="4" w:space="0" w:color="auto"/>
            </w:tcBorders>
            <w:noWrap/>
            <w:vAlign w:val="center"/>
          </w:tcPr>
          <w:p w14:paraId="380C4BDF" w14:textId="77777777" w:rsidR="009C00EF" w:rsidRPr="00753AAC" w:rsidRDefault="009C00EF" w:rsidP="001F07E3">
            <w:pPr>
              <w:rPr>
                <w:rFonts w:ascii="Times New Roman" w:eastAsia="Times New Roman" w:hAnsi="Times New Roman" w:cs="Times New Roman"/>
                <w:b/>
                <w:bCs/>
                <w:color w:val="000000"/>
                <w:sz w:val="18"/>
                <w:szCs w:val="18"/>
                <w:lang w:eastAsia="nl-NL"/>
              </w:rPr>
            </w:pPr>
            <w:r w:rsidRPr="00753AAC">
              <w:rPr>
                <w:rFonts w:ascii="Times New Roman" w:eastAsia="Times New Roman" w:hAnsi="Times New Roman" w:cs="Times New Roman"/>
                <w:b/>
                <w:bCs/>
                <w:color w:val="000000"/>
                <w:sz w:val="18"/>
                <w:szCs w:val="18"/>
                <w:lang w:eastAsia="nl-NL"/>
              </w:rPr>
              <w:t xml:space="preserve"> Negative </w:t>
            </w:r>
            <w:proofErr w:type="spellStart"/>
            <w:r w:rsidRPr="00753AAC">
              <w:rPr>
                <w:rFonts w:ascii="Times New Roman" w:eastAsia="Times New Roman" w:hAnsi="Times New Roman" w:cs="Times New Roman"/>
                <w:b/>
                <w:bCs/>
                <w:color w:val="000000"/>
                <w:sz w:val="18"/>
                <w:szCs w:val="18"/>
                <w:lang w:eastAsia="nl-NL"/>
              </w:rPr>
              <w:t>FHx</w:t>
            </w:r>
            <w:proofErr w:type="spellEnd"/>
            <w:r w:rsidRPr="00753AAC">
              <w:rPr>
                <w:rFonts w:ascii="Times New Roman" w:eastAsia="Times New Roman" w:hAnsi="Times New Roman" w:cs="Times New Roman"/>
                <w:b/>
                <w:bCs/>
                <w:color w:val="000000"/>
                <w:sz w:val="18"/>
                <w:szCs w:val="18"/>
                <w:lang w:eastAsia="nl-NL"/>
              </w:rPr>
              <w:t xml:space="preserve"> </w:t>
            </w:r>
          </w:p>
          <w:p w14:paraId="4AC779E3" w14:textId="77777777" w:rsidR="009C00EF" w:rsidRPr="00753AAC" w:rsidRDefault="009C00EF" w:rsidP="001F07E3">
            <w:pPr>
              <w:rPr>
                <w:rFonts w:ascii="Times New Roman" w:eastAsia="Times New Roman" w:hAnsi="Times New Roman" w:cs="Times New Roman"/>
                <w:b/>
                <w:bCs/>
                <w:color w:val="000000"/>
                <w:sz w:val="18"/>
                <w:szCs w:val="18"/>
                <w:lang w:eastAsia="nl-NL"/>
              </w:rPr>
            </w:pPr>
            <w:r w:rsidRPr="00753AAC">
              <w:rPr>
                <w:rFonts w:ascii="Times New Roman" w:eastAsia="Times New Roman" w:hAnsi="Times New Roman" w:cs="Times New Roman"/>
                <w:b/>
                <w:bCs/>
                <w:color w:val="000000"/>
                <w:sz w:val="18"/>
                <w:szCs w:val="18"/>
                <w:lang w:eastAsia="nl-NL"/>
              </w:rPr>
              <w:t>(n= 258)</w:t>
            </w:r>
          </w:p>
        </w:tc>
        <w:tc>
          <w:tcPr>
            <w:tcW w:w="2410" w:type="dxa"/>
            <w:tcBorders>
              <w:top w:val="single" w:sz="4" w:space="0" w:color="auto"/>
              <w:bottom w:val="single" w:sz="4" w:space="0" w:color="auto"/>
            </w:tcBorders>
            <w:noWrap/>
            <w:vAlign w:val="center"/>
          </w:tcPr>
          <w:p w14:paraId="619BC511" w14:textId="77777777" w:rsidR="009C00EF" w:rsidRPr="00753AAC" w:rsidRDefault="009C00EF" w:rsidP="001F07E3">
            <w:pPr>
              <w:rPr>
                <w:rFonts w:ascii="Times New Roman" w:eastAsia="Times New Roman" w:hAnsi="Times New Roman" w:cs="Times New Roman"/>
                <w:b/>
                <w:bCs/>
                <w:color w:val="000000"/>
                <w:sz w:val="18"/>
                <w:szCs w:val="18"/>
                <w:lang w:eastAsia="nl-NL"/>
              </w:rPr>
            </w:pPr>
            <w:r w:rsidRPr="00753AAC">
              <w:rPr>
                <w:rFonts w:ascii="Times New Roman" w:eastAsia="Times New Roman" w:hAnsi="Times New Roman" w:cs="Times New Roman"/>
                <w:b/>
                <w:bCs/>
                <w:color w:val="000000"/>
                <w:sz w:val="18"/>
                <w:szCs w:val="18"/>
                <w:lang w:eastAsia="nl-NL"/>
              </w:rPr>
              <w:t xml:space="preserve"> Positive </w:t>
            </w:r>
            <w:proofErr w:type="spellStart"/>
            <w:r w:rsidRPr="00753AAC">
              <w:rPr>
                <w:rFonts w:ascii="Times New Roman" w:eastAsia="Times New Roman" w:hAnsi="Times New Roman" w:cs="Times New Roman"/>
                <w:b/>
                <w:bCs/>
                <w:color w:val="000000"/>
                <w:sz w:val="18"/>
                <w:szCs w:val="18"/>
                <w:lang w:eastAsia="nl-NL"/>
              </w:rPr>
              <w:t>FHx</w:t>
            </w:r>
            <w:proofErr w:type="spellEnd"/>
            <w:r w:rsidRPr="00753AAC">
              <w:rPr>
                <w:rFonts w:ascii="Times New Roman" w:eastAsia="Times New Roman" w:hAnsi="Times New Roman" w:cs="Times New Roman"/>
                <w:b/>
                <w:bCs/>
                <w:color w:val="000000"/>
                <w:sz w:val="18"/>
                <w:szCs w:val="18"/>
                <w:lang w:eastAsia="nl-NL"/>
              </w:rPr>
              <w:t xml:space="preserve"> </w:t>
            </w:r>
          </w:p>
          <w:p w14:paraId="2FE40195" w14:textId="77777777" w:rsidR="009C00EF" w:rsidRPr="00753AAC" w:rsidRDefault="009C00EF" w:rsidP="001F07E3">
            <w:pPr>
              <w:rPr>
                <w:rFonts w:ascii="Times New Roman" w:eastAsia="Times New Roman" w:hAnsi="Times New Roman" w:cs="Times New Roman"/>
                <w:b/>
                <w:bCs/>
                <w:color w:val="000000"/>
                <w:sz w:val="18"/>
                <w:szCs w:val="18"/>
                <w:lang w:eastAsia="nl-NL"/>
              </w:rPr>
            </w:pPr>
            <w:r w:rsidRPr="00753AAC">
              <w:rPr>
                <w:rFonts w:ascii="Times New Roman" w:eastAsia="Times New Roman" w:hAnsi="Times New Roman" w:cs="Times New Roman"/>
                <w:b/>
                <w:bCs/>
                <w:color w:val="000000"/>
                <w:sz w:val="18"/>
                <w:szCs w:val="18"/>
                <w:lang w:eastAsia="nl-NL"/>
              </w:rPr>
              <w:t>(n=213)</w:t>
            </w:r>
          </w:p>
        </w:tc>
        <w:tc>
          <w:tcPr>
            <w:tcW w:w="2552" w:type="dxa"/>
            <w:tcBorders>
              <w:top w:val="single" w:sz="4" w:space="0" w:color="auto"/>
              <w:bottom w:val="single" w:sz="4" w:space="0" w:color="auto"/>
            </w:tcBorders>
            <w:noWrap/>
          </w:tcPr>
          <w:p w14:paraId="591D73E4" w14:textId="77777777" w:rsidR="009C00EF" w:rsidRPr="00753AAC" w:rsidRDefault="009C00EF" w:rsidP="001F07E3">
            <w:pPr>
              <w:rPr>
                <w:rFonts w:ascii="Times New Roman" w:eastAsia="Times New Roman" w:hAnsi="Times New Roman" w:cs="Times New Roman"/>
                <w:b/>
                <w:bCs/>
                <w:color w:val="000000"/>
                <w:sz w:val="18"/>
                <w:szCs w:val="18"/>
                <w:lang w:eastAsia="nl-NL"/>
              </w:rPr>
            </w:pPr>
          </w:p>
        </w:tc>
        <w:tc>
          <w:tcPr>
            <w:tcW w:w="850" w:type="dxa"/>
            <w:tcBorders>
              <w:top w:val="single" w:sz="4" w:space="0" w:color="auto"/>
              <w:bottom w:val="single" w:sz="4" w:space="0" w:color="auto"/>
            </w:tcBorders>
          </w:tcPr>
          <w:p w14:paraId="59F3C599" w14:textId="77777777" w:rsidR="009C00EF" w:rsidRPr="00753AAC" w:rsidRDefault="009C00EF" w:rsidP="001F07E3">
            <w:pPr>
              <w:rPr>
                <w:rFonts w:ascii="Times New Roman" w:eastAsia="Times New Roman" w:hAnsi="Times New Roman" w:cs="Times New Roman"/>
                <w:b/>
                <w:bCs/>
                <w:color w:val="000000"/>
                <w:sz w:val="18"/>
                <w:szCs w:val="18"/>
                <w:lang w:eastAsia="nl-NL"/>
              </w:rPr>
            </w:pPr>
          </w:p>
        </w:tc>
        <w:tc>
          <w:tcPr>
            <w:tcW w:w="2410" w:type="dxa"/>
            <w:tcBorders>
              <w:top w:val="single" w:sz="4" w:space="0" w:color="auto"/>
              <w:bottom w:val="single" w:sz="4" w:space="0" w:color="auto"/>
            </w:tcBorders>
            <w:noWrap/>
          </w:tcPr>
          <w:p w14:paraId="77F05B44" w14:textId="77777777" w:rsidR="009C00EF" w:rsidRPr="00753AAC" w:rsidRDefault="009C00EF" w:rsidP="001F07E3">
            <w:pPr>
              <w:rPr>
                <w:rFonts w:ascii="Times New Roman" w:eastAsia="Times New Roman" w:hAnsi="Times New Roman" w:cs="Times New Roman"/>
                <w:b/>
                <w:bCs/>
                <w:color w:val="000000"/>
                <w:sz w:val="18"/>
                <w:szCs w:val="18"/>
                <w:lang w:eastAsia="nl-NL"/>
              </w:rPr>
            </w:pPr>
          </w:p>
        </w:tc>
        <w:tc>
          <w:tcPr>
            <w:tcW w:w="992" w:type="dxa"/>
            <w:tcBorders>
              <w:top w:val="single" w:sz="4" w:space="0" w:color="auto"/>
              <w:bottom w:val="single" w:sz="4" w:space="0" w:color="auto"/>
            </w:tcBorders>
          </w:tcPr>
          <w:p w14:paraId="5AEA33FE" w14:textId="77777777" w:rsidR="009C00EF" w:rsidRPr="00753AAC" w:rsidRDefault="009C00EF" w:rsidP="001F07E3">
            <w:pPr>
              <w:rPr>
                <w:rFonts w:ascii="Times New Roman" w:eastAsia="Times New Roman" w:hAnsi="Times New Roman" w:cs="Times New Roman"/>
                <w:b/>
                <w:bCs/>
                <w:color w:val="000000"/>
                <w:sz w:val="18"/>
                <w:szCs w:val="18"/>
                <w:lang w:eastAsia="nl-NL"/>
              </w:rPr>
            </w:pPr>
          </w:p>
        </w:tc>
      </w:tr>
      <w:tr w:rsidR="009C00EF" w:rsidRPr="00753AAC" w14:paraId="37E5605F" w14:textId="77777777" w:rsidTr="001F07E3">
        <w:trPr>
          <w:trHeight w:val="315"/>
        </w:trPr>
        <w:tc>
          <w:tcPr>
            <w:tcW w:w="2738" w:type="dxa"/>
            <w:tcBorders>
              <w:top w:val="single" w:sz="4" w:space="0" w:color="auto"/>
              <w:left w:val="single" w:sz="4" w:space="0" w:color="auto"/>
              <w:bottom w:val="nil"/>
              <w:right w:val="single" w:sz="4" w:space="0" w:color="auto"/>
            </w:tcBorders>
            <w:noWrap/>
            <w:vAlign w:val="center"/>
            <w:hideMark/>
          </w:tcPr>
          <w:p w14:paraId="614B3D6A" w14:textId="77777777" w:rsidR="009C00EF" w:rsidRPr="00753AAC" w:rsidRDefault="009C00EF" w:rsidP="001F07E3">
            <w:pPr>
              <w:rPr>
                <w:rFonts w:ascii="Times New Roman" w:eastAsia="Times New Roman" w:hAnsi="Times New Roman" w:cs="Times New Roman"/>
                <w:b/>
                <w:bCs/>
                <w:i/>
                <w:color w:val="000000"/>
                <w:sz w:val="18"/>
                <w:szCs w:val="18"/>
                <w:lang w:eastAsia="nl-NL"/>
              </w:rPr>
            </w:pPr>
            <w:r w:rsidRPr="00753AAC">
              <w:rPr>
                <w:rFonts w:ascii="Times New Roman" w:eastAsia="Times New Roman" w:hAnsi="Times New Roman" w:cs="Times New Roman"/>
                <w:bCs/>
                <w:i/>
                <w:color w:val="000000"/>
                <w:sz w:val="18"/>
                <w:szCs w:val="18"/>
                <w:lang w:eastAsia="nl-NL"/>
              </w:rPr>
              <w:t xml:space="preserve"> </w:t>
            </w:r>
            <w:r w:rsidRPr="00753AAC">
              <w:rPr>
                <w:rFonts w:ascii="Times New Roman" w:eastAsia="Times New Roman" w:hAnsi="Times New Roman" w:cs="Times New Roman"/>
                <w:b/>
                <w:bCs/>
                <w:i/>
                <w:color w:val="000000"/>
                <w:sz w:val="18"/>
                <w:szCs w:val="18"/>
                <w:lang w:eastAsia="nl-NL"/>
              </w:rPr>
              <w:t>Binominal plaque characteristics</w:t>
            </w:r>
          </w:p>
        </w:tc>
        <w:tc>
          <w:tcPr>
            <w:tcW w:w="1906" w:type="dxa"/>
            <w:tcBorders>
              <w:top w:val="single" w:sz="4" w:space="0" w:color="auto"/>
              <w:left w:val="single" w:sz="4" w:space="0" w:color="auto"/>
              <w:bottom w:val="nil"/>
            </w:tcBorders>
            <w:noWrap/>
            <w:vAlign w:val="center"/>
          </w:tcPr>
          <w:p w14:paraId="1E7FEAE5" w14:textId="77777777" w:rsidR="009C00EF" w:rsidRPr="00753AAC" w:rsidRDefault="009C00EF" w:rsidP="001F07E3">
            <w:pPr>
              <w:rPr>
                <w:rFonts w:ascii="Times New Roman" w:eastAsia="Times New Roman" w:hAnsi="Times New Roman" w:cs="Times New Roman"/>
                <w:bCs/>
                <w:color w:val="000000" w:themeColor="text1"/>
                <w:sz w:val="18"/>
                <w:szCs w:val="18"/>
                <w:lang w:eastAsia="nl-NL"/>
              </w:rPr>
            </w:pPr>
          </w:p>
        </w:tc>
        <w:tc>
          <w:tcPr>
            <w:tcW w:w="2410" w:type="dxa"/>
            <w:tcBorders>
              <w:top w:val="single" w:sz="4" w:space="0" w:color="auto"/>
              <w:bottom w:val="nil"/>
            </w:tcBorders>
            <w:noWrap/>
            <w:vAlign w:val="center"/>
          </w:tcPr>
          <w:p w14:paraId="2C630F6F" w14:textId="77777777" w:rsidR="009C00EF" w:rsidRPr="00753AAC" w:rsidRDefault="009C00EF" w:rsidP="001F07E3">
            <w:pPr>
              <w:rPr>
                <w:rFonts w:ascii="Times New Roman" w:eastAsia="Times New Roman" w:hAnsi="Times New Roman" w:cs="Times New Roman"/>
                <w:bCs/>
                <w:color w:val="000000" w:themeColor="text1"/>
                <w:sz w:val="18"/>
                <w:szCs w:val="18"/>
                <w:lang w:eastAsia="nl-NL"/>
              </w:rPr>
            </w:pPr>
          </w:p>
        </w:tc>
        <w:tc>
          <w:tcPr>
            <w:tcW w:w="2552" w:type="dxa"/>
            <w:tcBorders>
              <w:top w:val="single" w:sz="4" w:space="0" w:color="auto"/>
              <w:bottom w:val="single" w:sz="4" w:space="0" w:color="auto"/>
            </w:tcBorders>
            <w:noWrap/>
            <w:vAlign w:val="center"/>
          </w:tcPr>
          <w:p w14:paraId="6F53F0A9" w14:textId="77777777" w:rsidR="009C00EF" w:rsidRPr="00753AAC" w:rsidRDefault="009C00EF" w:rsidP="001F07E3">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Unadjusted OR (95% CI)</w:t>
            </w:r>
          </w:p>
        </w:tc>
        <w:tc>
          <w:tcPr>
            <w:tcW w:w="850" w:type="dxa"/>
            <w:tcBorders>
              <w:top w:val="single" w:sz="4" w:space="0" w:color="auto"/>
              <w:bottom w:val="single" w:sz="4" w:space="0" w:color="auto"/>
            </w:tcBorders>
            <w:vAlign w:val="center"/>
          </w:tcPr>
          <w:p w14:paraId="02446D59" w14:textId="77777777" w:rsidR="009C00EF" w:rsidRPr="00753AAC" w:rsidRDefault="009C00EF" w:rsidP="001F07E3">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p-value</w:t>
            </w:r>
          </w:p>
        </w:tc>
        <w:tc>
          <w:tcPr>
            <w:tcW w:w="2410" w:type="dxa"/>
            <w:tcBorders>
              <w:top w:val="single" w:sz="4" w:space="0" w:color="auto"/>
              <w:bottom w:val="single" w:sz="4" w:space="0" w:color="auto"/>
            </w:tcBorders>
            <w:noWrap/>
            <w:vAlign w:val="center"/>
          </w:tcPr>
          <w:p w14:paraId="16239CAB" w14:textId="77777777" w:rsidR="009C00EF" w:rsidRPr="00753AAC" w:rsidRDefault="009C00EF" w:rsidP="001F07E3">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Adjusted OR (95% CI)</w:t>
            </w:r>
          </w:p>
        </w:tc>
        <w:tc>
          <w:tcPr>
            <w:tcW w:w="992" w:type="dxa"/>
            <w:tcBorders>
              <w:top w:val="single" w:sz="4" w:space="0" w:color="auto"/>
              <w:bottom w:val="single" w:sz="4" w:space="0" w:color="auto"/>
            </w:tcBorders>
            <w:vAlign w:val="center"/>
          </w:tcPr>
          <w:p w14:paraId="6F3DFB7A" w14:textId="77777777" w:rsidR="009C00EF" w:rsidRPr="00753AAC" w:rsidRDefault="009C00EF" w:rsidP="001F07E3">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p-value</w:t>
            </w:r>
          </w:p>
        </w:tc>
      </w:tr>
      <w:tr w:rsidR="00A070AE" w:rsidRPr="00753AAC" w14:paraId="11A8AE8F" w14:textId="77777777" w:rsidTr="00011754">
        <w:trPr>
          <w:trHeight w:val="300"/>
        </w:trPr>
        <w:tc>
          <w:tcPr>
            <w:tcW w:w="2738" w:type="dxa"/>
            <w:tcBorders>
              <w:top w:val="nil"/>
              <w:left w:val="single" w:sz="4" w:space="0" w:color="auto"/>
              <w:bottom w:val="nil"/>
              <w:right w:val="single" w:sz="4" w:space="0" w:color="auto"/>
            </w:tcBorders>
            <w:noWrap/>
            <w:vAlign w:val="center"/>
            <w:hideMark/>
          </w:tcPr>
          <w:p w14:paraId="75AEE94F" w14:textId="77777777" w:rsidR="00A070AE" w:rsidRPr="00753AAC" w:rsidRDefault="00A070AE" w:rsidP="00A070AE">
            <w:pPr>
              <w:rPr>
                <w:rFonts w:ascii="Times New Roman" w:eastAsia="Times New Roman" w:hAnsi="Times New Roman" w:cs="Times New Roman"/>
                <w:color w:val="000000"/>
                <w:sz w:val="18"/>
                <w:szCs w:val="18"/>
                <w:lang w:eastAsia="nl-NL"/>
              </w:rPr>
            </w:pPr>
            <w:r w:rsidRPr="00753AAC">
              <w:rPr>
                <w:rFonts w:ascii="Times New Roman" w:eastAsia="Times New Roman" w:hAnsi="Times New Roman" w:cs="Times New Roman"/>
                <w:color w:val="000000"/>
                <w:sz w:val="18"/>
                <w:szCs w:val="18"/>
                <w:lang w:eastAsia="nl-NL"/>
              </w:rPr>
              <w:t>Moderate/heavy calcifications</w:t>
            </w:r>
          </w:p>
        </w:tc>
        <w:tc>
          <w:tcPr>
            <w:tcW w:w="1906" w:type="dxa"/>
            <w:tcBorders>
              <w:top w:val="nil"/>
              <w:left w:val="single" w:sz="4" w:space="0" w:color="auto"/>
              <w:bottom w:val="nil"/>
            </w:tcBorders>
            <w:noWrap/>
            <w:vAlign w:val="center"/>
            <w:hideMark/>
          </w:tcPr>
          <w:p w14:paraId="523982DE"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124/258 (48.1)</w:t>
            </w:r>
          </w:p>
        </w:tc>
        <w:tc>
          <w:tcPr>
            <w:tcW w:w="2410" w:type="dxa"/>
            <w:tcBorders>
              <w:top w:val="nil"/>
              <w:bottom w:val="nil"/>
            </w:tcBorders>
            <w:noWrap/>
            <w:vAlign w:val="center"/>
            <w:hideMark/>
          </w:tcPr>
          <w:p w14:paraId="035E7291"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123/213 (57.7)</w:t>
            </w:r>
          </w:p>
        </w:tc>
        <w:tc>
          <w:tcPr>
            <w:tcW w:w="2552" w:type="dxa"/>
            <w:tcBorders>
              <w:top w:val="single" w:sz="4" w:space="0" w:color="auto"/>
              <w:bottom w:val="nil"/>
            </w:tcBorders>
            <w:noWrap/>
            <w:vAlign w:val="center"/>
            <w:hideMark/>
          </w:tcPr>
          <w:p w14:paraId="595DD813"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1.477 (1.025-2.128)</w:t>
            </w:r>
          </w:p>
        </w:tc>
        <w:tc>
          <w:tcPr>
            <w:tcW w:w="850" w:type="dxa"/>
            <w:tcBorders>
              <w:top w:val="single" w:sz="4" w:space="0" w:color="auto"/>
              <w:bottom w:val="nil"/>
            </w:tcBorders>
            <w:vAlign w:val="center"/>
          </w:tcPr>
          <w:p w14:paraId="003741F9" w14:textId="77777777" w:rsidR="00A070AE" w:rsidRPr="00753AAC" w:rsidRDefault="00A070AE" w:rsidP="00A070AE">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0.037*</w:t>
            </w:r>
          </w:p>
        </w:tc>
        <w:tc>
          <w:tcPr>
            <w:tcW w:w="2410" w:type="dxa"/>
            <w:tcBorders>
              <w:top w:val="single" w:sz="4" w:space="0" w:color="auto"/>
              <w:bottom w:val="nil"/>
            </w:tcBorders>
            <w:noWrap/>
            <w:vAlign w:val="center"/>
          </w:tcPr>
          <w:p w14:paraId="62EAA49A" w14:textId="027C3081" w:rsidR="00A070AE" w:rsidRPr="00753AAC" w:rsidRDefault="00A070AE" w:rsidP="00A070AE">
            <w:pPr>
              <w:jc w:val="center"/>
              <w:rPr>
                <w:rFonts w:ascii="Times New Roman" w:hAnsi="Times New Roman" w:cs="Times New Roman"/>
                <w:i/>
                <w:color w:val="000000" w:themeColor="text1"/>
                <w:sz w:val="18"/>
                <w:szCs w:val="18"/>
              </w:rPr>
            </w:pPr>
            <w:r w:rsidRPr="00753AAC">
              <w:rPr>
                <w:rFonts w:ascii="Times New Roman" w:hAnsi="Times New Roman" w:cs="Times New Roman"/>
                <w:i/>
                <w:color w:val="000000" w:themeColor="text1"/>
                <w:sz w:val="18"/>
                <w:szCs w:val="18"/>
              </w:rPr>
              <w:t>NA</w:t>
            </w:r>
          </w:p>
        </w:tc>
        <w:tc>
          <w:tcPr>
            <w:tcW w:w="992" w:type="dxa"/>
            <w:tcBorders>
              <w:top w:val="single" w:sz="4" w:space="0" w:color="auto"/>
              <w:bottom w:val="nil"/>
            </w:tcBorders>
            <w:vAlign w:val="center"/>
          </w:tcPr>
          <w:p w14:paraId="5EB99C29" w14:textId="715D65D4" w:rsidR="00A070AE" w:rsidRPr="00753AAC" w:rsidRDefault="00A070AE" w:rsidP="00011754">
            <w:pPr>
              <w:rPr>
                <w:rFonts w:ascii="Times New Roman" w:eastAsia="Times New Roman" w:hAnsi="Times New Roman" w:cs="Times New Roman"/>
                <w:i/>
                <w:color w:val="000000" w:themeColor="text1"/>
                <w:sz w:val="18"/>
                <w:szCs w:val="18"/>
                <w:lang w:eastAsia="nl-NL"/>
              </w:rPr>
            </w:pPr>
            <w:r w:rsidRPr="00753AAC">
              <w:rPr>
                <w:rFonts w:ascii="Times New Roman" w:eastAsia="Times New Roman" w:hAnsi="Times New Roman" w:cs="Times New Roman"/>
                <w:i/>
                <w:color w:val="000000" w:themeColor="text1"/>
                <w:sz w:val="18"/>
                <w:szCs w:val="18"/>
                <w:lang w:eastAsia="nl-NL"/>
              </w:rPr>
              <w:t>NA</w:t>
            </w:r>
          </w:p>
        </w:tc>
      </w:tr>
      <w:tr w:rsidR="00A070AE" w:rsidRPr="00753AAC" w14:paraId="530A8C6C" w14:textId="77777777" w:rsidTr="00011754">
        <w:trPr>
          <w:trHeight w:val="300"/>
        </w:trPr>
        <w:tc>
          <w:tcPr>
            <w:tcW w:w="2738" w:type="dxa"/>
            <w:tcBorders>
              <w:top w:val="nil"/>
              <w:left w:val="single" w:sz="4" w:space="0" w:color="auto"/>
              <w:bottom w:val="nil"/>
              <w:right w:val="single" w:sz="4" w:space="0" w:color="auto"/>
            </w:tcBorders>
            <w:noWrap/>
            <w:vAlign w:val="center"/>
            <w:hideMark/>
          </w:tcPr>
          <w:p w14:paraId="0F3D5960" w14:textId="77777777" w:rsidR="00A070AE" w:rsidRPr="00753AAC" w:rsidRDefault="00A070AE" w:rsidP="00A070AE">
            <w:pPr>
              <w:rPr>
                <w:rFonts w:ascii="Times New Roman" w:eastAsia="Times New Roman" w:hAnsi="Times New Roman" w:cs="Times New Roman"/>
                <w:color w:val="000000"/>
                <w:sz w:val="18"/>
                <w:szCs w:val="18"/>
                <w:lang w:eastAsia="nl-NL"/>
              </w:rPr>
            </w:pPr>
            <w:r w:rsidRPr="00753AAC">
              <w:rPr>
                <w:rFonts w:ascii="Times New Roman" w:eastAsia="Times New Roman" w:hAnsi="Times New Roman" w:cs="Times New Roman"/>
                <w:color w:val="000000"/>
                <w:sz w:val="18"/>
                <w:szCs w:val="18"/>
                <w:lang w:eastAsia="nl-NL"/>
              </w:rPr>
              <w:t xml:space="preserve">Moderate/heavy collagen </w:t>
            </w:r>
          </w:p>
        </w:tc>
        <w:tc>
          <w:tcPr>
            <w:tcW w:w="1906" w:type="dxa"/>
            <w:tcBorders>
              <w:top w:val="nil"/>
              <w:left w:val="single" w:sz="4" w:space="0" w:color="auto"/>
              <w:bottom w:val="nil"/>
            </w:tcBorders>
            <w:noWrap/>
            <w:vAlign w:val="center"/>
            <w:hideMark/>
          </w:tcPr>
          <w:p w14:paraId="3F9A7EE8"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196/257 (76.3)</w:t>
            </w:r>
          </w:p>
        </w:tc>
        <w:tc>
          <w:tcPr>
            <w:tcW w:w="2410" w:type="dxa"/>
            <w:tcBorders>
              <w:top w:val="nil"/>
              <w:bottom w:val="nil"/>
            </w:tcBorders>
            <w:noWrap/>
            <w:vAlign w:val="center"/>
            <w:hideMark/>
          </w:tcPr>
          <w:p w14:paraId="25036B9D"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176/212 (83.0)</w:t>
            </w:r>
          </w:p>
        </w:tc>
        <w:tc>
          <w:tcPr>
            <w:tcW w:w="2552" w:type="dxa"/>
            <w:tcBorders>
              <w:top w:val="nil"/>
              <w:bottom w:val="nil"/>
            </w:tcBorders>
            <w:noWrap/>
            <w:vAlign w:val="center"/>
            <w:hideMark/>
          </w:tcPr>
          <w:p w14:paraId="0F443E01"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1.522 (0.961-2.409)</w:t>
            </w:r>
          </w:p>
        </w:tc>
        <w:tc>
          <w:tcPr>
            <w:tcW w:w="850" w:type="dxa"/>
            <w:tcBorders>
              <w:top w:val="nil"/>
              <w:bottom w:val="nil"/>
            </w:tcBorders>
            <w:vAlign w:val="center"/>
          </w:tcPr>
          <w:p w14:paraId="480B6948"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0.073</w:t>
            </w:r>
          </w:p>
        </w:tc>
        <w:tc>
          <w:tcPr>
            <w:tcW w:w="2410" w:type="dxa"/>
            <w:tcBorders>
              <w:top w:val="nil"/>
              <w:bottom w:val="nil"/>
            </w:tcBorders>
            <w:noWrap/>
            <w:vAlign w:val="center"/>
            <w:hideMark/>
          </w:tcPr>
          <w:p w14:paraId="78D2BC7B" w14:textId="77777777" w:rsidR="00A070AE" w:rsidRPr="00753AAC" w:rsidRDefault="00A070AE" w:rsidP="00A070AE">
            <w:pPr>
              <w:rPr>
                <w:rFonts w:ascii="Times New Roman" w:hAnsi="Times New Roman" w:cs="Times New Roman"/>
                <w:color w:val="000000" w:themeColor="text1"/>
                <w:sz w:val="18"/>
                <w:szCs w:val="18"/>
              </w:rPr>
            </w:pPr>
            <w:r w:rsidRPr="00753AAC">
              <w:rPr>
                <w:rFonts w:ascii="Times New Roman" w:eastAsia="Times New Roman" w:hAnsi="Times New Roman" w:cs="Times New Roman"/>
                <w:color w:val="000000" w:themeColor="text1"/>
                <w:sz w:val="18"/>
                <w:szCs w:val="18"/>
                <w:lang w:eastAsia="nl-NL"/>
              </w:rPr>
              <w:t>1.363 (</w:t>
            </w:r>
            <w:r w:rsidRPr="00753AAC">
              <w:rPr>
                <w:rFonts w:ascii="Times New Roman" w:hAnsi="Times New Roman" w:cs="Times New Roman"/>
                <w:color w:val="000000" w:themeColor="text1"/>
                <w:sz w:val="18"/>
                <w:szCs w:val="18"/>
              </w:rPr>
              <w:t>0.829-2.240)</w:t>
            </w:r>
          </w:p>
        </w:tc>
        <w:tc>
          <w:tcPr>
            <w:tcW w:w="992" w:type="dxa"/>
            <w:tcBorders>
              <w:top w:val="nil"/>
              <w:bottom w:val="nil"/>
            </w:tcBorders>
            <w:vAlign w:val="center"/>
          </w:tcPr>
          <w:p w14:paraId="4795A5E8" w14:textId="77777777" w:rsidR="00A070AE" w:rsidRPr="00753AAC" w:rsidRDefault="00A070AE" w:rsidP="00011754">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0.222</w:t>
            </w:r>
          </w:p>
        </w:tc>
      </w:tr>
      <w:tr w:rsidR="00A070AE" w:rsidRPr="00753AAC" w14:paraId="262A7E12" w14:textId="77777777" w:rsidTr="00011754">
        <w:trPr>
          <w:trHeight w:val="300"/>
        </w:trPr>
        <w:tc>
          <w:tcPr>
            <w:tcW w:w="2738" w:type="dxa"/>
            <w:tcBorders>
              <w:top w:val="nil"/>
              <w:left w:val="single" w:sz="4" w:space="0" w:color="auto"/>
              <w:bottom w:val="nil"/>
              <w:right w:val="single" w:sz="4" w:space="0" w:color="auto"/>
            </w:tcBorders>
            <w:noWrap/>
            <w:vAlign w:val="center"/>
            <w:hideMark/>
          </w:tcPr>
          <w:p w14:paraId="56B9EE97" w14:textId="77777777" w:rsidR="00A070AE" w:rsidRPr="00753AAC" w:rsidRDefault="00A070AE" w:rsidP="00A070AE">
            <w:pPr>
              <w:rPr>
                <w:rFonts w:ascii="Times New Roman" w:eastAsia="Times New Roman" w:hAnsi="Times New Roman" w:cs="Times New Roman"/>
                <w:color w:val="000000"/>
                <w:sz w:val="18"/>
                <w:szCs w:val="18"/>
                <w:lang w:eastAsia="nl-NL"/>
              </w:rPr>
            </w:pPr>
            <w:r w:rsidRPr="00753AAC">
              <w:rPr>
                <w:rFonts w:ascii="Times New Roman" w:eastAsia="Times New Roman" w:hAnsi="Times New Roman" w:cs="Times New Roman"/>
                <w:color w:val="000000"/>
                <w:sz w:val="18"/>
                <w:szCs w:val="18"/>
                <w:lang w:eastAsia="nl-NL"/>
              </w:rPr>
              <w:t>Presence of lipid core &gt;10%</w:t>
            </w:r>
          </w:p>
        </w:tc>
        <w:tc>
          <w:tcPr>
            <w:tcW w:w="1906" w:type="dxa"/>
            <w:tcBorders>
              <w:top w:val="nil"/>
              <w:left w:val="single" w:sz="4" w:space="0" w:color="auto"/>
              <w:bottom w:val="nil"/>
            </w:tcBorders>
            <w:noWrap/>
            <w:vAlign w:val="center"/>
            <w:hideMark/>
          </w:tcPr>
          <w:p w14:paraId="3602EB27"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167/257 (65.0)</w:t>
            </w:r>
          </w:p>
        </w:tc>
        <w:tc>
          <w:tcPr>
            <w:tcW w:w="2410" w:type="dxa"/>
            <w:tcBorders>
              <w:top w:val="nil"/>
              <w:bottom w:val="nil"/>
            </w:tcBorders>
            <w:noWrap/>
            <w:vAlign w:val="center"/>
            <w:hideMark/>
          </w:tcPr>
          <w:p w14:paraId="2903F7E8"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133/213 (62.4)</w:t>
            </w:r>
          </w:p>
        </w:tc>
        <w:tc>
          <w:tcPr>
            <w:tcW w:w="2552" w:type="dxa"/>
            <w:tcBorders>
              <w:top w:val="nil"/>
              <w:bottom w:val="nil"/>
            </w:tcBorders>
            <w:noWrap/>
            <w:vAlign w:val="center"/>
            <w:hideMark/>
          </w:tcPr>
          <w:p w14:paraId="184A56BA"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0.896 (0.614-1.307)</w:t>
            </w:r>
          </w:p>
        </w:tc>
        <w:tc>
          <w:tcPr>
            <w:tcW w:w="850" w:type="dxa"/>
            <w:tcBorders>
              <w:top w:val="nil"/>
              <w:bottom w:val="nil"/>
            </w:tcBorders>
            <w:vAlign w:val="center"/>
          </w:tcPr>
          <w:p w14:paraId="76EDD012"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0.569</w:t>
            </w:r>
          </w:p>
        </w:tc>
        <w:tc>
          <w:tcPr>
            <w:tcW w:w="2410" w:type="dxa"/>
            <w:tcBorders>
              <w:top w:val="nil"/>
              <w:bottom w:val="nil"/>
            </w:tcBorders>
            <w:noWrap/>
            <w:vAlign w:val="center"/>
            <w:hideMark/>
          </w:tcPr>
          <w:p w14:paraId="1C542CB7" w14:textId="77777777" w:rsidR="00A070AE" w:rsidRPr="00753AAC" w:rsidRDefault="00A070AE" w:rsidP="00A070AE">
            <w:pPr>
              <w:rPr>
                <w:rFonts w:ascii="Times New Roman" w:hAnsi="Times New Roman" w:cs="Times New Roman"/>
                <w:color w:val="000000" w:themeColor="text1"/>
                <w:sz w:val="18"/>
                <w:szCs w:val="18"/>
              </w:rPr>
            </w:pPr>
            <w:r w:rsidRPr="00753AAC">
              <w:rPr>
                <w:rFonts w:ascii="Times New Roman" w:eastAsia="Times New Roman" w:hAnsi="Times New Roman" w:cs="Times New Roman"/>
                <w:color w:val="000000" w:themeColor="text1"/>
                <w:sz w:val="18"/>
                <w:szCs w:val="18"/>
                <w:lang w:eastAsia="nl-NL"/>
              </w:rPr>
              <w:t>1.005 (</w:t>
            </w:r>
            <w:r w:rsidRPr="00753AAC">
              <w:rPr>
                <w:rFonts w:ascii="Times New Roman" w:hAnsi="Times New Roman" w:cs="Times New Roman"/>
                <w:color w:val="000000" w:themeColor="text1"/>
                <w:sz w:val="18"/>
                <w:szCs w:val="18"/>
              </w:rPr>
              <w:t>0.668-1.512)</w:t>
            </w:r>
          </w:p>
        </w:tc>
        <w:tc>
          <w:tcPr>
            <w:tcW w:w="992" w:type="dxa"/>
            <w:tcBorders>
              <w:top w:val="nil"/>
              <w:bottom w:val="nil"/>
            </w:tcBorders>
            <w:vAlign w:val="center"/>
          </w:tcPr>
          <w:p w14:paraId="64442ACA" w14:textId="77777777" w:rsidR="00A070AE" w:rsidRPr="00753AAC" w:rsidRDefault="00A070AE" w:rsidP="00011754">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0.982</w:t>
            </w:r>
          </w:p>
        </w:tc>
      </w:tr>
      <w:tr w:rsidR="00A070AE" w:rsidRPr="00753AAC" w14:paraId="08409971" w14:textId="77777777" w:rsidTr="00011754">
        <w:trPr>
          <w:trHeight w:val="300"/>
        </w:trPr>
        <w:tc>
          <w:tcPr>
            <w:tcW w:w="2738" w:type="dxa"/>
            <w:tcBorders>
              <w:top w:val="nil"/>
              <w:left w:val="single" w:sz="4" w:space="0" w:color="auto"/>
              <w:bottom w:val="nil"/>
              <w:right w:val="single" w:sz="4" w:space="0" w:color="auto"/>
            </w:tcBorders>
            <w:noWrap/>
            <w:vAlign w:val="center"/>
            <w:hideMark/>
          </w:tcPr>
          <w:p w14:paraId="47334797" w14:textId="77777777" w:rsidR="00A070AE" w:rsidRPr="00753AAC" w:rsidRDefault="00A070AE" w:rsidP="00A070AE">
            <w:pPr>
              <w:rPr>
                <w:rFonts w:ascii="Times New Roman" w:eastAsia="Times New Roman" w:hAnsi="Times New Roman" w:cs="Times New Roman"/>
                <w:color w:val="000000"/>
                <w:sz w:val="18"/>
                <w:szCs w:val="18"/>
                <w:lang w:eastAsia="nl-NL"/>
              </w:rPr>
            </w:pPr>
            <w:r w:rsidRPr="00753AAC">
              <w:rPr>
                <w:rFonts w:ascii="Times New Roman" w:eastAsia="Times New Roman" w:hAnsi="Times New Roman" w:cs="Times New Roman"/>
                <w:color w:val="000000"/>
                <w:sz w:val="18"/>
                <w:szCs w:val="18"/>
                <w:lang w:eastAsia="nl-NL"/>
              </w:rPr>
              <w:t xml:space="preserve">Presence of IPH </w:t>
            </w:r>
          </w:p>
        </w:tc>
        <w:tc>
          <w:tcPr>
            <w:tcW w:w="1906" w:type="dxa"/>
            <w:tcBorders>
              <w:top w:val="nil"/>
              <w:left w:val="single" w:sz="4" w:space="0" w:color="auto"/>
              <w:bottom w:val="nil"/>
            </w:tcBorders>
            <w:noWrap/>
            <w:vAlign w:val="center"/>
            <w:hideMark/>
          </w:tcPr>
          <w:p w14:paraId="154E3789"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130/257 (50.6)</w:t>
            </w:r>
          </w:p>
        </w:tc>
        <w:tc>
          <w:tcPr>
            <w:tcW w:w="2410" w:type="dxa"/>
            <w:tcBorders>
              <w:top w:val="nil"/>
              <w:bottom w:val="nil"/>
            </w:tcBorders>
            <w:noWrap/>
            <w:vAlign w:val="center"/>
            <w:hideMark/>
          </w:tcPr>
          <w:p w14:paraId="74B547C7"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101/213 (47.4)</w:t>
            </w:r>
          </w:p>
        </w:tc>
        <w:tc>
          <w:tcPr>
            <w:tcW w:w="2552" w:type="dxa"/>
            <w:tcBorders>
              <w:top w:val="nil"/>
              <w:bottom w:val="nil"/>
            </w:tcBorders>
            <w:noWrap/>
            <w:vAlign w:val="center"/>
            <w:hideMark/>
          </w:tcPr>
          <w:p w14:paraId="698F824B"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0.881 (0.612-1.267)</w:t>
            </w:r>
          </w:p>
        </w:tc>
        <w:tc>
          <w:tcPr>
            <w:tcW w:w="850" w:type="dxa"/>
            <w:tcBorders>
              <w:top w:val="nil"/>
              <w:bottom w:val="nil"/>
            </w:tcBorders>
            <w:vAlign w:val="center"/>
          </w:tcPr>
          <w:p w14:paraId="418671C1"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0.494</w:t>
            </w:r>
          </w:p>
        </w:tc>
        <w:tc>
          <w:tcPr>
            <w:tcW w:w="2410" w:type="dxa"/>
            <w:tcBorders>
              <w:top w:val="nil"/>
              <w:bottom w:val="nil"/>
            </w:tcBorders>
            <w:noWrap/>
            <w:vAlign w:val="center"/>
          </w:tcPr>
          <w:p w14:paraId="5DC6D247" w14:textId="14EEC4F2" w:rsidR="00A070AE" w:rsidRPr="00753AAC" w:rsidRDefault="00A070AE" w:rsidP="00A070AE">
            <w:pPr>
              <w:jc w:val="center"/>
              <w:rPr>
                <w:rFonts w:ascii="Times New Roman" w:hAnsi="Times New Roman" w:cs="Times New Roman"/>
                <w:i/>
                <w:color w:val="000000" w:themeColor="text1"/>
                <w:sz w:val="18"/>
                <w:szCs w:val="18"/>
              </w:rPr>
            </w:pPr>
            <w:r w:rsidRPr="00753AAC">
              <w:rPr>
                <w:rFonts w:ascii="Times New Roman" w:hAnsi="Times New Roman" w:cs="Times New Roman"/>
                <w:i/>
                <w:color w:val="000000" w:themeColor="text1"/>
                <w:sz w:val="18"/>
                <w:szCs w:val="18"/>
              </w:rPr>
              <w:t>NA</w:t>
            </w:r>
          </w:p>
        </w:tc>
        <w:tc>
          <w:tcPr>
            <w:tcW w:w="992" w:type="dxa"/>
            <w:tcBorders>
              <w:top w:val="nil"/>
              <w:bottom w:val="nil"/>
            </w:tcBorders>
            <w:vAlign w:val="center"/>
          </w:tcPr>
          <w:p w14:paraId="2F7DCD7A" w14:textId="27063F79" w:rsidR="00A070AE" w:rsidRPr="00753AAC" w:rsidRDefault="00A070AE" w:rsidP="00011754">
            <w:pPr>
              <w:rPr>
                <w:rFonts w:ascii="Times New Roman" w:eastAsia="Times New Roman" w:hAnsi="Times New Roman" w:cs="Times New Roman"/>
                <w:i/>
                <w:color w:val="000000" w:themeColor="text1"/>
                <w:sz w:val="18"/>
                <w:szCs w:val="18"/>
                <w:lang w:eastAsia="nl-NL"/>
              </w:rPr>
            </w:pPr>
            <w:r w:rsidRPr="00753AAC">
              <w:rPr>
                <w:rFonts w:ascii="Times New Roman" w:eastAsia="Times New Roman" w:hAnsi="Times New Roman" w:cs="Times New Roman"/>
                <w:i/>
                <w:color w:val="000000" w:themeColor="text1"/>
                <w:sz w:val="18"/>
                <w:szCs w:val="18"/>
                <w:lang w:eastAsia="nl-NL"/>
              </w:rPr>
              <w:t>NA</w:t>
            </w:r>
          </w:p>
        </w:tc>
      </w:tr>
      <w:tr w:rsidR="00A070AE" w:rsidRPr="00753AAC" w14:paraId="597F4BDC" w14:textId="77777777" w:rsidTr="00011754">
        <w:trPr>
          <w:trHeight w:val="300"/>
        </w:trPr>
        <w:tc>
          <w:tcPr>
            <w:tcW w:w="2738" w:type="dxa"/>
            <w:tcBorders>
              <w:top w:val="nil"/>
              <w:left w:val="single" w:sz="4" w:space="0" w:color="auto"/>
              <w:bottom w:val="nil"/>
              <w:right w:val="single" w:sz="4" w:space="0" w:color="auto"/>
            </w:tcBorders>
            <w:noWrap/>
            <w:vAlign w:val="center"/>
            <w:hideMark/>
          </w:tcPr>
          <w:p w14:paraId="314B288B" w14:textId="77777777" w:rsidR="00A070AE" w:rsidRPr="00753AAC" w:rsidRDefault="00A070AE" w:rsidP="00A070AE">
            <w:pPr>
              <w:rPr>
                <w:rFonts w:ascii="Times New Roman" w:eastAsia="Times New Roman" w:hAnsi="Times New Roman" w:cs="Times New Roman"/>
                <w:color w:val="000000"/>
                <w:sz w:val="18"/>
                <w:szCs w:val="18"/>
                <w:lang w:eastAsia="nl-NL"/>
              </w:rPr>
            </w:pPr>
            <w:r w:rsidRPr="00753AAC">
              <w:rPr>
                <w:rFonts w:ascii="Times New Roman" w:eastAsia="Times New Roman" w:hAnsi="Times New Roman" w:cs="Times New Roman"/>
                <w:color w:val="000000"/>
                <w:sz w:val="18"/>
                <w:szCs w:val="18"/>
                <w:lang w:eastAsia="nl-NL"/>
              </w:rPr>
              <w:t xml:space="preserve">Moderate/heavy smooth muscle cells </w:t>
            </w:r>
          </w:p>
        </w:tc>
        <w:tc>
          <w:tcPr>
            <w:tcW w:w="1906" w:type="dxa"/>
            <w:tcBorders>
              <w:top w:val="nil"/>
              <w:left w:val="single" w:sz="4" w:space="0" w:color="auto"/>
              <w:bottom w:val="nil"/>
            </w:tcBorders>
            <w:noWrap/>
            <w:vAlign w:val="center"/>
            <w:hideMark/>
          </w:tcPr>
          <w:p w14:paraId="2B5F2195"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186/257 (72.4)</w:t>
            </w:r>
          </w:p>
        </w:tc>
        <w:tc>
          <w:tcPr>
            <w:tcW w:w="2410" w:type="dxa"/>
            <w:tcBorders>
              <w:top w:val="nil"/>
              <w:bottom w:val="nil"/>
            </w:tcBorders>
            <w:noWrap/>
            <w:vAlign w:val="center"/>
            <w:hideMark/>
          </w:tcPr>
          <w:p w14:paraId="7B9816BC"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172/212 (81.1)</w:t>
            </w:r>
          </w:p>
        </w:tc>
        <w:tc>
          <w:tcPr>
            <w:tcW w:w="2552" w:type="dxa"/>
            <w:tcBorders>
              <w:top w:val="nil"/>
              <w:bottom w:val="nil"/>
            </w:tcBorders>
            <w:noWrap/>
            <w:vAlign w:val="center"/>
            <w:hideMark/>
          </w:tcPr>
          <w:p w14:paraId="14AD20B0"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1.641 (1.058-2.547)</w:t>
            </w:r>
          </w:p>
        </w:tc>
        <w:tc>
          <w:tcPr>
            <w:tcW w:w="850" w:type="dxa"/>
            <w:tcBorders>
              <w:top w:val="nil"/>
              <w:bottom w:val="nil"/>
            </w:tcBorders>
            <w:vAlign w:val="center"/>
          </w:tcPr>
          <w:p w14:paraId="50CBB31D" w14:textId="77777777" w:rsidR="00A070AE" w:rsidRPr="00753AAC" w:rsidRDefault="00A070AE" w:rsidP="00A070AE">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0.027*</w:t>
            </w:r>
          </w:p>
        </w:tc>
        <w:tc>
          <w:tcPr>
            <w:tcW w:w="2410" w:type="dxa"/>
            <w:tcBorders>
              <w:top w:val="nil"/>
              <w:bottom w:val="nil"/>
            </w:tcBorders>
            <w:noWrap/>
            <w:vAlign w:val="center"/>
            <w:hideMark/>
          </w:tcPr>
          <w:p w14:paraId="31A33BB3" w14:textId="77777777" w:rsidR="00A070AE" w:rsidRPr="00753AAC" w:rsidRDefault="00A070AE" w:rsidP="00A070AE">
            <w:pPr>
              <w:rPr>
                <w:rFonts w:ascii="Times New Roman" w:hAnsi="Times New Roman" w:cs="Times New Roman"/>
                <w:color w:val="000000" w:themeColor="text1"/>
                <w:sz w:val="18"/>
                <w:szCs w:val="18"/>
              </w:rPr>
            </w:pPr>
            <w:r w:rsidRPr="00753AAC">
              <w:rPr>
                <w:rFonts w:ascii="Times New Roman" w:eastAsia="Times New Roman" w:hAnsi="Times New Roman" w:cs="Times New Roman"/>
                <w:color w:val="000000" w:themeColor="text1"/>
                <w:sz w:val="18"/>
                <w:szCs w:val="18"/>
                <w:lang w:eastAsia="nl-NL"/>
              </w:rPr>
              <w:t>1.371 (</w:t>
            </w:r>
            <w:r w:rsidRPr="00753AAC">
              <w:rPr>
                <w:rFonts w:ascii="Times New Roman" w:hAnsi="Times New Roman" w:cs="Times New Roman"/>
                <w:color w:val="000000" w:themeColor="text1"/>
                <w:sz w:val="18"/>
                <w:szCs w:val="18"/>
              </w:rPr>
              <w:t>0.833-2.258)</w:t>
            </w:r>
          </w:p>
        </w:tc>
        <w:tc>
          <w:tcPr>
            <w:tcW w:w="992" w:type="dxa"/>
            <w:tcBorders>
              <w:top w:val="nil"/>
              <w:bottom w:val="nil"/>
            </w:tcBorders>
            <w:vAlign w:val="center"/>
          </w:tcPr>
          <w:p w14:paraId="5E360589" w14:textId="77777777" w:rsidR="00A070AE" w:rsidRPr="00753AAC" w:rsidRDefault="00A070AE" w:rsidP="00011754">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0.214</w:t>
            </w:r>
          </w:p>
        </w:tc>
      </w:tr>
      <w:tr w:rsidR="00A070AE" w:rsidRPr="00753AAC" w14:paraId="1EE771A5" w14:textId="77777777" w:rsidTr="00011754">
        <w:trPr>
          <w:trHeight w:val="300"/>
        </w:trPr>
        <w:tc>
          <w:tcPr>
            <w:tcW w:w="2738" w:type="dxa"/>
            <w:tcBorders>
              <w:top w:val="nil"/>
              <w:left w:val="single" w:sz="4" w:space="0" w:color="auto"/>
              <w:bottom w:val="nil"/>
              <w:right w:val="single" w:sz="4" w:space="0" w:color="auto"/>
            </w:tcBorders>
            <w:noWrap/>
            <w:vAlign w:val="center"/>
            <w:hideMark/>
          </w:tcPr>
          <w:p w14:paraId="038E10C4" w14:textId="77777777" w:rsidR="00A070AE" w:rsidRPr="00753AAC" w:rsidRDefault="00A070AE" w:rsidP="00A070AE">
            <w:pPr>
              <w:rPr>
                <w:rFonts w:ascii="Times New Roman" w:eastAsia="Times New Roman" w:hAnsi="Times New Roman" w:cs="Times New Roman"/>
                <w:color w:val="000000"/>
                <w:sz w:val="18"/>
                <w:szCs w:val="18"/>
                <w:lang w:eastAsia="nl-NL"/>
              </w:rPr>
            </w:pPr>
            <w:r w:rsidRPr="00753AAC">
              <w:rPr>
                <w:rFonts w:ascii="Times New Roman" w:eastAsia="Times New Roman" w:hAnsi="Times New Roman" w:cs="Times New Roman"/>
                <w:color w:val="000000"/>
                <w:sz w:val="18"/>
                <w:szCs w:val="18"/>
                <w:lang w:eastAsia="nl-NL"/>
              </w:rPr>
              <w:t xml:space="preserve">Moderate/heavy macrophages </w:t>
            </w:r>
          </w:p>
        </w:tc>
        <w:tc>
          <w:tcPr>
            <w:tcW w:w="1906" w:type="dxa"/>
            <w:tcBorders>
              <w:top w:val="nil"/>
              <w:left w:val="single" w:sz="4" w:space="0" w:color="auto"/>
              <w:bottom w:val="nil"/>
            </w:tcBorders>
            <w:noWrap/>
            <w:vAlign w:val="center"/>
            <w:hideMark/>
          </w:tcPr>
          <w:p w14:paraId="7C25DA82"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131/255 (51.4)</w:t>
            </w:r>
          </w:p>
        </w:tc>
        <w:tc>
          <w:tcPr>
            <w:tcW w:w="2410" w:type="dxa"/>
            <w:tcBorders>
              <w:top w:val="nil"/>
              <w:bottom w:val="nil"/>
            </w:tcBorders>
            <w:noWrap/>
            <w:vAlign w:val="center"/>
            <w:hideMark/>
          </w:tcPr>
          <w:p w14:paraId="533CACFA"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95/212 (44.8)</w:t>
            </w:r>
          </w:p>
        </w:tc>
        <w:tc>
          <w:tcPr>
            <w:tcW w:w="2552" w:type="dxa"/>
            <w:tcBorders>
              <w:top w:val="nil"/>
              <w:bottom w:val="single" w:sz="4" w:space="0" w:color="auto"/>
            </w:tcBorders>
            <w:noWrap/>
            <w:vAlign w:val="center"/>
            <w:hideMark/>
          </w:tcPr>
          <w:p w14:paraId="59C4E77B"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0.769 (0.533-1.108)</w:t>
            </w:r>
          </w:p>
        </w:tc>
        <w:tc>
          <w:tcPr>
            <w:tcW w:w="850" w:type="dxa"/>
            <w:tcBorders>
              <w:top w:val="nil"/>
              <w:bottom w:val="single" w:sz="4" w:space="0" w:color="auto"/>
            </w:tcBorders>
            <w:vAlign w:val="center"/>
          </w:tcPr>
          <w:p w14:paraId="71F152C4"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0.158</w:t>
            </w:r>
          </w:p>
        </w:tc>
        <w:tc>
          <w:tcPr>
            <w:tcW w:w="2410" w:type="dxa"/>
            <w:tcBorders>
              <w:top w:val="nil"/>
              <w:bottom w:val="single" w:sz="4" w:space="0" w:color="auto"/>
            </w:tcBorders>
            <w:noWrap/>
            <w:vAlign w:val="center"/>
          </w:tcPr>
          <w:p w14:paraId="5201176C" w14:textId="713FE1E7" w:rsidR="00A070AE" w:rsidRPr="00753AAC" w:rsidRDefault="00A070AE" w:rsidP="00A070AE">
            <w:pPr>
              <w:jc w:val="center"/>
              <w:rPr>
                <w:rFonts w:ascii="Times New Roman" w:hAnsi="Times New Roman" w:cs="Times New Roman"/>
                <w:i/>
                <w:color w:val="000000" w:themeColor="text1"/>
                <w:sz w:val="18"/>
                <w:szCs w:val="18"/>
              </w:rPr>
            </w:pPr>
            <w:r w:rsidRPr="00753AAC">
              <w:rPr>
                <w:rFonts w:ascii="Times New Roman" w:hAnsi="Times New Roman" w:cs="Times New Roman"/>
                <w:i/>
                <w:color w:val="000000" w:themeColor="text1"/>
                <w:sz w:val="18"/>
                <w:szCs w:val="18"/>
              </w:rPr>
              <w:t>NA</w:t>
            </w:r>
          </w:p>
        </w:tc>
        <w:tc>
          <w:tcPr>
            <w:tcW w:w="992" w:type="dxa"/>
            <w:tcBorders>
              <w:top w:val="nil"/>
              <w:bottom w:val="single" w:sz="4" w:space="0" w:color="auto"/>
            </w:tcBorders>
            <w:vAlign w:val="center"/>
          </w:tcPr>
          <w:p w14:paraId="0EEC6B92" w14:textId="3ACA58E0" w:rsidR="00A070AE" w:rsidRPr="00753AAC" w:rsidRDefault="00A070AE" w:rsidP="00011754">
            <w:pPr>
              <w:rPr>
                <w:rFonts w:ascii="Times New Roman" w:eastAsia="Times New Roman" w:hAnsi="Times New Roman" w:cs="Times New Roman"/>
                <w:i/>
                <w:color w:val="000000" w:themeColor="text1"/>
                <w:sz w:val="18"/>
                <w:szCs w:val="18"/>
                <w:lang w:eastAsia="nl-NL"/>
              </w:rPr>
            </w:pPr>
            <w:r w:rsidRPr="00753AAC">
              <w:rPr>
                <w:rFonts w:ascii="Times New Roman" w:eastAsia="Times New Roman" w:hAnsi="Times New Roman" w:cs="Times New Roman"/>
                <w:i/>
                <w:color w:val="000000" w:themeColor="text1"/>
                <w:sz w:val="18"/>
                <w:szCs w:val="18"/>
                <w:lang w:eastAsia="nl-NL"/>
              </w:rPr>
              <w:t>NA</w:t>
            </w:r>
          </w:p>
        </w:tc>
      </w:tr>
      <w:tr w:rsidR="00A070AE" w:rsidRPr="00753AAC" w14:paraId="718430DC" w14:textId="77777777" w:rsidTr="001F07E3">
        <w:trPr>
          <w:trHeight w:val="300"/>
        </w:trPr>
        <w:tc>
          <w:tcPr>
            <w:tcW w:w="2738" w:type="dxa"/>
            <w:tcBorders>
              <w:top w:val="nil"/>
              <w:left w:val="single" w:sz="4" w:space="0" w:color="auto"/>
              <w:bottom w:val="nil"/>
              <w:right w:val="single" w:sz="4" w:space="0" w:color="auto"/>
            </w:tcBorders>
            <w:noWrap/>
            <w:vAlign w:val="center"/>
            <w:hideMark/>
          </w:tcPr>
          <w:p w14:paraId="2FFF83DC" w14:textId="77777777" w:rsidR="00A070AE" w:rsidRPr="00753AAC" w:rsidRDefault="00A070AE" w:rsidP="00A070AE">
            <w:pPr>
              <w:rPr>
                <w:rFonts w:ascii="Times New Roman" w:eastAsia="Times New Roman" w:hAnsi="Times New Roman" w:cs="Times New Roman"/>
                <w:b/>
                <w:bCs/>
                <w:i/>
                <w:color w:val="000000"/>
                <w:sz w:val="18"/>
                <w:szCs w:val="18"/>
                <w:lang w:eastAsia="nl-NL"/>
              </w:rPr>
            </w:pPr>
            <w:r w:rsidRPr="00753AAC">
              <w:rPr>
                <w:rFonts w:ascii="Times New Roman" w:eastAsia="Times New Roman" w:hAnsi="Times New Roman" w:cs="Times New Roman"/>
                <w:b/>
                <w:bCs/>
                <w:i/>
                <w:color w:val="000000"/>
                <w:sz w:val="18"/>
                <w:szCs w:val="18"/>
                <w:lang w:eastAsia="nl-NL"/>
              </w:rPr>
              <w:t>Continuous plaque characteristics</w:t>
            </w:r>
          </w:p>
        </w:tc>
        <w:tc>
          <w:tcPr>
            <w:tcW w:w="1906" w:type="dxa"/>
            <w:tcBorders>
              <w:top w:val="nil"/>
              <w:left w:val="single" w:sz="4" w:space="0" w:color="auto"/>
              <w:bottom w:val="nil"/>
              <w:right w:val="nil"/>
            </w:tcBorders>
            <w:noWrap/>
            <w:vAlign w:val="center"/>
            <w:hideMark/>
          </w:tcPr>
          <w:p w14:paraId="78725C3F" w14:textId="77777777" w:rsidR="00A070AE" w:rsidRPr="00753AAC" w:rsidRDefault="00A070AE" w:rsidP="00A070AE">
            <w:pPr>
              <w:rPr>
                <w:rFonts w:ascii="Times New Roman" w:eastAsia="Times New Roman" w:hAnsi="Times New Roman" w:cs="Times New Roman"/>
                <w:bCs/>
                <w:color w:val="000000" w:themeColor="text1"/>
                <w:sz w:val="18"/>
                <w:szCs w:val="18"/>
                <w:lang w:eastAsia="nl-NL"/>
              </w:rPr>
            </w:pPr>
            <w:r w:rsidRPr="00753AAC">
              <w:rPr>
                <w:rFonts w:ascii="Times New Roman" w:eastAsia="Times New Roman" w:hAnsi="Times New Roman" w:cs="Times New Roman"/>
                <w:bCs/>
                <w:color w:val="000000" w:themeColor="text1"/>
                <w:sz w:val="18"/>
                <w:szCs w:val="18"/>
                <w:lang w:eastAsia="nl-NL"/>
              </w:rPr>
              <w:t> </w:t>
            </w:r>
          </w:p>
        </w:tc>
        <w:tc>
          <w:tcPr>
            <w:tcW w:w="2410" w:type="dxa"/>
            <w:tcBorders>
              <w:top w:val="nil"/>
              <w:left w:val="nil"/>
              <w:bottom w:val="nil"/>
              <w:right w:val="nil"/>
            </w:tcBorders>
            <w:noWrap/>
            <w:vAlign w:val="center"/>
            <w:hideMark/>
          </w:tcPr>
          <w:p w14:paraId="5649C81C" w14:textId="77777777" w:rsidR="00A070AE" w:rsidRPr="00753AAC" w:rsidRDefault="00A070AE" w:rsidP="00A070AE">
            <w:pPr>
              <w:rPr>
                <w:rFonts w:ascii="Times New Roman" w:eastAsia="Times New Roman" w:hAnsi="Times New Roman" w:cs="Times New Roman"/>
                <w:bCs/>
                <w:color w:val="000000" w:themeColor="text1"/>
                <w:sz w:val="18"/>
                <w:szCs w:val="18"/>
                <w:lang w:eastAsia="nl-NL"/>
              </w:rPr>
            </w:pPr>
            <w:r w:rsidRPr="00753AAC">
              <w:rPr>
                <w:rFonts w:ascii="Times New Roman" w:eastAsia="Times New Roman" w:hAnsi="Times New Roman" w:cs="Times New Roman"/>
                <w:bCs/>
                <w:color w:val="000000" w:themeColor="text1"/>
                <w:sz w:val="18"/>
                <w:szCs w:val="18"/>
                <w:lang w:eastAsia="nl-NL"/>
              </w:rPr>
              <w:t> </w:t>
            </w:r>
          </w:p>
        </w:tc>
        <w:tc>
          <w:tcPr>
            <w:tcW w:w="2552" w:type="dxa"/>
            <w:tcBorders>
              <w:top w:val="single" w:sz="4" w:space="0" w:color="auto"/>
              <w:left w:val="nil"/>
              <w:bottom w:val="single" w:sz="4" w:space="0" w:color="auto"/>
              <w:right w:val="nil"/>
            </w:tcBorders>
            <w:noWrap/>
            <w:vAlign w:val="center"/>
            <w:hideMark/>
          </w:tcPr>
          <w:p w14:paraId="678EB150" w14:textId="77777777" w:rsidR="00A070AE" w:rsidRPr="00753AAC" w:rsidRDefault="00A070AE" w:rsidP="00A070AE">
            <w:pPr>
              <w:rPr>
                <w:rFonts w:ascii="Times New Roman" w:eastAsia="Times New Roman" w:hAnsi="Times New Roman" w:cs="Times New Roman"/>
                <w:b/>
                <w:bCs/>
                <w:color w:val="000000" w:themeColor="text1"/>
                <w:sz w:val="18"/>
                <w:szCs w:val="18"/>
                <w:lang w:eastAsia="nl-NL"/>
              </w:rPr>
            </w:pPr>
            <w:proofErr w:type="gramStart"/>
            <w:r w:rsidRPr="00753AAC">
              <w:rPr>
                <w:rFonts w:ascii="Times New Roman" w:eastAsia="Times New Roman" w:hAnsi="Times New Roman" w:cs="Times New Roman"/>
                <w:b/>
                <w:bCs/>
                <w:color w:val="000000" w:themeColor="text1"/>
                <w:sz w:val="18"/>
                <w:szCs w:val="18"/>
                <w:lang w:eastAsia="nl-NL"/>
              </w:rPr>
              <w:t>Unadjusted  beta</w:t>
            </w:r>
            <w:proofErr w:type="gramEnd"/>
            <w:r w:rsidRPr="00753AAC">
              <w:rPr>
                <w:rFonts w:ascii="Times New Roman" w:eastAsia="Times New Roman" w:hAnsi="Times New Roman" w:cs="Times New Roman"/>
                <w:b/>
                <w:bCs/>
                <w:color w:val="000000" w:themeColor="text1"/>
                <w:sz w:val="18"/>
                <w:szCs w:val="18"/>
                <w:lang w:eastAsia="nl-NL"/>
              </w:rPr>
              <w:t xml:space="preserve"> (95% CI)</w:t>
            </w:r>
          </w:p>
        </w:tc>
        <w:tc>
          <w:tcPr>
            <w:tcW w:w="850" w:type="dxa"/>
            <w:tcBorders>
              <w:top w:val="single" w:sz="4" w:space="0" w:color="auto"/>
              <w:left w:val="nil"/>
              <w:bottom w:val="single" w:sz="4" w:space="0" w:color="auto"/>
              <w:right w:val="nil"/>
            </w:tcBorders>
            <w:vAlign w:val="center"/>
          </w:tcPr>
          <w:p w14:paraId="68352D6A" w14:textId="77777777" w:rsidR="00A070AE" w:rsidRPr="00753AAC" w:rsidRDefault="00A070AE" w:rsidP="00A070AE">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 xml:space="preserve">p-value </w:t>
            </w:r>
          </w:p>
        </w:tc>
        <w:tc>
          <w:tcPr>
            <w:tcW w:w="2410" w:type="dxa"/>
            <w:tcBorders>
              <w:top w:val="single" w:sz="4" w:space="0" w:color="auto"/>
              <w:left w:val="nil"/>
              <w:bottom w:val="single" w:sz="4" w:space="0" w:color="auto"/>
              <w:right w:val="nil"/>
            </w:tcBorders>
            <w:noWrap/>
            <w:vAlign w:val="center"/>
            <w:hideMark/>
          </w:tcPr>
          <w:p w14:paraId="5B1C362A" w14:textId="77777777" w:rsidR="00A070AE" w:rsidRPr="00753AAC" w:rsidRDefault="00A070AE" w:rsidP="00A070AE">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Adjusted beta (95%CI)</w:t>
            </w:r>
          </w:p>
        </w:tc>
        <w:tc>
          <w:tcPr>
            <w:tcW w:w="992" w:type="dxa"/>
            <w:tcBorders>
              <w:top w:val="single" w:sz="4" w:space="0" w:color="auto"/>
              <w:left w:val="nil"/>
              <w:bottom w:val="single" w:sz="4" w:space="0" w:color="auto"/>
              <w:right w:val="single" w:sz="4" w:space="0" w:color="auto"/>
            </w:tcBorders>
            <w:vAlign w:val="center"/>
          </w:tcPr>
          <w:p w14:paraId="6456D05B" w14:textId="77777777" w:rsidR="00A070AE" w:rsidRPr="00753AAC" w:rsidRDefault="00A070AE" w:rsidP="00A070AE">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 xml:space="preserve">p-value </w:t>
            </w:r>
          </w:p>
        </w:tc>
      </w:tr>
      <w:tr w:rsidR="00A070AE" w:rsidRPr="00753AAC" w14:paraId="77CA7CD3" w14:textId="77777777" w:rsidTr="001F07E3">
        <w:trPr>
          <w:trHeight w:val="390"/>
        </w:trPr>
        <w:tc>
          <w:tcPr>
            <w:tcW w:w="2738" w:type="dxa"/>
            <w:tcBorders>
              <w:top w:val="nil"/>
              <w:left w:val="single" w:sz="4" w:space="0" w:color="auto"/>
              <w:bottom w:val="nil"/>
              <w:right w:val="single" w:sz="4" w:space="0" w:color="auto"/>
            </w:tcBorders>
            <w:noWrap/>
            <w:vAlign w:val="center"/>
            <w:hideMark/>
          </w:tcPr>
          <w:p w14:paraId="77536726" w14:textId="77777777" w:rsidR="00A070AE" w:rsidRPr="00753AAC" w:rsidRDefault="00A070AE" w:rsidP="00A070AE">
            <w:pPr>
              <w:rPr>
                <w:rFonts w:ascii="Times New Roman" w:eastAsia="Times New Roman" w:hAnsi="Times New Roman" w:cs="Times New Roman"/>
                <w:color w:val="000000"/>
                <w:sz w:val="18"/>
                <w:szCs w:val="18"/>
                <w:lang w:eastAsia="nl-NL"/>
              </w:rPr>
            </w:pPr>
            <w:r w:rsidRPr="00753AAC">
              <w:rPr>
                <w:rFonts w:ascii="Times New Roman" w:eastAsia="Times New Roman" w:hAnsi="Times New Roman" w:cs="Times New Roman"/>
                <w:color w:val="000000"/>
                <w:sz w:val="18"/>
                <w:szCs w:val="18"/>
                <w:lang w:eastAsia="nl-NL"/>
              </w:rPr>
              <w:t xml:space="preserve">Number of macrophages </w:t>
            </w:r>
          </w:p>
        </w:tc>
        <w:tc>
          <w:tcPr>
            <w:tcW w:w="1906" w:type="dxa"/>
            <w:tcBorders>
              <w:top w:val="nil"/>
              <w:left w:val="single" w:sz="4" w:space="0" w:color="auto"/>
              <w:bottom w:val="nil"/>
              <w:right w:val="nil"/>
            </w:tcBorders>
            <w:noWrap/>
            <w:vAlign w:val="center"/>
            <w:hideMark/>
          </w:tcPr>
          <w:p w14:paraId="55A906FA"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0.29 [1.01]</w:t>
            </w:r>
          </w:p>
        </w:tc>
        <w:tc>
          <w:tcPr>
            <w:tcW w:w="2410" w:type="dxa"/>
            <w:tcBorders>
              <w:top w:val="nil"/>
              <w:left w:val="nil"/>
              <w:bottom w:val="nil"/>
              <w:right w:val="nil"/>
            </w:tcBorders>
            <w:noWrap/>
            <w:vAlign w:val="center"/>
            <w:hideMark/>
          </w:tcPr>
          <w:p w14:paraId="507D8D7F"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0.31 [0.84]</w:t>
            </w:r>
          </w:p>
        </w:tc>
        <w:tc>
          <w:tcPr>
            <w:tcW w:w="2552" w:type="dxa"/>
            <w:tcBorders>
              <w:top w:val="single" w:sz="4" w:space="0" w:color="auto"/>
              <w:left w:val="nil"/>
              <w:bottom w:val="nil"/>
              <w:right w:val="nil"/>
            </w:tcBorders>
            <w:noWrap/>
            <w:vAlign w:val="center"/>
            <w:hideMark/>
          </w:tcPr>
          <w:p w14:paraId="7BAA1175"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-0.011 (-0.100-0.077)</w:t>
            </w:r>
          </w:p>
        </w:tc>
        <w:tc>
          <w:tcPr>
            <w:tcW w:w="850" w:type="dxa"/>
            <w:tcBorders>
              <w:top w:val="single" w:sz="4" w:space="0" w:color="auto"/>
              <w:left w:val="nil"/>
              <w:bottom w:val="nil"/>
              <w:right w:val="nil"/>
            </w:tcBorders>
            <w:vAlign w:val="center"/>
          </w:tcPr>
          <w:p w14:paraId="466CAAEB"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0.803</w:t>
            </w:r>
          </w:p>
        </w:tc>
        <w:tc>
          <w:tcPr>
            <w:tcW w:w="2410" w:type="dxa"/>
            <w:tcBorders>
              <w:top w:val="single" w:sz="4" w:space="0" w:color="auto"/>
              <w:left w:val="nil"/>
              <w:bottom w:val="nil"/>
              <w:right w:val="nil"/>
            </w:tcBorders>
            <w:noWrap/>
            <w:vAlign w:val="center"/>
            <w:hideMark/>
          </w:tcPr>
          <w:p w14:paraId="51E5C51F" w14:textId="77777777" w:rsidR="00A070AE" w:rsidRPr="00753AAC" w:rsidRDefault="00A070AE" w:rsidP="00A070AE">
            <w:pPr>
              <w:rPr>
                <w:rFonts w:ascii="Times New Roman" w:hAnsi="Times New Roman" w:cs="Times New Roman"/>
                <w:color w:val="000000" w:themeColor="text1"/>
                <w:sz w:val="18"/>
                <w:szCs w:val="18"/>
              </w:rPr>
            </w:pPr>
            <w:r w:rsidRPr="00753AAC">
              <w:rPr>
                <w:rFonts w:ascii="Times New Roman" w:eastAsia="Times New Roman" w:hAnsi="Times New Roman" w:cs="Times New Roman"/>
                <w:color w:val="000000" w:themeColor="text1"/>
                <w:sz w:val="18"/>
                <w:szCs w:val="18"/>
                <w:lang w:eastAsia="nl-NL"/>
              </w:rPr>
              <w:t>-0.021(</w:t>
            </w:r>
            <w:r w:rsidRPr="00753AAC">
              <w:rPr>
                <w:rFonts w:ascii="Times New Roman" w:hAnsi="Times New Roman" w:cs="Times New Roman"/>
                <w:color w:val="000000" w:themeColor="text1"/>
                <w:sz w:val="18"/>
                <w:szCs w:val="18"/>
              </w:rPr>
              <w:t>-0.110-0.067)</w:t>
            </w:r>
          </w:p>
        </w:tc>
        <w:tc>
          <w:tcPr>
            <w:tcW w:w="992" w:type="dxa"/>
            <w:tcBorders>
              <w:top w:val="single" w:sz="4" w:space="0" w:color="auto"/>
              <w:left w:val="nil"/>
              <w:bottom w:val="nil"/>
              <w:right w:val="single" w:sz="4" w:space="0" w:color="auto"/>
            </w:tcBorders>
            <w:vAlign w:val="center"/>
          </w:tcPr>
          <w:p w14:paraId="76C82899"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0.638</w:t>
            </w:r>
          </w:p>
        </w:tc>
      </w:tr>
      <w:tr w:rsidR="00A070AE" w:rsidRPr="00753AAC" w14:paraId="1D2E8E1D" w14:textId="77777777" w:rsidTr="001F07E3">
        <w:trPr>
          <w:trHeight w:val="300"/>
        </w:trPr>
        <w:tc>
          <w:tcPr>
            <w:tcW w:w="2738" w:type="dxa"/>
            <w:tcBorders>
              <w:top w:val="nil"/>
              <w:left w:val="single" w:sz="4" w:space="0" w:color="auto"/>
              <w:bottom w:val="nil"/>
              <w:right w:val="single" w:sz="4" w:space="0" w:color="auto"/>
            </w:tcBorders>
            <w:noWrap/>
            <w:vAlign w:val="center"/>
            <w:hideMark/>
          </w:tcPr>
          <w:p w14:paraId="2E23A59C" w14:textId="77777777" w:rsidR="00A070AE" w:rsidRPr="00753AAC" w:rsidRDefault="00A070AE" w:rsidP="00A070AE">
            <w:pPr>
              <w:rPr>
                <w:rFonts w:ascii="Times New Roman" w:eastAsia="Times New Roman" w:hAnsi="Times New Roman" w:cs="Times New Roman"/>
                <w:color w:val="000000"/>
                <w:sz w:val="18"/>
                <w:szCs w:val="18"/>
                <w:lang w:eastAsia="nl-NL"/>
              </w:rPr>
            </w:pPr>
            <w:r w:rsidRPr="00753AAC">
              <w:rPr>
                <w:rFonts w:ascii="Times New Roman" w:eastAsia="Times New Roman" w:hAnsi="Times New Roman" w:cs="Times New Roman"/>
                <w:color w:val="000000"/>
                <w:sz w:val="18"/>
                <w:szCs w:val="18"/>
                <w:lang w:eastAsia="nl-NL"/>
              </w:rPr>
              <w:t>Number of smooth muscle cells</w:t>
            </w:r>
          </w:p>
        </w:tc>
        <w:tc>
          <w:tcPr>
            <w:tcW w:w="1906" w:type="dxa"/>
            <w:tcBorders>
              <w:top w:val="nil"/>
              <w:left w:val="single" w:sz="4" w:space="0" w:color="auto"/>
              <w:bottom w:val="nil"/>
              <w:right w:val="nil"/>
            </w:tcBorders>
            <w:noWrap/>
            <w:vAlign w:val="center"/>
            <w:hideMark/>
          </w:tcPr>
          <w:p w14:paraId="28952E5C"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1.38 [2.25]</w:t>
            </w:r>
          </w:p>
        </w:tc>
        <w:tc>
          <w:tcPr>
            <w:tcW w:w="2410" w:type="dxa"/>
            <w:tcBorders>
              <w:top w:val="nil"/>
              <w:left w:val="nil"/>
              <w:bottom w:val="nil"/>
              <w:right w:val="nil"/>
            </w:tcBorders>
            <w:noWrap/>
            <w:vAlign w:val="center"/>
            <w:hideMark/>
          </w:tcPr>
          <w:p w14:paraId="7E204D58"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1.95 [2.86]</w:t>
            </w:r>
          </w:p>
        </w:tc>
        <w:tc>
          <w:tcPr>
            <w:tcW w:w="2552" w:type="dxa"/>
            <w:tcBorders>
              <w:top w:val="nil"/>
              <w:left w:val="nil"/>
              <w:bottom w:val="nil"/>
              <w:right w:val="nil"/>
            </w:tcBorders>
            <w:noWrap/>
            <w:vAlign w:val="center"/>
            <w:hideMark/>
          </w:tcPr>
          <w:p w14:paraId="38442593"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0.171(0.056-0.286)</w:t>
            </w:r>
          </w:p>
        </w:tc>
        <w:tc>
          <w:tcPr>
            <w:tcW w:w="850" w:type="dxa"/>
            <w:tcBorders>
              <w:top w:val="nil"/>
              <w:left w:val="nil"/>
              <w:bottom w:val="nil"/>
              <w:right w:val="nil"/>
            </w:tcBorders>
            <w:vAlign w:val="center"/>
          </w:tcPr>
          <w:p w14:paraId="296254F1" w14:textId="77777777" w:rsidR="00A070AE" w:rsidRPr="00753AAC" w:rsidRDefault="00A070AE" w:rsidP="00A070AE">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0.004*</w:t>
            </w:r>
          </w:p>
        </w:tc>
        <w:tc>
          <w:tcPr>
            <w:tcW w:w="2410" w:type="dxa"/>
            <w:tcBorders>
              <w:top w:val="nil"/>
              <w:left w:val="nil"/>
              <w:bottom w:val="nil"/>
              <w:right w:val="nil"/>
            </w:tcBorders>
            <w:noWrap/>
            <w:vAlign w:val="center"/>
            <w:hideMark/>
          </w:tcPr>
          <w:p w14:paraId="3C61618A" w14:textId="77777777" w:rsidR="00A070AE" w:rsidRPr="00753AAC" w:rsidRDefault="00A070AE" w:rsidP="00A070AE">
            <w:pPr>
              <w:rPr>
                <w:rFonts w:ascii="Times New Roman" w:hAnsi="Times New Roman" w:cs="Times New Roman"/>
                <w:color w:val="000000" w:themeColor="text1"/>
                <w:sz w:val="18"/>
                <w:szCs w:val="18"/>
              </w:rPr>
            </w:pPr>
            <w:r w:rsidRPr="00753AAC">
              <w:rPr>
                <w:rFonts w:ascii="Times New Roman" w:eastAsia="Times New Roman" w:hAnsi="Times New Roman" w:cs="Times New Roman"/>
                <w:color w:val="000000" w:themeColor="text1"/>
                <w:sz w:val="18"/>
                <w:szCs w:val="18"/>
                <w:lang w:eastAsia="nl-NL"/>
              </w:rPr>
              <w:t>0.105 (</w:t>
            </w:r>
            <w:r w:rsidRPr="00753AAC">
              <w:rPr>
                <w:rFonts w:ascii="Times New Roman" w:hAnsi="Times New Roman" w:cs="Times New Roman"/>
                <w:color w:val="000000" w:themeColor="text1"/>
                <w:sz w:val="18"/>
                <w:szCs w:val="18"/>
              </w:rPr>
              <w:t>-0.015-0.224)</w:t>
            </w:r>
          </w:p>
        </w:tc>
        <w:tc>
          <w:tcPr>
            <w:tcW w:w="992" w:type="dxa"/>
            <w:tcBorders>
              <w:top w:val="nil"/>
              <w:left w:val="nil"/>
              <w:bottom w:val="nil"/>
              <w:right w:val="single" w:sz="4" w:space="0" w:color="auto"/>
            </w:tcBorders>
            <w:vAlign w:val="center"/>
          </w:tcPr>
          <w:p w14:paraId="7EE7C99D"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0.085</w:t>
            </w:r>
          </w:p>
        </w:tc>
      </w:tr>
      <w:tr w:rsidR="00A070AE" w:rsidRPr="00753AAC" w14:paraId="13EBDFBC" w14:textId="77777777" w:rsidTr="001F07E3">
        <w:trPr>
          <w:trHeight w:val="315"/>
        </w:trPr>
        <w:tc>
          <w:tcPr>
            <w:tcW w:w="2738" w:type="dxa"/>
            <w:tcBorders>
              <w:top w:val="nil"/>
              <w:left w:val="single" w:sz="4" w:space="0" w:color="auto"/>
              <w:bottom w:val="single" w:sz="4" w:space="0" w:color="auto"/>
              <w:right w:val="single" w:sz="4" w:space="0" w:color="auto"/>
            </w:tcBorders>
            <w:noWrap/>
            <w:vAlign w:val="center"/>
            <w:hideMark/>
          </w:tcPr>
          <w:p w14:paraId="1E0EAE9A" w14:textId="77777777" w:rsidR="00A070AE" w:rsidRPr="00753AAC" w:rsidRDefault="00A070AE" w:rsidP="00A070AE">
            <w:pPr>
              <w:rPr>
                <w:rFonts w:ascii="Times New Roman" w:eastAsia="Times New Roman" w:hAnsi="Times New Roman" w:cs="Times New Roman"/>
                <w:color w:val="000000"/>
                <w:sz w:val="18"/>
                <w:szCs w:val="18"/>
                <w:lang w:eastAsia="nl-NL"/>
              </w:rPr>
            </w:pPr>
            <w:r w:rsidRPr="00753AAC">
              <w:rPr>
                <w:rFonts w:ascii="Times New Roman" w:eastAsia="Times New Roman" w:hAnsi="Times New Roman" w:cs="Times New Roman"/>
                <w:color w:val="000000"/>
                <w:sz w:val="18"/>
                <w:szCs w:val="18"/>
                <w:lang w:eastAsia="nl-NL"/>
              </w:rPr>
              <w:t xml:space="preserve">Vessel density </w:t>
            </w:r>
          </w:p>
        </w:tc>
        <w:tc>
          <w:tcPr>
            <w:tcW w:w="1906" w:type="dxa"/>
            <w:tcBorders>
              <w:top w:val="nil"/>
              <w:left w:val="single" w:sz="4" w:space="0" w:color="auto"/>
              <w:bottom w:val="single" w:sz="4" w:space="0" w:color="auto"/>
              <w:right w:val="nil"/>
            </w:tcBorders>
            <w:noWrap/>
            <w:vAlign w:val="center"/>
            <w:hideMark/>
          </w:tcPr>
          <w:p w14:paraId="344D0909"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6.85 [8.0]</w:t>
            </w:r>
          </w:p>
        </w:tc>
        <w:tc>
          <w:tcPr>
            <w:tcW w:w="2410" w:type="dxa"/>
            <w:tcBorders>
              <w:top w:val="nil"/>
              <w:left w:val="nil"/>
              <w:bottom w:val="single" w:sz="4" w:space="0" w:color="auto"/>
              <w:right w:val="nil"/>
            </w:tcBorders>
            <w:noWrap/>
            <w:vAlign w:val="center"/>
            <w:hideMark/>
          </w:tcPr>
          <w:p w14:paraId="0A6075DD"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7.0 [7.0]</w:t>
            </w:r>
          </w:p>
        </w:tc>
        <w:tc>
          <w:tcPr>
            <w:tcW w:w="2552" w:type="dxa"/>
            <w:tcBorders>
              <w:top w:val="nil"/>
              <w:left w:val="nil"/>
              <w:bottom w:val="single" w:sz="4" w:space="0" w:color="auto"/>
              <w:right w:val="nil"/>
            </w:tcBorders>
            <w:noWrap/>
            <w:vAlign w:val="center"/>
            <w:hideMark/>
          </w:tcPr>
          <w:p w14:paraId="31965FBA"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0.047 (-0.107-0.201)</w:t>
            </w:r>
          </w:p>
        </w:tc>
        <w:tc>
          <w:tcPr>
            <w:tcW w:w="850" w:type="dxa"/>
            <w:tcBorders>
              <w:top w:val="nil"/>
              <w:left w:val="nil"/>
              <w:bottom w:val="single" w:sz="4" w:space="0" w:color="auto"/>
              <w:right w:val="nil"/>
            </w:tcBorders>
            <w:vAlign w:val="center"/>
          </w:tcPr>
          <w:p w14:paraId="70E31E23"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0.547</w:t>
            </w:r>
          </w:p>
        </w:tc>
        <w:tc>
          <w:tcPr>
            <w:tcW w:w="2410" w:type="dxa"/>
            <w:tcBorders>
              <w:top w:val="nil"/>
              <w:left w:val="nil"/>
              <w:bottom w:val="single" w:sz="4" w:space="0" w:color="auto"/>
              <w:right w:val="nil"/>
            </w:tcBorders>
            <w:noWrap/>
            <w:vAlign w:val="center"/>
            <w:hideMark/>
          </w:tcPr>
          <w:p w14:paraId="54080E10" w14:textId="77777777" w:rsidR="00A070AE" w:rsidRPr="00753AAC" w:rsidRDefault="00A070AE" w:rsidP="00A070AE">
            <w:pPr>
              <w:rPr>
                <w:rFonts w:ascii="Times New Roman" w:hAnsi="Times New Roman" w:cs="Times New Roman"/>
                <w:color w:val="000000" w:themeColor="text1"/>
                <w:sz w:val="18"/>
                <w:szCs w:val="18"/>
              </w:rPr>
            </w:pPr>
            <w:r w:rsidRPr="00753AAC">
              <w:rPr>
                <w:rFonts w:ascii="Times New Roman" w:eastAsia="Times New Roman" w:hAnsi="Times New Roman" w:cs="Times New Roman"/>
                <w:color w:val="000000" w:themeColor="text1"/>
                <w:sz w:val="18"/>
                <w:szCs w:val="18"/>
                <w:lang w:eastAsia="nl-NL"/>
              </w:rPr>
              <w:t>-0.011 (</w:t>
            </w:r>
            <w:r w:rsidRPr="00753AAC">
              <w:rPr>
                <w:rFonts w:ascii="Times New Roman" w:hAnsi="Times New Roman" w:cs="Times New Roman"/>
                <w:color w:val="000000" w:themeColor="text1"/>
                <w:sz w:val="18"/>
                <w:szCs w:val="18"/>
              </w:rPr>
              <w:t>-0.205-0.182)</w:t>
            </w:r>
          </w:p>
        </w:tc>
        <w:tc>
          <w:tcPr>
            <w:tcW w:w="992" w:type="dxa"/>
            <w:tcBorders>
              <w:top w:val="nil"/>
              <w:left w:val="nil"/>
              <w:bottom w:val="single" w:sz="4" w:space="0" w:color="auto"/>
              <w:right w:val="single" w:sz="4" w:space="0" w:color="auto"/>
            </w:tcBorders>
            <w:vAlign w:val="center"/>
          </w:tcPr>
          <w:p w14:paraId="5410647D"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0.908</w:t>
            </w:r>
          </w:p>
        </w:tc>
      </w:tr>
      <w:tr w:rsidR="00A070AE" w:rsidRPr="00753AAC" w14:paraId="6682C88C" w14:textId="77777777" w:rsidTr="001F07E3">
        <w:trPr>
          <w:trHeight w:val="315"/>
        </w:trPr>
        <w:tc>
          <w:tcPr>
            <w:tcW w:w="2738" w:type="dxa"/>
            <w:tcBorders>
              <w:top w:val="single" w:sz="4" w:space="0" w:color="auto"/>
              <w:bottom w:val="single" w:sz="4" w:space="0" w:color="auto"/>
              <w:right w:val="single" w:sz="4" w:space="0" w:color="auto"/>
            </w:tcBorders>
            <w:noWrap/>
            <w:vAlign w:val="center"/>
          </w:tcPr>
          <w:p w14:paraId="5AF2FE58" w14:textId="77777777" w:rsidR="00A070AE" w:rsidRPr="00753AAC" w:rsidRDefault="00A070AE" w:rsidP="00A070AE">
            <w:pPr>
              <w:rPr>
                <w:rFonts w:ascii="Times New Roman" w:eastAsia="Times New Roman" w:hAnsi="Times New Roman" w:cs="Times New Roman"/>
                <w:b/>
                <w:bCs/>
                <w:i/>
                <w:color w:val="000000"/>
                <w:sz w:val="18"/>
                <w:szCs w:val="18"/>
                <w:lang w:eastAsia="nl-NL"/>
              </w:rPr>
            </w:pPr>
            <w:r w:rsidRPr="00753AAC">
              <w:rPr>
                <w:rFonts w:ascii="Times New Roman" w:eastAsia="Times New Roman" w:hAnsi="Times New Roman" w:cs="Times New Roman"/>
                <w:b/>
                <w:bCs/>
                <w:i/>
                <w:color w:val="000000"/>
                <w:sz w:val="18"/>
                <w:szCs w:val="18"/>
                <w:lang w:eastAsia="nl-NL"/>
              </w:rPr>
              <w:t xml:space="preserve"> </w:t>
            </w:r>
            <w:r w:rsidRPr="00753AAC">
              <w:rPr>
                <w:rFonts w:ascii="Times New Roman" w:eastAsia="Times New Roman" w:hAnsi="Times New Roman" w:cs="Times New Roman"/>
                <w:b/>
                <w:color w:val="000000"/>
                <w:sz w:val="18"/>
                <w:szCs w:val="18"/>
                <w:lang w:eastAsia="nl-NL"/>
              </w:rPr>
              <w:t xml:space="preserve"> Male cohort</w:t>
            </w:r>
          </w:p>
        </w:tc>
        <w:tc>
          <w:tcPr>
            <w:tcW w:w="1906" w:type="dxa"/>
            <w:tcBorders>
              <w:top w:val="single" w:sz="4" w:space="0" w:color="auto"/>
              <w:left w:val="single" w:sz="4" w:space="0" w:color="auto"/>
              <w:bottom w:val="single" w:sz="4" w:space="0" w:color="auto"/>
            </w:tcBorders>
            <w:noWrap/>
            <w:vAlign w:val="center"/>
          </w:tcPr>
          <w:p w14:paraId="37146803" w14:textId="77777777" w:rsidR="00A070AE" w:rsidRPr="00753AAC" w:rsidRDefault="00A070AE" w:rsidP="00A070AE">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 xml:space="preserve">Negative </w:t>
            </w:r>
            <w:proofErr w:type="spellStart"/>
            <w:r w:rsidRPr="00753AAC">
              <w:rPr>
                <w:rFonts w:ascii="Times New Roman" w:eastAsia="Times New Roman" w:hAnsi="Times New Roman" w:cs="Times New Roman"/>
                <w:b/>
                <w:bCs/>
                <w:color w:val="000000" w:themeColor="text1"/>
                <w:sz w:val="18"/>
                <w:szCs w:val="18"/>
                <w:lang w:eastAsia="nl-NL"/>
              </w:rPr>
              <w:t>FHx</w:t>
            </w:r>
            <w:proofErr w:type="spellEnd"/>
            <w:r w:rsidRPr="00753AAC">
              <w:rPr>
                <w:rFonts w:ascii="Times New Roman" w:eastAsia="Times New Roman" w:hAnsi="Times New Roman" w:cs="Times New Roman"/>
                <w:b/>
                <w:bCs/>
                <w:color w:val="000000" w:themeColor="text1"/>
                <w:sz w:val="18"/>
                <w:szCs w:val="18"/>
                <w:lang w:eastAsia="nl-NL"/>
              </w:rPr>
              <w:t xml:space="preserve"> (n=654)</w:t>
            </w:r>
          </w:p>
        </w:tc>
        <w:tc>
          <w:tcPr>
            <w:tcW w:w="2410" w:type="dxa"/>
            <w:tcBorders>
              <w:top w:val="single" w:sz="4" w:space="0" w:color="auto"/>
              <w:bottom w:val="single" w:sz="4" w:space="0" w:color="auto"/>
            </w:tcBorders>
            <w:noWrap/>
            <w:vAlign w:val="center"/>
          </w:tcPr>
          <w:p w14:paraId="24E7001A" w14:textId="77777777" w:rsidR="00A070AE" w:rsidRPr="00753AAC" w:rsidRDefault="00A070AE" w:rsidP="00A070AE">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 xml:space="preserve">Positive </w:t>
            </w:r>
            <w:proofErr w:type="spellStart"/>
            <w:r w:rsidRPr="00753AAC">
              <w:rPr>
                <w:rFonts w:ascii="Times New Roman" w:eastAsia="Times New Roman" w:hAnsi="Times New Roman" w:cs="Times New Roman"/>
                <w:b/>
                <w:bCs/>
                <w:color w:val="000000" w:themeColor="text1"/>
                <w:sz w:val="18"/>
                <w:szCs w:val="18"/>
                <w:lang w:eastAsia="nl-NL"/>
              </w:rPr>
              <w:t>FHx</w:t>
            </w:r>
            <w:proofErr w:type="spellEnd"/>
            <w:r w:rsidRPr="00753AAC">
              <w:rPr>
                <w:rFonts w:ascii="Times New Roman" w:eastAsia="Times New Roman" w:hAnsi="Times New Roman" w:cs="Times New Roman"/>
                <w:b/>
                <w:bCs/>
                <w:color w:val="000000" w:themeColor="text1"/>
                <w:sz w:val="18"/>
                <w:szCs w:val="18"/>
                <w:lang w:eastAsia="nl-NL"/>
              </w:rPr>
              <w:t xml:space="preserve"> </w:t>
            </w:r>
          </w:p>
          <w:p w14:paraId="4CFBA416" w14:textId="77777777" w:rsidR="00A070AE" w:rsidRPr="00753AAC" w:rsidRDefault="00A070AE" w:rsidP="00A070AE">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(n=427)</w:t>
            </w:r>
          </w:p>
        </w:tc>
        <w:tc>
          <w:tcPr>
            <w:tcW w:w="2552" w:type="dxa"/>
            <w:tcBorders>
              <w:top w:val="single" w:sz="4" w:space="0" w:color="auto"/>
              <w:bottom w:val="single" w:sz="4" w:space="0" w:color="auto"/>
            </w:tcBorders>
            <w:noWrap/>
          </w:tcPr>
          <w:p w14:paraId="6CD2B422" w14:textId="77777777" w:rsidR="00A070AE" w:rsidRPr="00753AAC" w:rsidRDefault="00A070AE" w:rsidP="00A070AE">
            <w:pPr>
              <w:rPr>
                <w:rFonts w:ascii="Times New Roman" w:eastAsia="Times New Roman" w:hAnsi="Times New Roman" w:cs="Times New Roman"/>
                <w:bCs/>
                <w:color w:val="000000" w:themeColor="text1"/>
                <w:sz w:val="18"/>
                <w:szCs w:val="18"/>
                <w:lang w:eastAsia="nl-NL"/>
              </w:rPr>
            </w:pPr>
          </w:p>
        </w:tc>
        <w:tc>
          <w:tcPr>
            <w:tcW w:w="850" w:type="dxa"/>
            <w:tcBorders>
              <w:top w:val="single" w:sz="4" w:space="0" w:color="auto"/>
              <w:bottom w:val="single" w:sz="4" w:space="0" w:color="auto"/>
            </w:tcBorders>
          </w:tcPr>
          <w:p w14:paraId="6A557BE1" w14:textId="77777777" w:rsidR="00A070AE" w:rsidRPr="00753AAC" w:rsidRDefault="00A070AE" w:rsidP="00A070AE">
            <w:pPr>
              <w:rPr>
                <w:rFonts w:ascii="Times New Roman" w:eastAsia="Times New Roman" w:hAnsi="Times New Roman" w:cs="Times New Roman"/>
                <w:bCs/>
                <w:color w:val="000000" w:themeColor="text1"/>
                <w:sz w:val="18"/>
                <w:szCs w:val="18"/>
                <w:lang w:eastAsia="nl-NL"/>
              </w:rPr>
            </w:pPr>
          </w:p>
        </w:tc>
        <w:tc>
          <w:tcPr>
            <w:tcW w:w="2410" w:type="dxa"/>
            <w:tcBorders>
              <w:top w:val="single" w:sz="4" w:space="0" w:color="auto"/>
              <w:bottom w:val="single" w:sz="4" w:space="0" w:color="auto"/>
            </w:tcBorders>
            <w:noWrap/>
          </w:tcPr>
          <w:p w14:paraId="6C7E466B" w14:textId="77777777" w:rsidR="00A070AE" w:rsidRPr="00753AAC" w:rsidRDefault="00A070AE" w:rsidP="00A070AE">
            <w:pPr>
              <w:rPr>
                <w:rFonts w:ascii="Times New Roman" w:eastAsia="Times New Roman" w:hAnsi="Times New Roman" w:cs="Times New Roman"/>
                <w:bCs/>
                <w:color w:val="000000" w:themeColor="text1"/>
                <w:sz w:val="18"/>
                <w:szCs w:val="18"/>
                <w:lang w:eastAsia="nl-NL"/>
              </w:rPr>
            </w:pPr>
          </w:p>
        </w:tc>
        <w:tc>
          <w:tcPr>
            <w:tcW w:w="992" w:type="dxa"/>
            <w:tcBorders>
              <w:top w:val="single" w:sz="4" w:space="0" w:color="auto"/>
              <w:bottom w:val="single" w:sz="4" w:space="0" w:color="auto"/>
            </w:tcBorders>
          </w:tcPr>
          <w:p w14:paraId="4360755A" w14:textId="77777777" w:rsidR="00A070AE" w:rsidRPr="00753AAC" w:rsidRDefault="00A070AE" w:rsidP="00A070AE">
            <w:pPr>
              <w:rPr>
                <w:rFonts w:ascii="Times New Roman" w:eastAsia="Times New Roman" w:hAnsi="Times New Roman" w:cs="Times New Roman"/>
                <w:bCs/>
                <w:color w:val="000000" w:themeColor="text1"/>
                <w:sz w:val="18"/>
                <w:szCs w:val="18"/>
                <w:lang w:eastAsia="nl-NL"/>
              </w:rPr>
            </w:pPr>
          </w:p>
        </w:tc>
      </w:tr>
      <w:tr w:rsidR="00A070AE" w:rsidRPr="00753AAC" w14:paraId="493D6205" w14:textId="77777777" w:rsidTr="001F07E3">
        <w:trPr>
          <w:trHeight w:val="315"/>
        </w:trPr>
        <w:tc>
          <w:tcPr>
            <w:tcW w:w="2738" w:type="dxa"/>
            <w:tcBorders>
              <w:top w:val="single" w:sz="4" w:space="0" w:color="auto"/>
              <w:left w:val="single" w:sz="4" w:space="0" w:color="auto"/>
              <w:bottom w:val="nil"/>
              <w:right w:val="single" w:sz="4" w:space="0" w:color="auto"/>
            </w:tcBorders>
            <w:noWrap/>
            <w:vAlign w:val="center"/>
            <w:hideMark/>
          </w:tcPr>
          <w:p w14:paraId="42548E4F" w14:textId="77777777" w:rsidR="00A070AE" w:rsidRPr="00753AAC" w:rsidRDefault="00A070AE" w:rsidP="00A070AE">
            <w:pPr>
              <w:rPr>
                <w:rFonts w:ascii="Times New Roman" w:eastAsia="Times New Roman" w:hAnsi="Times New Roman" w:cs="Times New Roman"/>
                <w:b/>
                <w:bCs/>
                <w:i/>
                <w:color w:val="000000"/>
                <w:sz w:val="18"/>
                <w:szCs w:val="18"/>
                <w:lang w:eastAsia="nl-NL"/>
              </w:rPr>
            </w:pPr>
            <w:r w:rsidRPr="00753AAC">
              <w:rPr>
                <w:rFonts w:ascii="Times New Roman" w:eastAsia="Times New Roman" w:hAnsi="Times New Roman" w:cs="Times New Roman"/>
                <w:b/>
                <w:bCs/>
                <w:i/>
                <w:color w:val="000000"/>
                <w:sz w:val="18"/>
                <w:szCs w:val="18"/>
                <w:lang w:eastAsia="nl-NL"/>
              </w:rPr>
              <w:t>Binominal plaque characteristic</w:t>
            </w:r>
          </w:p>
        </w:tc>
        <w:tc>
          <w:tcPr>
            <w:tcW w:w="1906" w:type="dxa"/>
            <w:tcBorders>
              <w:top w:val="single" w:sz="4" w:space="0" w:color="auto"/>
              <w:left w:val="single" w:sz="4" w:space="0" w:color="auto"/>
              <w:bottom w:val="nil"/>
            </w:tcBorders>
            <w:noWrap/>
            <w:vAlign w:val="center"/>
          </w:tcPr>
          <w:p w14:paraId="40E4324F" w14:textId="77777777" w:rsidR="00A070AE" w:rsidRPr="00753AAC" w:rsidRDefault="00A070AE" w:rsidP="00A070AE">
            <w:pPr>
              <w:rPr>
                <w:rFonts w:ascii="Times New Roman" w:eastAsia="Times New Roman" w:hAnsi="Times New Roman" w:cs="Times New Roman"/>
                <w:bCs/>
                <w:color w:val="000000" w:themeColor="text1"/>
                <w:sz w:val="18"/>
                <w:szCs w:val="18"/>
                <w:lang w:eastAsia="nl-NL"/>
              </w:rPr>
            </w:pPr>
          </w:p>
        </w:tc>
        <w:tc>
          <w:tcPr>
            <w:tcW w:w="2410" w:type="dxa"/>
            <w:tcBorders>
              <w:top w:val="single" w:sz="4" w:space="0" w:color="auto"/>
              <w:bottom w:val="nil"/>
            </w:tcBorders>
            <w:noWrap/>
            <w:vAlign w:val="center"/>
          </w:tcPr>
          <w:p w14:paraId="0D6AD0BA" w14:textId="77777777" w:rsidR="00A070AE" w:rsidRPr="00753AAC" w:rsidRDefault="00A070AE" w:rsidP="00A070AE">
            <w:pPr>
              <w:rPr>
                <w:rFonts w:ascii="Times New Roman" w:eastAsia="Times New Roman" w:hAnsi="Times New Roman" w:cs="Times New Roman"/>
                <w:bCs/>
                <w:color w:val="000000" w:themeColor="text1"/>
                <w:sz w:val="18"/>
                <w:szCs w:val="18"/>
                <w:lang w:eastAsia="nl-NL"/>
              </w:rPr>
            </w:pPr>
          </w:p>
        </w:tc>
        <w:tc>
          <w:tcPr>
            <w:tcW w:w="2552" w:type="dxa"/>
            <w:tcBorders>
              <w:top w:val="single" w:sz="4" w:space="0" w:color="auto"/>
              <w:bottom w:val="single" w:sz="4" w:space="0" w:color="auto"/>
            </w:tcBorders>
            <w:noWrap/>
            <w:vAlign w:val="center"/>
          </w:tcPr>
          <w:p w14:paraId="55D622BF" w14:textId="77777777" w:rsidR="00A070AE" w:rsidRPr="00753AAC" w:rsidRDefault="00A070AE" w:rsidP="00A070AE">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unadjusted OR (95% CI)</w:t>
            </w:r>
          </w:p>
        </w:tc>
        <w:tc>
          <w:tcPr>
            <w:tcW w:w="850" w:type="dxa"/>
            <w:tcBorders>
              <w:top w:val="single" w:sz="4" w:space="0" w:color="auto"/>
              <w:bottom w:val="single" w:sz="4" w:space="0" w:color="auto"/>
            </w:tcBorders>
            <w:vAlign w:val="center"/>
          </w:tcPr>
          <w:p w14:paraId="12FFD58D" w14:textId="77777777" w:rsidR="00A070AE" w:rsidRPr="00753AAC" w:rsidRDefault="00A070AE" w:rsidP="00A070AE">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p-value</w:t>
            </w:r>
          </w:p>
        </w:tc>
        <w:tc>
          <w:tcPr>
            <w:tcW w:w="2410" w:type="dxa"/>
            <w:tcBorders>
              <w:top w:val="single" w:sz="4" w:space="0" w:color="auto"/>
              <w:bottom w:val="single" w:sz="4" w:space="0" w:color="auto"/>
            </w:tcBorders>
            <w:noWrap/>
            <w:vAlign w:val="center"/>
          </w:tcPr>
          <w:p w14:paraId="7BB045BB" w14:textId="77777777" w:rsidR="00A070AE" w:rsidRPr="00753AAC" w:rsidRDefault="00A070AE" w:rsidP="00A070AE">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Adjusted OR (95%CI)</w:t>
            </w:r>
          </w:p>
        </w:tc>
        <w:tc>
          <w:tcPr>
            <w:tcW w:w="992" w:type="dxa"/>
            <w:tcBorders>
              <w:top w:val="single" w:sz="4" w:space="0" w:color="auto"/>
              <w:bottom w:val="single" w:sz="4" w:space="0" w:color="auto"/>
              <w:right w:val="single" w:sz="4" w:space="0" w:color="auto"/>
            </w:tcBorders>
            <w:vAlign w:val="center"/>
          </w:tcPr>
          <w:p w14:paraId="34700A06" w14:textId="77777777" w:rsidR="00A070AE" w:rsidRPr="00753AAC" w:rsidRDefault="00A070AE" w:rsidP="00A070AE">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p-value</w:t>
            </w:r>
          </w:p>
        </w:tc>
      </w:tr>
      <w:tr w:rsidR="00A070AE" w:rsidRPr="00753AAC" w14:paraId="7716A191" w14:textId="77777777" w:rsidTr="001F07E3">
        <w:trPr>
          <w:trHeight w:val="300"/>
        </w:trPr>
        <w:tc>
          <w:tcPr>
            <w:tcW w:w="2738" w:type="dxa"/>
            <w:tcBorders>
              <w:top w:val="nil"/>
              <w:left w:val="single" w:sz="4" w:space="0" w:color="auto"/>
              <w:bottom w:val="nil"/>
              <w:right w:val="single" w:sz="4" w:space="0" w:color="auto"/>
            </w:tcBorders>
            <w:noWrap/>
            <w:vAlign w:val="center"/>
            <w:hideMark/>
          </w:tcPr>
          <w:p w14:paraId="52E62B7D" w14:textId="77777777" w:rsidR="00A070AE" w:rsidRPr="00753AAC" w:rsidRDefault="00A070AE" w:rsidP="00A070AE">
            <w:pPr>
              <w:rPr>
                <w:rFonts w:ascii="Times New Roman" w:eastAsia="Times New Roman" w:hAnsi="Times New Roman" w:cs="Times New Roman"/>
                <w:color w:val="000000"/>
                <w:sz w:val="18"/>
                <w:szCs w:val="18"/>
                <w:lang w:eastAsia="nl-NL"/>
              </w:rPr>
            </w:pPr>
            <w:r w:rsidRPr="00753AAC">
              <w:rPr>
                <w:rFonts w:ascii="Times New Roman" w:eastAsia="Times New Roman" w:hAnsi="Times New Roman" w:cs="Times New Roman"/>
                <w:color w:val="000000"/>
                <w:sz w:val="18"/>
                <w:szCs w:val="18"/>
                <w:lang w:eastAsia="nl-NL"/>
              </w:rPr>
              <w:t>Moderate/heavy calcifications</w:t>
            </w:r>
          </w:p>
        </w:tc>
        <w:tc>
          <w:tcPr>
            <w:tcW w:w="1906" w:type="dxa"/>
            <w:tcBorders>
              <w:top w:val="nil"/>
              <w:left w:val="single" w:sz="4" w:space="0" w:color="auto"/>
              <w:bottom w:val="nil"/>
            </w:tcBorders>
            <w:noWrap/>
            <w:vAlign w:val="center"/>
            <w:hideMark/>
          </w:tcPr>
          <w:p w14:paraId="631F33CC"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306/652 (46.9)</w:t>
            </w:r>
          </w:p>
        </w:tc>
        <w:tc>
          <w:tcPr>
            <w:tcW w:w="2410" w:type="dxa"/>
            <w:tcBorders>
              <w:top w:val="nil"/>
              <w:bottom w:val="nil"/>
            </w:tcBorders>
            <w:noWrap/>
            <w:vAlign w:val="center"/>
            <w:hideMark/>
          </w:tcPr>
          <w:p w14:paraId="3F130DB3"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181/425 (42.6)</w:t>
            </w:r>
          </w:p>
        </w:tc>
        <w:tc>
          <w:tcPr>
            <w:tcW w:w="2552" w:type="dxa"/>
            <w:tcBorders>
              <w:top w:val="single" w:sz="4" w:space="0" w:color="auto"/>
              <w:bottom w:val="nil"/>
            </w:tcBorders>
            <w:noWrap/>
            <w:vAlign w:val="center"/>
            <w:hideMark/>
          </w:tcPr>
          <w:p w14:paraId="590157C7"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0.839 (0.656-1.073)</w:t>
            </w:r>
          </w:p>
        </w:tc>
        <w:tc>
          <w:tcPr>
            <w:tcW w:w="850" w:type="dxa"/>
            <w:tcBorders>
              <w:top w:val="single" w:sz="4" w:space="0" w:color="auto"/>
              <w:bottom w:val="nil"/>
            </w:tcBorders>
            <w:vAlign w:val="center"/>
          </w:tcPr>
          <w:p w14:paraId="23915FA3"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0.162</w:t>
            </w:r>
          </w:p>
        </w:tc>
        <w:tc>
          <w:tcPr>
            <w:tcW w:w="2410" w:type="dxa"/>
            <w:tcBorders>
              <w:top w:val="single" w:sz="4" w:space="0" w:color="auto"/>
              <w:bottom w:val="nil"/>
            </w:tcBorders>
            <w:noWrap/>
            <w:vAlign w:val="center"/>
            <w:hideMark/>
          </w:tcPr>
          <w:p w14:paraId="1B0EAABD" w14:textId="77777777" w:rsidR="00A070AE" w:rsidRPr="00753AAC" w:rsidRDefault="00A070AE" w:rsidP="00A070AE">
            <w:pPr>
              <w:rPr>
                <w:rFonts w:ascii="Times New Roman" w:hAnsi="Times New Roman" w:cs="Times New Roman"/>
                <w:color w:val="000000" w:themeColor="text1"/>
                <w:sz w:val="18"/>
                <w:szCs w:val="18"/>
              </w:rPr>
            </w:pPr>
            <w:r w:rsidRPr="00753AAC">
              <w:rPr>
                <w:rFonts w:ascii="Times New Roman" w:eastAsia="Times New Roman" w:hAnsi="Times New Roman" w:cs="Times New Roman"/>
                <w:color w:val="000000" w:themeColor="text1"/>
                <w:sz w:val="18"/>
                <w:szCs w:val="18"/>
                <w:lang w:eastAsia="nl-NL"/>
              </w:rPr>
              <w:t>0.903 (</w:t>
            </w:r>
            <w:r w:rsidRPr="00753AAC">
              <w:rPr>
                <w:rFonts w:ascii="Times New Roman" w:hAnsi="Times New Roman" w:cs="Times New Roman"/>
                <w:color w:val="000000" w:themeColor="text1"/>
                <w:sz w:val="18"/>
                <w:szCs w:val="18"/>
              </w:rPr>
              <w:t>0.662-1.233)</w:t>
            </w:r>
          </w:p>
        </w:tc>
        <w:tc>
          <w:tcPr>
            <w:tcW w:w="992" w:type="dxa"/>
            <w:tcBorders>
              <w:top w:val="single" w:sz="4" w:space="0" w:color="auto"/>
              <w:bottom w:val="nil"/>
              <w:right w:val="single" w:sz="4" w:space="0" w:color="auto"/>
            </w:tcBorders>
            <w:vAlign w:val="center"/>
          </w:tcPr>
          <w:p w14:paraId="1CB8C2D2"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0.522</w:t>
            </w:r>
          </w:p>
        </w:tc>
      </w:tr>
      <w:tr w:rsidR="00A070AE" w:rsidRPr="00753AAC" w14:paraId="698ADA1A" w14:textId="77777777" w:rsidTr="001F07E3">
        <w:trPr>
          <w:trHeight w:val="300"/>
        </w:trPr>
        <w:tc>
          <w:tcPr>
            <w:tcW w:w="2738" w:type="dxa"/>
            <w:tcBorders>
              <w:top w:val="nil"/>
              <w:left w:val="single" w:sz="4" w:space="0" w:color="auto"/>
              <w:bottom w:val="nil"/>
              <w:right w:val="single" w:sz="4" w:space="0" w:color="auto"/>
            </w:tcBorders>
            <w:noWrap/>
            <w:vAlign w:val="center"/>
            <w:hideMark/>
          </w:tcPr>
          <w:p w14:paraId="3A41291E" w14:textId="77777777" w:rsidR="00A070AE" w:rsidRPr="00753AAC" w:rsidRDefault="00A070AE" w:rsidP="00A070AE">
            <w:pPr>
              <w:rPr>
                <w:rFonts w:ascii="Times New Roman" w:eastAsia="Times New Roman" w:hAnsi="Times New Roman" w:cs="Times New Roman"/>
                <w:color w:val="000000"/>
                <w:sz w:val="18"/>
                <w:szCs w:val="18"/>
                <w:lang w:eastAsia="nl-NL"/>
              </w:rPr>
            </w:pPr>
            <w:r w:rsidRPr="00753AAC">
              <w:rPr>
                <w:rFonts w:ascii="Times New Roman" w:eastAsia="Times New Roman" w:hAnsi="Times New Roman" w:cs="Times New Roman"/>
                <w:color w:val="000000"/>
                <w:sz w:val="18"/>
                <w:szCs w:val="18"/>
                <w:lang w:eastAsia="nl-NL"/>
              </w:rPr>
              <w:t xml:space="preserve">Moderate/heavy collagen </w:t>
            </w:r>
          </w:p>
        </w:tc>
        <w:tc>
          <w:tcPr>
            <w:tcW w:w="1906" w:type="dxa"/>
            <w:tcBorders>
              <w:top w:val="nil"/>
              <w:left w:val="single" w:sz="4" w:space="0" w:color="auto"/>
              <w:bottom w:val="nil"/>
            </w:tcBorders>
            <w:noWrap/>
            <w:vAlign w:val="center"/>
            <w:hideMark/>
          </w:tcPr>
          <w:p w14:paraId="70D33DE2"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528/651 (81.1)</w:t>
            </w:r>
          </w:p>
        </w:tc>
        <w:tc>
          <w:tcPr>
            <w:tcW w:w="2410" w:type="dxa"/>
            <w:tcBorders>
              <w:top w:val="nil"/>
              <w:bottom w:val="nil"/>
            </w:tcBorders>
            <w:noWrap/>
            <w:vAlign w:val="center"/>
            <w:hideMark/>
          </w:tcPr>
          <w:p w14:paraId="72FA0D12"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324/425 (76.2)</w:t>
            </w:r>
          </w:p>
        </w:tc>
        <w:tc>
          <w:tcPr>
            <w:tcW w:w="2552" w:type="dxa"/>
            <w:tcBorders>
              <w:top w:val="nil"/>
              <w:bottom w:val="nil"/>
            </w:tcBorders>
            <w:noWrap/>
            <w:vAlign w:val="center"/>
            <w:hideMark/>
          </w:tcPr>
          <w:p w14:paraId="7DD4630C"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0.747 (0.555-1.006)</w:t>
            </w:r>
          </w:p>
        </w:tc>
        <w:tc>
          <w:tcPr>
            <w:tcW w:w="850" w:type="dxa"/>
            <w:tcBorders>
              <w:top w:val="nil"/>
              <w:bottom w:val="nil"/>
            </w:tcBorders>
            <w:vAlign w:val="center"/>
          </w:tcPr>
          <w:p w14:paraId="57E8B8C5"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0.055</w:t>
            </w:r>
          </w:p>
        </w:tc>
        <w:tc>
          <w:tcPr>
            <w:tcW w:w="2410" w:type="dxa"/>
            <w:tcBorders>
              <w:top w:val="nil"/>
              <w:bottom w:val="nil"/>
            </w:tcBorders>
            <w:noWrap/>
            <w:vAlign w:val="center"/>
            <w:hideMark/>
          </w:tcPr>
          <w:p w14:paraId="16054FAF" w14:textId="77777777" w:rsidR="00A070AE" w:rsidRPr="00753AAC" w:rsidRDefault="00A070AE" w:rsidP="00A070AE">
            <w:pPr>
              <w:rPr>
                <w:rFonts w:ascii="Times New Roman" w:hAnsi="Times New Roman" w:cs="Times New Roman"/>
                <w:color w:val="000000" w:themeColor="text1"/>
                <w:sz w:val="18"/>
                <w:szCs w:val="18"/>
              </w:rPr>
            </w:pPr>
            <w:r w:rsidRPr="00753AAC">
              <w:rPr>
                <w:rFonts w:ascii="Times New Roman" w:eastAsia="Times New Roman" w:hAnsi="Times New Roman" w:cs="Times New Roman"/>
                <w:color w:val="000000" w:themeColor="text1"/>
                <w:sz w:val="18"/>
                <w:szCs w:val="18"/>
                <w:lang w:eastAsia="nl-NL"/>
              </w:rPr>
              <w:t>0.651 (</w:t>
            </w:r>
            <w:r w:rsidRPr="00753AAC">
              <w:rPr>
                <w:rFonts w:ascii="Times New Roman" w:hAnsi="Times New Roman" w:cs="Times New Roman"/>
                <w:color w:val="000000" w:themeColor="text1"/>
                <w:sz w:val="18"/>
                <w:szCs w:val="18"/>
              </w:rPr>
              <w:t>0.474-0.895)</w:t>
            </w:r>
          </w:p>
        </w:tc>
        <w:tc>
          <w:tcPr>
            <w:tcW w:w="992" w:type="dxa"/>
            <w:tcBorders>
              <w:top w:val="nil"/>
              <w:bottom w:val="nil"/>
            </w:tcBorders>
            <w:vAlign w:val="center"/>
          </w:tcPr>
          <w:p w14:paraId="64CEB88D" w14:textId="77777777" w:rsidR="00A070AE" w:rsidRPr="00753AAC" w:rsidRDefault="00A070AE" w:rsidP="00A070AE">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0.008*</w:t>
            </w:r>
          </w:p>
        </w:tc>
      </w:tr>
      <w:tr w:rsidR="00A070AE" w:rsidRPr="00753AAC" w14:paraId="331B627C" w14:textId="77777777" w:rsidTr="001F07E3">
        <w:trPr>
          <w:trHeight w:val="300"/>
        </w:trPr>
        <w:tc>
          <w:tcPr>
            <w:tcW w:w="2738" w:type="dxa"/>
            <w:tcBorders>
              <w:top w:val="nil"/>
              <w:left w:val="single" w:sz="4" w:space="0" w:color="auto"/>
              <w:bottom w:val="nil"/>
              <w:right w:val="single" w:sz="4" w:space="0" w:color="auto"/>
            </w:tcBorders>
            <w:noWrap/>
            <w:vAlign w:val="center"/>
            <w:hideMark/>
          </w:tcPr>
          <w:p w14:paraId="0EDE1255" w14:textId="77777777" w:rsidR="00A070AE" w:rsidRPr="00753AAC" w:rsidRDefault="00A070AE" w:rsidP="00A070AE">
            <w:pPr>
              <w:rPr>
                <w:rFonts w:ascii="Times New Roman" w:eastAsia="Times New Roman" w:hAnsi="Times New Roman" w:cs="Times New Roman"/>
                <w:color w:val="000000"/>
                <w:sz w:val="18"/>
                <w:szCs w:val="18"/>
                <w:lang w:eastAsia="nl-NL"/>
              </w:rPr>
            </w:pPr>
            <w:r w:rsidRPr="00753AAC">
              <w:rPr>
                <w:rFonts w:ascii="Times New Roman" w:eastAsia="Times New Roman" w:hAnsi="Times New Roman" w:cs="Times New Roman"/>
                <w:color w:val="000000"/>
                <w:sz w:val="18"/>
                <w:szCs w:val="18"/>
                <w:lang w:eastAsia="nl-NL"/>
              </w:rPr>
              <w:t>Presence of lipid core &gt;10%</w:t>
            </w:r>
          </w:p>
        </w:tc>
        <w:tc>
          <w:tcPr>
            <w:tcW w:w="1906" w:type="dxa"/>
            <w:tcBorders>
              <w:top w:val="nil"/>
              <w:left w:val="single" w:sz="4" w:space="0" w:color="auto"/>
              <w:bottom w:val="nil"/>
            </w:tcBorders>
            <w:noWrap/>
            <w:vAlign w:val="center"/>
            <w:hideMark/>
          </w:tcPr>
          <w:p w14:paraId="7871F628"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500/654 (76.5)</w:t>
            </w:r>
          </w:p>
        </w:tc>
        <w:tc>
          <w:tcPr>
            <w:tcW w:w="2410" w:type="dxa"/>
            <w:tcBorders>
              <w:top w:val="nil"/>
              <w:bottom w:val="nil"/>
            </w:tcBorders>
            <w:noWrap/>
            <w:vAlign w:val="center"/>
            <w:hideMark/>
          </w:tcPr>
          <w:p w14:paraId="46FD4DF9"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334/427 (78.2)</w:t>
            </w:r>
          </w:p>
        </w:tc>
        <w:tc>
          <w:tcPr>
            <w:tcW w:w="2552" w:type="dxa"/>
            <w:tcBorders>
              <w:top w:val="nil"/>
              <w:bottom w:val="nil"/>
            </w:tcBorders>
            <w:noWrap/>
            <w:vAlign w:val="center"/>
            <w:hideMark/>
          </w:tcPr>
          <w:p w14:paraId="7EA52371"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1.106 (0.826-1.482)</w:t>
            </w:r>
          </w:p>
        </w:tc>
        <w:tc>
          <w:tcPr>
            <w:tcW w:w="850" w:type="dxa"/>
            <w:tcBorders>
              <w:top w:val="nil"/>
              <w:bottom w:val="nil"/>
            </w:tcBorders>
            <w:vAlign w:val="center"/>
          </w:tcPr>
          <w:p w14:paraId="204DAC06"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0.499</w:t>
            </w:r>
          </w:p>
        </w:tc>
        <w:tc>
          <w:tcPr>
            <w:tcW w:w="2410" w:type="dxa"/>
            <w:tcBorders>
              <w:top w:val="nil"/>
              <w:bottom w:val="nil"/>
            </w:tcBorders>
            <w:noWrap/>
            <w:vAlign w:val="center"/>
            <w:hideMark/>
          </w:tcPr>
          <w:p w14:paraId="5ECD3353" w14:textId="77777777" w:rsidR="00A070AE" w:rsidRPr="00753AAC" w:rsidRDefault="00A070AE" w:rsidP="00A070AE">
            <w:pPr>
              <w:rPr>
                <w:rFonts w:ascii="Times New Roman" w:hAnsi="Times New Roman" w:cs="Times New Roman"/>
                <w:color w:val="000000" w:themeColor="text1"/>
                <w:sz w:val="18"/>
                <w:szCs w:val="18"/>
              </w:rPr>
            </w:pPr>
            <w:r w:rsidRPr="00753AAC">
              <w:rPr>
                <w:rFonts w:ascii="Times New Roman" w:eastAsia="Times New Roman" w:hAnsi="Times New Roman" w:cs="Times New Roman"/>
                <w:color w:val="000000" w:themeColor="text1"/>
                <w:sz w:val="18"/>
                <w:szCs w:val="18"/>
                <w:lang w:eastAsia="nl-NL"/>
              </w:rPr>
              <w:t>1.269 (</w:t>
            </w:r>
            <w:r w:rsidRPr="00753AAC">
              <w:rPr>
                <w:rFonts w:ascii="Times New Roman" w:hAnsi="Times New Roman" w:cs="Times New Roman"/>
                <w:color w:val="000000" w:themeColor="text1"/>
                <w:sz w:val="18"/>
                <w:szCs w:val="18"/>
              </w:rPr>
              <w:t>0.926-1.738)</w:t>
            </w:r>
          </w:p>
        </w:tc>
        <w:tc>
          <w:tcPr>
            <w:tcW w:w="992" w:type="dxa"/>
            <w:tcBorders>
              <w:top w:val="nil"/>
              <w:bottom w:val="nil"/>
            </w:tcBorders>
            <w:vAlign w:val="center"/>
          </w:tcPr>
          <w:p w14:paraId="0136EC7F"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0.138</w:t>
            </w:r>
          </w:p>
        </w:tc>
      </w:tr>
      <w:tr w:rsidR="00A070AE" w:rsidRPr="00753AAC" w14:paraId="72A1AC56" w14:textId="77777777" w:rsidTr="001F07E3">
        <w:trPr>
          <w:trHeight w:val="300"/>
        </w:trPr>
        <w:tc>
          <w:tcPr>
            <w:tcW w:w="2738" w:type="dxa"/>
            <w:tcBorders>
              <w:top w:val="nil"/>
              <w:left w:val="single" w:sz="4" w:space="0" w:color="auto"/>
              <w:bottom w:val="nil"/>
              <w:right w:val="single" w:sz="4" w:space="0" w:color="auto"/>
            </w:tcBorders>
            <w:noWrap/>
            <w:vAlign w:val="center"/>
            <w:hideMark/>
          </w:tcPr>
          <w:p w14:paraId="3C9DF82E" w14:textId="77777777" w:rsidR="00A070AE" w:rsidRPr="00753AAC" w:rsidRDefault="00A070AE" w:rsidP="00A070AE">
            <w:pPr>
              <w:rPr>
                <w:rFonts w:ascii="Times New Roman" w:eastAsia="Times New Roman" w:hAnsi="Times New Roman" w:cs="Times New Roman"/>
                <w:color w:val="000000"/>
                <w:sz w:val="18"/>
                <w:szCs w:val="18"/>
                <w:lang w:eastAsia="nl-NL"/>
              </w:rPr>
            </w:pPr>
            <w:r w:rsidRPr="00753AAC">
              <w:rPr>
                <w:rFonts w:ascii="Times New Roman" w:eastAsia="Times New Roman" w:hAnsi="Times New Roman" w:cs="Times New Roman"/>
                <w:color w:val="000000"/>
                <w:sz w:val="18"/>
                <w:szCs w:val="18"/>
                <w:lang w:eastAsia="nl-NL"/>
              </w:rPr>
              <w:t xml:space="preserve">Presence of IPH </w:t>
            </w:r>
          </w:p>
        </w:tc>
        <w:tc>
          <w:tcPr>
            <w:tcW w:w="1906" w:type="dxa"/>
            <w:tcBorders>
              <w:top w:val="nil"/>
              <w:left w:val="single" w:sz="4" w:space="0" w:color="auto"/>
              <w:bottom w:val="nil"/>
            </w:tcBorders>
            <w:noWrap/>
            <w:vAlign w:val="center"/>
            <w:hideMark/>
          </w:tcPr>
          <w:p w14:paraId="1346C67B"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397/652 (60.9)</w:t>
            </w:r>
          </w:p>
        </w:tc>
        <w:tc>
          <w:tcPr>
            <w:tcW w:w="2410" w:type="dxa"/>
            <w:tcBorders>
              <w:top w:val="nil"/>
              <w:bottom w:val="nil"/>
            </w:tcBorders>
            <w:noWrap/>
            <w:vAlign w:val="center"/>
            <w:hideMark/>
          </w:tcPr>
          <w:p w14:paraId="1D391CAD"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288/426 (67.6)</w:t>
            </w:r>
          </w:p>
        </w:tc>
        <w:tc>
          <w:tcPr>
            <w:tcW w:w="2552" w:type="dxa"/>
            <w:tcBorders>
              <w:top w:val="nil"/>
              <w:bottom w:val="nil"/>
            </w:tcBorders>
            <w:noWrap/>
            <w:vAlign w:val="center"/>
            <w:hideMark/>
          </w:tcPr>
          <w:p w14:paraId="330DD0F8"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1.340 (1.037-1.733)</w:t>
            </w:r>
          </w:p>
        </w:tc>
        <w:tc>
          <w:tcPr>
            <w:tcW w:w="850" w:type="dxa"/>
            <w:tcBorders>
              <w:top w:val="nil"/>
              <w:bottom w:val="nil"/>
            </w:tcBorders>
            <w:vAlign w:val="center"/>
          </w:tcPr>
          <w:p w14:paraId="341695CF" w14:textId="77777777" w:rsidR="00A070AE" w:rsidRPr="00753AAC" w:rsidRDefault="00A070AE" w:rsidP="00A070AE">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0.025*</w:t>
            </w:r>
          </w:p>
        </w:tc>
        <w:tc>
          <w:tcPr>
            <w:tcW w:w="2410" w:type="dxa"/>
            <w:tcBorders>
              <w:top w:val="nil"/>
              <w:bottom w:val="nil"/>
            </w:tcBorders>
            <w:noWrap/>
            <w:vAlign w:val="center"/>
            <w:hideMark/>
          </w:tcPr>
          <w:p w14:paraId="617DE643" w14:textId="77777777" w:rsidR="00A070AE" w:rsidRPr="00753AAC" w:rsidRDefault="00A070AE" w:rsidP="00A070AE">
            <w:pPr>
              <w:rPr>
                <w:rFonts w:ascii="Times New Roman" w:hAnsi="Times New Roman" w:cs="Times New Roman"/>
                <w:color w:val="000000" w:themeColor="text1"/>
                <w:sz w:val="18"/>
                <w:szCs w:val="18"/>
              </w:rPr>
            </w:pPr>
            <w:r w:rsidRPr="00753AAC">
              <w:rPr>
                <w:rFonts w:ascii="Times New Roman" w:eastAsia="Times New Roman" w:hAnsi="Times New Roman" w:cs="Times New Roman"/>
                <w:color w:val="000000" w:themeColor="text1"/>
                <w:sz w:val="18"/>
                <w:szCs w:val="18"/>
                <w:lang w:eastAsia="nl-NL"/>
              </w:rPr>
              <w:t>1.295 (</w:t>
            </w:r>
            <w:r w:rsidRPr="00753AAC">
              <w:rPr>
                <w:rFonts w:ascii="Times New Roman" w:hAnsi="Times New Roman" w:cs="Times New Roman"/>
                <w:color w:val="000000" w:themeColor="text1"/>
                <w:sz w:val="18"/>
                <w:szCs w:val="18"/>
              </w:rPr>
              <w:t>0.931-1.800)</w:t>
            </w:r>
          </w:p>
        </w:tc>
        <w:tc>
          <w:tcPr>
            <w:tcW w:w="992" w:type="dxa"/>
            <w:tcBorders>
              <w:top w:val="nil"/>
              <w:bottom w:val="nil"/>
            </w:tcBorders>
            <w:vAlign w:val="center"/>
          </w:tcPr>
          <w:p w14:paraId="35F77DCB"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0.124</w:t>
            </w:r>
          </w:p>
        </w:tc>
      </w:tr>
      <w:tr w:rsidR="00A070AE" w:rsidRPr="00753AAC" w14:paraId="75978306" w14:textId="77777777" w:rsidTr="001F07E3">
        <w:trPr>
          <w:trHeight w:val="300"/>
        </w:trPr>
        <w:tc>
          <w:tcPr>
            <w:tcW w:w="2738" w:type="dxa"/>
            <w:tcBorders>
              <w:top w:val="nil"/>
              <w:left w:val="single" w:sz="4" w:space="0" w:color="auto"/>
              <w:bottom w:val="nil"/>
              <w:right w:val="single" w:sz="4" w:space="0" w:color="auto"/>
            </w:tcBorders>
            <w:noWrap/>
            <w:vAlign w:val="center"/>
            <w:hideMark/>
          </w:tcPr>
          <w:p w14:paraId="3F5D460B" w14:textId="77777777" w:rsidR="00A070AE" w:rsidRPr="00753AAC" w:rsidRDefault="00A070AE" w:rsidP="00A070AE">
            <w:pPr>
              <w:rPr>
                <w:rFonts w:ascii="Times New Roman" w:eastAsia="Times New Roman" w:hAnsi="Times New Roman" w:cs="Times New Roman"/>
                <w:color w:val="000000"/>
                <w:sz w:val="18"/>
                <w:szCs w:val="18"/>
                <w:lang w:eastAsia="nl-NL"/>
              </w:rPr>
            </w:pPr>
            <w:r w:rsidRPr="00753AAC">
              <w:rPr>
                <w:rFonts w:ascii="Times New Roman" w:eastAsia="Times New Roman" w:hAnsi="Times New Roman" w:cs="Times New Roman"/>
                <w:color w:val="000000"/>
                <w:sz w:val="18"/>
                <w:szCs w:val="18"/>
                <w:lang w:eastAsia="nl-NL"/>
              </w:rPr>
              <w:t xml:space="preserve">Moderate/heavy smooth muscle cells </w:t>
            </w:r>
          </w:p>
        </w:tc>
        <w:tc>
          <w:tcPr>
            <w:tcW w:w="1906" w:type="dxa"/>
            <w:tcBorders>
              <w:top w:val="nil"/>
              <w:left w:val="single" w:sz="4" w:space="0" w:color="auto"/>
              <w:bottom w:val="nil"/>
            </w:tcBorders>
            <w:noWrap/>
            <w:vAlign w:val="center"/>
            <w:hideMark/>
          </w:tcPr>
          <w:p w14:paraId="7854F5ED"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448/651 (68.8)</w:t>
            </w:r>
          </w:p>
        </w:tc>
        <w:tc>
          <w:tcPr>
            <w:tcW w:w="2410" w:type="dxa"/>
            <w:tcBorders>
              <w:top w:val="nil"/>
              <w:bottom w:val="nil"/>
            </w:tcBorders>
            <w:noWrap/>
            <w:vAlign w:val="center"/>
            <w:hideMark/>
          </w:tcPr>
          <w:p w14:paraId="6E6B6E72"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266/422 (63.0)</w:t>
            </w:r>
          </w:p>
        </w:tc>
        <w:tc>
          <w:tcPr>
            <w:tcW w:w="2552" w:type="dxa"/>
            <w:tcBorders>
              <w:top w:val="nil"/>
              <w:bottom w:val="nil"/>
            </w:tcBorders>
            <w:noWrap/>
            <w:vAlign w:val="center"/>
            <w:hideMark/>
          </w:tcPr>
          <w:p w14:paraId="2A78F417"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0.773 (0.597-1.000)</w:t>
            </w:r>
          </w:p>
        </w:tc>
        <w:tc>
          <w:tcPr>
            <w:tcW w:w="850" w:type="dxa"/>
            <w:tcBorders>
              <w:top w:val="nil"/>
              <w:bottom w:val="nil"/>
            </w:tcBorders>
            <w:vAlign w:val="center"/>
          </w:tcPr>
          <w:p w14:paraId="7D38E6C0"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0.050</w:t>
            </w:r>
          </w:p>
        </w:tc>
        <w:tc>
          <w:tcPr>
            <w:tcW w:w="2410" w:type="dxa"/>
            <w:tcBorders>
              <w:top w:val="nil"/>
              <w:bottom w:val="nil"/>
            </w:tcBorders>
            <w:noWrap/>
            <w:vAlign w:val="center"/>
            <w:hideMark/>
          </w:tcPr>
          <w:p w14:paraId="0AF95022" w14:textId="77777777" w:rsidR="00A070AE" w:rsidRPr="00753AAC" w:rsidRDefault="00A070AE" w:rsidP="00A070AE">
            <w:pPr>
              <w:rPr>
                <w:rFonts w:ascii="Times New Roman" w:hAnsi="Times New Roman" w:cs="Times New Roman"/>
                <w:color w:val="000000" w:themeColor="text1"/>
                <w:sz w:val="18"/>
                <w:szCs w:val="18"/>
              </w:rPr>
            </w:pPr>
            <w:r w:rsidRPr="00753AAC">
              <w:rPr>
                <w:rFonts w:ascii="Times New Roman" w:eastAsia="Times New Roman" w:hAnsi="Times New Roman" w:cs="Times New Roman"/>
                <w:color w:val="000000" w:themeColor="text1"/>
                <w:sz w:val="18"/>
                <w:szCs w:val="18"/>
                <w:lang w:eastAsia="nl-NL"/>
              </w:rPr>
              <w:t>0.692 (</w:t>
            </w:r>
            <w:r w:rsidRPr="00753AAC">
              <w:rPr>
                <w:rFonts w:ascii="Times New Roman" w:hAnsi="Times New Roman" w:cs="Times New Roman"/>
                <w:color w:val="000000" w:themeColor="text1"/>
                <w:sz w:val="18"/>
                <w:szCs w:val="18"/>
              </w:rPr>
              <w:t>0.521-0.918)</w:t>
            </w:r>
          </w:p>
        </w:tc>
        <w:tc>
          <w:tcPr>
            <w:tcW w:w="992" w:type="dxa"/>
            <w:tcBorders>
              <w:top w:val="nil"/>
              <w:bottom w:val="nil"/>
            </w:tcBorders>
            <w:vAlign w:val="center"/>
          </w:tcPr>
          <w:p w14:paraId="1983EFE9" w14:textId="77777777" w:rsidR="00A070AE" w:rsidRPr="00753AAC" w:rsidRDefault="00A070AE" w:rsidP="00A070AE">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0.011*</w:t>
            </w:r>
          </w:p>
        </w:tc>
      </w:tr>
      <w:tr w:rsidR="00A070AE" w:rsidRPr="00753AAC" w14:paraId="78515AC1" w14:textId="77777777" w:rsidTr="00615887">
        <w:trPr>
          <w:trHeight w:val="300"/>
        </w:trPr>
        <w:tc>
          <w:tcPr>
            <w:tcW w:w="2738" w:type="dxa"/>
            <w:tcBorders>
              <w:top w:val="nil"/>
              <w:left w:val="single" w:sz="4" w:space="0" w:color="auto"/>
              <w:bottom w:val="nil"/>
              <w:right w:val="single" w:sz="4" w:space="0" w:color="auto"/>
            </w:tcBorders>
            <w:noWrap/>
            <w:vAlign w:val="center"/>
            <w:hideMark/>
          </w:tcPr>
          <w:p w14:paraId="508A8506" w14:textId="77777777" w:rsidR="00A070AE" w:rsidRPr="00753AAC" w:rsidRDefault="00A070AE" w:rsidP="00A070AE">
            <w:pPr>
              <w:rPr>
                <w:rFonts w:ascii="Times New Roman" w:eastAsia="Times New Roman" w:hAnsi="Times New Roman" w:cs="Times New Roman"/>
                <w:color w:val="000000"/>
                <w:sz w:val="18"/>
                <w:szCs w:val="18"/>
                <w:lang w:eastAsia="nl-NL"/>
              </w:rPr>
            </w:pPr>
            <w:r w:rsidRPr="00753AAC">
              <w:rPr>
                <w:rFonts w:ascii="Times New Roman" w:eastAsia="Times New Roman" w:hAnsi="Times New Roman" w:cs="Times New Roman"/>
                <w:color w:val="000000"/>
                <w:sz w:val="18"/>
                <w:szCs w:val="18"/>
                <w:lang w:eastAsia="nl-NL"/>
              </w:rPr>
              <w:t xml:space="preserve">Moderate/heavy macrophages </w:t>
            </w:r>
          </w:p>
        </w:tc>
        <w:tc>
          <w:tcPr>
            <w:tcW w:w="1906" w:type="dxa"/>
            <w:tcBorders>
              <w:top w:val="nil"/>
              <w:left w:val="single" w:sz="4" w:space="0" w:color="auto"/>
              <w:bottom w:val="nil"/>
            </w:tcBorders>
            <w:noWrap/>
            <w:vAlign w:val="center"/>
            <w:hideMark/>
          </w:tcPr>
          <w:p w14:paraId="6D1E1D28"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370/646 (57.3)</w:t>
            </w:r>
          </w:p>
        </w:tc>
        <w:tc>
          <w:tcPr>
            <w:tcW w:w="2410" w:type="dxa"/>
            <w:tcBorders>
              <w:top w:val="nil"/>
              <w:bottom w:val="nil"/>
            </w:tcBorders>
            <w:noWrap/>
            <w:vAlign w:val="center"/>
            <w:hideMark/>
          </w:tcPr>
          <w:p w14:paraId="3751698A"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253/425 (59.5)</w:t>
            </w:r>
          </w:p>
        </w:tc>
        <w:tc>
          <w:tcPr>
            <w:tcW w:w="2552" w:type="dxa"/>
            <w:tcBorders>
              <w:top w:val="nil"/>
              <w:bottom w:val="single" w:sz="4" w:space="0" w:color="auto"/>
            </w:tcBorders>
            <w:noWrap/>
            <w:vAlign w:val="center"/>
            <w:hideMark/>
          </w:tcPr>
          <w:p w14:paraId="494A9D16"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1.097 (0.856-1.407)</w:t>
            </w:r>
          </w:p>
        </w:tc>
        <w:tc>
          <w:tcPr>
            <w:tcW w:w="850" w:type="dxa"/>
            <w:tcBorders>
              <w:top w:val="nil"/>
              <w:bottom w:val="single" w:sz="4" w:space="0" w:color="auto"/>
            </w:tcBorders>
            <w:vAlign w:val="center"/>
          </w:tcPr>
          <w:p w14:paraId="4E79398C"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0.464</w:t>
            </w:r>
          </w:p>
        </w:tc>
        <w:tc>
          <w:tcPr>
            <w:tcW w:w="2410" w:type="dxa"/>
            <w:tcBorders>
              <w:top w:val="nil"/>
              <w:bottom w:val="single" w:sz="4" w:space="0" w:color="auto"/>
            </w:tcBorders>
            <w:noWrap/>
            <w:vAlign w:val="center"/>
            <w:hideMark/>
          </w:tcPr>
          <w:p w14:paraId="1BA1808F" w14:textId="77777777" w:rsidR="00A070AE" w:rsidRPr="00753AAC" w:rsidRDefault="00A070AE" w:rsidP="00A070AE">
            <w:pPr>
              <w:rPr>
                <w:rFonts w:ascii="Times New Roman" w:hAnsi="Times New Roman" w:cs="Times New Roman"/>
                <w:color w:val="000000" w:themeColor="text1"/>
                <w:sz w:val="18"/>
                <w:szCs w:val="18"/>
              </w:rPr>
            </w:pPr>
            <w:r w:rsidRPr="00753AAC">
              <w:rPr>
                <w:rFonts w:ascii="Times New Roman" w:eastAsia="Times New Roman" w:hAnsi="Times New Roman" w:cs="Times New Roman"/>
                <w:color w:val="000000" w:themeColor="text1"/>
                <w:sz w:val="18"/>
                <w:szCs w:val="18"/>
                <w:lang w:eastAsia="nl-NL"/>
              </w:rPr>
              <w:t>1.096 (</w:t>
            </w:r>
            <w:r w:rsidRPr="00753AAC">
              <w:rPr>
                <w:rFonts w:ascii="Times New Roman" w:hAnsi="Times New Roman" w:cs="Times New Roman"/>
                <w:color w:val="000000" w:themeColor="text1"/>
                <w:sz w:val="18"/>
                <w:szCs w:val="18"/>
              </w:rPr>
              <w:t>0.808-1.488)</w:t>
            </w:r>
          </w:p>
        </w:tc>
        <w:tc>
          <w:tcPr>
            <w:tcW w:w="992" w:type="dxa"/>
            <w:tcBorders>
              <w:top w:val="nil"/>
              <w:bottom w:val="single" w:sz="4" w:space="0" w:color="auto"/>
              <w:right w:val="single" w:sz="4" w:space="0" w:color="auto"/>
            </w:tcBorders>
            <w:vAlign w:val="center"/>
          </w:tcPr>
          <w:p w14:paraId="1DCDB97B"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0.555</w:t>
            </w:r>
          </w:p>
        </w:tc>
      </w:tr>
      <w:tr w:rsidR="00A070AE" w:rsidRPr="00753AAC" w14:paraId="10694382" w14:textId="77777777" w:rsidTr="00615887">
        <w:trPr>
          <w:trHeight w:val="300"/>
        </w:trPr>
        <w:tc>
          <w:tcPr>
            <w:tcW w:w="2738" w:type="dxa"/>
            <w:tcBorders>
              <w:top w:val="nil"/>
              <w:left w:val="single" w:sz="4" w:space="0" w:color="auto"/>
              <w:bottom w:val="nil"/>
              <w:right w:val="single" w:sz="4" w:space="0" w:color="auto"/>
            </w:tcBorders>
            <w:noWrap/>
            <w:vAlign w:val="center"/>
            <w:hideMark/>
          </w:tcPr>
          <w:p w14:paraId="64138B5B" w14:textId="77777777" w:rsidR="00A070AE" w:rsidRPr="00753AAC" w:rsidRDefault="00A070AE" w:rsidP="00A070AE">
            <w:pPr>
              <w:rPr>
                <w:rFonts w:ascii="Times New Roman" w:eastAsia="Times New Roman" w:hAnsi="Times New Roman" w:cs="Times New Roman"/>
                <w:b/>
                <w:bCs/>
                <w:i/>
                <w:color w:val="000000"/>
                <w:sz w:val="18"/>
                <w:szCs w:val="18"/>
                <w:lang w:eastAsia="nl-NL"/>
              </w:rPr>
            </w:pPr>
            <w:r w:rsidRPr="00753AAC">
              <w:rPr>
                <w:rFonts w:ascii="Times New Roman" w:eastAsia="Times New Roman" w:hAnsi="Times New Roman" w:cs="Times New Roman"/>
                <w:b/>
                <w:bCs/>
                <w:i/>
                <w:color w:val="000000"/>
                <w:sz w:val="18"/>
                <w:szCs w:val="18"/>
                <w:lang w:eastAsia="nl-NL"/>
              </w:rPr>
              <w:t>Continuous</w:t>
            </w:r>
          </w:p>
        </w:tc>
        <w:tc>
          <w:tcPr>
            <w:tcW w:w="1906" w:type="dxa"/>
            <w:tcBorders>
              <w:top w:val="nil"/>
              <w:left w:val="single" w:sz="4" w:space="0" w:color="auto"/>
              <w:bottom w:val="nil"/>
            </w:tcBorders>
            <w:noWrap/>
            <w:vAlign w:val="center"/>
            <w:hideMark/>
          </w:tcPr>
          <w:p w14:paraId="5CD61BD1" w14:textId="77777777" w:rsidR="00A070AE" w:rsidRPr="00753AAC" w:rsidRDefault="00A070AE" w:rsidP="00A070AE">
            <w:pPr>
              <w:rPr>
                <w:rFonts w:ascii="Times New Roman" w:eastAsia="Times New Roman" w:hAnsi="Times New Roman" w:cs="Times New Roman"/>
                <w:bCs/>
                <w:color w:val="000000" w:themeColor="text1"/>
                <w:sz w:val="18"/>
                <w:szCs w:val="18"/>
                <w:lang w:eastAsia="nl-NL"/>
              </w:rPr>
            </w:pPr>
            <w:r w:rsidRPr="00753AAC">
              <w:rPr>
                <w:rFonts w:ascii="Times New Roman" w:eastAsia="Times New Roman" w:hAnsi="Times New Roman" w:cs="Times New Roman"/>
                <w:bCs/>
                <w:color w:val="000000" w:themeColor="text1"/>
                <w:sz w:val="18"/>
                <w:szCs w:val="18"/>
                <w:lang w:eastAsia="nl-NL"/>
              </w:rPr>
              <w:t> </w:t>
            </w:r>
          </w:p>
        </w:tc>
        <w:tc>
          <w:tcPr>
            <w:tcW w:w="2410" w:type="dxa"/>
            <w:tcBorders>
              <w:top w:val="nil"/>
              <w:bottom w:val="nil"/>
            </w:tcBorders>
            <w:noWrap/>
            <w:vAlign w:val="center"/>
            <w:hideMark/>
          </w:tcPr>
          <w:p w14:paraId="1CF60123" w14:textId="77777777" w:rsidR="00A070AE" w:rsidRPr="00753AAC" w:rsidRDefault="00A070AE" w:rsidP="00A070AE">
            <w:pPr>
              <w:rPr>
                <w:rFonts w:ascii="Times New Roman" w:eastAsia="Times New Roman" w:hAnsi="Times New Roman" w:cs="Times New Roman"/>
                <w:bCs/>
                <w:color w:val="000000" w:themeColor="text1"/>
                <w:sz w:val="18"/>
                <w:szCs w:val="18"/>
                <w:lang w:eastAsia="nl-NL"/>
              </w:rPr>
            </w:pPr>
            <w:r w:rsidRPr="00753AAC">
              <w:rPr>
                <w:rFonts w:ascii="Times New Roman" w:eastAsia="Times New Roman" w:hAnsi="Times New Roman" w:cs="Times New Roman"/>
                <w:bCs/>
                <w:color w:val="000000" w:themeColor="text1"/>
                <w:sz w:val="18"/>
                <w:szCs w:val="18"/>
                <w:lang w:eastAsia="nl-NL"/>
              </w:rPr>
              <w:t> </w:t>
            </w:r>
          </w:p>
        </w:tc>
        <w:tc>
          <w:tcPr>
            <w:tcW w:w="2552" w:type="dxa"/>
            <w:tcBorders>
              <w:top w:val="single" w:sz="4" w:space="0" w:color="auto"/>
              <w:bottom w:val="single" w:sz="4" w:space="0" w:color="auto"/>
            </w:tcBorders>
            <w:noWrap/>
            <w:vAlign w:val="center"/>
            <w:hideMark/>
          </w:tcPr>
          <w:p w14:paraId="249657E2" w14:textId="77777777" w:rsidR="00A070AE" w:rsidRPr="00753AAC" w:rsidRDefault="00A070AE" w:rsidP="00A070AE">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Unadjusted beta (95% CI)</w:t>
            </w:r>
          </w:p>
        </w:tc>
        <w:tc>
          <w:tcPr>
            <w:tcW w:w="850" w:type="dxa"/>
            <w:tcBorders>
              <w:top w:val="single" w:sz="4" w:space="0" w:color="auto"/>
              <w:bottom w:val="single" w:sz="4" w:space="0" w:color="auto"/>
            </w:tcBorders>
            <w:vAlign w:val="center"/>
          </w:tcPr>
          <w:p w14:paraId="36B64D79" w14:textId="77777777" w:rsidR="00A070AE" w:rsidRPr="00753AAC" w:rsidRDefault="00A070AE" w:rsidP="00A070AE">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 xml:space="preserve">p-value </w:t>
            </w:r>
          </w:p>
        </w:tc>
        <w:tc>
          <w:tcPr>
            <w:tcW w:w="2410" w:type="dxa"/>
            <w:tcBorders>
              <w:top w:val="single" w:sz="4" w:space="0" w:color="auto"/>
              <w:bottom w:val="single" w:sz="4" w:space="0" w:color="auto"/>
            </w:tcBorders>
            <w:noWrap/>
            <w:vAlign w:val="center"/>
            <w:hideMark/>
          </w:tcPr>
          <w:p w14:paraId="0AC6E2AB" w14:textId="77777777" w:rsidR="00A070AE" w:rsidRPr="00753AAC" w:rsidRDefault="00A070AE" w:rsidP="00A070AE">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Adjusted beta (95%CI)</w:t>
            </w:r>
          </w:p>
        </w:tc>
        <w:tc>
          <w:tcPr>
            <w:tcW w:w="992" w:type="dxa"/>
            <w:tcBorders>
              <w:top w:val="single" w:sz="4" w:space="0" w:color="auto"/>
              <w:bottom w:val="single" w:sz="4" w:space="0" w:color="auto"/>
              <w:right w:val="single" w:sz="4" w:space="0" w:color="auto"/>
            </w:tcBorders>
            <w:vAlign w:val="center"/>
          </w:tcPr>
          <w:p w14:paraId="0AF26715" w14:textId="77777777" w:rsidR="00A070AE" w:rsidRPr="00753AAC" w:rsidRDefault="00A070AE" w:rsidP="00A070AE">
            <w:pPr>
              <w:rPr>
                <w:rFonts w:ascii="Times New Roman" w:eastAsia="Times New Roman" w:hAnsi="Times New Roman" w:cs="Times New Roman"/>
                <w:b/>
                <w:bCs/>
                <w:color w:val="000000" w:themeColor="text1"/>
                <w:sz w:val="18"/>
                <w:szCs w:val="18"/>
                <w:lang w:eastAsia="nl-NL"/>
              </w:rPr>
            </w:pPr>
            <w:r w:rsidRPr="00753AAC">
              <w:rPr>
                <w:rFonts w:ascii="Times New Roman" w:eastAsia="Times New Roman" w:hAnsi="Times New Roman" w:cs="Times New Roman"/>
                <w:b/>
                <w:bCs/>
                <w:color w:val="000000" w:themeColor="text1"/>
                <w:sz w:val="18"/>
                <w:szCs w:val="18"/>
                <w:lang w:eastAsia="nl-NL"/>
              </w:rPr>
              <w:t xml:space="preserve">p-value </w:t>
            </w:r>
          </w:p>
        </w:tc>
      </w:tr>
      <w:tr w:rsidR="00A070AE" w:rsidRPr="00753AAC" w14:paraId="41313306" w14:textId="77777777" w:rsidTr="001F07E3">
        <w:trPr>
          <w:trHeight w:val="300"/>
        </w:trPr>
        <w:tc>
          <w:tcPr>
            <w:tcW w:w="2738" w:type="dxa"/>
            <w:tcBorders>
              <w:top w:val="nil"/>
              <w:left w:val="single" w:sz="4" w:space="0" w:color="auto"/>
              <w:bottom w:val="nil"/>
              <w:right w:val="single" w:sz="4" w:space="0" w:color="auto"/>
            </w:tcBorders>
            <w:noWrap/>
            <w:vAlign w:val="center"/>
            <w:hideMark/>
          </w:tcPr>
          <w:p w14:paraId="314F9284" w14:textId="77777777" w:rsidR="00A070AE" w:rsidRPr="00753AAC" w:rsidRDefault="00A070AE" w:rsidP="00A070AE">
            <w:pPr>
              <w:rPr>
                <w:rFonts w:ascii="Times New Roman" w:eastAsia="Times New Roman" w:hAnsi="Times New Roman" w:cs="Times New Roman"/>
                <w:color w:val="000000"/>
                <w:sz w:val="18"/>
                <w:szCs w:val="18"/>
                <w:lang w:eastAsia="nl-NL"/>
              </w:rPr>
            </w:pPr>
            <w:r w:rsidRPr="00753AAC">
              <w:rPr>
                <w:rFonts w:ascii="Times New Roman" w:eastAsia="Times New Roman" w:hAnsi="Times New Roman" w:cs="Times New Roman"/>
                <w:color w:val="000000"/>
                <w:sz w:val="18"/>
                <w:szCs w:val="18"/>
                <w:lang w:eastAsia="nl-NL"/>
              </w:rPr>
              <w:t>Number of macrophages</w:t>
            </w:r>
          </w:p>
        </w:tc>
        <w:tc>
          <w:tcPr>
            <w:tcW w:w="1906" w:type="dxa"/>
            <w:tcBorders>
              <w:top w:val="nil"/>
              <w:left w:val="single" w:sz="4" w:space="0" w:color="auto"/>
              <w:bottom w:val="nil"/>
            </w:tcBorders>
            <w:noWrap/>
            <w:vAlign w:val="center"/>
            <w:hideMark/>
          </w:tcPr>
          <w:p w14:paraId="54B4A5F2"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0.34 [0.93]</w:t>
            </w:r>
          </w:p>
        </w:tc>
        <w:tc>
          <w:tcPr>
            <w:tcW w:w="2410" w:type="dxa"/>
            <w:tcBorders>
              <w:top w:val="nil"/>
              <w:bottom w:val="nil"/>
            </w:tcBorders>
            <w:noWrap/>
            <w:vAlign w:val="center"/>
            <w:hideMark/>
          </w:tcPr>
          <w:p w14:paraId="314F2682"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0.39 [1.14]</w:t>
            </w:r>
          </w:p>
        </w:tc>
        <w:tc>
          <w:tcPr>
            <w:tcW w:w="2552" w:type="dxa"/>
            <w:tcBorders>
              <w:top w:val="single" w:sz="4" w:space="0" w:color="auto"/>
              <w:bottom w:val="nil"/>
            </w:tcBorders>
            <w:noWrap/>
            <w:vAlign w:val="center"/>
            <w:hideMark/>
          </w:tcPr>
          <w:p w14:paraId="44850ACA"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0.051 (-0.009-0.111)</w:t>
            </w:r>
          </w:p>
        </w:tc>
        <w:tc>
          <w:tcPr>
            <w:tcW w:w="850" w:type="dxa"/>
            <w:tcBorders>
              <w:top w:val="single" w:sz="4" w:space="0" w:color="auto"/>
              <w:bottom w:val="nil"/>
            </w:tcBorders>
            <w:vAlign w:val="center"/>
          </w:tcPr>
          <w:p w14:paraId="3EFBBEC0"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0.096</w:t>
            </w:r>
          </w:p>
        </w:tc>
        <w:tc>
          <w:tcPr>
            <w:tcW w:w="2410" w:type="dxa"/>
            <w:tcBorders>
              <w:top w:val="single" w:sz="4" w:space="0" w:color="auto"/>
              <w:bottom w:val="nil"/>
            </w:tcBorders>
            <w:noWrap/>
            <w:vAlign w:val="center"/>
            <w:hideMark/>
          </w:tcPr>
          <w:p w14:paraId="5AD19DA5" w14:textId="77777777" w:rsidR="00A070AE" w:rsidRPr="00753AAC" w:rsidRDefault="00A070AE" w:rsidP="00A070AE">
            <w:pPr>
              <w:rPr>
                <w:rFonts w:ascii="Times New Roman" w:hAnsi="Times New Roman" w:cs="Times New Roman"/>
                <w:color w:val="000000" w:themeColor="text1"/>
                <w:sz w:val="18"/>
                <w:szCs w:val="18"/>
              </w:rPr>
            </w:pPr>
            <w:r w:rsidRPr="00753AAC">
              <w:rPr>
                <w:rFonts w:ascii="Times New Roman" w:eastAsia="Times New Roman" w:hAnsi="Times New Roman" w:cs="Times New Roman"/>
                <w:color w:val="000000" w:themeColor="text1"/>
                <w:sz w:val="18"/>
                <w:szCs w:val="18"/>
                <w:lang w:eastAsia="nl-NL"/>
              </w:rPr>
              <w:t>0.057 (</w:t>
            </w:r>
            <w:r w:rsidRPr="00753AAC">
              <w:rPr>
                <w:rFonts w:ascii="Times New Roman" w:hAnsi="Times New Roman" w:cs="Times New Roman"/>
                <w:color w:val="000000" w:themeColor="text1"/>
                <w:sz w:val="18"/>
                <w:szCs w:val="18"/>
              </w:rPr>
              <w:t>-0.003-0.116)</w:t>
            </w:r>
          </w:p>
        </w:tc>
        <w:tc>
          <w:tcPr>
            <w:tcW w:w="992" w:type="dxa"/>
            <w:tcBorders>
              <w:top w:val="single" w:sz="4" w:space="0" w:color="auto"/>
              <w:bottom w:val="nil"/>
              <w:right w:val="single" w:sz="4" w:space="0" w:color="auto"/>
            </w:tcBorders>
            <w:vAlign w:val="center"/>
          </w:tcPr>
          <w:p w14:paraId="3699B13D"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0.064</w:t>
            </w:r>
          </w:p>
        </w:tc>
      </w:tr>
      <w:tr w:rsidR="00A070AE" w:rsidRPr="00753AAC" w14:paraId="2433B01F" w14:textId="77777777" w:rsidTr="001F07E3">
        <w:trPr>
          <w:trHeight w:val="300"/>
        </w:trPr>
        <w:tc>
          <w:tcPr>
            <w:tcW w:w="2738" w:type="dxa"/>
            <w:tcBorders>
              <w:top w:val="nil"/>
              <w:left w:val="single" w:sz="4" w:space="0" w:color="auto"/>
              <w:bottom w:val="nil"/>
              <w:right w:val="single" w:sz="4" w:space="0" w:color="auto"/>
            </w:tcBorders>
            <w:noWrap/>
            <w:vAlign w:val="center"/>
            <w:hideMark/>
          </w:tcPr>
          <w:p w14:paraId="177F3A0F" w14:textId="77777777" w:rsidR="00A070AE" w:rsidRPr="00753AAC" w:rsidRDefault="00A070AE" w:rsidP="00A070AE">
            <w:pPr>
              <w:rPr>
                <w:rFonts w:ascii="Times New Roman" w:eastAsia="Times New Roman" w:hAnsi="Times New Roman" w:cs="Times New Roman"/>
                <w:color w:val="000000"/>
                <w:sz w:val="18"/>
                <w:szCs w:val="18"/>
                <w:lang w:eastAsia="nl-NL"/>
              </w:rPr>
            </w:pPr>
            <w:r w:rsidRPr="00753AAC">
              <w:rPr>
                <w:rFonts w:ascii="Times New Roman" w:eastAsia="Times New Roman" w:hAnsi="Times New Roman" w:cs="Times New Roman"/>
                <w:color w:val="000000"/>
                <w:sz w:val="18"/>
                <w:szCs w:val="18"/>
                <w:lang w:eastAsia="nl-NL"/>
              </w:rPr>
              <w:t>Number of smooth muscle cells</w:t>
            </w:r>
          </w:p>
        </w:tc>
        <w:tc>
          <w:tcPr>
            <w:tcW w:w="1906" w:type="dxa"/>
            <w:tcBorders>
              <w:top w:val="nil"/>
              <w:left w:val="single" w:sz="4" w:space="0" w:color="auto"/>
              <w:bottom w:val="nil"/>
            </w:tcBorders>
            <w:noWrap/>
            <w:vAlign w:val="center"/>
            <w:hideMark/>
          </w:tcPr>
          <w:p w14:paraId="06E312DE"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1.27 [2.19]</w:t>
            </w:r>
          </w:p>
        </w:tc>
        <w:tc>
          <w:tcPr>
            <w:tcW w:w="2410" w:type="dxa"/>
            <w:tcBorders>
              <w:top w:val="nil"/>
              <w:bottom w:val="nil"/>
            </w:tcBorders>
            <w:noWrap/>
            <w:vAlign w:val="center"/>
            <w:hideMark/>
          </w:tcPr>
          <w:p w14:paraId="505771B7"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1.08 [2.18]</w:t>
            </w:r>
          </w:p>
        </w:tc>
        <w:tc>
          <w:tcPr>
            <w:tcW w:w="2552" w:type="dxa"/>
            <w:tcBorders>
              <w:top w:val="nil"/>
              <w:bottom w:val="nil"/>
            </w:tcBorders>
            <w:noWrap/>
            <w:vAlign w:val="center"/>
            <w:hideMark/>
          </w:tcPr>
          <w:p w14:paraId="45B2539F"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-0.029 (-0.108-0.050)</w:t>
            </w:r>
          </w:p>
        </w:tc>
        <w:tc>
          <w:tcPr>
            <w:tcW w:w="850" w:type="dxa"/>
            <w:tcBorders>
              <w:top w:val="nil"/>
              <w:bottom w:val="nil"/>
            </w:tcBorders>
            <w:vAlign w:val="center"/>
          </w:tcPr>
          <w:p w14:paraId="653EC1F1"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0.473</w:t>
            </w:r>
          </w:p>
        </w:tc>
        <w:tc>
          <w:tcPr>
            <w:tcW w:w="2410" w:type="dxa"/>
            <w:tcBorders>
              <w:top w:val="nil"/>
              <w:bottom w:val="nil"/>
            </w:tcBorders>
            <w:noWrap/>
            <w:vAlign w:val="center"/>
            <w:hideMark/>
          </w:tcPr>
          <w:p w14:paraId="33A329D2" w14:textId="77777777" w:rsidR="00A070AE" w:rsidRPr="00753AAC" w:rsidRDefault="00A070AE" w:rsidP="00A070AE">
            <w:pPr>
              <w:rPr>
                <w:rFonts w:ascii="Times New Roman" w:hAnsi="Times New Roman" w:cs="Times New Roman"/>
                <w:color w:val="000000" w:themeColor="text1"/>
                <w:sz w:val="18"/>
                <w:szCs w:val="18"/>
              </w:rPr>
            </w:pPr>
            <w:r w:rsidRPr="00753AAC">
              <w:rPr>
                <w:rFonts w:ascii="Times New Roman" w:eastAsia="Times New Roman" w:hAnsi="Times New Roman" w:cs="Times New Roman"/>
                <w:color w:val="000000" w:themeColor="text1"/>
                <w:sz w:val="18"/>
                <w:szCs w:val="18"/>
                <w:lang w:eastAsia="nl-NL"/>
              </w:rPr>
              <w:t>-0.065 (</w:t>
            </w:r>
            <w:r w:rsidRPr="00753AAC">
              <w:rPr>
                <w:rFonts w:ascii="Times New Roman" w:hAnsi="Times New Roman" w:cs="Times New Roman"/>
                <w:color w:val="000000" w:themeColor="text1"/>
                <w:sz w:val="18"/>
                <w:szCs w:val="18"/>
              </w:rPr>
              <w:t>-0.144-0.013)</w:t>
            </w:r>
          </w:p>
        </w:tc>
        <w:tc>
          <w:tcPr>
            <w:tcW w:w="992" w:type="dxa"/>
            <w:tcBorders>
              <w:top w:val="nil"/>
              <w:bottom w:val="nil"/>
              <w:right w:val="single" w:sz="4" w:space="0" w:color="auto"/>
            </w:tcBorders>
            <w:vAlign w:val="center"/>
          </w:tcPr>
          <w:p w14:paraId="15882D04"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0.102</w:t>
            </w:r>
          </w:p>
        </w:tc>
      </w:tr>
      <w:tr w:rsidR="00A070AE" w:rsidRPr="00753AAC" w14:paraId="0A5DEA1A" w14:textId="77777777" w:rsidTr="0025223A">
        <w:trPr>
          <w:trHeight w:val="315"/>
        </w:trPr>
        <w:tc>
          <w:tcPr>
            <w:tcW w:w="2738" w:type="dxa"/>
            <w:tcBorders>
              <w:top w:val="nil"/>
              <w:left w:val="single" w:sz="4" w:space="0" w:color="auto"/>
              <w:bottom w:val="single" w:sz="4" w:space="0" w:color="auto"/>
              <w:right w:val="single" w:sz="4" w:space="0" w:color="auto"/>
            </w:tcBorders>
            <w:noWrap/>
            <w:vAlign w:val="center"/>
            <w:hideMark/>
          </w:tcPr>
          <w:p w14:paraId="6DF85B8B" w14:textId="77777777" w:rsidR="00A070AE" w:rsidRPr="00753AAC" w:rsidRDefault="00A070AE" w:rsidP="00A070AE">
            <w:pPr>
              <w:rPr>
                <w:rFonts w:ascii="Times New Roman" w:eastAsia="Times New Roman" w:hAnsi="Times New Roman" w:cs="Times New Roman"/>
                <w:color w:val="000000"/>
                <w:sz w:val="18"/>
                <w:szCs w:val="18"/>
                <w:lang w:eastAsia="nl-NL"/>
              </w:rPr>
            </w:pPr>
            <w:r w:rsidRPr="00753AAC">
              <w:rPr>
                <w:rFonts w:ascii="Times New Roman" w:eastAsia="Times New Roman" w:hAnsi="Times New Roman" w:cs="Times New Roman"/>
                <w:color w:val="000000"/>
                <w:sz w:val="18"/>
                <w:szCs w:val="18"/>
                <w:lang w:eastAsia="nl-NL"/>
              </w:rPr>
              <w:t xml:space="preserve">Vessel density </w:t>
            </w:r>
          </w:p>
        </w:tc>
        <w:tc>
          <w:tcPr>
            <w:tcW w:w="1906" w:type="dxa"/>
            <w:tcBorders>
              <w:top w:val="nil"/>
              <w:left w:val="single" w:sz="4" w:space="0" w:color="auto"/>
              <w:bottom w:val="single" w:sz="4" w:space="0" w:color="auto"/>
            </w:tcBorders>
            <w:noWrap/>
            <w:vAlign w:val="center"/>
            <w:hideMark/>
          </w:tcPr>
          <w:p w14:paraId="6BDCCBDE"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7.67 [7.0]</w:t>
            </w:r>
          </w:p>
        </w:tc>
        <w:tc>
          <w:tcPr>
            <w:tcW w:w="2410" w:type="dxa"/>
            <w:tcBorders>
              <w:top w:val="nil"/>
              <w:bottom w:val="single" w:sz="4" w:space="0" w:color="auto"/>
            </w:tcBorders>
            <w:noWrap/>
            <w:vAlign w:val="center"/>
            <w:hideMark/>
          </w:tcPr>
          <w:p w14:paraId="108604E7"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6.7 [8.0]</w:t>
            </w:r>
          </w:p>
        </w:tc>
        <w:tc>
          <w:tcPr>
            <w:tcW w:w="2552" w:type="dxa"/>
            <w:tcBorders>
              <w:top w:val="nil"/>
              <w:bottom w:val="single" w:sz="4" w:space="0" w:color="auto"/>
            </w:tcBorders>
            <w:noWrap/>
            <w:vAlign w:val="center"/>
            <w:hideMark/>
          </w:tcPr>
          <w:p w14:paraId="0076D223"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-0.074 (-0.176-0.027)</w:t>
            </w:r>
          </w:p>
        </w:tc>
        <w:tc>
          <w:tcPr>
            <w:tcW w:w="850" w:type="dxa"/>
            <w:tcBorders>
              <w:top w:val="nil"/>
              <w:bottom w:val="single" w:sz="4" w:space="0" w:color="auto"/>
            </w:tcBorders>
            <w:vAlign w:val="center"/>
          </w:tcPr>
          <w:p w14:paraId="69682F60"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0.152</w:t>
            </w:r>
          </w:p>
        </w:tc>
        <w:tc>
          <w:tcPr>
            <w:tcW w:w="2410" w:type="dxa"/>
            <w:tcBorders>
              <w:top w:val="nil"/>
              <w:bottom w:val="single" w:sz="4" w:space="0" w:color="auto"/>
            </w:tcBorders>
            <w:noWrap/>
            <w:vAlign w:val="center"/>
            <w:hideMark/>
          </w:tcPr>
          <w:p w14:paraId="5CEE6B96" w14:textId="77777777" w:rsidR="00A070AE" w:rsidRPr="00753AAC" w:rsidRDefault="00A070AE" w:rsidP="00A070AE">
            <w:pPr>
              <w:rPr>
                <w:rFonts w:ascii="Times New Roman" w:hAnsi="Times New Roman" w:cs="Times New Roman"/>
                <w:color w:val="000000" w:themeColor="text1"/>
                <w:sz w:val="18"/>
                <w:szCs w:val="18"/>
              </w:rPr>
            </w:pPr>
            <w:r w:rsidRPr="00753AAC">
              <w:rPr>
                <w:rFonts w:ascii="Times New Roman" w:eastAsia="Times New Roman" w:hAnsi="Times New Roman" w:cs="Times New Roman"/>
                <w:color w:val="000000" w:themeColor="text1"/>
                <w:sz w:val="18"/>
                <w:szCs w:val="18"/>
                <w:lang w:eastAsia="nl-NL"/>
              </w:rPr>
              <w:t>-0.900 (</w:t>
            </w:r>
            <w:r w:rsidRPr="00753AAC">
              <w:rPr>
                <w:rFonts w:ascii="Times New Roman" w:hAnsi="Times New Roman" w:cs="Times New Roman"/>
                <w:color w:val="000000" w:themeColor="text1"/>
                <w:sz w:val="18"/>
                <w:szCs w:val="18"/>
              </w:rPr>
              <w:t>-0.191-0.011)</w:t>
            </w:r>
          </w:p>
        </w:tc>
        <w:tc>
          <w:tcPr>
            <w:tcW w:w="992" w:type="dxa"/>
            <w:tcBorders>
              <w:top w:val="nil"/>
              <w:bottom w:val="single" w:sz="4" w:space="0" w:color="auto"/>
              <w:right w:val="single" w:sz="4" w:space="0" w:color="auto"/>
            </w:tcBorders>
            <w:vAlign w:val="center"/>
          </w:tcPr>
          <w:p w14:paraId="41A24C82" w14:textId="77777777" w:rsidR="00A070AE" w:rsidRPr="00753AAC" w:rsidRDefault="00A070AE" w:rsidP="00A070AE">
            <w:pPr>
              <w:rPr>
                <w:rFonts w:ascii="Times New Roman" w:eastAsia="Times New Roman" w:hAnsi="Times New Roman" w:cs="Times New Roman"/>
                <w:color w:val="000000" w:themeColor="text1"/>
                <w:sz w:val="18"/>
                <w:szCs w:val="18"/>
                <w:lang w:eastAsia="nl-NL"/>
              </w:rPr>
            </w:pPr>
            <w:r w:rsidRPr="00753AAC">
              <w:rPr>
                <w:rFonts w:ascii="Times New Roman" w:eastAsia="Times New Roman" w:hAnsi="Times New Roman" w:cs="Times New Roman"/>
                <w:color w:val="000000" w:themeColor="text1"/>
                <w:sz w:val="18"/>
                <w:szCs w:val="18"/>
                <w:lang w:eastAsia="nl-NL"/>
              </w:rPr>
              <w:t>0.081</w:t>
            </w:r>
          </w:p>
        </w:tc>
      </w:tr>
      <w:tr w:rsidR="00A070AE" w:rsidRPr="00753AAC" w14:paraId="35EABC77" w14:textId="77777777" w:rsidTr="0025223A">
        <w:trPr>
          <w:trHeight w:val="315"/>
        </w:trPr>
        <w:tc>
          <w:tcPr>
            <w:tcW w:w="13858" w:type="dxa"/>
            <w:gridSpan w:val="7"/>
            <w:tcBorders>
              <w:top w:val="single" w:sz="4" w:space="0" w:color="auto"/>
              <w:left w:val="nil"/>
              <w:bottom w:val="nil"/>
              <w:right w:val="nil"/>
            </w:tcBorders>
            <w:noWrap/>
            <w:vAlign w:val="center"/>
          </w:tcPr>
          <w:p w14:paraId="79403023" w14:textId="043DF969" w:rsidR="00A070AE" w:rsidRPr="00753AAC" w:rsidRDefault="00A070AE" w:rsidP="00A070AE">
            <w:pPr>
              <w:spacing w:line="480" w:lineRule="auto"/>
              <w:rPr>
                <w:rFonts w:ascii="Times New Roman" w:eastAsia="Times New Roman" w:hAnsi="Times New Roman" w:cs="Times New Roman"/>
                <w:b/>
                <w:color w:val="000000" w:themeColor="text1"/>
                <w:sz w:val="20"/>
                <w:szCs w:val="20"/>
                <w:lang w:eastAsia="nl-NL"/>
              </w:rPr>
            </w:pPr>
            <w:r w:rsidRPr="00753AAC">
              <w:rPr>
                <w:rFonts w:ascii="Times New Roman" w:eastAsia="Times New Roman" w:hAnsi="Times New Roman" w:cs="Times New Roman"/>
                <w:b/>
                <w:color w:val="000000" w:themeColor="text1"/>
                <w:sz w:val="20"/>
                <w:szCs w:val="20"/>
                <w:lang w:eastAsia="nl-NL"/>
              </w:rPr>
              <w:t xml:space="preserve">Table S8. </w:t>
            </w:r>
            <w:r w:rsidRPr="00753AAC">
              <w:rPr>
                <w:rFonts w:ascii="Times New Roman" w:hAnsi="Times New Roman" w:cs="Times New Roman"/>
                <w:sz w:val="20"/>
                <w:szCs w:val="20"/>
              </w:rPr>
              <w:t xml:space="preserve"> </w:t>
            </w:r>
            <w:r w:rsidR="00C2111E" w:rsidRPr="00753AAC">
              <w:rPr>
                <w:rFonts w:ascii="Times New Roman" w:eastAsia="Times New Roman" w:hAnsi="Times New Roman" w:cs="Times New Roman"/>
                <w:b/>
                <w:color w:val="000000" w:themeColor="text1"/>
                <w:sz w:val="20"/>
                <w:szCs w:val="20"/>
                <w:lang w:eastAsia="nl-NL"/>
              </w:rPr>
              <w:t xml:space="preserve">Associations of histological carotid plaque characteristics and </w:t>
            </w:r>
            <w:proofErr w:type="spellStart"/>
            <w:r w:rsidRPr="00753AAC">
              <w:rPr>
                <w:rFonts w:ascii="Times New Roman" w:eastAsia="Times New Roman" w:hAnsi="Times New Roman" w:cs="Times New Roman"/>
                <w:b/>
                <w:color w:val="000000" w:themeColor="text1"/>
                <w:sz w:val="20"/>
                <w:szCs w:val="20"/>
                <w:lang w:eastAsia="nl-NL"/>
              </w:rPr>
              <w:t>FHx</w:t>
            </w:r>
            <w:proofErr w:type="spellEnd"/>
            <w:r w:rsidRPr="00753AAC">
              <w:rPr>
                <w:rFonts w:ascii="Times New Roman" w:eastAsia="Times New Roman" w:hAnsi="Times New Roman" w:cs="Times New Roman"/>
                <w:b/>
                <w:color w:val="000000" w:themeColor="text1"/>
                <w:sz w:val="20"/>
                <w:szCs w:val="20"/>
                <w:lang w:eastAsia="nl-NL"/>
              </w:rPr>
              <w:t xml:space="preserve"> in men and women.</w:t>
            </w:r>
          </w:p>
          <w:p w14:paraId="748485CE" w14:textId="77777777" w:rsidR="00A070AE" w:rsidRPr="00753AAC" w:rsidRDefault="00C2111E" w:rsidP="00C2111E">
            <w:pPr>
              <w:spacing w:line="480" w:lineRule="auto"/>
              <w:rPr>
                <w:rFonts w:ascii="Times New Roman" w:eastAsia="Times New Roman" w:hAnsi="Times New Roman" w:cs="Times New Roman"/>
                <w:color w:val="000000"/>
                <w:sz w:val="20"/>
                <w:szCs w:val="20"/>
                <w:lang w:val="en-GB" w:eastAsia="nl-NL"/>
              </w:rPr>
            </w:pPr>
            <w:r w:rsidRPr="00753AAC">
              <w:rPr>
                <w:rFonts w:ascii="Times New Roman" w:eastAsia="Times New Roman" w:hAnsi="Times New Roman" w:cs="Times New Roman"/>
                <w:color w:val="000000"/>
                <w:sz w:val="20"/>
                <w:szCs w:val="20"/>
                <w:lang w:val="en-GB" w:eastAsia="nl-NL"/>
              </w:rPr>
              <w:t xml:space="preserve">Values are displayed as n/total (%), unless otherwise specified. Values indicated as bold* are statistically significant. </w:t>
            </w:r>
            <w:r w:rsidRPr="00753AAC">
              <w:rPr>
                <w:rFonts w:ascii="Times New Roman" w:eastAsia="Times New Roman" w:hAnsi="Times New Roman" w:cs="Times New Roman"/>
                <w:i/>
                <w:color w:val="000000"/>
                <w:sz w:val="20"/>
                <w:szCs w:val="20"/>
                <w:lang w:val="en-GB" w:eastAsia="nl-NL"/>
              </w:rPr>
              <w:t>OR,</w:t>
            </w:r>
            <w:r w:rsidRPr="00753AAC">
              <w:rPr>
                <w:rFonts w:ascii="Times New Roman" w:eastAsia="Times New Roman" w:hAnsi="Times New Roman" w:cs="Times New Roman"/>
                <w:color w:val="000000"/>
                <w:sz w:val="20"/>
                <w:szCs w:val="20"/>
                <w:lang w:val="en-GB" w:eastAsia="nl-NL"/>
              </w:rPr>
              <w:t xml:space="preserve"> odds ratio; </w:t>
            </w:r>
            <w:r w:rsidRPr="00753AAC">
              <w:rPr>
                <w:rFonts w:ascii="Times New Roman" w:eastAsia="Times New Roman" w:hAnsi="Times New Roman" w:cs="Times New Roman"/>
                <w:i/>
                <w:color w:val="000000"/>
                <w:sz w:val="20"/>
                <w:szCs w:val="20"/>
                <w:lang w:val="en-GB" w:eastAsia="nl-NL"/>
              </w:rPr>
              <w:t xml:space="preserve">IPH, </w:t>
            </w:r>
            <w:r w:rsidRPr="00753AAC">
              <w:rPr>
                <w:rFonts w:ascii="Times New Roman" w:eastAsia="Times New Roman" w:hAnsi="Times New Roman" w:cs="Times New Roman"/>
                <w:color w:val="000000"/>
                <w:sz w:val="20"/>
                <w:szCs w:val="20"/>
                <w:lang w:val="en-GB" w:eastAsia="nl-NL"/>
              </w:rPr>
              <w:t xml:space="preserve">intraplaque haemorrhage. </w:t>
            </w:r>
            <w:r w:rsidRPr="00753AAC">
              <w:rPr>
                <w:rFonts w:ascii="Times New Roman" w:eastAsia="Times New Roman" w:hAnsi="Times New Roman" w:cs="Times New Roman"/>
                <w:color w:val="000000"/>
                <w:sz w:val="20"/>
                <w:szCs w:val="20"/>
                <w:lang w:val="en-GB" w:eastAsia="nl-NL"/>
              </w:rPr>
              <w:lastRenderedPageBreak/>
              <w:t xml:space="preserve">Unadjusted OR indicates univariate analysis, adjusted OR indicates multivariable analysis. Multivariable analysis were corrected for age, sex, surgery year, cerebrovascular symptoms </w:t>
            </w:r>
            <w:proofErr w:type="gramStart"/>
            <w:r w:rsidRPr="00753AAC">
              <w:rPr>
                <w:rFonts w:ascii="Times New Roman" w:eastAsia="Times New Roman" w:hAnsi="Times New Roman" w:cs="Times New Roman"/>
                <w:color w:val="000000"/>
                <w:sz w:val="20"/>
                <w:szCs w:val="20"/>
                <w:lang w:val="en-GB" w:eastAsia="nl-NL"/>
              </w:rPr>
              <w:t>and  additional</w:t>
            </w:r>
            <w:proofErr w:type="gramEnd"/>
            <w:r w:rsidRPr="00753AAC">
              <w:rPr>
                <w:rFonts w:ascii="Times New Roman" w:eastAsia="Times New Roman" w:hAnsi="Times New Roman" w:cs="Times New Roman"/>
                <w:color w:val="000000"/>
                <w:sz w:val="20"/>
                <w:szCs w:val="20"/>
                <w:lang w:val="en-GB" w:eastAsia="nl-NL"/>
              </w:rPr>
              <w:t xml:space="preserve"> confounders showing p&lt;0.20 association with </w:t>
            </w:r>
            <w:proofErr w:type="spellStart"/>
            <w:r w:rsidRPr="00753AAC">
              <w:rPr>
                <w:rFonts w:ascii="Times New Roman" w:eastAsia="Times New Roman" w:hAnsi="Times New Roman" w:cs="Times New Roman"/>
                <w:color w:val="000000"/>
                <w:sz w:val="20"/>
                <w:szCs w:val="20"/>
                <w:lang w:val="en-GB" w:eastAsia="nl-NL"/>
              </w:rPr>
              <w:t>MetaGRS</w:t>
            </w:r>
            <w:proofErr w:type="spellEnd"/>
            <w:r w:rsidRPr="00753AAC">
              <w:rPr>
                <w:rFonts w:ascii="Times New Roman" w:eastAsia="Times New Roman" w:hAnsi="Times New Roman" w:cs="Times New Roman"/>
                <w:color w:val="000000"/>
                <w:sz w:val="20"/>
                <w:szCs w:val="20"/>
                <w:lang w:val="en-GB" w:eastAsia="nl-NL"/>
              </w:rPr>
              <w:t xml:space="preserve"> and the plaque characteristics of interest. Confounders included in various multivariable models can be found in Supplemental Table S2.</w:t>
            </w:r>
          </w:p>
          <w:p w14:paraId="22F897F8" w14:textId="536FFB35" w:rsidR="00C2111E" w:rsidRPr="00753AAC" w:rsidRDefault="00C2111E" w:rsidP="00C2111E">
            <w:pPr>
              <w:spacing w:line="480" w:lineRule="auto"/>
              <w:rPr>
                <w:rFonts w:ascii="Times New Roman" w:eastAsia="Times New Roman" w:hAnsi="Times New Roman" w:cs="Times New Roman"/>
                <w:color w:val="000000" w:themeColor="text1"/>
                <w:sz w:val="18"/>
                <w:szCs w:val="18"/>
                <w:lang w:val="en-GB" w:eastAsia="nl-NL"/>
              </w:rPr>
            </w:pPr>
            <w:r w:rsidRPr="001A21B9">
              <w:rPr>
                <w:rFonts w:ascii="Times New Roman" w:eastAsia="Times New Roman" w:hAnsi="Times New Roman" w:cs="Times New Roman"/>
                <w:i/>
                <w:color w:val="000000"/>
                <w:sz w:val="20"/>
                <w:szCs w:val="20"/>
                <w:lang w:val="en-GB" w:eastAsia="nl-NL"/>
              </w:rPr>
              <w:t xml:space="preserve">NA </w:t>
            </w:r>
            <w:r w:rsidRPr="00753AAC">
              <w:rPr>
                <w:rFonts w:ascii="Times New Roman" w:eastAsia="Times New Roman" w:hAnsi="Times New Roman" w:cs="Times New Roman"/>
                <w:color w:val="000000"/>
                <w:sz w:val="20"/>
                <w:szCs w:val="20"/>
                <w:lang w:val="en-GB" w:eastAsia="nl-NL"/>
              </w:rPr>
              <w:t>indicates that multivariable analysis was not available because of limited power.</w:t>
            </w:r>
          </w:p>
        </w:tc>
      </w:tr>
    </w:tbl>
    <w:p w14:paraId="4E8EF636" w14:textId="77777777" w:rsidR="00AC06DD" w:rsidRPr="00753AAC" w:rsidRDefault="00AC06DD" w:rsidP="00D6093E">
      <w:pPr>
        <w:rPr>
          <w:rFonts w:ascii="Times New Roman" w:hAnsi="Times New Roman" w:cs="Times New Roman"/>
          <w:b/>
          <w:sz w:val="20"/>
          <w:szCs w:val="20"/>
          <w:lang w:val="en-GB"/>
        </w:rPr>
      </w:pPr>
    </w:p>
    <w:sectPr w:rsidR="00AC06DD" w:rsidRPr="00753AAC" w:rsidSect="000A55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833B" w14:textId="77777777" w:rsidR="00EF2C72" w:rsidRDefault="00EF2C72" w:rsidP="00886352">
      <w:pPr>
        <w:spacing w:after="0" w:line="240" w:lineRule="auto"/>
      </w:pPr>
      <w:r>
        <w:separator/>
      </w:r>
    </w:p>
  </w:endnote>
  <w:endnote w:type="continuationSeparator" w:id="0">
    <w:p w14:paraId="58CF8376" w14:textId="77777777" w:rsidR="00EF2C72" w:rsidRDefault="00EF2C72" w:rsidP="0088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417026"/>
      <w:docPartObj>
        <w:docPartGallery w:val="Page Numbers (Bottom of Page)"/>
        <w:docPartUnique/>
      </w:docPartObj>
    </w:sdtPr>
    <w:sdtEndPr/>
    <w:sdtContent>
      <w:p w14:paraId="3EE16476" w14:textId="6165A477" w:rsidR="005F5615" w:rsidRDefault="005F5615">
        <w:pPr>
          <w:pStyle w:val="Footer"/>
          <w:jc w:val="right"/>
        </w:pPr>
        <w:r>
          <w:fldChar w:fldCharType="begin"/>
        </w:r>
        <w:r>
          <w:instrText>PAGE   \* MERGEFORMAT</w:instrText>
        </w:r>
        <w:r>
          <w:fldChar w:fldCharType="separate"/>
        </w:r>
        <w:r w:rsidR="00D74F1D" w:rsidRPr="00D74F1D">
          <w:rPr>
            <w:noProof/>
            <w:lang w:val="nl-NL"/>
          </w:rPr>
          <w:t>4</w:t>
        </w:r>
        <w:r>
          <w:fldChar w:fldCharType="end"/>
        </w:r>
      </w:p>
    </w:sdtContent>
  </w:sdt>
  <w:p w14:paraId="3E336998" w14:textId="77777777" w:rsidR="005F5615" w:rsidRDefault="005F5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3EF17" w14:textId="77777777" w:rsidR="00EF2C72" w:rsidRDefault="00EF2C72" w:rsidP="00886352">
      <w:pPr>
        <w:spacing w:after="0" w:line="240" w:lineRule="auto"/>
      </w:pPr>
      <w:r>
        <w:separator/>
      </w:r>
    </w:p>
  </w:footnote>
  <w:footnote w:type="continuationSeparator" w:id="0">
    <w:p w14:paraId="6B98813F" w14:textId="77777777" w:rsidR="00EF2C72" w:rsidRDefault="00EF2C72" w:rsidP="00886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3920"/>
    <w:multiLevelType w:val="hybridMultilevel"/>
    <w:tmpl w:val="A020641E"/>
    <w:lvl w:ilvl="0" w:tplc="2C981EB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099"/>
    <w:rsid w:val="00011754"/>
    <w:rsid w:val="000202A5"/>
    <w:rsid w:val="000229C9"/>
    <w:rsid w:val="000243B9"/>
    <w:rsid w:val="00030817"/>
    <w:rsid w:val="000332E3"/>
    <w:rsid w:val="00054783"/>
    <w:rsid w:val="00055BE2"/>
    <w:rsid w:val="00065667"/>
    <w:rsid w:val="00065FA0"/>
    <w:rsid w:val="00067BDE"/>
    <w:rsid w:val="0007716F"/>
    <w:rsid w:val="000836A8"/>
    <w:rsid w:val="000866B3"/>
    <w:rsid w:val="00091929"/>
    <w:rsid w:val="000A5517"/>
    <w:rsid w:val="000B0395"/>
    <w:rsid w:val="000B35C5"/>
    <w:rsid w:val="000B5CCF"/>
    <w:rsid w:val="000D6099"/>
    <w:rsid w:val="000D6357"/>
    <w:rsid w:val="000E2E82"/>
    <w:rsid w:val="000E5AE5"/>
    <w:rsid w:val="000F2E9F"/>
    <w:rsid w:val="000F4CE1"/>
    <w:rsid w:val="000F7517"/>
    <w:rsid w:val="0010271C"/>
    <w:rsid w:val="001037A7"/>
    <w:rsid w:val="001038A8"/>
    <w:rsid w:val="00105048"/>
    <w:rsid w:val="00105DE6"/>
    <w:rsid w:val="00107128"/>
    <w:rsid w:val="0010717F"/>
    <w:rsid w:val="00114C22"/>
    <w:rsid w:val="00115C90"/>
    <w:rsid w:val="001351B7"/>
    <w:rsid w:val="00140DA4"/>
    <w:rsid w:val="001424C3"/>
    <w:rsid w:val="001429EB"/>
    <w:rsid w:val="0015000B"/>
    <w:rsid w:val="00151918"/>
    <w:rsid w:val="00154B32"/>
    <w:rsid w:val="00155E67"/>
    <w:rsid w:val="00176386"/>
    <w:rsid w:val="00184726"/>
    <w:rsid w:val="00196A5D"/>
    <w:rsid w:val="00196A8A"/>
    <w:rsid w:val="001A21B9"/>
    <w:rsid w:val="001B17AA"/>
    <w:rsid w:val="001B20F1"/>
    <w:rsid w:val="001B5498"/>
    <w:rsid w:val="001B7E72"/>
    <w:rsid w:val="001C00BA"/>
    <w:rsid w:val="001C531B"/>
    <w:rsid w:val="001D57FC"/>
    <w:rsid w:val="001E331F"/>
    <w:rsid w:val="001E5ACC"/>
    <w:rsid w:val="001E747C"/>
    <w:rsid w:val="001F07E3"/>
    <w:rsid w:val="001F1792"/>
    <w:rsid w:val="001F41B9"/>
    <w:rsid w:val="00202511"/>
    <w:rsid w:val="002044A4"/>
    <w:rsid w:val="002047D4"/>
    <w:rsid w:val="00207C8E"/>
    <w:rsid w:val="00210C66"/>
    <w:rsid w:val="00211D0A"/>
    <w:rsid w:val="00215BED"/>
    <w:rsid w:val="00223D8F"/>
    <w:rsid w:val="00224B60"/>
    <w:rsid w:val="00236BE9"/>
    <w:rsid w:val="00242CD9"/>
    <w:rsid w:val="00243CFE"/>
    <w:rsid w:val="0025223A"/>
    <w:rsid w:val="00254669"/>
    <w:rsid w:val="00261279"/>
    <w:rsid w:val="002616EA"/>
    <w:rsid w:val="00261780"/>
    <w:rsid w:val="00264822"/>
    <w:rsid w:val="00265E5D"/>
    <w:rsid w:val="00270FEF"/>
    <w:rsid w:val="00273A5C"/>
    <w:rsid w:val="00274BE5"/>
    <w:rsid w:val="00282D03"/>
    <w:rsid w:val="002A5709"/>
    <w:rsid w:val="002A5BCA"/>
    <w:rsid w:val="002A7865"/>
    <w:rsid w:val="002B0962"/>
    <w:rsid w:val="002B5ABE"/>
    <w:rsid w:val="002E05B1"/>
    <w:rsid w:val="002E13DA"/>
    <w:rsid w:val="002F2096"/>
    <w:rsid w:val="002F5FDA"/>
    <w:rsid w:val="002F689A"/>
    <w:rsid w:val="003043DB"/>
    <w:rsid w:val="00306624"/>
    <w:rsid w:val="00307180"/>
    <w:rsid w:val="0030727D"/>
    <w:rsid w:val="003162DF"/>
    <w:rsid w:val="003178AD"/>
    <w:rsid w:val="00332C34"/>
    <w:rsid w:val="00344346"/>
    <w:rsid w:val="00345ACB"/>
    <w:rsid w:val="0034707C"/>
    <w:rsid w:val="0034730E"/>
    <w:rsid w:val="00354E58"/>
    <w:rsid w:val="00370FC7"/>
    <w:rsid w:val="00371441"/>
    <w:rsid w:val="0037692D"/>
    <w:rsid w:val="003800CA"/>
    <w:rsid w:val="00380404"/>
    <w:rsid w:val="00380CDB"/>
    <w:rsid w:val="00380E6A"/>
    <w:rsid w:val="00392BD8"/>
    <w:rsid w:val="0039692D"/>
    <w:rsid w:val="003A379E"/>
    <w:rsid w:val="003F0947"/>
    <w:rsid w:val="00405C4A"/>
    <w:rsid w:val="00412078"/>
    <w:rsid w:val="00414C8C"/>
    <w:rsid w:val="00417AF5"/>
    <w:rsid w:val="00423DAD"/>
    <w:rsid w:val="0042494D"/>
    <w:rsid w:val="00427464"/>
    <w:rsid w:val="00430855"/>
    <w:rsid w:val="00433B2C"/>
    <w:rsid w:val="00446106"/>
    <w:rsid w:val="00463084"/>
    <w:rsid w:val="00464136"/>
    <w:rsid w:val="00467892"/>
    <w:rsid w:val="00475782"/>
    <w:rsid w:val="00487855"/>
    <w:rsid w:val="004925DB"/>
    <w:rsid w:val="004A30DA"/>
    <w:rsid w:val="004B39A7"/>
    <w:rsid w:val="004B4555"/>
    <w:rsid w:val="004B4ACA"/>
    <w:rsid w:val="004B51F2"/>
    <w:rsid w:val="004B5830"/>
    <w:rsid w:val="004C0330"/>
    <w:rsid w:val="004C0F07"/>
    <w:rsid w:val="004C1C51"/>
    <w:rsid w:val="004C1F88"/>
    <w:rsid w:val="004C3B23"/>
    <w:rsid w:val="004C45C8"/>
    <w:rsid w:val="004D3BA0"/>
    <w:rsid w:val="004D4CFE"/>
    <w:rsid w:val="004F3647"/>
    <w:rsid w:val="004F7072"/>
    <w:rsid w:val="00503521"/>
    <w:rsid w:val="005103FE"/>
    <w:rsid w:val="00511BF5"/>
    <w:rsid w:val="00515686"/>
    <w:rsid w:val="00516CEE"/>
    <w:rsid w:val="00526684"/>
    <w:rsid w:val="00553CBD"/>
    <w:rsid w:val="00557D4F"/>
    <w:rsid w:val="005602EC"/>
    <w:rsid w:val="00561EE8"/>
    <w:rsid w:val="005808EE"/>
    <w:rsid w:val="00581D5B"/>
    <w:rsid w:val="00582B7D"/>
    <w:rsid w:val="0058711A"/>
    <w:rsid w:val="005923BA"/>
    <w:rsid w:val="00592461"/>
    <w:rsid w:val="005A02E3"/>
    <w:rsid w:val="005A302F"/>
    <w:rsid w:val="005A32A1"/>
    <w:rsid w:val="005A3505"/>
    <w:rsid w:val="005A71B7"/>
    <w:rsid w:val="005A722A"/>
    <w:rsid w:val="005A78B6"/>
    <w:rsid w:val="005B01B0"/>
    <w:rsid w:val="005B0381"/>
    <w:rsid w:val="005B067E"/>
    <w:rsid w:val="005B3AD4"/>
    <w:rsid w:val="005C0CF9"/>
    <w:rsid w:val="005C1242"/>
    <w:rsid w:val="005C178A"/>
    <w:rsid w:val="005C6A2A"/>
    <w:rsid w:val="005D0177"/>
    <w:rsid w:val="005E4BFF"/>
    <w:rsid w:val="005E4C5B"/>
    <w:rsid w:val="005E598B"/>
    <w:rsid w:val="005F5615"/>
    <w:rsid w:val="0060702D"/>
    <w:rsid w:val="00610ED6"/>
    <w:rsid w:val="006128DD"/>
    <w:rsid w:val="00615887"/>
    <w:rsid w:val="00622A5F"/>
    <w:rsid w:val="00631E36"/>
    <w:rsid w:val="00632FAF"/>
    <w:rsid w:val="00633814"/>
    <w:rsid w:val="00640701"/>
    <w:rsid w:val="00653C66"/>
    <w:rsid w:val="006674A4"/>
    <w:rsid w:val="00671918"/>
    <w:rsid w:val="006730D2"/>
    <w:rsid w:val="00675F39"/>
    <w:rsid w:val="00677F56"/>
    <w:rsid w:val="006835EA"/>
    <w:rsid w:val="00686CB7"/>
    <w:rsid w:val="00690B9A"/>
    <w:rsid w:val="00696F5C"/>
    <w:rsid w:val="006A13AC"/>
    <w:rsid w:val="006A166E"/>
    <w:rsid w:val="006A1EF1"/>
    <w:rsid w:val="006B1B72"/>
    <w:rsid w:val="006B1C8C"/>
    <w:rsid w:val="006B2420"/>
    <w:rsid w:val="006B2995"/>
    <w:rsid w:val="006B4DB8"/>
    <w:rsid w:val="006B585C"/>
    <w:rsid w:val="006B5C16"/>
    <w:rsid w:val="006B5C8A"/>
    <w:rsid w:val="006C44E5"/>
    <w:rsid w:val="006D110C"/>
    <w:rsid w:val="00702377"/>
    <w:rsid w:val="00702F04"/>
    <w:rsid w:val="00705BCE"/>
    <w:rsid w:val="00707D34"/>
    <w:rsid w:val="007170AC"/>
    <w:rsid w:val="00720FD3"/>
    <w:rsid w:val="00736265"/>
    <w:rsid w:val="00736AAF"/>
    <w:rsid w:val="0074012E"/>
    <w:rsid w:val="00742296"/>
    <w:rsid w:val="00753AAC"/>
    <w:rsid w:val="0075482D"/>
    <w:rsid w:val="00755F01"/>
    <w:rsid w:val="007641CD"/>
    <w:rsid w:val="0076542B"/>
    <w:rsid w:val="00770989"/>
    <w:rsid w:val="0077213C"/>
    <w:rsid w:val="007722DC"/>
    <w:rsid w:val="00775E8D"/>
    <w:rsid w:val="00786B88"/>
    <w:rsid w:val="00794AEA"/>
    <w:rsid w:val="00797C88"/>
    <w:rsid w:val="00797D5E"/>
    <w:rsid w:val="007A1EF4"/>
    <w:rsid w:val="007A3995"/>
    <w:rsid w:val="007B1328"/>
    <w:rsid w:val="007B2796"/>
    <w:rsid w:val="007C1E66"/>
    <w:rsid w:val="007C2D3D"/>
    <w:rsid w:val="007C67E2"/>
    <w:rsid w:val="007D0FEE"/>
    <w:rsid w:val="007D2E99"/>
    <w:rsid w:val="007D3BD4"/>
    <w:rsid w:val="007D7ED3"/>
    <w:rsid w:val="007E6936"/>
    <w:rsid w:val="007E69A4"/>
    <w:rsid w:val="008021C3"/>
    <w:rsid w:val="008127DB"/>
    <w:rsid w:val="00816A20"/>
    <w:rsid w:val="0082494A"/>
    <w:rsid w:val="00825ECF"/>
    <w:rsid w:val="00836349"/>
    <w:rsid w:val="00841F64"/>
    <w:rsid w:val="00842070"/>
    <w:rsid w:val="008433C5"/>
    <w:rsid w:val="008442B3"/>
    <w:rsid w:val="00851957"/>
    <w:rsid w:val="008535E7"/>
    <w:rsid w:val="00853BC7"/>
    <w:rsid w:val="00861339"/>
    <w:rsid w:val="0087092A"/>
    <w:rsid w:val="00874E01"/>
    <w:rsid w:val="00877F19"/>
    <w:rsid w:val="0088254B"/>
    <w:rsid w:val="008835D6"/>
    <w:rsid w:val="00886352"/>
    <w:rsid w:val="00887C31"/>
    <w:rsid w:val="008A18DD"/>
    <w:rsid w:val="008A2269"/>
    <w:rsid w:val="008B67AA"/>
    <w:rsid w:val="008C10FF"/>
    <w:rsid w:val="008D0F08"/>
    <w:rsid w:val="008E0C8F"/>
    <w:rsid w:val="008E1C0F"/>
    <w:rsid w:val="008E24A0"/>
    <w:rsid w:val="008E6045"/>
    <w:rsid w:val="008F2701"/>
    <w:rsid w:val="009075C7"/>
    <w:rsid w:val="00907CDE"/>
    <w:rsid w:val="00911C88"/>
    <w:rsid w:val="00913B0E"/>
    <w:rsid w:val="0092082D"/>
    <w:rsid w:val="0094205E"/>
    <w:rsid w:val="00946D39"/>
    <w:rsid w:val="0095267E"/>
    <w:rsid w:val="009564D2"/>
    <w:rsid w:val="00971AAF"/>
    <w:rsid w:val="00973C0F"/>
    <w:rsid w:val="00977790"/>
    <w:rsid w:val="0098157D"/>
    <w:rsid w:val="00981609"/>
    <w:rsid w:val="00984217"/>
    <w:rsid w:val="00986DC8"/>
    <w:rsid w:val="00991747"/>
    <w:rsid w:val="00993E67"/>
    <w:rsid w:val="00995C8E"/>
    <w:rsid w:val="00997900"/>
    <w:rsid w:val="009A0D86"/>
    <w:rsid w:val="009A4F48"/>
    <w:rsid w:val="009B10BF"/>
    <w:rsid w:val="009B317A"/>
    <w:rsid w:val="009C00EF"/>
    <w:rsid w:val="009C4E0D"/>
    <w:rsid w:val="009C6CA4"/>
    <w:rsid w:val="009D2B25"/>
    <w:rsid w:val="009D2EE3"/>
    <w:rsid w:val="009E3158"/>
    <w:rsid w:val="009F6DEE"/>
    <w:rsid w:val="00A019F7"/>
    <w:rsid w:val="00A0573C"/>
    <w:rsid w:val="00A070AE"/>
    <w:rsid w:val="00A134A4"/>
    <w:rsid w:val="00A2017D"/>
    <w:rsid w:val="00A2305F"/>
    <w:rsid w:val="00A34AAD"/>
    <w:rsid w:val="00A40E70"/>
    <w:rsid w:val="00A44869"/>
    <w:rsid w:val="00A50838"/>
    <w:rsid w:val="00A540A3"/>
    <w:rsid w:val="00A578B3"/>
    <w:rsid w:val="00A7010B"/>
    <w:rsid w:val="00A76FE6"/>
    <w:rsid w:val="00A77255"/>
    <w:rsid w:val="00A8125E"/>
    <w:rsid w:val="00A82069"/>
    <w:rsid w:val="00A84517"/>
    <w:rsid w:val="00A86197"/>
    <w:rsid w:val="00A93E07"/>
    <w:rsid w:val="00A97B06"/>
    <w:rsid w:val="00AA1109"/>
    <w:rsid w:val="00AA11D8"/>
    <w:rsid w:val="00AA30DD"/>
    <w:rsid w:val="00AA3881"/>
    <w:rsid w:val="00AA653E"/>
    <w:rsid w:val="00AA7BC6"/>
    <w:rsid w:val="00AB5338"/>
    <w:rsid w:val="00AB5870"/>
    <w:rsid w:val="00AB5E65"/>
    <w:rsid w:val="00AB64C2"/>
    <w:rsid w:val="00AB69AC"/>
    <w:rsid w:val="00AC06DD"/>
    <w:rsid w:val="00AC297E"/>
    <w:rsid w:val="00AD256F"/>
    <w:rsid w:val="00AD68FF"/>
    <w:rsid w:val="00AF3C4B"/>
    <w:rsid w:val="00AF48D1"/>
    <w:rsid w:val="00AF5745"/>
    <w:rsid w:val="00B014DE"/>
    <w:rsid w:val="00B02264"/>
    <w:rsid w:val="00B05099"/>
    <w:rsid w:val="00B07E2E"/>
    <w:rsid w:val="00B172A8"/>
    <w:rsid w:val="00B2724A"/>
    <w:rsid w:val="00B30F89"/>
    <w:rsid w:val="00B42E4B"/>
    <w:rsid w:val="00B433DB"/>
    <w:rsid w:val="00B46615"/>
    <w:rsid w:val="00B47B76"/>
    <w:rsid w:val="00B54E61"/>
    <w:rsid w:val="00B55613"/>
    <w:rsid w:val="00B579A9"/>
    <w:rsid w:val="00B60268"/>
    <w:rsid w:val="00B6362D"/>
    <w:rsid w:val="00B65B82"/>
    <w:rsid w:val="00B71472"/>
    <w:rsid w:val="00B84C90"/>
    <w:rsid w:val="00B9220B"/>
    <w:rsid w:val="00BA5FE4"/>
    <w:rsid w:val="00BB39AF"/>
    <w:rsid w:val="00BB4F07"/>
    <w:rsid w:val="00BB6E1A"/>
    <w:rsid w:val="00BC4259"/>
    <w:rsid w:val="00BC605D"/>
    <w:rsid w:val="00BD2C7D"/>
    <w:rsid w:val="00BD3412"/>
    <w:rsid w:val="00BD7A71"/>
    <w:rsid w:val="00BE0D28"/>
    <w:rsid w:val="00BE11FF"/>
    <w:rsid w:val="00C05CB0"/>
    <w:rsid w:val="00C07AA2"/>
    <w:rsid w:val="00C155ED"/>
    <w:rsid w:val="00C2027B"/>
    <w:rsid w:val="00C2111E"/>
    <w:rsid w:val="00C22ADB"/>
    <w:rsid w:val="00C30A30"/>
    <w:rsid w:val="00C435D3"/>
    <w:rsid w:val="00C55AE3"/>
    <w:rsid w:val="00C63636"/>
    <w:rsid w:val="00C64F00"/>
    <w:rsid w:val="00C67FAE"/>
    <w:rsid w:val="00C71FFC"/>
    <w:rsid w:val="00C725DD"/>
    <w:rsid w:val="00C874DC"/>
    <w:rsid w:val="00C906D7"/>
    <w:rsid w:val="00C917C2"/>
    <w:rsid w:val="00C96D61"/>
    <w:rsid w:val="00C971C4"/>
    <w:rsid w:val="00C97EE8"/>
    <w:rsid w:val="00CA1C99"/>
    <w:rsid w:val="00CA5706"/>
    <w:rsid w:val="00CA63FC"/>
    <w:rsid w:val="00CA7919"/>
    <w:rsid w:val="00CB0CDF"/>
    <w:rsid w:val="00CB10AC"/>
    <w:rsid w:val="00CB2032"/>
    <w:rsid w:val="00CB2B7E"/>
    <w:rsid w:val="00CB699D"/>
    <w:rsid w:val="00CC6962"/>
    <w:rsid w:val="00CD0AA8"/>
    <w:rsid w:val="00CD0FC3"/>
    <w:rsid w:val="00CD6A8F"/>
    <w:rsid w:val="00CE43D8"/>
    <w:rsid w:val="00CE7DFF"/>
    <w:rsid w:val="00CF0010"/>
    <w:rsid w:val="00CF75C1"/>
    <w:rsid w:val="00D067EF"/>
    <w:rsid w:val="00D06FBD"/>
    <w:rsid w:val="00D22639"/>
    <w:rsid w:val="00D25510"/>
    <w:rsid w:val="00D265EE"/>
    <w:rsid w:val="00D33C50"/>
    <w:rsid w:val="00D33EA5"/>
    <w:rsid w:val="00D36AED"/>
    <w:rsid w:val="00D4232F"/>
    <w:rsid w:val="00D536BF"/>
    <w:rsid w:val="00D577D6"/>
    <w:rsid w:val="00D6093E"/>
    <w:rsid w:val="00D70CD9"/>
    <w:rsid w:val="00D74F1D"/>
    <w:rsid w:val="00DB03EA"/>
    <w:rsid w:val="00DB45C6"/>
    <w:rsid w:val="00DB5329"/>
    <w:rsid w:val="00DB66CB"/>
    <w:rsid w:val="00DB7F9A"/>
    <w:rsid w:val="00DC319F"/>
    <w:rsid w:val="00DC7409"/>
    <w:rsid w:val="00DE0CDE"/>
    <w:rsid w:val="00DE1473"/>
    <w:rsid w:val="00DE153E"/>
    <w:rsid w:val="00DE3146"/>
    <w:rsid w:val="00DE4150"/>
    <w:rsid w:val="00DE6BE6"/>
    <w:rsid w:val="00E05438"/>
    <w:rsid w:val="00E12CDC"/>
    <w:rsid w:val="00E3205A"/>
    <w:rsid w:val="00E375F4"/>
    <w:rsid w:val="00E40C65"/>
    <w:rsid w:val="00E44B03"/>
    <w:rsid w:val="00E57178"/>
    <w:rsid w:val="00E57AB2"/>
    <w:rsid w:val="00E8320F"/>
    <w:rsid w:val="00E9296B"/>
    <w:rsid w:val="00E93A39"/>
    <w:rsid w:val="00EA1B6B"/>
    <w:rsid w:val="00EB5368"/>
    <w:rsid w:val="00EC037F"/>
    <w:rsid w:val="00EC0C59"/>
    <w:rsid w:val="00EC15DE"/>
    <w:rsid w:val="00EC18F1"/>
    <w:rsid w:val="00EC28CE"/>
    <w:rsid w:val="00ED5BA8"/>
    <w:rsid w:val="00ED7B0A"/>
    <w:rsid w:val="00EF0AB3"/>
    <w:rsid w:val="00EF0F8D"/>
    <w:rsid w:val="00EF2C72"/>
    <w:rsid w:val="00F0103B"/>
    <w:rsid w:val="00F127FB"/>
    <w:rsid w:val="00F16AAE"/>
    <w:rsid w:val="00F243FB"/>
    <w:rsid w:val="00F25305"/>
    <w:rsid w:val="00F2604F"/>
    <w:rsid w:val="00F34A82"/>
    <w:rsid w:val="00F4403A"/>
    <w:rsid w:val="00F45A6E"/>
    <w:rsid w:val="00F57277"/>
    <w:rsid w:val="00F57FD6"/>
    <w:rsid w:val="00F6280A"/>
    <w:rsid w:val="00F71B89"/>
    <w:rsid w:val="00F7341F"/>
    <w:rsid w:val="00F80EFD"/>
    <w:rsid w:val="00F82A48"/>
    <w:rsid w:val="00F838FE"/>
    <w:rsid w:val="00F84A74"/>
    <w:rsid w:val="00F96CBF"/>
    <w:rsid w:val="00FA20C9"/>
    <w:rsid w:val="00FA6939"/>
    <w:rsid w:val="00FB1934"/>
    <w:rsid w:val="00FC0D42"/>
    <w:rsid w:val="00FC397F"/>
    <w:rsid w:val="00FD6237"/>
    <w:rsid w:val="00FE5BC4"/>
    <w:rsid w:val="00FE5C04"/>
    <w:rsid w:val="00FE65AE"/>
    <w:rsid w:val="00FF0B8B"/>
    <w:rsid w:val="00FF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09349"/>
  <w15:docId w15:val="{9D55F4EC-66B3-5642-B3E2-6BD999F0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E43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725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725D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C7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4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94D"/>
    <w:rPr>
      <w:rFonts w:ascii="Tahoma" w:hAnsi="Tahoma" w:cs="Tahoma"/>
      <w:sz w:val="16"/>
      <w:szCs w:val="16"/>
    </w:rPr>
  </w:style>
  <w:style w:type="paragraph" w:styleId="Header">
    <w:name w:val="header"/>
    <w:basedOn w:val="Normal"/>
    <w:link w:val="HeaderChar"/>
    <w:uiPriority w:val="99"/>
    <w:unhideWhenUsed/>
    <w:rsid w:val="008863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6352"/>
  </w:style>
  <w:style w:type="paragraph" w:styleId="Footer">
    <w:name w:val="footer"/>
    <w:basedOn w:val="Normal"/>
    <w:link w:val="FooterChar"/>
    <w:uiPriority w:val="99"/>
    <w:unhideWhenUsed/>
    <w:rsid w:val="008863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6352"/>
  </w:style>
  <w:style w:type="character" w:styleId="CommentReference">
    <w:name w:val="annotation reference"/>
    <w:basedOn w:val="DefaultParagraphFont"/>
    <w:uiPriority w:val="99"/>
    <w:semiHidden/>
    <w:unhideWhenUsed/>
    <w:rsid w:val="00511BF5"/>
    <w:rPr>
      <w:sz w:val="16"/>
      <w:szCs w:val="16"/>
    </w:rPr>
  </w:style>
  <w:style w:type="paragraph" w:styleId="CommentText">
    <w:name w:val="annotation text"/>
    <w:basedOn w:val="Normal"/>
    <w:link w:val="CommentTextChar"/>
    <w:uiPriority w:val="99"/>
    <w:semiHidden/>
    <w:unhideWhenUsed/>
    <w:rsid w:val="00511BF5"/>
    <w:pPr>
      <w:spacing w:line="240" w:lineRule="auto"/>
    </w:pPr>
    <w:rPr>
      <w:sz w:val="20"/>
      <w:szCs w:val="20"/>
    </w:rPr>
  </w:style>
  <w:style w:type="character" w:customStyle="1" w:styleId="CommentTextChar">
    <w:name w:val="Comment Text Char"/>
    <w:basedOn w:val="DefaultParagraphFont"/>
    <w:link w:val="CommentText"/>
    <w:uiPriority w:val="99"/>
    <w:semiHidden/>
    <w:rsid w:val="00511BF5"/>
    <w:rPr>
      <w:sz w:val="20"/>
      <w:szCs w:val="20"/>
    </w:rPr>
  </w:style>
  <w:style w:type="paragraph" w:styleId="CommentSubject">
    <w:name w:val="annotation subject"/>
    <w:basedOn w:val="CommentText"/>
    <w:next w:val="CommentText"/>
    <w:link w:val="CommentSubjectChar"/>
    <w:uiPriority w:val="99"/>
    <w:semiHidden/>
    <w:unhideWhenUsed/>
    <w:rsid w:val="00511BF5"/>
    <w:rPr>
      <w:b/>
      <w:bCs/>
    </w:rPr>
  </w:style>
  <w:style w:type="character" w:customStyle="1" w:styleId="CommentSubjectChar">
    <w:name w:val="Comment Subject Char"/>
    <w:basedOn w:val="CommentTextChar"/>
    <w:link w:val="CommentSubject"/>
    <w:uiPriority w:val="99"/>
    <w:semiHidden/>
    <w:rsid w:val="00511BF5"/>
    <w:rPr>
      <w:b/>
      <w:bCs/>
      <w:sz w:val="20"/>
      <w:szCs w:val="20"/>
    </w:rPr>
  </w:style>
  <w:style w:type="character" w:customStyle="1" w:styleId="Heading2Char">
    <w:name w:val="Heading 2 Char"/>
    <w:basedOn w:val="DefaultParagraphFont"/>
    <w:link w:val="Heading2"/>
    <w:uiPriority w:val="9"/>
    <w:rsid w:val="00CE43D8"/>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F57FD6"/>
    <w:rPr>
      <w:b/>
      <w:bCs/>
      <w:i/>
      <w:iCs/>
      <w:color w:val="4F81BD" w:themeColor="accent1"/>
    </w:rPr>
  </w:style>
  <w:style w:type="paragraph" w:styleId="Caption">
    <w:name w:val="caption"/>
    <w:basedOn w:val="Normal"/>
    <w:next w:val="Normal"/>
    <w:uiPriority w:val="35"/>
    <w:unhideWhenUsed/>
    <w:qFormat/>
    <w:rsid w:val="00BE11F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2806">
      <w:bodyDiv w:val="1"/>
      <w:marLeft w:val="0"/>
      <w:marRight w:val="0"/>
      <w:marTop w:val="0"/>
      <w:marBottom w:val="0"/>
      <w:divBdr>
        <w:top w:val="none" w:sz="0" w:space="0" w:color="auto"/>
        <w:left w:val="none" w:sz="0" w:space="0" w:color="auto"/>
        <w:bottom w:val="none" w:sz="0" w:space="0" w:color="auto"/>
        <w:right w:val="none" w:sz="0" w:space="0" w:color="auto"/>
      </w:divBdr>
    </w:div>
    <w:div w:id="350952803">
      <w:bodyDiv w:val="1"/>
      <w:marLeft w:val="0"/>
      <w:marRight w:val="0"/>
      <w:marTop w:val="0"/>
      <w:marBottom w:val="0"/>
      <w:divBdr>
        <w:top w:val="none" w:sz="0" w:space="0" w:color="auto"/>
        <w:left w:val="none" w:sz="0" w:space="0" w:color="auto"/>
        <w:bottom w:val="none" w:sz="0" w:space="0" w:color="auto"/>
        <w:right w:val="none" w:sz="0" w:space="0" w:color="auto"/>
      </w:divBdr>
    </w:div>
    <w:div w:id="453594998">
      <w:bodyDiv w:val="1"/>
      <w:marLeft w:val="0"/>
      <w:marRight w:val="0"/>
      <w:marTop w:val="0"/>
      <w:marBottom w:val="0"/>
      <w:divBdr>
        <w:top w:val="none" w:sz="0" w:space="0" w:color="auto"/>
        <w:left w:val="none" w:sz="0" w:space="0" w:color="auto"/>
        <w:bottom w:val="none" w:sz="0" w:space="0" w:color="auto"/>
        <w:right w:val="none" w:sz="0" w:space="0" w:color="auto"/>
      </w:divBdr>
    </w:div>
    <w:div w:id="500120599">
      <w:bodyDiv w:val="1"/>
      <w:marLeft w:val="0"/>
      <w:marRight w:val="0"/>
      <w:marTop w:val="0"/>
      <w:marBottom w:val="0"/>
      <w:divBdr>
        <w:top w:val="none" w:sz="0" w:space="0" w:color="auto"/>
        <w:left w:val="none" w:sz="0" w:space="0" w:color="auto"/>
        <w:bottom w:val="none" w:sz="0" w:space="0" w:color="auto"/>
        <w:right w:val="none" w:sz="0" w:space="0" w:color="auto"/>
      </w:divBdr>
    </w:div>
    <w:div w:id="512457366">
      <w:bodyDiv w:val="1"/>
      <w:marLeft w:val="0"/>
      <w:marRight w:val="0"/>
      <w:marTop w:val="0"/>
      <w:marBottom w:val="0"/>
      <w:divBdr>
        <w:top w:val="none" w:sz="0" w:space="0" w:color="auto"/>
        <w:left w:val="none" w:sz="0" w:space="0" w:color="auto"/>
        <w:bottom w:val="none" w:sz="0" w:space="0" w:color="auto"/>
        <w:right w:val="none" w:sz="0" w:space="0" w:color="auto"/>
      </w:divBdr>
    </w:div>
    <w:div w:id="546141337">
      <w:bodyDiv w:val="1"/>
      <w:marLeft w:val="0"/>
      <w:marRight w:val="0"/>
      <w:marTop w:val="0"/>
      <w:marBottom w:val="0"/>
      <w:divBdr>
        <w:top w:val="none" w:sz="0" w:space="0" w:color="auto"/>
        <w:left w:val="none" w:sz="0" w:space="0" w:color="auto"/>
        <w:bottom w:val="none" w:sz="0" w:space="0" w:color="auto"/>
        <w:right w:val="none" w:sz="0" w:space="0" w:color="auto"/>
      </w:divBdr>
    </w:div>
    <w:div w:id="590620906">
      <w:bodyDiv w:val="1"/>
      <w:marLeft w:val="0"/>
      <w:marRight w:val="0"/>
      <w:marTop w:val="0"/>
      <w:marBottom w:val="0"/>
      <w:divBdr>
        <w:top w:val="none" w:sz="0" w:space="0" w:color="auto"/>
        <w:left w:val="none" w:sz="0" w:space="0" w:color="auto"/>
        <w:bottom w:val="none" w:sz="0" w:space="0" w:color="auto"/>
        <w:right w:val="none" w:sz="0" w:space="0" w:color="auto"/>
      </w:divBdr>
    </w:div>
    <w:div w:id="639848241">
      <w:bodyDiv w:val="1"/>
      <w:marLeft w:val="0"/>
      <w:marRight w:val="0"/>
      <w:marTop w:val="0"/>
      <w:marBottom w:val="0"/>
      <w:divBdr>
        <w:top w:val="none" w:sz="0" w:space="0" w:color="auto"/>
        <w:left w:val="none" w:sz="0" w:space="0" w:color="auto"/>
        <w:bottom w:val="none" w:sz="0" w:space="0" w:color="auto"/>
        <w:right w:val="none" w:sz="0" w:space="0" w:color="auto"/>
      </w:divBdr>
    </w:div>
    <w:div w:id="646519365">
      <w:bodyDiv w:val="1"/>
      <w:marLeft w:val="0"/>
      <w:marRight w:val="0"/>
      <w:marTop w:val="0"/>
      <w:marBottom w:val="0"/>
      <w:divBdr>
        <w:top w:val="none" w:sz="0" w:space="0" w:color="auto"/>
        <w:left w:val="none" w:sz="0" w:space="0" w:color="auto"/>
        <w:bottom w:val="none" w:sz="0" w:space="0" w:color="auto"/>
        <w:right w:val="none" w:sz="0" w:space="0" w:color="auto"/>
      </w:divBdr>
    </w:div>
    <w:div w:id="673919004">
      <w:bodyDiv w:val="1"/>
      <w:marLeft w:val="0"/>
      <w:marRight w:val="0"/>
      <w:marTop w:val="0"/>
      <w:marBottom w:val="0"/>
      <w:divBdr>
        <w:top w:val="none" w:sz="0" w:space="0" w:color="auto"/>
        <w:left w:val="none" w:sz="0" w:space="0" w:color="auto"/>
        <w:bottom w:val="none" w:sz="0" w:space="0" w:color="auto"/>
        <w:right w:val="none" w:sz="0" w:space="0" w:color="auto"/>
      </w:divBdr>
    </w:div>
    <w:div w:id="839778952">
      <w:bodyDiv w:val="1"/>
      <w:marLeft w:val="0"/>
      <w:marRight w:val="0"/>
      <w:marTop w:val="0"/>
      <w:marBottom w:val="0"/>
      <w:divBdr>
        <w:top w:val="none" w:sz="0" w:space="0" w:color="auto"/>
        <w:left w:val="none" w:sz="0" w:space="0" w:color="auto"/>
        <w:bottom w:val="none" w:sz="0" w:space="0" w:color="auto"/>
        <w:right w:val="none" w:sz="0" w:space="0" w:color="auto"/>
      </w:divBdr>
    </w:div>
    <w:div w:id="856507889">
      <w:bodyDiv w:val="1"/>
      <w:marLeft w:val="0"/>
      <w:marRight w:val="0"/>
      <w:marTop w:val="0"/>
      <w:marBottom w:val="0"/>
      <w:divBdr>
        <w:top w:val="none" w:sz="0" w:space="0" w:color="auto"/>
        <w:left w:val="none" w:sz="0" w:space="0" w:color="auto"/>
        <w:bottom w:val="none" w:sz="0" w:space="0" w:color="auto"/>
        <w:right w:val="none" w:sz="0" w:space="0" w:color="auto"/>
      </w:divBdr>
    </w:div>
    <w:div w:id="915358549">
      <w:bodyDiv w:val="1"/>
      <w:marLeft w:val="0"/>
      <w:marRight w:val="0"/>
      <w:marTop w:val="0"/>
      <w:marBottom w:val="0"/>
      <w:divBdr>
        <w:top w:val="none" w:sz="0" w:space="0" w:color="auto"/>
        <w:left w:val="none" w:sz="0" w:space="0" w:color="auto"/>
        <w:bottom w:val="none" w:sz="0" w:space="0" w:color="auto"/>
        <w:right w:val="none" w:sz="0" w:space="0" w:color="auto"/>
      </w:divBdr>
    </w:div>
    <w:div w:id="1093236246">
      <w:bodyDiv w:val="1"/>
      <w:marLeft w:val="0"/>
      <w:marRight w:val="0"/>
      <w:marTop w:val="0"/>
      <w:marBottom w:val="0"/>
      <w:divBdr>
        <w:top w:val="none" w:sz="0" w:space="0" w:color="auto"/>
        <w:left w:val="none" w:sz="0" w:space="0" w:color="auto"/>
        <w:bottom w:val="none" w:sz="0" w:space="0" w:color="auto"/>
        <w:right w:val="none" w:sz="0" w:space="0" w:color="auto"/>
      </w:divBdr>
    </w:div>
    <w:div w:id="1170755681">
      <w:bodyDiv w:val="1"/>
      <w:marLeft w:val="0"/>
      <w:marRight w:val="0"/>
      <w:marTop w:val="0"/>
      <w:marBottom w:val="0"/>
      <w:divBdr>
        <w:top w:val="none" w:sz="0" w:space="0" w:color="auto"/>
        <w:left w:val="none" w:sz="0" w:space="0" w:color="auto"/>
        <w:bottom w:val="none" w:sz="0" w:space="0" w:color="auto"/>
        <w:right w:val="none" w:sz="0" w:space="0" w:color="auto"/>
      </w:divBdr>
    </w:div>
    <w:div w:id="1270963994">
      <w:bodyDiv w:val="1"/>
      <w:marLeft w:val="0"/>
      <w:marRight w:val="0"/>
      <w:marTop w:val="0"/>
      <w:marBottom w:val="0"/>
      <w:divBdr>
        <w:top w:val="none" w:sz="0" w:space="0" w:color="auto"/>
        <w:left w:val="none" w:sz="0" w:space="0" w:color="auto"/>
        <w:bottom w:val="none" w:sz="0" w:space="0" w:color="auto"/>
        <w:right w:val="none" w:sz="0" w:space="0" w:color="auto"/>
      </w:divBdr>
    </w:div>
    <w:div w:id="1304001007">
      <w:bodyDiv w:val="1"/>
      <w:marLeft w:val="0"/>
      <w:marRight w:val="0"/>
      <w:marTop w:val="0"/>
      <w:marBottom w:val="0"/>
      <w:divBdr>
        <w:top w:val="none" w:sz="0" w:space="0" w:color="auto"/>
        <w:left w:val="none" w:sz="0" w:space="0" w:color="auto"/>
        <w:bottom w:val="none" w:sz="0" w:space="0" w:color="auto"/>
        <w:right w:val="none" w:sz="0" w:space="0" w:color="auto"/>
      </w:divBdr>
    </w:div>
    <w:div w:id="1387607835">
      <w:bodyDiv w:val="1"/>
      <w:marLeft w:val="0"/>
      <w:marRight w:val="0"/>
      <w:marTop w:val="0"/>
      <w:marBottom w:val="0"/>
      <w:divBdr>
        <w:top w:val="none" w:sz="0" w:space="0" w:color="auto"/>
        <w:left w:val="none" w:sz="0" w:space="0" w:color="auto"/>
        <w:bottom w:val="none" w:sz="0" w:space="0" w:color="auto"/>
        <w:right w:val="none" w:sz="0" w:space="0" w:color="auto"/>
      </w:divBdr>
    </w:div>
    <w:div w:id="1399742741">
      <w:bodyDiv w:val="1"/>
      <w:marLeft w:val="0"/>
      <w:marRight w:val="0"/>
      <w:marTop w:val="0"/>
      <w:marBottom w:val="0"/>
      <w:divBdr>
        <w:top w:val="none" w:sz="0" w:space="0" w:color="auto"/>
        <w:left w:val="none" w:sz="0" w:space="0" w:color="auto"/>
        <w:bottom w:val="none" w:sz="0" w:space="0" w:color="auto"/>
        <w:right w:val="none" w:sz="0" w:space="0" w:color="auto"/>
      </w:divBdr>
    </w:div>
    <w:div w:id="1527020689">
      <w:bodyDiv w:val="1"/>
      <w:marLeft w:val="0"/>
      <w:marRight w:val="0"/>
      <w:marTop w:val="0"/>
      <w:marBottom w:val="0"/>
      <w:divBdr>
        <w:top w:val="none" w:sz="0" w:space="0" w:color="auto"/>
        <w:left w:val="none" w:sz="0" w:space="0" w:color="auto"/>
        <w:bottom w:val="none" w:sz="0" w:space="0" w:color="auto"/>
        <w:right w:val="none" w:sz="0" w:space="0" w:color="auto"/>
      </w:divBdr>
    </w:div>
    <w:div w:id="1573076000">
      <w:bodyDiv w:val="1"/>
      <w:marLeft w:val="0"/>
      <w:marRight w:val="0"/>
      <w:marTop w:val="0"/>
      <w:marBottom w:val="0"/>
      <w:divBdr>
        <w:top w:val="none" w:sz="0" w:space="0" w:color="auto"/>
        <w:left w:val="none" w:sz="0" w:space="0" w:color="auto"/>
        <w:bottom w:val="none" w:sz="0" w:space="0" w:color="auto"/>
        <w:right w:val="none" w:sz="0" w:space="0" w:color="auto"/>
      </w:divBdr>
    </w:div>
    <w:div w:id="1620143986">
      <w:bodyDiv w:val="1"/>
      <w:marLeft w:val="0"/>
      <w:marRight w:val="0"/>
      <w:marTop w:val="0"/>
      <w:marBottom w:val="0"/>
      <w:divBdr>
        <w:top w:val="none" w:sz="0" w:space="0" w:color="auto"/>
        <w:left w:val="none" w:sz="0" w:space="0" w:color="auto"/>
        <w:bottom w:val="none" w:sz="0" w:space="0" w:color="auto"/>
        <w:right w:val="none" w:sz="0" w:space="0" w:color="auto"/>
      </w:divBdr>
    </w:div>
    <w:div w:id="1634603265">
      <w:bodyDiv w:val="1"/>
      <w:marLeft w:val="0"/>
      <w:marRight w:val="0"/>
      <w:marTop w:val="0"/>
      <w:marBottom w:val="0"/>
      <w:divBdr>
        <w:top w:val="none" w:sz="0" w:space="0" w:color="auto"/>
        <w:left w:val="none" w:sz="0" w:space="0" w:color="auto"/>
        <w:bottom w:val="none" w:sz="0" w:space="0" w:color="auto"/>
        <w:right w:val="none" w:sz="0" w:space="0" w:color="auto"/>
      </w:divBdr>
    </w:div>
    <w:div w:id="1770471441">
      <w:bodyDiv w:val="1"/>
      <w:marLeft w:val="0"/>
      <w:marRight w:val="0"/>
      <w:marTop w:val="0"/>
      <w:marBottom w:val="0"/>
      <w:divBdr>
        <w:top w:val="none" w:sz="0" w:space="0" w:color="auto"/>
        <w:left w:val="none" w:sz="0" w:space="0" w:color="auto"/>
        <w:bottom w:val="none" w:sz="0" w:space="0" w:color="auto"/>
        <w:right w:val="none" w:sz="0" w:space="0" w:color="auto"/>
      </w:divBdr>
    </w:div>
    <w:div w:id="1808662870">
      <w:bodyDiv w:val="1"/>
      <w:marLeft w:val="0"/>
      <w:marRight w:val="0"/>
      <w:marTop w:val="0"/>
      <w:marBottom w:val="0"/>
      <w:divBdr>
        <w:top w:val="none" w:sz="0" w:space="0" w:color="auto"/>
        <w:left w:val="none" w:sz="0" w:space="0" w:color="auto"/>
        <w:bottom w:val="none" w:sz="0" w:space="0" w:color="auto"/>
        <w:right w:val="none" w:sz="0" w:space="0" w:color="auto"/>
      </w:divBdr>
    </w:div>
    <w:div w:id="1959215779">
      <w:bodyDiv w:val="1"/>
      <w:marLeft w:val="0"/>
      <w:marRight w:val="0"/>
      <w:marTop w:val="0"/>
      <w:marBottom w:val="0"/>
      <w:divBdr>
        <w:top w:val="none" w:sz="0" w:space="0" w:color="auto"/>
        <w:left w:val="none" w:sz="0" w:space="0" w:color="auto"/>
        <w:bottom w:val="none" w:sz="0" w:space="0" w:color="auto"/>
        <w:right w:val="none" w:sz="0" w:space="0" w:color="auto"/>
      </w:divBdr>
    </w:div>
    <w:div w:id="20366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17F6D-59ED-9444-9E08-4E8C402E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7412</Words>
  <Characters>42249</Characters>
  <Application>Microsoft Office Word</Application>
  <DocSecurity>0</DocSecurity>
  <Lines>352</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Utrecht</Company>
  <LinksUpToDate>false</LinksUpToDate>
  <CharactersWithSpaces>49562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 Nathalie</dc:creator>
  <cp:lastModifiedBy>Sander W. van der Laan</cp:lastModifiedBy>
  <cp:revision>7</cp:revision>
  <dcterms:created xsi:type="dcterms:W3CDTF">2019-09-06T12:04:00Z</dcterms:created>
  <dcterms:modified xsi:type="dcterms:W3CDTF">2019-09-06T20:25:00Z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http://www.zotero.org/styles/european-heart-journal</vt:lpwstr>
  </property>
  <property fmtid="{D5CDD505-2E9C-101B-9397-08002B2CF9AE}" pid="7" name="Mendeley Recent Style Name 2_1">
    <vt:lpwstr>European Heart Journal</vt:lpwstr>
  </property>
  <property fmtid="{D5CDD505-2E9C-101B-9397-08002B2CF9AE}" pid="8" name="Mendeley Recent Style Id 3_1">
    <vt:lpwstr>http://www.zotero.org/styles/european-heart-journal-acute-cardiovascular-care</vt:lpwstr>
  </property>
  <property fmtid="{D5CDD505-2E9C-101B-9397-08002B2CF9AE}" pid="9" name="Mendeley Recent Style Name 3_1">
    <vt:lpwstr>European Heart Journal - Acute Cardiovascular Care</vt:lpwstr>
  </property>
  <property fmtid="{D5CDD505-2E9C-101B-9397-08002B2CF9AE}" pid="10" name="Mendeley Recent Style Id 4_1">
    <vt:lpwstr>http://www.zotero.org/styles/european-journal-of-vascular-and-endovascular-surgery</vt:lpwstr>
  </property>
  <property fmtid="{D5CDD505-2E9C-101B-9397-08002B2CF9AE}" pid="11" name="Mendeley Recent Style Name 4_1">
    <vt:lpwstr>European Journal of Vascular and Endovascular Surgery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b090913e-cc80-35f3-8f3f-14f29ff2f1d9</vt:lpwstr>
  </property>
  <property fmtid="{D5CDD505-2E9C-101B-9397-08002B2CF9AE}" pid="24" name="Mendeley Citation Style_1">
    <vt:lpwstr>http://www.zotero.org/styles/european-heart-journal-acute-cardiovascular-care</vt:lpwstr>
  </property>
</Properties>
</file>