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08" w:rsidRPr="00F10BF7" w:rsidRDefault="005E0308" w:rsidP="000163D3">
      <w:pPr>
        <w:pStyle w:val="Rubrik1"/>
      </w:pPr>
      <w:r w:rsidRPr="00F10BF7">
        <w:t xml:space="preserve">Elevated blood pressure in the emergency department – a risk factor for incident cardiovascular disease: </w:t>
      </w:r>
      <w:r w:rsidR="00B128E3">
        <w:t>An EHR-based cohort study</w:t>
      </w:r>
    </w:p>
    <w:p w:rsidR="00B209CE" w:rsidRPr="00F10BF7" w:rsidRDefault="00F65351" w:rsidP="000163D3">
      <w:pPr>
        <w:pStyle w:val="Rubrik1"/>
        <w:rPr>
          <w:b w:val="0"/>
          <w:bCs w:val="0"/>
        </w:rPr>
      </w:pPr>
      <w:r w:rsidRPr="00F10BF7">
        <w:rPr>
          <w:b w:val="0"/>
          <w:bCs w:val="0"/>
        </w:rPr>
        <w:t xml:space="preserve">Supplementary </w:t>
      </w:r>
      <w:r w:rsidR="00577F7A" w:rsidRPr="00F10BF7">
        <w:rPr>
          <w:b w:val="0"/>
          <w:bCs w:val="0"/>
        </w:rPr>
        <w:t>material</w:t>
      </w:r>
    </w:p>
    <w:p w:rsidR="002650AC" w:rsidRPr="00F10BF7" w:rsidRDefault="002650AC" w:rsidP="00E62B42">
      <w:pPr>
        <w:rPr>
          <w:lang w:val="en-GB"/>
        </w:rPr>
      </w:pPr>
    </w:p>
    <w:p w:rsidR="00D01997" w:rsidRDefault="00E62B42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sz w:val="24"/>
          <w:lang w:eastAsia="sv-SE"/>
        </w:rPr>
      </w:pPr>
      <w:r w:rsidRPr="000579AE">
        <w:rPr>
          <w:rFonts w:eastAsiaTheme="majorEastAsia" w:cstheme="majorBidi"/>
          <w:b/>
          <w:bCs w:val="0"/>
          <w:lang w:val="en-GB"/>
        </w:rPr>
        <w:fldChar w:fldCharType="begin"/>
      </w:r>
      <w:r w:rsidRPr="000579AE">
        <w:rPr>
          <w:rFonts w:eastAsiaTheme="majorEastAsia" w:cstheme="majorBidi"/>
          <w:b/>
          <w:bCs w:val="0"/>
          <w:lang w:val="en-GB"/>
        </w:rPr>
        <w:instrText xml:space="preserve"> TOC \n \u \t "Rubrik 2;1;Rubrik 3;2" </w:instrText>
      </w:r>
      <w:r w:rsidRPr="000579AE">
        <w:rPr>
          <w:rFonts w:eastAsiaTheme="majorEastAsia" w:cstheme="majorBidi"/>
          <w:b/>
          <w:bCs w:val="0"/>
          <w:lang w:val="en-GB"/>
        </w:rPr>
        <w:fldChar w:fldCharType="separate"/>
      </w:r>
      <w:r w:rsidR="00D01997" w:rsidRPr="00DD0951">
        <w:rPr>
          <w:noProof/>
          <w:lang w:val="en-GB"/>
        </w:rPr>
        <w:t>Supplementary table 1. Definition of BP and hypertension grades</w:t>
      </w:r>
    </w:p>
    <w:p w:rsidR="00D01997" w:rsidRDefault="00D01997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sz w:val="24"/>
          <w:lang w:eastAsia="sv-SE"/>
        </w:rPr>
      </w:pPr>
      <w:r w:rsidRPr="00DD0951">
        <w:rPr>
          <w:noProof/>
          <w:lang w:val="en-GB"/>
        </w:rPr>
        <w:t>Supplementary table 2. Definition of composited primary endpoint ASCVD</w:t>
      </w:r>
    </w:p>
    <w:p w:rsidR="00D01997" w:rsidRDefault="00D01997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sz w:val="24"/>
          <w:lang w:eastAsia="sv-SE"/>
        </w:rPr>
      </w:pPr>
      <w:r w:rsidRPr="00DD0951">
        <w:rPr>
          <w:noProof/>
          <w:lang w:val="en-GB"/>
        </w:rPr>
        <w:t>Supplementary table 3. Definition of secondary endpoints</w:t>
      </w:r>
    </w:p>
    <w:p w:rsidR="00D01997" w:rsidRDefault="00D01997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sz w:val="24"/>
          <w:lang w:eastAsia="sv-SE"/>
        </w:rPr>
      </w:pPr>
      <w:r w:rsidRPr="00DD0951">
        <w:rPr>
          <w:noProof/>
          <w:lang w:val="en-GB"/>
        </w:rPr>
        <w:t>Supplementary table 4. Definition of hypertension</w:t>
      </w:r>
    </w:p>
    <w:p w:rsidR="00D01997" w:rsidRDefault="00D01997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sz w:val="24"/>
          <w:lang w:eastAsia="sv-SE"/>
        </w:rPr>
      </w:pPr>
      <w:r w:rsidRPr="00DD0951">
        <w:rPr>
          <w:noProof/>
          <w:lang w:val="en-GB"/>
        </w:rPr>
        <w:t>Supplementary table 5. Chief complaints by medical disciplines</w:t>
      </w:r>
    </w:p>
    <w:p w:rsidR="00D01997" w:rsidRDefault="00D01997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sz w:val="24"/>
          <w:lang w:eastAsia="sv-SE"/>
        </w:rPr>
      </w:pPr>
      <w:r w:rsidRPr="00DD0951">
        <w:rPr>
          <w:noProof/>
          <w:lang w:val="en-GB"/>
        </w:rPr>
        <w:t>Supplementary table 6. Number of events for all outcomes</w:t>
      </w:r>
    </w:p>
    <w:p w:rsidR="00D01997" w:rsidRDefault="00D01997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sz w:val="24"/>
          <w:lang w:eastAsia="sv-SE"/>
        </w:rPr>
      </w:pPr>
      <w:r w:rsidRPr="00DD0951">
        <w:rPr>
          <w:noProof/>
          <w:lang w:val="en-GB"/>
        </w:rPr>
        <w:t>Supplementary table 7. Number of ASCVD events for chief complaints by medical disciplines</w:t>
      </w:r>
    </w:p>
    <w:p w:rsidR="00D01997" w:rsidRPr="00D01997" w:rsidRDefault="00D01997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color w:val="000000" w:themeColor="text1"/>
          <w:sz w:val="24"/>
          <w:lang w:eastAsia="sv-SE"/>
        </w:rPr>
      </w:pPr>
      <w:r w:rsidRPr="00D01997">
        <w:rPr>
          <w:noProof/>
          <w:color w:val="000000" w:themeColor="text1"/>
          <w:lang w:val="en-GB"/>
        </w:rPr>
        <w:t>Supplementary Figure 1. Cumulative incidence of ASCVD by DBP</w:t>
      </w:r>
    </w:p>
    <w:p w:rsidR="00D01997" w:rsidRPr="00D01997" w:rsidRDefault="00D01997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color w:val="000000" w:themeColor="text1"/>
          <w:sz w:val="24"/>
          <w:lang w:eastAsia="sv-SE"/>
        </w:rPr>
      </w:pPr>
      <w:r w:rsidRPr="00D01997">
        <w:rPr>
          <w:noProof/>
          <w:color w:val="000000" w:themeColor="text1"/>
          <w:lang w:val="en-GB"/>
        </w:rPr>
        <w:t>Supplementary Figure 2. Cumulative incidence of MI by DBP</w:t>
      </w:r>
    </w:p>
    <w:p w:rsidR="00D01997" w:rsidRPr="00D01997" w:rsidRDefault="00D01997">
      <w:pPr>
        <w:pStyle w:val="Innehll1"/>
        <w:tabs>
          <w:tab w:val="right" w:leader="underscore" w:pos="9056"/>
        </w:tabs>
        <w:rPr>
          <w:rFonts w:asciiTheme="minorHAnsi" w:eastAsiaTheme="minorEastAsia" w:hAnsiTheme="minorHAnsi" w:cstheme="minorBidi"/>
          <w:bCs w:val="0"/>
          <w:iCs w:val="0"/>
          <w:noProof/>
          <w:color w:val="000000" w:themeColor="text1"/>
          <w:sz w:val="24"/>
          <w:lang w:eastAsia="sv-SE"/>
        </w:rPr>
      </w:pPr>
      <w:r w:rsidRPr="00D01997">
        <w:rPr>
          <w:noProof/>
          <w:color w:val="000000" w:themeColor="text1"/>
          <w:lang w:val="en-GB"/>
        </w:rPr>
        <w:t>Supplementary Figure 3. Cumulative incidence of all-cause stroke by DBP</w:t>
      </w:r>
    </w:p>
    <w:p w:rsidR="00B209CE" w:rsidRPr="000579AE" w:rsidRDefault="00E62B42" w:rsidP="00B209CE">
      <w:pPr>
        <w:spacing w:after="0" w:line="240" w:lineRule="auto"/>
        <w:jc w:val="both"/>
        <w:rPr>
          <w:rFonts w:eastAsiaTheme="majorEastAsia" w:cstheme="majorBidi"/>
          <w:b/>
          <w:bCs/>
          <w:lang w:val="en-GB"/>
        </w:rPr>
      </w:pPr>
      <w:r w:rsidRPr="000579AE">
        <w:rPr>
          <w:rFonts w:eastAsiaTheme="majorEastAsia" w:cstheme="majorBidi"/>
          <w:b/>
          <w:bCs/>
          <w:lang w:val="en-GB"/>
        </w:rPr>
        <w:fldChar w:fldCharType="end"/>
      </w:r>
      <w:r w:rsidR="00B209CE" w:rsidRPr="000579AE">
        <w:rPr>
          <w:rFonts w:eastAsiaTheme="majorEastAsia" w:cstheme="majorBidi"/>
          <w:b/>
          <w:bCs/>
          <w:lang w:val="en-GB"/>
        </w:rPr>
        <w:br w:type="page"/>
      </w:r>
    </w:p>
    <w:p w:rsidR="00B209CE" w:rsidRPr="00F10BF7" w:rsidRDefault="00B209CE" w:rsidP="00B209CE">
      <w:pPr>
        <w:spacing w:line="276" w:lineRule="auto"/>
        <w:jc w:val="center"/>
        <w:rPr>
          <w:rFonts w:eastAsiaTheme="majorEastAsia" w:cstheme="majorBidi"/>
          <w:b/>
          <w:bCs/>
          <w:lang w:val="en-GB"/>
        </w:rPr>
      </w:pPr>
      <w:bookmarkStart w:id="0" w:name="_GoBack"/>
      <w:bookmarkEnd w:id="0"/>
    </w:p>
    <w:p w:rsidR="00B754C9" w:rsidRPr="00F10BF7" w:rsidRDefault="00B754C9" w:rsidP="00B754C9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b/>
          <w:lang w:val="en-GB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"/>
        <w:gridCol w:w="1801"/>
        <w:gridCol w:w="219"/>
        <w:gridCol w:w="1340"/>
        <w:gridCol w:w="2410"/>
      </w:tblGrid>
      <w:tr w:rsidR="00B754C9" w:rsidRPr="00F10BF7" w:rsidTr="00B35039">
        <w:trPr>
          <w:trHeight w:val="57"/>
        </w:trPr>
        <w:tc>
          <w:tcPr>
            <w:tcW w:w="9214" w:type="dxa"/>
            <w:gridSpan w:val="6"/>
            <w:tcBorders>
              <w:top w:val="nil"/>
              <w:bottom w:val="single" w:sz="18" w:space="0" w:color="auto"/>
              <w:right w:val="nil"/>
            </w:tcBorders>
            <w:tcMar>
              <w:left w:w="0" w:type="dxa"/>
            </w:tcMar>
          </w:tcPr>
          <w:p w:rsidR="00B754C9" w:rsidRPr="00F10BF7" w:rsidRDefault="00B754C9" w:rsidP="000163D3">
            <w:pPr>
              <w:pStyle w:val="Rubrik2"/>
              <w:rPr>
                <w:lang w:val="en-GB"/>
              </w:rPr>
            </w:pPr>
            <w:bookmarkStart w:id="1" w:name="_Toc11102551"/>
            <w:bookmarkStart w:id="2" w:name="_Toc11102764"/>
            <w:bookmarkStart w:id="3" w:name="_Toc11102925"/>
            <w:bookmarkStart w:id="4" w:name="_Toc11102939"/>
            <w:bookmarkStart w:id="5" w:name="_Toc11103702"/>
            <w:bookmarkStart w:id="6" w:name="_Toc11104709"/>
            <w:bookmarkStart w:id="7" w:name="_Toc11104785"/>
            <w:bookmarkStart w:id="8" w:name="_Toc11105028"/>
            <w:bookmarkStart w:id="9" w:name="_Toc11139237"/>
            <w:bookmarkStart w:id="10" w:name="_Toc13792073"/>
            <w:bookmarkStart w:id="11" w:name="_Toc14096105"/>
            <w:bookmarkStart w:id="12" w:name="_Toc14096302"/>
            <w:bookmarkStart w:id="13" w:name="_Toc14096432"/>
            <w:r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 xml:space="preserve">Supplementary </w:t>
            </w:r>
            <w:r w:rsidR="00F57BBD"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>t</w:t>
            </w:r>
            <w:r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>able 1. Definition of BP and hypertension grades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B754C9" w:rsidRPr="00F10BF7" w:rsidTr="00B35039">
        <w:trPr>
          <w:trHeight w:val="113"/>
        </w:trPr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B754C9" w:rsidRPr="00F10BF7" w:rsidRDefault="00B754C9" w:rsidP="00B754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754C9" w:rsidRPr="00F10BF7" w:rsidRDefault="00B754C9" w:rsidP="00B754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20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754C9" w:rsidRPr="00F10BF7" w:rsidRDefault="00B754C9" w:rsidP="00B754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37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54C9" w:rsidRPr="00F10BF7" w:rsidRDefault="00B754C9" w:rsidP="00B754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</w:tr>
      <w:tr w:rsidR="00B754C9" w:rsidRPr="00F10BF7" w:rsidTr="00025AAC"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:rsidR="00B754C9" w:rsidRPr="00F10BF7" w:rsidRDefault="00B754C9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Category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left w:w="85" w:type="dxa"/>
              <w:right w:w="0" w:type="dxa"/>
            </w:tcMar>
          </w:tcPr>
          <w:p w:rsidR="00B754C9" w:rsidRPr="00F10BF7" w:rsidRDefault="00B754C9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Systolic BP (mmHg)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754C9" w:rsidRPr="00F10BF7" w:rsidRDefault="00B754C9" w:rsidP="000163D3">
            <w:pPr>
              <w:pStyle w:val="Rubrik4"/>
              <w:rPr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754C9" w:rsidRPr="00F10BF7" w:rsidRDefault="00B754C9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Diastolic BP (mmHg)</w:t>
            </w:r>
          </w:p>
        </w:tc>
      </w:tr>
      <w:tr w:rsidR="00B754C9" w:rsidRPr="00F10BF7" w:rsidTr="00025AAC">
        <w:tc>
          <w:tcPr>
            <w:tcW w:w="2977" w:type="dxa"/>
            <w:tcBorders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Hypotension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&lt;90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754C9" w:rsidRPr="00F10BF7" w:rsidRDefault="002E1BE6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and/</w:t>
            </w:r>
            <w:r w:rsidR="0054789B" w:rsidRPr="00F10BF7">
              <w:rPr>
                <w:lang w:val="en-GB"/>
              </w:rPr>
              <w:t>or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&lt;60</w:t>
            </w:r>
          </w:p>
        </w:tc>
      </w:tr>
      <w:tr w:rsidR="00B754C9" w:rsidRPr="00F10BF7" w:rsidTr="00025AAC">
        <w:tc>
          <w:tcPr>
            <w:tcW w:w="2977" w:type="dxa"/>
            <w:tcBorders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Optimal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90-119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754C9" w:rsidRPr="00F10BF7" w:rsidRDefault="0054789B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and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60-79</w:t>
            </w:r>
          </w:p>
        </w:tc>
      </w:tr>
      <w:tr w:rsidR="00B754C9" w:rsidRPr="00F10BF7" w:rsidTr="00025AAC">
        <w:tc>
          <w:tcPr>
            <w:tcW w:w="2977" w:type="dxa"/>
            <w:tcBorders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Normal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120-129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754C9" w:rsidRPr="00F10BF7" w:rsidRDefault="0054789B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and</w:t>
            </w:r>
            <w:r w:rsidR="002E1BE6" w:rsidRPr="00F10BF7">
              <w:rPr>
                <w:lang w:val="en-GB"/>
              </w:rPr>
              <w:tab/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80-84</w:t>
            </w:r>
          </w:p>
        </w:tc>
      </w:tr>
      <w:tr w:rsidR="00B754C9" w:rsidRPr="00F10BF7" w:rsidTr="00025AAC">
        <w:tc>
          <w:tcPr>
            <w:tcW w:w="2977" w:type="dxa"/>
            <w:tcBorders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 xml:space="preserve">High </w:t>
            </w:r>
            <w:r w:rsidR="00D6634D" w:rsidRPr="00F10BF7">
              <w:rPr>
                <w:lang w:val="en-GB"/>
              </w:rPr>
              <w:t>n</w:t>
            </w:r>
            <w:r w:rsidRPr="00F10BF7">
              <w:rPr>
                <w:lang w:val="en-GB"/>
              </w:rPr>
              <w:t>ormal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130-139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754C9" w:rsidRPr="00F10BF7" w:rsidRDefault="0054789B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and/or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85-89</w:t>
            </w:r>
          </w:p>
        </w:tc>
      </w:tr>
      <w:tr w:rsidR="00B754C9" w:rsidRPr="00F10BF7" w:rsidTr="00025AAC">
        <w:tc>
          <w:tcPr>
            <w:tcW w:w="2977" w:type="dxa"/>
            <w:tcBorders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 xml:space="preserve">Hypertension </w:t>
            </w:r>
            <w:r w:rsidR="00D6634D" w:rsidRPr="00F10BF7">
              <w:rPr>
                <w:lang w:val="en-GB"/>
              </w:rPr>
              <w:t>g</w:t>
            </w:r>
            <w:r w:rsidRPr="00F10BF7">
              <w:rPr>
                <w:lang w:val="en-GB"/>
              </w:rPr>
              <w:t>rade 1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140-159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754C9" w:rsidRPr="00F10BF7" w:rsidRDefault="0054789B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and</w:t>
            </w:r>
            <w:r w:rsidR="00D55B63" w:rsidRPr="00F10BF7">
              <w:rPr>
                <w:lang w:val="en-GB"/>
              </w:rPr>
              <w:t>/or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90-99</w:t>
            </w:r>
          </w:p>
        </w:tc>
      </w:tr>
      <w:tr w:rsidR="00B754C9" w:rsidRPr="00F10BF7" w:rsidTr="00025AAC">
        <w:tc>
          <w:tcPr>
            <w:tcW w:w="2977" w:type="dxa"/>
            <w:tcBorders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 xml:space="preserve">Hypertension </w:t>
            </w:r>
            <w:r w:rsidR="00D6634D" w:rsidRPr="00F10BF7">
              <w:rPr>
                <w:lang w:val="en-GB"/>
              </w:rPr>
              <w:t>g</w:t>
            </w:r>
            <w:r w:rsidRPr="00F10BF7">
              <w:rPr>
                <w:lang w:val="en-GB"/>
              </w:rPr>
              <w:t>rade 2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160-179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754C9" w:rsidRPr="00F10BF7" w:rsidRDefault="0054789B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</w:t>
            </w:r>
            <w:r w:rsidR="00D55B63" w:rsidRPr="00F10BF7">
              <w:rPr>
                <w:lang w:val="en-GB"/>
              </w:rPr>
              <w:t>nd/or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100-109</w:t>
            </w:r>
          </w:p>
        </w:tc>
      </w:tr>
      <w:tr w:rsidR="00B754C9" w:rsidRPr="00F10BF7" w:rsidTr="00025AAC">
        <w:tc>
          <w:tcPr>
            <w:tcW w:w="2977" w:type="dxa"/>
            <w:tcBorders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 xml:space="preserve">Hypertension </w:t>
            </w:r>
            <w:r w:rsidR="00D6634D" w:rsidRPr="00F10BF7">
              <w:rPr>
                <w:lang w:val="en-GB"/>
              </w:rPr>
              <w:t>g</w:t>
            </w:r>
            <w:r w:rsidRPr="00F10BF7">
              <w:rPr>
                <w:lang w:val="en-GB"/>
              </w:rPr>
              <w:t>rade 3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≥180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754C9" w:rsidRPr="00F10BF7" w:rsidRDefault="0054789B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</w:t>
            </w:r>
            <w:r w:rsidR="00D55B63" w:rsidRPr="00F10BF7">
              <w:rPr>
                <w:lang w:val="en-GB"/>
              </w:rPr>
              <w:t>nd/or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754C9" w:rsidRPr="00F10BF7" w:rsidRDefault="00B754C9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≥110</w:t>
            </w:r>
          </w:p>
        </w:tc>
      </w:tr>
    </w:tbl>
    <w:p w:rsidR="00B754C9" w:rsidRPr="00F10BF7" w:rsidRDefault="00B754C9">
      <w:pPr>
        <w:spacing w:after="0" w:line="240" w:lineRule="auto"/>
        <w:rPr>
          <w:noProof/>
          <w:lang w:val="en-GB"/>
        </w:rPr>
      </w:pPr>
      <w:r w:rsidRPr="00F10BF7">
        <w:rPr>
          <w:noProof/>
          <w:lang w:val="en-GB"/>
        </w:rPr>
        <w:t xml:space="preserve"> </w:t>
      </w:r>
    </w:p>
    <w:p w:rsidR="00764BE7" w:rsidRPr="00F10BF7" w:rsidRDefault="00764BE7">
      <w:pPr>
        <w:spacing w:after="0" w:line="240" w:lineRule="auto"/>
        <w:rPr>
          <w:noProof/>
          <w:lang w:val="en-GB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467"/>
        <w:gridCol w:w="951"/>
        <w:gridCol w:w="1069"/>
        <w:gridCol w:w="1482"/>
        <w:gridCol w:w="2126"/>
        <w:gridCol w:w="142"/>
      </w:tblGrid>
      <w:tr w:rsidR="00D35C41" w:rsidRPr="00F10BF7" w:rsidTr="00E06E41">
        <w:trPr>
          <w:gridAfter w:val="1"/>
          <w:wAfter w:w="142" w:type="dxa"/>
          <w:trHeight w:val="57"/>
        </w:trPr>
        <w:tc>
          <w:tcPr>
            <w:tcW w:w="9072" w:type="dxa"/>
            <w:gridSpan w:val="7"/>
            <w:tcBorders>
              <w:top w:val="nil"/>
              <w:bottom w:val="single" w:sz="18" w:space="0" w:color="auto"/>
              <w:right w:val="nil"/>
            </w:tcBorders>
            <w:tcMar>
              <w:left w:w="0" w:type="dxa"/>
            </w:tcMar>
          </w:tcPr>
          <w:p w:rsidR="00D35C41" w:rsidRPr="00F10BF7" w:rsidRDefault="00D35C41" w:rsidP="000163D3">
            <w:pPr>
              <w:pStyle w:val="Rubrik2"/>
              <w:rPr>
                <w:lang w:val="en-GB"/>
              </w:rPr>
            </w:pPr>
            <w:bookmarkStart w:id="14" w:name="_Toc11102552"/>
            <w:bookmarkStart w:id="15" w:name="_Toc11102765"/>
            <w:bookmarkStart w:id="16" w:name="_Toc11102926"/>
            <w:bookmarkStart w:id="17" w:name="_Toc11102940"/>
            <w:bookmarkStart w:id="18" w:name="_Toc11103703"/>
            <w:bookmarkStart w:id="19" w:name="_Toc11104710"/>
            <w:bookmarkStart w:id="20" w:name="_Toc11104786"/>
            <w:bookmarkStart w:id="21" w:name="_Toc11105029"/>
            <w:bookmarkStart w:id="22" w:name="_Toc11139238"/>
            <w:bookmarkStart w:id="23" w:name="_Toc13792074"/>
            <w:bookmarkStart w:id="24" w:name="_Toc14096106"/>
            <w:bookmarkStart w:id="25" w:name="_Toc14096303"/>
            <w:bookmarkStart w:id="26" w:name="_Toc14096433"/>
            <w:r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 xml:space="preserve">Supplementary </w:t>
            </w:r>
            <w:r w:rsidR="00F57BBD"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>t</w:t>
            </w:r>
            <w:r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 xml:space="preserve">able 2. Definition of 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="00F10BF7"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 xml:space="preserve">composited </w:t>
            </w:r>
            <w:r w:rsidR="00E06E41"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>primary endpoint ASCVD</w:t>
            </w:r>
            <w:bookmarkEnd w:id="23"/>
            <w:bookmarkEnd w:id="24"/>
            <w:bookmarkEnd w:id="25"/>
            <w:bookmarkEnd w:id="26"/>
          </w:p>
        </w:tc>
      </w:tr>
      <w:tr w:rsidR="00E06E41" w:rsidRPr="00F10BF7" w:rsidTr="00E06E41">
        <w:trPr>
          <w:trHeight w:val="113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E06E41" w:rsidRPr="00F10BF7" w:rsidRDefault="00E06E41" w:rsidP="007237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06E41" w:rsidRPr="00F10BF7" w:rsidRDefault="00E06E41" w:rsidP="007237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20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06E41" w:rsidRPr="00F10BF7" w:rsidRDefault="00E06E41" w:rsidP="007237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375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6E41" w:rsidRPr="00F10BF7" w:rsidRDefault="00E06E41" w:rsidP="007237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</w:tr>
      <w:tr w:rsidR="002676EB" w:rsidRPr="00F10BF7" w:rsidTr="00E06E41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5C41" w:rsidRPr="00F10BF7" w:rsidRDefault="00D35C41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Diagnosis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tcMar>
              <w:left w:w="85" w:type="dxa"/>
              <w:right w:w="0" w:type="dxa"/>
            </w:tcMar>
          </w:tcPr>
          <w:p w:rsidR="00D35C41" w:rsidRPr="00F10BF7" w:rsidRDefault="00D35C41" w:rsidP="000163D3">
            <w:pPr>
              <w:pStyle w:val="Rubrik4"/>
              <w:rPr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D35C41" w:rsidRPr="00F10BF7" w:rsidRDefault="00D35C41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Registry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D35C41" w:rsidRPr="00F10BF7" w:rsidRDefault="00D35C41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 xml:space="preserve">ICD-10 </w:t>
            </w:r>
          </w:p>
        </w:tc>
      </w:tr>
      <w:tr w:rsidR="00D35C41" w:rsidRPr="00F10BF7" w:rsidTr="00E06E41">
        <w:trPr>
          <w:gridAfter w:val="1"/>
          <w:wAfter w:w="142" w:type="dxa"/>
        </w:trPr>
        <w:tc>
          <w:tcPr>
            <w:tcW w:w="2410" w:type="dxa"/>
            <w:vMerge w:val="restart"/>
            <w:tcBorders>
              <w:right w:val="nil"/>
            </w:tcBorders>
            <w:vAlign w:val="center"/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CHD death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MI (fatal)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Cause of Death Register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I210-I214</w:t>
            </w:r>
            <w:r w:rsidR="00EA32F6" w:rsidRPr="00F10BF7">
              <w:rPr>
                <w:lang w:val="en-GB"/>
              </w:rPr>
              <w:t xml:space="preserve">, </w:t>
            </w:r>
            <w:r w:rsidRPr="00F10BF7">
              <w:rPr>
                <w:lang w:val="en-GB"/>
              </w:rPr>
              <w:t>219</w:t>
            </w:r>
            <w:r w:rsidR="00EA32F6" w:rsidRPr="00F10BF7">
              <w:rPr>
                <w:lang w:val="en-GB"/>
              </w:rPr>
              <w:t xml:space="preserve">. </w:t>
            </w:r>
            <w:r w:rsidRPr="00F10BF7">
              <w:rPr>
                <w:lang w:val="en-GB"/>
              </w:rPr>
              <w:t xml:space="preserve">I220, I221, </w:t>
            </w:r>
            <w:r w:rsidR="00EA32F6" w:rsidRPr="00F10BF7">
              <w:rPr>
                <w:lang w:val="en-GB"/>
              </w:rPr>
              <w:t xml:space="preserve">or </w:t>
            </w:r>
            <w:r w:rsidRPr="00F10BF7">
              <w:rPr>
                <w:lang w:val="en-GB"/>
              </w:rPr>
              <w:t>I228</w:t>
            </w:r>
            <w:r w:rsidR="00EA32F6" w:rsidRPr="00F10BF7">
              <w:rPr>
                <w:lang w:val="en-GB"/>
              </w:rPr>
              <w:t>-</w:t>
            </w:r>
            <w:r w:rsidRPr="00F10BF7">
              <w:rPr>
                <w:lang w:val="en-GB"/>
              </w:rPr>
              <w:t>I229</w:t>
            </w:r>
          </w:p>
        </w:tc>
      </w:tr>
      <w:tr w:rsidR="00D35C41" w:rsidRPr="00F10BF7" w:rsidTr="00E06E41">
        <w:trPr>
          <w:gridAfter w:val="1"/>
          <w:wAfter w:w="142" w:type="dxa"/>
        </w:trPr>
        <w:tc>
          <w:tcPr>
            <w:tcW w:w="2410" w:type="dxa"/>
            <w:vMerge/>
            <w:tcBorders>
              <w:right w:val="nil"/>
            </w:tcBorders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Sudden cardiac death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Cause of Death Register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I461</w:t>
            </w:r>
            <w:r w:rsidR="00C65DE4" w:rsidRPr="00F10BF7">
              <w:rPr>
                <w:lang w:val="en-GB"/>
              </w:rPr>
              <w:t xml:space="preserve"> or</w:t>
            </w:r>
            <w:r w:rsidRPr="00F10BF7">
              <w:rPr>
                <w:lang w:val="en-GB"/>
              </w:rPr>
              <w:t xml:space="preserve"> I469</w:t>
            </w:r>
          </w:p>
        </w:tc>
      </w:tr>
      <w:tr w:rsidR="00D35C41" w:rsidRPr="00F10BF7" w:rsidTr="00E06E41">
        <w:trPr>
          <w:gridAfter w:val="1"/>
          <w:wAfter w:w="142" w:type="dxa"/>
        </w:trPr>
        <w:tc>
          <w:tcPr>
            <w:tcW w:w="2410" w:type="dxa"/>
            <w:tcBorders>
              <w:right w:val="nil"/>
            </w:tcBorders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MI (non-fatal)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tcMar>
              <w:left w:w="85" w:type="dxa"/>
              <w:right w:w="0" w:type="dxa"/>
            </w:tcMar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Patient Register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I210-I214</w:t>
            </w:r>
            <w:r w:rsidR="00EA32F6" w:rsidRPr="00F10BF7">
              <w:rPr>
                <w:lang w:val="en-GB"/>
              </w:rPr>
              <w:t xml:space="preserve">, </w:t>
            </w:r>
            <w:r w:rsidRPr="00F10BF7">
              <w:rPr>
                <w:lang w:val="en-GB"/>
              </w:rPr>
              <w:t>I219</w:t>
            </w:r>
            <w:r w:rsidR="00EA32F6" w:rsidRPr="00F10BF7">
              <w:rPr>
                <w:lang w:val="en-GB"/>
              </w:rPr>
              <w:t xml:space="preserve">, </w:t>
            </w:r>
            <w:r w:rsidRPr="00F10BF7">
              <w:rPr>
                <w:lang w:val="en-GB"/>
              </w:rPr>
              <w:t xml:space="preserve">I220-221, </w:t>
            </w:r>
            <w:r w:rsidR="00EA32F6" w:rsidRPr="00F10BF7">
              <w:rPr>
                <w:lang w:val="en-GB"/>
              </w:rPr>
              <w:t xml:space="preserve">or </w:t>
            </w:r>
            <w:r w:rsidRPr="00F10BF7">
              <w:rPr>
                <w:lang w:val="en-GB"/>
              </w:rPr>
              <w:t>I228-I229</w:t>
            </w:r>
          </w:p>
        </w:tc>
      </w:tr>
      <w:tr w:rsidR="00D35C41" w:rsidRPr="00F10BF7" w:rsidTr="00E06E41">
        <w:trPr>
          <w:gridAfter w:val="1"/>
          <w:wAfter w:w="142" w:type="dxa"/>
        </w:trPr>
        <w:tc>
          <w:tcPr>
            <w:tcW w:w="4395" w:type="dxa"/>
            <w:gridSpan w:val="4"/>
            <w:tcBorders>
              <w:bottom w:val="single" w:sz="4" w:space="0" w:color="auto"/>
              <w:right w:val="nil"/>
            </w:tcBorders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Ischemic stroke (fatal and non-fatal)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Cause of Death Register</w:t>
            </w:r>
          </w:p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Patient Register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D35C41" w:rsidRPr="00F10BF7" w:rsidRDefault="00D35C41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I630-I635, I638-I639</w:t>
            </w:r>
          </w:p>
        </w:tc>
      </w:tr>
    </w:tbl>
    <w:p w:rsidR="0010382F" w:rsidRPr="00F10BF7" w:rsidRDefault="0010382F">
      <w:pPr>
        <w:rPr>
          <w:lang w:val="en-GB"/>
        </w:rPr>
      </w:pPr>
      <w:bookmarkStart w:id="27" w:name="_Toc11102556"/>
      <w:bookmarkStart w:id="28" w:name="_Toc11102769"/>
      <w:bookmarkStart w:id="29" w:name="_Toc11102930"/>
      <w:bookmarkStart w:id="30" w:name="_Toc11102944"/>
      <w:bookmarkStart w:id="31" w:name="_Toc11103707"/>
      <w:bookmarkStart w:id="32" w:name="_Toc11104714"/>
      <w:bookmarkStart w:id="33" w:name="_Toc11104790"/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467"/>
        <w:gridCol w:w="951"/>
        <w:gridCol w:w="1069"/>
        <w:gridCol w:w="1482"/>
        <w:gridCol w:w="2126"/>
        <w:gridCol w:w="142"/>
      </w:tblGrid>
      <w:tr w:rsidR="00E06E41" w:rsidRPr="00F10BF7" w:rsidTr="00E06E41">
        <w:trPr>
          <w:gridAfter w:val="1"/>
          <w:wAfter w:w="142" w:type="dxa"/>
          <w:trHeight w:val="57"/>
        </w:trPr>
        <w:tc>
          <w:tcPr>
            <w:tcW w:w="9072" w:type="dxa"/>
            <w:gridSpan w:val="7"/>
            <w:tcBorders>
              <w:top w:val="nil"/>
              <w:bottom w:val="single" w:sz="18" w:space="0" w:color="auto"/>
              <w:right w:val="nil"/>
            </w:tcBorders>
            <w:tcMar>
              <w:left w:w="0" w:type="dxa"/>
            </w:tcMar>
          </w:tcPr>
          <w:p w:rsidR="00E06E41" w:rsidRPr="00F10BF7" w:rsidRDefault="00E06E41" w:rsidP="0072379B">
            <w:pPr>
              <w:pStyle w:val="Rubrik2"/>
              <w:rPr>
                <w:lang w:val="en-GB"/>
              </w:rPr>
            </w:pPr>
            <w:bookmarkStart w:id="34" w:name="_Toc13792075"/>
            <w:bookmarkStart w:id="35" w:name="_Toc14096107"/>
            <w:bookmarkStart w:id="36" w:name="_Toc14096304"/>
            <w:bookmarkStart w:id="37" w:name="_Toc14096434"/>
            <w:r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 xml:space="preserve">Supplementary table </w:t>
            </w:r>
            <w:r w:rsidR="00055E73"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>3</w:t>
            </w:r>
            <w:r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>. Definition of secondary endpoints</w:t>
            </w:r>
            <w:bookmarkEnd w:id="34"/>
            <w:bookmarkEnd w:id="35"/>
            <w:bookmarkEnd w:id="36"/>
            <w:bookmarkEnd w:id="37"/>
          </w:p>
        </w:tc>
      </w:tr>
      <w:tr w:rsidR="00E06E41" w:rsidRPr="00F10BF7" w:rsidTr="00E06E41">
        <w:trPr>
          <w:trHeight w:val="113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E06E41" w:rsidRPr="00F10BF7" w:rsidRDefault="00E06E41" w:rsidP="007237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06E41" w:rsidRPr="00F10BF7" w:rsidRDefault="00E06E41" w:rsidP="007237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20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06E41" w:rsidRPr="00F10BF7" w:rsidRDefault="00E06E41" w:rsidP="007237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375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6E41" w:rsidRPr="00F10BF7" w:rsidRDefault="00E06E41" w:rsidP="007237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</w:tr>
      <w:tr w:rsidR="00E06E41" w:rsidRPr="00F10BF7" w:rsidTr="00E06E41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6E41" w:rsidRPr="00F10BF7" w:rsidRDefault="00E06E41" w:rsidP="0072379B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Diagnosis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tcMar>
              <w:left w:w="85" w:type="dxa"/>
              <w:right w:w="0" w:type="dxa"/>
            </w:tcMar>
          </w:tcPr>
          <w:p w:rsidR="00E06E41" w:rsidRPr="00F10BF7" w:rsidRDefault="00E06E41" w:rsidP="0072379B">
            <w:pPr>
              <w:pStyle w:val="Rubrik4"/>
              <w:rPr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E06E41" w:rsidRPr="00F10BF7" w:rsidRDefault="00E06E41" w:rsidP="0072379B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Registry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E06E41" w:rsidRPr="00F10BF7" w:rsidRDefault="00E06E41" w:rsidP="0072379B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 xml:space="preserve">ICD-10 </w:t>
            </w:r>
          </w:p>
        </w:tc>
      </w:tr>
      <w:tr w:rsidR="00E06E41" w:rsidRPr="00F10BF7" w:rsidTr="00E06E41">
        <w:trPr>
          <w:gridAfter w:val="1"/>
          <w:wAfter w:w="142" w:type="dxa"/>
        </w:trPr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MI (fatal and non-fatal)</w:t>
            </w:r>
          </w:p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Cause of Death Register</w:t>
            </w:r>
          </w:p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Patient Register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I210-I214, I219, I220-221, I228-I229, or I200</w:t>
            </w:r>
            <w:r w:rsidRPr="00F10BF7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E06E41" w:rsidRPr="00F10BF7" w:rsidTr="00E06E41">
        <w:trPr>
          <w:gridAfter w:val="1"/>
          <w:wAfter w:w="142" w:type="dxa"/>
        </w:trPr>
        <w:tc>
          <w:tcPr>
            <w:tcW w:w="4395" w:type="dxa"/>
            <w:gridSpan w:val="4"/>
            <w:tcBorders>
              <w:right w:val="nil"/>
            </w:tcBorders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All-cause stroke (fatal and non-fatal)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Cause of Death Register</w:t>
            </w:r>
          </w:p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Patient Register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I610-I619, I630-I635, I638-I639, or I649</w:t>
            </w:r>
          </w:p>
        </w:tc>
      </w:tr>
      <w:tr w:rsidR="00E06E41" w:rsidRPr="00F10BF7" w:rsidTr="00E06E41">
        <w:trPr>
          <w:gridAfter w:val="1"/>
          <w:wAfter w:w="142" w:type="dxa"/>
        </w:trPr>
        <w:tc>
          <w:tcPr>
            <w:tcW w:w="4395" w:type="dxa"/>
            <w:gridSpan w:val="4"/>
            <w:tcBorders>
              <w:right w:val="nil"/>
            </w:tcBorders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Ischemic stroke (fatal and non-fatal)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Cause of Death Register</w:t>
            </w:r>
          </w:p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Patient Register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I630-I635, I638-I639</w:t>
            </w:r>
          </w:p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</w:p>
        </w:tc>
      </w:tr>
      <w:tr w:rsidR="00E06E41" w:rsidRPr="00F10BF7" w:rsidTr="00E06E41">
        <w:trPr>
          <w:gridAfter w:val="1"/>
          <w:wAfter w:w="142" w:type="dxa"/>
        </w:trPr>
        <w:tc>
          <w:tcPr>
            <w:tcW w:w="4395" w:type="dxa"/>
            <w:gridSpan w:val="4"/>
            <w:tcBorders>
              <w:bottom w:val="single" w:sz="4" w:space="0" w:color="auto"/>
              <w:right w:val="nil"/>
            </w:tcBorders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Intracerebral haemorrhage (fatal and non-fatal)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Cause of Death Register</w:t>
            </w:r>
          </w:p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Patient Register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06E41" w:rsidRPr="00F10BF7" w:rsidRDefault="00E06E41" w:rsidP="0072379B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I610-I619</w:t>
            </w:r>
          </w:p>
        </w:tc>
      </w:tr>
      <w:tr w:rsidR="00E06E41" w:rsidRPr="00F10BF7" w:rsidTr="00E06E41">
        <w:trPr>
          <w:gridAfter w:val="1"/>
          <w:wAfter w:w="142" w:type="dxa"/>
          <w:trHeight w:val="466"/>
        </w:trPr>
        <w:tc>
          <w:tcPr>
            <w:tcW w:w="9072" w:type="dxa"/>
            <w:gridSpan w:val="7"/>
            <w:tcBorders>
              <w:bottom w:val="nil"/>
              <w:right w:val="nil"/>
            </w:tcBorders>
            <w:vAlign w:val="center"/>
          </w:tcPr>
          <w:p w:rsidR="00E06E41" w:rsidRPr="00F10BF7" w:rsidRDefault="00E06E41" w:rsidP="0072379B">
            <w:pPr>
              <w:pStyle w:val="Legend"/>
              <w:jc w:val="left"/>
              <w:rPr>
                <w:lang w:val="en-GB"/>
              </w:rPr>
            </w:pPr>
            <w:r w:rsidRPr="00F10BF7">
              <w:rPr>
                <w:lang w:val="en-GB"/>
              </w:rPr>
              <w:t>1 This diagnosis was only included if combined with intervention procedure codes FNA-FNG, FNW</w:t>
            </w:r>
          </w:p>
        </w:tc>
      </w:tr>
    </w:tbl>
    <w:p w:rsidR="00E06E41" w:rsidRPr="00F10BF7" w:rsidRDefault="00E06E41">
      <w:pPr>
        <w:rPr>
          <w:lang w:val="en-GB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134"/>
        <w:gridCol w:w="2268"/>
      </w:tblGrid>
      <w:tr w:rsidR="00155F28" w:rsidRPr="00F10BF7" w:rsidTr="00CB0448">
        <w:trPr>
          <w:trHeight w:val="57"/>
        </w:trPr>
        <w:tc>
          <w:tcPr>
            <w:tcW w:w="9072" w:type="dxa"/>
            <w:gridSpan w:val="5"/>
            <w:tcBorders>
              <w:top w:val="nil"/>
              <w:bottom w:val="single" w:sz="18" w:space="0" w:color="auto"/>
              <w:right w:val="nil"/>
            </w:tcBorders>
            <w:tcMar>
              <w:left w:w="0" w:type="dxa"/>
            </w:tcMar>
          </w:tcPr>
          <w:p w:rsidR="00155F28" w:rsidRPr="00F10BF7" w:rsidRDefault="00155F28" w:rsidP="000163D3">
            <w:pPr>
              <w:pStyle w:val="Rubrik2"/>
              <w:rPr>
                <w:lang w:val="en-GB"/>
              </w:rPr>
            </w:pPr>
            <w:bookmarkStart w:id="38" w:name="_Toc11105033"/>
            <w:bookmarkStart w:id="39" w:name="_Toc11139241"/>
            <w:bookmarkStart w:id="40" w:name="_Toc13792076"/>
            <w:bookmarkStart w:id="41" w:name="_Toc14096108"/>
            <w:bookmarkStart w:id="42" w:name="_Toc14096305"/>
            <w:bookmarkStart w:id="43" w:name="_Toc14096435"/>
            <w:r w:rsidRPr="00F10BF7">
              <w:rPr>
                <w:lang w:val="en-GB"/>
              </w:rPr>
              <w:lastRenderedPageBreak/>
              <w:t xml:space="preserve">Supplementary </w:t>
            </w:r>
            <w:r w:rsidR="00F57BBD" w:rsidRPr="00F10BF7">
              <w:rPr>
                <w:lang w:val="en-GB"/>
              </w:rPr>
              <w:t>t</w:t>
            </w:r>
            <w:r w:rsidRPr="00F10BF7">
              <w:rPr>
                <w:lang w:val="en-GB"/>
              </w:rPr>
              <w:t xml:space="preserve">able </w:t>
            </w:r>
            <w:r w:rsidR="00055E73" w:rsidRPr="00F10BF7">
              <w:rPr>
                <w:lang w:val="en-GB"/>
              </w:rPr>
              <w:t>4</w:t>
            </w:r>
            <w:r w:rsidRPr="00F10BF7">
              <w:rPr>
                <w:lang w:val="en-GB"/>
              </w:rPr>
              <w:t>. Definition of hypertensio</w:t>
            </w:r>
            <w:r w:rsidR="002676EB" w:rsidRPr="00F10BF7">
              <w:rPr>
                <w:lang w:val="en-GB"/>
              </w:rPr>
              <w:t>n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8"/>
            <w:bookmarkEnd w:id="39"/>
            <w:bookmarkEnd w:id="40"/>
            <w:bookmarkEnd w:id="41"/>
            <w:bookmarkEnd w:id="42"/>
            <w:bookmarkEnd w:id="43"/>
          </w:p>
        </w:tc>
      </w:tr>
      <w:tr w:rsidR="000873E3" w:rsidRPr="00F10BF7" w:rsidTr="000873E3">
        <w:trPr>
          <w:trHeight w:val="113"/>
        </w:trPr>
        <w:tc>
          <w:tcPr>
            <w:tcW w:w="2977" w:type="dxa"/>
            <w:tcBorders>
              <w:top w:val="single" w:sz="18" w:space="0" w:color="auto"/>
              <w:bottom w:val="nil"/>
              <w:right w:val="nil"/>
            </w:tcBorders>
          </w:tcPr>
          <w:p w:rsidR="000873E3" w:rsidRPr="00F10BF7" w:rsidRDefault="000873E3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0873E3" w:rsidRPr="00F10BF7" w:rsidRDefault="000873E3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873E3" w:rsidRPr="00F10BF7" w:rsidRDefault="000873E3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73E3" w:rsidRPr="00F10BF7" w:rsidRDefault="000873E3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</w:tr>
      <w:tr w:rsidR="00155F28" w:rsidRPr="00F10BF7" w:rsidTr="00CB0448"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:rsidR="00155F28" w:rsidRPr="00F10BF7" w:rsidRDefault="008822B2" w:rsidP="000163D3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Anti-hypertensive d</w:t>
            </w:r>
            <w:r w:rsidR="00155F28" w:rsidRPr="00F10BF7">
              <w:rPr>
                <w:lang w:val="en-GB"/>
              </w:rPr>
              <w:t>rugs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55F28" w:rsidRPr="00F10BF7" w:rsidRDefault="00155F28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ATC-codes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55F28" w:rsidRPr="00F10BF7" w:rsidRDefault="00155F28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Exclusion diagnosis (ICD-10)</w:t>
            </w:r>
          </w:p>
        </w:tc>
      </w:tr>
      <w:tr w:rsidR="00155F28" w:rsidRPr="00F10BF7" w:rsidTr="00CB0448">
        <w:tc>
          <w:tcPr>
            <w:tcW w:w="2977" w:type="dxa"/>
            <w:tcBorders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Diuretics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C03A, C03D, C03E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</w:p>
        </w:tc>
      </w:tr>
      <w:tr w:rsidR="00155F28" w:rsidRPr="00F10BF7" w:rsidTr="00CB0448">
        <w:tc>
          <w:tcPr>
            <w:tcW w:w="2977" w:type="dxa"/>
            <w:tcBorders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Beta-blockers</w:t>
            </w:r>
            <w:r w:rsidR="00D97ACB" w:rsidRPr="00F10BF7">
              <w:rPr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C07A, C07F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Angina pectoris (I208, I209)</w:t>
            </w:r>
          </w:p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Atrial fibrillation (I48)</w:t>
            </w:r>
          </w:p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MI (I21, I22)</w:t>
            </w:r>
          </w:p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Heart failure (I50)</w:t>
            </w:r>
          </w:p>
        </w:tc>
      </w:tr>
      <w:tr w:rsidR="00155F28" w:rsidRPr="00F10BF7" w:rsidTr="00CB0448">
        <w:tc>
          <w:tcPr>
            <w:tcW w:w="2977" w:type="dxa"/>
            <w:tcBorders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Calcium channel blockers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C08C, C08D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</w:p>
        </w:tc>
      </w:tr>
      <w:tr w:rsidR="00155F28" w:rsidRPr="00F10BF7" w:rsidTr="00CB0448">
        <w:tc>
          <w:tcPr>
            <w:tcW w:w="2977" w:type="dxa"/>
            <w:tcBorders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ACE-inhibitors</w:t>
            </w:r>
            <w:r w:rsidR="00D97ACB">
              <w:rPr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C09A, C09B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Heart failure (I50)</w:t>
            </w:r>
          </w:p>
        </w:tc>
      </w:tr>
      <w:tr w:rsidR="00155F28" w:rsidRPr="00F10BF7" w:rsidTr="00CB0448">
        <w:tc>
          <w:tcPr>
            <w:tcW w:w="2977" w:type="dxa"/>
            <w:tcBorders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Angiotensin receptor blockers</w:t>
            </w:r>
            <w:r w:rsidR="00D97ACB">
              <w:rPr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C09C, C09DA, C09DB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Heart failure (I50)</w:t>
            </w:r>
          </w:p>
        </w:tc>
      </w:tr>
      <w:tr w:rsidR="00155F28" w:rsidRPr="00F10BF7" w:rsidTr="00CB0448"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Other drugs targeting blood vessels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C02C, C02D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5F28" w:rsidRPr="00F10BF7" w:rsidRDefault="00155F28" w:rsidP="000163D3">
            <w:pPr>
              <w:pStyle w:val="TableText"/>
              <w:rPr>
                <w:lang w:val="en-GB"/>
              </w:rPr>
            </w:pPr>
          </w:p>
        </w:tc>
      </w:tr>
      <w:tr w:rsidR="00155F28" w:rsidRPr="00F10BF7" w:rsidTr="0010382F">
        <w:trPr>
          <w:trHeight w:val="63"/>
        </w:trPr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155F28" w:rsidRPr="00F10BF7" w:rsidRDefault="00155F28" w:rsidP="00CB0448">
            <w:pPr>
              <w:widowControl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Helvetica Neue" w:hAnsi="Helvetica Neue"/>
                <w:sz w:val="4"/>
                <w:szCs w:val="4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F28" w:rsidRPr="00F10BF7" w:rsidRDefault="00155F28" w:rsidP="00CB0448">
            <w:pPr>
              <w:widowControl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Helvetica Neue" w:hAnsi="Helvetica Neue"/>
                <w:sz w:val="4"/>
                <w:szCs w:val="4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5F28" w:rsidRPr="00F10BF7" w:rsidRDefault="00155F28" w:rsidP="00CB0448">
            <w:pPr>
              <w:widowControl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Helvetica Neue" w:hAnsi="Helvetica Neue"/>
                <w:sz w:val="4"/>
                <w:szCs w:val="4"/>
                <w:lang w:val="en-GB"/>
              </w:rPr>
            </w:pPr>
          </w:p>
        </w:tc>
      </w:tr>
    </w:tbl>
    <w:p w:rsidR="00B754C9" w:rsidRDefault="00155F28" w:rsidP="00D97ACB">
      <w:pPr>
        <w:pStyle w:val="Legend"/>
        <w:rPr>
          <w:szCs w:val="16"/>
          <w:lang w:val="en-GB"/>
        </w:rPr>
      </w:pPr>
      <w:r w:rsidRPr="00F10BF7">
        <w:rPr>
          <w:sz w:val="22"/>
          <w:szCs w:val="22"/>
          <w:vertAlign w:val="superscript"/>
          <w:lang w:val="en-GB"/>
        </w:rPr>
        <w:t xml:space="preserve">1 </w:t>
      </w:r>
      <w:r w:rsidR="00D97ACB" w:rsidRPr="00D97ACB">
        <w:rPr>
          <w:szCs w:val="16"/>
          <w:lang w:val="en-GB"/>
        </w:rPr>
        <w:t xml:space="preserve">Patients </w:t>
      </w:r>
      <w:r w:rsidR="0009677F">
        <w:rPr>
          <w:szCs w:val="16"/>
          <w:lang w:val="en-GB"/>
        </w:rPr>
        <w:t xml:space="preserve">with a diagnosis of </w:t>
      </w:r>
      <w:r w:rsidR="00D97ACB" w:rsidRPr="00D97ACB">
        <w:rPr>
          <w:szCs w:val="16"/>
          <w:lang w:val="en-GB"/>
        </w:rPr>
        <w:t xml:space="preserve">angina pectoris (I208, I209), atrial fibrillation (I48), MI (I21, I22) </w:t>
      </w:r>
      <w:r w:rsidR="0009677F">
        <w:rPr>
          <w:szCs w:val="16"/>
          <w:lang w:val="en-GB"/>
        </w:rPr>
        <w:t>or</w:t>
      </w:r>
      <w:r w:rsidR="00D97ACB" w:rsidRPr="00D97ACB">
        <w:rPr>
          <w:szCs w:val="16"/>
          <w:lang w:val="en-GB"/>
        </w:rPr>
        <w:t xml:space="preserve"> heart failure (I50) and simultaneously prescribed with beta-blockers were not considered having hypertension.</w:t>
      </w:r>
    </w:p>
    <w:p w:rsidR="00D97ACB" w:rsidRDefault="00D97ACB" w:rsidP="00D97ACB">
      <w:pPr>
        <w:pStyle w:val="Legend"/>
        <w:rPr>
          <w:szCs w:val="16"/>
          <w:lang w:val="en-GB"/>
        </w:rPr>
      </w:pPr>
      <w:r>
        <w:rPr>
          <w:sz w:val="22"/>
          <w:szCs w:val="22"/>
          <w:vertAlign w:val="superscript"/>
          <w:lang w:val="en-GB"/>
        </w:rPr>
        <w:t>2, 3</w:t>
      </w:r>
      <w:r w:rsidRPr="00F10BF7">
        <w:rPr>
          <w:sz w:val="22"/>
          <w:szCs w:val="22"/>
          <w:vertAlign w:val="superscript"/>
          <w:lang w:val="en-GB"/>
        </w:rPr>
        <w:t xml:space="preserve"> </w:t>
      </w:r>
      <w:r>
        <w:rPr>
          <w:szCs w:val="16"/>
          <w:lang w:val="en-GB"/>
        </w:rPr>
        <w:t>P</w:t>
      </w:r>
      <w:r w:rsidRPr="00D97ACB">
        <w:rPr>
          <w:szCs w:val="16"/>
          <w:lang w:val="en-GB"/>
        </w:rPr>
        <w:t>atients with a diagnosis of heart failure (I50) with concurrently prescription of ACE inhibitors or angiotensin receptor blockers were not classified as having hypertension.</w:t>
      </w:r>
    </w:p>
    <w:p w:rsidR="008C112C" w:rsidRDefault="008C112C" w:rsidP="00D97ACB">
      <w:pPr>
        <w:pStyle w:val="Legend"/>
        <w:rPr>
          <w:szCs w:val="16"/>
          <w:lang w:val="en-GB"/>
        </w:rPr>
      </w:pPr>
    </w:p>
    <w:p w:rsidR="0010382F" w:rsidRPr="00F10BF7" w:rsidRDefault="0009677F" w:rsidP="008822B2">
      <w:pPr>
        <w:pStyle w:val="Legend"/>
        <w:rPr>
          <w:lang w:val="en-GB"/>
        </w:rPr>
      </w:pPr>
      <w:r>
        <w:rPr>
          <w:szCs w:val="16"/>
          <w:lang w:val="en-GB"/>
        </w:rPr>
        <w:t xml:space="preserve">Patients with a pick-up of a prescription of </w:t>
      </w:r>
      <w:r w:rsidR="00D8396B">
        <w:rPr>
          <w:szCs w:val="16"/>
          <w:lang w:val="en-GB"/>
        </w:rPr>
        <w:t xml:space="preserve">the </w:t>
      </w:r>
      <w:r>
        <w:rPr>
          <w:szCs w:val="16"/>
          <w:lang w:val="en-GB"/>
        </w:rPr>
        <w:t>anti-hypertensive drugs within the preceding 12 months of the index date were considered as having hypertension. Although, Beta-blockers, ACE-inhibitors, and Angiotensin receptor blockers may be prescribed for other diagnos</w:t>
      </w:r>
      <w:r w:rsidR="001677E5">
        <w:rPr>
          <w:szCs w:val="16"/>
          <w:lang w:val="en-GB"/>
        </w:rPr>
        <w:t>e</w:t>
      </w:r>
      <w:r>
        <w:rPr>
          <w:szCs w:val="16"/>
          <w:lang w:val="en-GB"/>
        </w:rPr>
        <w:t xml:space="preserve">s than hypertension. </w:t>
      </w:r>
      <w:r w:rsidR="008822B2">
        <w:rPr>
          <w:szCs w:val="16"/>
          <w:lang w:val="en-GB"/>
        </w:rPr>
        <w:t xml:space="preserve">If any of these drugs in combinations with any exclusion diagnosis, </w:t>
      </w:r>
      <w:r w:rsidR="001E62BC">
        <w:rPr>
          <w:szCs w:val="16"/>
          <w:lang w:val="en-GB"/>
        </w:rPr>
        <w:t xml:space="preserve">the </w:t>
      </w:r>
      <w:r w:rsidR="008822B2">
        <w:rPr>
          <w:szCs w:val="16"/>
          <w:lang w:val="en-GB"/>
        </w:rPr>
        <w:t xml:space="preserve">patient was not considered as having hypertension. Nevertheless, an existing record of hypertension was superior </w:t>
      </w:r>
      <w:r w:rsidR="00E86802">
        <w:rPr>
          <w:szCs w:val="16"/>
          <w:lang w:val="en-GB"/>
        </w:rPr>
        <w:t xml:space="preserve">to </w:t>
      </w:r>
      <w:r w:rsidR="008822B2">
        <w:rPr>
          <w:szCs w:val="16"/>
          <w:lang w:val="en-GB"/>
        </w:rPr>
        <w:t>the pick-ups of prescribed drugs.</w:t>
      </w:r>
      <w:r w:rsidR="008822B2" w:rsidRPr="00F10BF7">
        <w:rPr>
          <w:lang w:val="en-GB"/>
        </w:rPr>
        <w:t xml:space="preserve"> </w:t>
      </w:r>
    </w:p>
    <w:p w:rsidR="0010382F" w:rsidRPr="00F10BF7" w:rsidRDefault="0010382F">
      <w:pPr>
        <w:rPr>
          <w:lang w:val="en-GB"/>
        </w:rPr>
      </w:pPr>
      <w:bookmarkStart w:id="44" w:name="_Toc11102557"/>
      <w:bookmarkStart w:id="45" w:name="_Toc11102770"/>
      <w:bookmarkStart w:id="46" w:name="_Toc11102931"/>
      <w:bookmarkStart w:id="47" w:name="_Toc11102945"/>
      <w:bookmarkStart w:id="48" w:name="_Toc11103708"/>
      <w:bookmarkStart w:id="49" w:name="_Toc11104715"/>
      <w:bookmarkStart w:id="50" w:name="_Toc11104791"/>
      <w:r w:rsidRPr="00F10BF7">
        <w:rPr>
          <w:b/>
          <w:bCs/>
          <w:lang w:val="en-GB"/>
        </w:rPr>
        <w:br w:type="page"/>
      </w:r>
    </w:p>
    <w:tbl>
      <w:tblPr>
        <w:tblW w:w="9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84"/>
        <w:gridCol w:w="283"/>
        <w:gridCol w:w="284"/>
        <w:gridCol w:w="142"/>
        <w:gridCol w:w="709"/>
        <w:gridCol w:w="1417"/>
        <w:gridCol w:w="1559"/>
        <w:gridCol w:w="851"/>
        <w:gridCol w:w="20"/>
      </w:tblGrid>
      <w:tr w:rsidR="008A1CEA" w:rsidRPr="00F10BF7" w:rsidTr="00CB0448">
        <w:trPr>
          <w:gridAfter w:val="1"/>
          <w:wAfter w:w="20" w:type="dxa"/>
          <w:trHeight w:val="57"/>
        </w:trPr>
        <w:tc>
          <w:tcPr>
            <w:tcW w:w="9498" w:type="dxa"/>
            <w:gridSpan w:val="10"/>
            <w:tcBorders>
              <w:top w:val="nil"/>
              <w:bottom w:val="single" w:sz="18" w:space="0" w:color="auto"/>
            </w:tcBorders>
            <w:tcMar>
              <w:left w:w="0" w:type="dxa"/>
            </w:tcMar>
          </w:tcPr>
          <w:p w:rsidR="008A1CEA" w:rsidRPr="00F10BF7" w:rsidRDefault="008A1CEA" w:rsidP="000163D3">
            <w:pPr>
              <w:pStyle w:val="Rubrik2"/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</w:pPr>
            <w:bookmarkStart w:id="51" w:name="_Toc11105034"/>
            <w:bookmarkStart w:id="52" w:name="_Toc11139242"/>
            <w:bookmarkStart w:id="53" w:name="_Toc13792077"/>
            <w:bookmarkStart w:id="54" w:name="_Toc14096109"/>
            <w:bookmarkStart w:id="55" w:name="_Toc14096306"/>
            <w:bookmarkStart w:id="56" w:name="_Toc14096436"/>
            <w:r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lastRenderedPageBreak/>
              <w:t xml:space="preserve">Supplementary </w:t>
            </w:r>
            <w:r w:rsidR="00F57BBD"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>t</w:t>
            </w:r>
            <w:r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 xml:space="preserve">able </w:t>
            </w:r>
            <w:r w:rsidR="00055E73"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>5</w:t>
            </w:r>
            <w:r w:rsidRPr="00F10BF7">
              <w:rPr>
                <w:rStyle w:val="Rubrik3Char"/>
                <w:rFonts w:ascii="Times New Roman" w:hAnsi="Times New Roman" w:cstheme="majorBidi"/>
                <w:sz w:val="20"/>
                <w:szCs w:val="20"/>
                <w:lang w:val="en-GB"/>
              </w:rPr>
              <w:t>. Chief complaints by medical disciplines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8A1CEA" w:rsidRPr="00F10BF7" w:rsidTr="00CB0448">
        <w:trPr>
          <w:trHeight w:val="113"/>
        </w:trPr>
        <w:tc>
          <w:tcPr>
            <w:tcW w:w="2268" w:type="dxa"/>
            <w:tcBorders>
              <w:top w:val="single" w:sz="18" w:space="0" w:color="auto"/>
              <w:bottom w:val="nil"/>
              <w:right w:val="nil"/>
            </w:tcBorders>
          </w:tcPr>
          <w:p w:rsidR="008A1CEA" w:rsidRPr="00F10BF7" w:rsidRDefault="008A1CEA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8A1CEA" w:rsidRPr="00F10BF7" w:rsidRDefault="008A1CEA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CEA" w:rsidRPr="00F10BF7" w:rsidRDefault="008A1CEA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CEA" w:rsidRPr="00F10BF7" w:rsidRDefault="008A1CEA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CEA" w:rsidRPr="00F10BF7" w:rsidRDefault="008A1CEA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CEA" w:rsidRPr="00F10BF7" w:rsidRDefault="008A1CEA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20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1CEA" w:rsidRPr="00F10BF7" w:rsidRDefault="008A1CEA" w:rsidP="00CB04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:rsidR="008A1CEA" w:rsidRPr="00F10BF7" w:rsidRDefault="008A1CEA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Chief complaint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:rsidR="008A1CEA" w:rsidRPr="00F10BF7" w:rsidRDefault="008A1CEA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Discipline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8A1CEA" w:rsidRPr="00F10BF7" w:rsidRDefault="008A1CEA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Count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CEA" w:rsidRPr="00F10BF7" w:rsidRDefault="008A1CEA" w:rsidP="000163D3">
            <w:pPr>
              <w:pStyle w:val="Rubrik4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:rsidR="008A1CEA" w:rsidRPr="00F10BF7" w:rsidRDefault="008A1CEA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Chief complaint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:rsidR="008A1CEA" w:rsidRPr="00F10BF7" w:rsidRDefault="008A1CEA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Discipline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:rsidR="008A1CEA" w:rsidRPr="00F10BF7" w:rsidRDefault="008A1CEA" w:rsidP="000163D3">
            <w:pPr>
              <w:pStyle w:val="Rubrik4"/>
              <w:rPr>
                <w:lang w:val="en-GB"/>
              </w:rPr>
            </w:pPr>
            <w:r w:rsidRPr="00F10BF7">
              <w:rPr>
                <w:lang w:val="en-GB"/>
              </w:rPr>
              <w:t>Count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000000" w:themeColor="text1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Chest pain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25252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Fracture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1540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Breathing difficulties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15959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Neck pain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1196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Fever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12337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Elbow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697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Extremity pain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12228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Toe- and finger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614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Malaise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7806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Upper arm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585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Dysrhythmia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5727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Leg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480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Fainting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Forearm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369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Allergic reaction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3991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Toe- and finger pain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96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Diarrhoea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3982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Gypsum problems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75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Nausea /vomiting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3223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Lameness in children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Wound infection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2687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Sore throat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4172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Poisoning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Nose bleeding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4061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Deviating laboratory test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1864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Facial swelling/pain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1670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Thorax injury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1487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Earache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704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High blood pressure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1400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Foreign body throat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508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Rash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Knee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468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Cough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Swallowing difficulties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456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High Blood sugar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757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Mouth and dental symptoms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403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Respiratory infection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673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Foreign body swallowed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327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Reduced awareness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Foreign body airways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257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Electrical shock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Throat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192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Joint pain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Hearing loss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168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Blood in sputum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Throat bleeding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Low blood sugar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Ear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120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Itching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Foreign body ear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26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Social failure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Foreign body nose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Cardiac arrest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Abdominal pain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37762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Insufficient/excessive food intake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Vaginal bleeding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5923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Inhalation of gas/smoke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Head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5139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Eczema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Trauma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5069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Low blood pressure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Flank pain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4723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Oedema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Urinary complaints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4151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Anaemia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Wound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3305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Jaundice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Scrotum symptoms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2030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Blisters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Rectal symptoms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1590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Tumour disease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Boil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1520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Cooling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Genital symptoms woman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1192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Abstinence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Assault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1048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Vaccination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Blood in stools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965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Cold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Stop in the urinary tract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946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Snakebite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Pregnancy-related disorders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831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Ascites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Chest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667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Prescription inquiry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Constipation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661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Decompression sickness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Gastrointestinal bleeding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569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Respiratory arrest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Check of wound healing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563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Chemical exposure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Blood in urine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533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Shock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Burn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510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Blood disease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Engorgement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404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Drowning incident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Hernia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404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proofErr w:type="spellStart"/>
            <w:r w:rsidRPr="00F10BF7">
              <w:rPr>
                <w:lang w:val="en-GB"/>
              </w:rPr>
              <w:t>Apnea</w:t>
            </w:r>
            <w:proofErr w:type="spellEnd"/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Penis symptoms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362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Poor weight gain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Urinary catheter problems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356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Medical examination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Stick and bitten of animal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304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Immunodeficiency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Bloody vomiting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295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Headache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13118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Menstrual-related problems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272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Vertigo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10658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Eye symptoms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269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Weak, paralysis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3777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Bump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259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Seizures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2244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Breastfeeding difficulties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205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Neurological failure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1584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Cold pulseless limb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153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Numb/Knitting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1569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Abdominal/pelvic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148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Visual symptoms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Postoperative complication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128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lastRenderedPageBreak/>
              <w:t>Confusion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1137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Pregnancy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93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Speech symptoms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Ostomy problems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86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Facial paralysis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Probe and gastrostomy problem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82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Mental disorders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Foreign body in the skin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73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Absence attack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Eye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67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Tremor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Soft tissue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59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Twitching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Complication after childbirth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44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Back pain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4753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Genital injury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24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Knee wound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3663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Sexual abuse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23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Hip injury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3052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Foreign body rectum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20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Shoulder injury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2491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Genital symptoms girl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Back injury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2124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Complication after abortion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14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Foot injury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1961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Hanging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11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Wrist injury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1841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Foreign body vagina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Ankle injury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1835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Complication after miscarriage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9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Hand injury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1719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Throttling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D0CECE" w:themeColor="background2" w:themeShade="E6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8</w:t>
            </w:r>
          </w:p>
        </w:tc>
      </w:tr>
      <w:tr w:rsidR="008A1CEA" w:rsidRPr="00F10BF7" w:rsidTr="00CB0448">
        <w:trPr>
          <w:gridAfter w:val="1"/>
          <w:wAfter w:w="20" w:type="dxa"/>
        </w:trPr>
        <w:tc>
          <w:tcPr>
            <w:tcW w:w="2268" w:type="dxa"/>
            <w:tcBorders>
              <w:top w:val="single" w:sz="2" w:space="0" w:color="D0CECE" w:themeColor="background2" w:themeShade="E6"/>
              <w:bottom w:val="single" w:sz="2" w:space="0" w:color="000000" w:themeColor="text1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Neck injury</w:t>
            </w:r>
          </w:p>
        </w:tc>
        <w:tc>
          <w:tcPr>
            <w:tcW w:w="1701" w:type="dxa"/>
            <w:tcBorders>
              <w:top w:val="single" w:sz="2" w:space="0" w:color="D0CECE" w:themeColor="background2" w:themeShade="E6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567" w:type="dxa"/>
            <w:gridSpan w:val="2"/>
            <w:tcBorders>
              <w:top w:val="single" w:sz="2" w:space="0" w:color="D0CECE" w:themeColor="background2" w:themeShade="E6"/>
              <w:left w:val="nil"/>
              <w:bottom w:val="single" w:sz="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1658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D0CECE" w:themeColor="background2" w:themeShade="E6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Unknown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Missing</w:t>
            </w:r>
          </w:p>
        </w:tc>
        <w:tc>
          <w:tcPr>
            <w:tcW w:w="851" w:type="dxa"/>
            <w:tcBorders>
              <w:top w:val="single" w:sz="2" w:space="0" w:color="D0CECE" w:themeColor="background2" w:themeShade="E6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8A1CEA" w:rsidRPr="00F10BF7" w:rsidRDefault="008A1CEA" w:rsidP="000163D3">
            <w:pPr>
              <w:pStyle w:val="TableText"/>
              <w:spacing w:beforeLines="0" w:before="0" w:afterLines="0" w:after="0"/>
              <w:rPr>
                <w:lang w:val="en-GB"/>
              </w:rPr>
            </w:pPr>
            <w:r w:rsidRPr="00F10BF7">
              <w:rPr>
                <w:lang w:val="en-GB"/>
              </w:rPr>
              <w:t>22432</w:t>
            </w:r>
          </w:p>
        </w:tc>
      </w:tr>
    </w:tbl>
    <w:p w:rsidR="0010382F" w:rsidRPr="00F10BF7" w:rsidRDefault="0010382F" w:rsidP="00155F28">
      <w:pPr>
        <w:rPr>
          <w:lang w:val="en-GB"/>
        </w:rPr>
      </w:pPr>
    </w:p>
    <w:p w:rsidR="0010382F" w:rsidRPr="00F10BF7" w:rsidRDefault="0010382F" w:rsidP="0010382F">
      <w:pPr>
        <w:rPr>
          <w:lang w:val="en-GB"/>
        </w:rPr>
      </w:pPr>
      <w:r w:rsidRPr="00F10BF7">
        <w:rPr>
          <w:lang w:val="en-GB"/>
        </w:rPr>
        <w:br w:type="page"/>
      </w:r>
    </w:p>
    <w:p w:rsidR="001E0728" w:rsidRPr="00F10BF7" w:rsidRDefault="001E0728" w:rsidP="000163D3">
      <w:pPr>
        <w:pStyle w:val="Rubrik2"/>
        <w:rPr>
          <w:rStyle w:val="Diskretbetoning"/>
          <w:iCs w:val="0"/>
          <w:sz w:val="20"/>
          <w:lang w:val="en-GB"/>
        </w:rPr>
      </w:pPr>
      <w:bookmarkStart w:id="57" w:name="_Toc11102558"/>
      <w:bookmarkStart w:id="58" w:name="_Toc11102771"/>
      <w:bookmarkStart w:id="59" w:name="_Toc11102932"/>
      <w:bookmarkStart w:id="60" w:name="_Toc11102946"/>
      <w:bookmarkStart w:id="61" w:name="_Toc11103709"/>
      <w:bookmarkStart w:id="62" w:name="_Toc11104716"/>
      <w:bookmarkStart w:id="63" w:name="_Toc11104792"/>
      <w:bookmarkStart w:id="64" w:name="_Toc11105035"/>
      <w:bookmarkStart w:id="65" w:name="_Toc11139243"/>
      <w:bookmarkStart w:id="66" w:name="_Toc13792078"/>
      <w:bookmarkStart w:id="67" w:name="_Toc14096110"/>
      <w:bookmarkStart w:id="68" w:name="_Toc14096307"/>
      <w:bookmarkStart w:id="69" w:name="_Toc14096437"/>
      <w:r w:rsidRPr="00F10BF7">
        <w:rPr>
          <w:rStyle w:val="Diskretbetoning"/>
          <w:iCs w:val="0"/>
          <w:sz w:val="20"/>
          <w:lang w:val="en-GB"/>
        </w:rPr>
        <w:lastRenderedPageBreak/>
        <w:t xml:space="preserve">Supplementary </w:t>
      </w:r>
      <w:r w:rsidR="00F57BBD" w:rsidRPr="00F10BF7">
        <w:rPr>
          <w:rStyle w:val="Diskretbetoning"/>
          <w:iCs w:val="0"/>
          <w:sz w:val="20"/>
          <w:lang w:val="en-GB"/>
        </w:rPr>
        <w:t>t</w:t>
      </w:r>
      <w:r w:rsidRPr="00F10BF7">
        <w:rPr>
          <w:rStyle w:val="Diskretbetoning"/>
          <w:iCs w:val="0"/>
          <w:sz w:val="20"/>
          <w:lang w:val="en-GB"/>
        </w:rPr>
        <w:t xml:space="preserve">able </w:t>
      </w:r>
      <w:r w:rsidR="00055E73" w:rsidRPr="00F10BF7">
        <w:rPr>
          <w:rStyle w:val="Diskretbetoning"/>
          <w:iCs w:val="0"/>
          <w:sz w:val="20"/>
          <w:lang w:val="en-GB"/>
        </w:rPr>
        <w:t>6</w:t>
      </w:r>
      <w:r w:rsidRPr="00F10BF7">
        <w:rPr>
          <w:rStyle w:val="Diskretbetoning"/>
          <w:iCs w:val="0"/>
          <w:sz w:val="20"/>
          <w:lang w:val="en-GB"/>
        </w:rPr>
        <w:t>. Number of</w:t>
      </w:r>
      <w:r w:rsidR="00DD5659">
        <w:rPr>
          <w:rStyle w:val="Diskretbetoning"/>
          <w:iCs w:val="0"/>
          <w:sz w:val="20"/>
          <w:lang w:val="en-GB"/>
        </w:rPr>
        <w:t xml:space="preserve"> </w:t>
      </w:r>
      <w:r w:rsidRPr="00F10BF7">
        <w:rPr>
          <w:rStyle w:val="Diskretbetoning"/>
          <w:iCs w:val="0"/>
          <w:sz w:val="20"/>
          <w:lang w:val="en-GB"/>
        </w:rPr>
        <w:t>events for all outcomes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tbl>
      <w:tblPr>
        <w:tblStyle w:val="Tabellrutnt"/>
        <w:tblW w:w="921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567"/>
        <w:gridCol w:w="709"/>
        <w:gridCol w:w="851"/>
        <w:gridCol w:w="708"/>
        <w:gridCol w:w="851"/>
        <w:gridCol w:w="850"/>
        <w:gridCol w:w="709"/>
      </w:tblGrid>
      <w:tr w:rsidR="001E0728" w:rsidRPr="00F10BF7" w:rsidTr="00CB0448">
        <w:trPr>
          <w:trHeight w:val="339"/>
        </w:trPr>
        <w:tc>
          <w:tcPr>
            <w:tcW w:w="3119" w:type="dxa"/>
            <w:tcBorders>
              <w:top w:val="single" w:sz="18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</w:p>
        </w:tc>
        <w:tc>
          <w:tcPr>
            <w:tcW w:w="5245" w:type="dxa"/>
            <w:gridSpan w:val="7"/>
            <w:tcBorders>
              <w:top w:val="single" w:sz="18" w:space="0" w:color="auto"/>
              <w:left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70" w:name="_Toc11102559"/>
            <w:r w:rsidRPr="00F10BF7">
              <w:rPr>
                <w:lang w:val="en-GB"/>
              </w:rPr>
              <w:t>Systolic Blood Pressure (mmHg)</w:t>
            </w:r>
            <w:bookmarkEnd w:id="70"/>
          </w:p>
        </w:tc>
      </w:tr>
      <w:tr w:rsidR="001E0728" w:rsidRPr="00F10BF7" w:rsidTr="00CB0448">
        <w:trPr>
          <w:trHeight w:val="339"/>
        </w:trPr>
        <w:tc>
          <w:tcPr>
            <w:tcW w:w="3119" w:type="dxa"/>
            <w:tcBorders>
              <w:top w:val="nil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71" w:name="_Toc11102560"/>
            <w:r w:rsidRPr="00F10BF7">
              <w:rPr>
                <w:lang w:val="en-GB"/>
              </w:rPr>
              <w:t>Total</w:t>
            </w:r>
            <w:bookmarkEnd w:id="71"/>
          </w:p>
        </w:tc>
        <w:tc>
          <w:tcPr>
            <w:tcW w:w="56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72" w:name="_Toc11102561"/>
            <w:r w:rsidRPr="00F10BF7">
              <w:rPr>
                <w:lang w:val="en-GB"/>
              </w:rPr>
              <w:t>&lt;90</w:t>
            </w:r>
            <w:bookmarkEnd w:id="72"/>
          </w:p>
        </w:tc>
        <w:tc>
          <w:tcPr>
            <w:tcW w:w="709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73" w:name="_Toc11102562"/>
            <w:r w:rsidRPr="00F10BF7">
              <w:rPr>
                <w:lang w:val="en-GB"/>
              </w:rPr>
              <w:t>90-119</w:t>
            </w:r>
            <w:bookmarkEnd w:id="73"/>
          </w:p>
        </w:tc>
        <w:tc>
          <w:tcPr>
            <w:tcW w:w="85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74" w:name="_Toc11102563"/>
            <w:r w:rsidRPr="00F10BF7">
              <w:rPr>
                <w:lang w:val="en-GB"/>
              </w:rPr>
              <w:t>120-129</w:t>
            </w:r>
            <w:bookmarkEnd w:id="74"/>
          </w:p>
        </w:tc>
        <w:tc>
          <w:tcPr>
            <w:tcW w:w="70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75" w:name="_Toc11102564"/>
            <w:r w:rsidRPr="00F10BF7">
              <w:rPr>
                <w:lang w:val="en-GB"/>
              </w:rPr>
              <w:t>130-139</w:t>
            </w:r>
            <w:bookmarkEnd w:id="75"/>
          </w:p>
        </w:tc>
        <w:tc>
          <w:tcPr>
            <w:tcW w:w="85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76" w:name="_Toc11102565"/>
            <w:r w:rsidRPr="00F10BF7">
              <w:rPr>
                <w:lang w:val="en-GB"/>
              </w:rPr>
              <w:t>140-159</w:t>
            </w:r>
            <w:bookmarkEnd w:id="76"/>
          </w:p>
        </w:tc>
        <w:tc>
          <w:tcPr>
            <w:tcW w:w="85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77" w:name="_Toc11102566"/>
            <w:r w:rsidRPr="00F10BF7">
              <w:rPr>
                <w:lang w:val="en-GB"/>
              </w:rPr>
              <w:t>160-179</w:t>
            </w:r>
            <w:bookmarkEnd w:id="77"/>
          </w:p>
        </w:tc>
        <w:tc>
          <w:tcPr>
            <w:tcW w:w="709" w:type="dxa"/>
            <w:tcBorders>
              <w:top w:val="nil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78" w:name="_Toc11102567"/>
            <w:r w:rsidRPr="00F10BF7">
              <w:rPr>
                <w:lang w:val="en-GB"/>
              </w:rPr>
              <w:t>≥180</w:t>
            </w:r>
            <w:bookmarkEnd w:id="78"/>
          </w:p>
        </w:tc>
      </w:tr>
      <w:tr w:rsidR="001E0728" w:rsidRPr="00F10BF7" w:rsidTr="00CB0448">
        <w:trPr>
          <w:trHeight w:val="156"/>
        </w:trPr>
        <w:tc>
          <w:tcPr>
            <w:tcW w:w="311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Rubrik4"/>
              <w:outlineLvl w:val="3"/>
              <w:rPr>
                <w:lang w:val="en-GB"/>
              </w:rPr>
            </w:pPr>
            <w:r w:rsidRPr="00F10BF7">
              <w:rPr>
                <w:lang w:val="en-GB"/>
              </w:rPr>
              <w:t xml:space="preserve">Outcomes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Rubrik4"/>
              <w:jc w:val="center"/>
              <w:outlineLvl w:val="3"/>
              <w:rPr>
                <w:rFonts w:ascii="Helvetica Neue" w:hAnsi="Helvetica Neue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Rubrik4"/>
              <w:jc w:val="center"/>
              <w:outlineLvl w:val="3"/>
              <w:rPr>
                <w:rFonts w:ascii="Helvetica Neue" w:hAnsi="Helvetica Neue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Rubrik4"/>
              <w:jc w:val="center"/>
              <w:outlineLvl w:val="3"/>
              <w:rPr>
                <w:rFonts w:ascii="Helvetica Neue" w:hAnsi="Helvetica Neue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Rubrik4"/>
              <w:jc w:val="center"/>
              <w:outlineLvl w:val="3"/>
              <w:rPr>
                <w:rFonts w:ascii="Helvetica Neue" w:hAnsi="Helvetica Neue"/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Rubrik4"/>
              <w:jc w:val="center"/>
              <w:outlineLvl w:val="3"/>
              <w:rPr>
                <w:rFonts w:ascii="Helvetica Neue" w:hAnsi="Helvetica Neue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Rubrik4"/>
              <w:jc w:val="center"/>
              <w:outlineLvl w:val="3"/>
              <w:rPr>
                <w:rFonts w:ascii="Helvetica Neue" w:hAnsi="Helvetica Neue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Rubrik4"/>
              <w:jc w:val="center"/>
              <w:outlineLvl w:val="3"/>
              <w:rPr>
                <w:rFonts w:ascii="Helvetica Neue" w:hAnsi="Helvetica Neue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7966D4">
            <w:pPr>
              <w:pStyle w:val="Rubrik4"/>
              <w:jc w:val="center"/>
              <w:outlineLvl w:val="3"/>
              <w:rPr>
                <w:rFonts w:ascii="Helvetica Neue" w:hAnsi="Helvetica Neue"/>
                <w:lang w:val="en-GB"/>
              </w:rPr>
            </w:pPr>
          </w:p>
        </w:tc>
      </w:tr>
      <w:tr w:rsidR="001E0728" w:rsidRPr="00F10BF7" w:rsidTr="00CB0448">
        <w:trPr>
          <w:trHeight w:val="339"/>
        </w:trPr>
        <w:tc>
          <w:tcPr>
            <w:tcW w:w="311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ASCVD</w:t>
            </w:r>
            <w:r w:rsidR="00EF5629">
              <w:rPr>
                <w:lang w:val="en-GB"/>
              </w:rPr>
              <w:t>.</w:t>
            </w:r>
            <w:r w:rsidRPr="00F10BF7">
              <w:rPr>
                <w:lang w:val="en-GB"/>
              </w:rPr>
              <w:t xml:space="preserve"> N</w:t>
            </w:r>
            <w:r w:rsidR="00B848D1">
              <w:rPr>
                <w:lang w:val="en-GB"/>
              </w:rPr>
              <w:t>o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8,9</w:t>
            </w:r>
            <w:r w:rsidR="00822FE2" w:rsidRPr="00F10BF7">
              <w:rPr>
                <w:lang w:val="en-GB"/>
              </w:rPr>
              <w:t>99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4</w:t>
            </w:r>
            <w:r w:rsidR="00FC2CF8">
              <w:rPr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8</w:t>
            </w:r>
            <w:r w:rsidR="00077A5F">
              <w:rPr>
                <w:lang w:val="en-GB"/>
              </w:rPr>
              <w:t>6</w:t>
            </w:r>
            <w:r w:rsidR="00FC2CF8">
              <w:rPr>
                <w:lang w:val="en-GB"/>
              </w:rPr>
              <w:t>5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077A5F" w:rsidP="007966D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  <w:r w:rsidR="00FC2CF8">
              <w:rPr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1,0</w:t>
            </w:r>
            <w:r w:rsidR="00077A5F">
              <w:rPr>
                <w:lang w:val="en-GB"/>
              </w:rPr>
              <w:t>8</w:t>
            </w:r>
            <w:r w:rsidR="00FC2CF8">
              <w:rPr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2,5</w:t>
            </w:r>
            <w:r w:rsidR="00FC2CF8">
              <w:rPr>
                <w:lang w:val="en-GB"/>
              </w:rPr>
              <w:t>68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1,9</w:t>
            </w:r>
            <w:r w:rsidR="00FC2CF8">
              <w:rPr>
                <w:lang w:val="en-GB"/>
              </w:rPr>
              <w:t>74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1,6</w:t>
            </w:r>
            <w:r w:rsidR="00FC2CF8">
              <w:rPr>
                <w:lang w:val="en-GB"/>
              </w:rPr>
              <w:t>63</w:t>
            </w:r>
          </w:p>
        </w:tc>
      </w:tr>
      <w:tr w:rsidR="001E0728" w:rsidRPr="00F10BF7" w:rsidTr="00CB0448">
        <w:trPr>
          <w:trHeight w:val="339"/>
        </w:trPr>
        <w:tc>
          <w:tcPr>
            <w:tcW w:w="311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 xml:space="preserve"> – No history of hypertension</w:t>
            </w:r>
            <w:r w:rsidR="00EF5629">
              <w:rPr>
                <w:lang w:val="en-GB"/>
              </w:rPr>
              <w:t>.</w:t>
            </w:r>
            <w:r w:rsidRPr="00F10BF7">
              <w:rPr>
                <w:lang w:val="en-GB"/>
              </w:rPr>
              <w:t xml:space="preserve"> No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3,</w:t>
            </w:r>
            <w:r w:rsidR="000544AB">
              <w:rPr>
                <w:lang w:val="en-GB"/>
              </w:rPr>
              <w:t>300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12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077A5F" w:rsidP="007966D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333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32</w:t>
            </w:r>
            <w:r w:rsidR="00FC2CF8">
              <w:rPr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44</w:t>
            </w:r>
            <w:r w:rsidR="00077A5F">
              <w:rPr>
                <w:lang w:val="en-GB"/>
              </w:rPr>
              <w:t>6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9</w:t>
            </w:r>
            <w:r w:rsidR="00FC2CF8">
              <w:rPr>
                <w:lang w:val="en-GB"/>
              </w:rPr>
              <w:t>66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70</w:t>
            </w:r>
            <w:r w:rsidR="00FC2CF8">
              <w:rPr>
                <w:lang w:val="en-GB"/>
              </w:rPr>
              <w:t>8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5</w:t>
            </w:r>
            <w:r w:rsidR="00077A5F">
              <w:rPr>
                <w:lang w:val="en-GB"/>
              </w:rPr>
              <w:t>1</w:t>
            </w:r>
            <w:r w:rsidR="00FC2CF8">
              <w:rPr>
                <w:lang w:val="en-GB"/>
              </w:rPr>
              <w:t>0</w:t>
            </w:r>
          </w:p>
        </w:tc>
      </w:tr>
      <w:tr w:rsidR="001E0728" w:rsidRPr="00F10BF7" w:rsidTr="00CB0448">
        <w:trPr>
          <w:trHeight w:val="339"/>
        </w:trPr>
        <w:tc>
          <w:tcPr>
            <w:tcW w:w="311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 xml:space="preserve"> – History of hypertension</w:t>
            </w:r>
            <w:r w:rsidR="00EF5629">
              <w:rPr>
                <w:lang w:val="en-GB"/>
              </w:rPr>
              <w:t>.</w:t>
            </w:r>
            <w:r w:rsidRPr="00F10BF7">
              <w:rPr>
                <w:lang w:val="en-GB"/>
              </w:rPr>
              <w:t xml:space="preserve"> No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5,</w:t>
            </w:r>
            <w:r w:rsidR="000544AB">
              <w:rPr>
                <w:lang w:val="en-GB"/>
              </w:rPr>
              <w:t>667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FC2CF8" w:rsidP="007966D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5</w:t>
            </w:r>
            <w:r w:rsidR="00077A5F">
              <w:rPr>
                <w:lang w:val="en-GB"/>
              </w:rPr>
              <w:t>3</w:t>
            </w:r>
            <w:r w:rsidR="00FC2CF8">
              <w:rPr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4</w:t>
            </w:r>
            <w:r w:rsidR="00077A5F">
              <w:rPr>
                <w:lang w:val="en-GB"/>
              </w:rPr>
              <w:t>8</w:t>
            </w:r>
            <w:r w:rsidR="00FC2CF8">
              <w:rPr>
                <w:lang w:val="en-GB"/>
              </w:rPr>
              <w:t>0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6</w:t>
            </w:r>
            <w:r w:rsidR="00077A5F">
              <w:rPr>
                <w:lang w:val="en-GB"/>
              </w:rPr>
              <w:t>3</w:t>
            </w:r>
            <w:r w:rsidR="00FC2CF8">
              <w:rPr>
                <w:lang w:val="en-GB"/>
              </w:rPr>
              <w:t>6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</w:t>
            </w:r>
            <w:r w:rsidR="00077A5F">
              <w:rPr>
                <w:lang w:val="en-GB"/>
              </w:rPr>
              <w:t>60</w:t>
            </w:r>
            <w:r w:rsidR="00FC2CF8">
              <w:rPr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</w:t>
            </w:r>
            <w:r w:rsidR="00077A5F">
              <w:rPr>
                <w:lang w:val="en-GB"/>
              </w:rPr>
              <w:t>2</w:t>
            </w:r>
            <w:r w:rsidR="00FC2CF8">
              <w:rPr>
                <w:lang w:val="en-GB"/>
              </w:rPr>
              <w:t>66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</w:t>
            </w:r>
            <w:r w:rsidR="00077A5F">
              <w:rPr>
                <w:lang w:val="en-GB"/>
              </w:rPr>
              <w:t>1</w:t>
            </w:r>
            <w:r w:rsidR="00FC2CF8">
              <w:rPr>
                <w:lang w:val="en-GB"/>
              </w:rPr>
              <w:t>53</w:t>
            </w:r>
          </w:p>
        </w:tc>
      </w:tr>
      <w:tr w:rsidR="001E0728" w:rsidRPr="00F10BF7" w:rsidTr="00CB0448">
        <w:trPr>
          <w:trHeight w:val="339"/>
        </w:trPr>
        <w:tc>
          <w:tcPr>
            <w:tcW w:w="311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MI</w:t>
            </w:r>
            <w:r w:rsidR="00EF5629">
              <w:rPr>
                <w:lang w:val="en-GB"/>
              </w:rPr>
              <w:t>.</w:t>
            </w:r>
            <w:r w:rsidRPr="00F10BF7">
              <w:rPr>
                <w:lang w:val="en-GB"/>
              </w:rPr>
              <w:t xml:space="preserve"> No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4,</w:t>
            </w:r>
            <w:r w:rsidR="00822FE2" w:rsidRPr="00F10BF7">
              <w:rPr>
                <w:lang w:val="en-GB"/>
              </w:rPr>
              <w:t>84</w:t>
            </w:r>
            <w:r w:rsidR="00D95FFB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FC2CF8" w:rsidP="007966D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5</w:t>
            </w:r>
            <w:r w:rsidR="00FC2CF8">
              <w:rPr>
                <w:lang w:val="en-GB"/>
              </w:rPr>
              <w:t>14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4</w:t>
            </w:r>
            <w:r w:rsidR="00FC2CF8">
              <w:rPr>
                <w:lang w:val="en-GB"/>
              </w:rPr>
              <w:t>59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6</w:t>
            </w:r>
            <w:r w:rsidR="00FC2CF8">
              <w:rPr>
                <w:lang w:val="en-GB"/>
              </w:rPr>
              <w:t>11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</w:t>
            </w:r>
            <w:r w:rsidR="006348C9" w:rsidRPr="00F10BF7">
              <w:rPr>
                <w:lang w:val="en-GB"/>
              </w:rPr>
              <w:t>,</w:t>
            </w:r>
            <w:r w:rsidR="00077A5F">
              <w:rPr>
                <w:lang w:val="en-GB"/>
              </w:rPr>
              <w:t>4</w:t>
            </w:r>
            <w:r w:rsidR="00FC2CF8">
              <w:rPr>
                <w:lang w:val="en-GB"/>
              </w:rPr>
              <w:t>01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077A5F" w:rsidP="007966D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93CC6">
              <w:rPr>
                <w:lang w:val="en-GB"/>
              </w:rPr>
              <w:t>,</w:t>
            </w:r>
            <w:r>
              <w:rPr>
                <w:lang w:val="en-GB"/>
              </w:rPr>
              <w:t>0</w:t>
            </w:r>
            <w:r w:rsidR="00FC2CF8">
              <w:rPr>
                <w:lang w:val="en-GB"/>
              </w:rPr>
              <w:t>07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82</w:t>
            </w:r>
            <w:r w:rsidR="00FC2CF8">
              <w:rPr>
                <w:lang w:val="en-GB"/>
              </w:rPr>
              <w:t>3</w:t>
            </w:r>
          </w:p>
        </w:tc>
      </w:tr>
      <w:tr w:rsidR="001E0728" w:rsidRPr="00F10BF7" w:rsidTr="00CB0448">
        <w:trPr>
          <w:trHeight w:val="339"/>
        </w:trPr>
        <w:tc>
          <w:tcPr>
            <w:tcW w:w="311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Ischemic stroke</w:t>
            </w:r>
            <w:r w:rsidR="00EF5629">
              <w:rPr>
                <w:lang w:val="en-GB"/>
              </w:rPr>
              <w:t>.</w:t>
            </w:r>
            <w:r w:rsidRPr="00F10BF7">
              <w:rPr>
                <w:lang w:val="en-GB"/>
              </w:rPr>
              <w:t xml:space="preserve"> No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5,3</w:t>
            </w:r>
            <w:r w:rsidR="00B10D25" w:rsidRPr="00F10BF7">
              <w:rPr>
                <w:lang w:val="en-GB"/>
              </w:rPr>
              <w:t>55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077A5F" w:rsidP="007966D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C2CF8">
              <w:rPr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5</w:t>
            </w:r>
            <w:r w:rsidR="00077A5F">
              <w:rPr>
                <w:lang w:val="en-GB"/>
              </w:rPr>
              <w:t>3</w:t>
            </w:r>
            <w:r w:rsidR="00FC2CF8">
              <w:rPr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077A5F" w:rsidP="007966D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FC2CF8">
              <w:rPr>
                <w:lang w:val="en-GB"/>
              </w:rPr>
              <w:t>80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62</w:t>
            </w:r>
            <w:r w:rsidR="00FC2CF8">
              <w:rPr>
                <w:lang w:val="en-GB"/>
              </w:rPr>
              <w:t>6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1,4</w:t>
            </w:r>
            <w:r w:rsidR="00FC2CF8">
              <w:rPr>
                <w:lang w:val="en-GB"/>
              </w:rPr>
              <w:t>75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1,1</w:t>
            </w:r>
            <w:r w:rsidR="00077A5F">
              <w:rPr>
                <w:lang w:val="en-GB"/>
              </w:rPr>
              <w:t>9</w:t>
            </w:r>
            <w:r w:rsidR="00FC2CF8">
              <w:rPr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1,0</w:t>
            </w:r>
            <w:r w:rsidR="00FC2CF8">
              <w:rPr>
                <w:lang w:val="en-GB"/>
              </w:rPr>
              <w:t>23</w:t>
            </w:r>
          </w:p>
        </w:tc>
      </w:tr>
      <w:tr w:rsidR="001E0728" w:rsidRPr="00F10BF7" w:rsidTr="00CB0448">
        <w:trPr>
          <w:trHeight w:val="339"/>
        </w:trPr>
        <w:tc>
          <w:tcPr>
            <w:tcW w:w="311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 xml:space="preserve">Intracerebral </w:t>
            </w:r>
            <w:r w:rsidR="00B10D25" w:rsidRPr="00F10BF7">
              <w:rPr>
                <w:lang w:val="en-GB"/>
              </w:rPr>
              <w:t>haemorrhage</w:t>
            </w:r>
            <w:r w:rsidR="00EF5629">
              <w:rPr>
                <w:lang w:val="en-GB"/>
              </w:rPr>
              <w:t>.</w:t>
            </w:r>
            <w:r w:rsidRPr="00F10BF7">
              <w:rPr>
                <w:lang w:val="en-GB"/>
              </w:rPr>
              <w:t xml:space="preserve"> No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</w:t>
            </w:r>
            <w:r w:rsidR="00B10D25" w:rsidRPr="00F10BF7">
              <w:rPr>
                <w:lang w:val="en-GB"/>
              </w:rPr>
              <w:t>119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FC2CF8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>
              <w:rPr>
                <w:color w:val="010205"/>
                <w:lang w:val="en-GB"/>
              </w:rPr>
              <w:t>7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</w:t>
            </w:r>
            <w:r w:rsidR="00077A5F">
              <w:rPr>
                <w:color w:val="010205"/>
                <w:lang w:val="en-GB"/>
              </w:rPr>
              <w:t>2</w:t>
            </w:r>
            <w:r w:rsidR="00FC2CF8">
              <w:rPr>
                <w:color w:val="010205"/>
                <w:lang w:val="en-GB"/>
              </w:rPr>
              <w:t>6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077A5F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>
              <w:rPr>
                <w:color w:val="010205"/>
                <w:lang w:val="en-GB"/>
              </w:rPr>
              <w:t>10</w:t>
            </w:r>
            <w:r w:rsidR="00FC2CF8">
              <w:rPr>
                <w:color w:val="010205"/>
                <w:lang w:val="en-GB"/>
              </w:rPr>
              <w:t>7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</w:t>
            </w:r>
            <w:r w:rsidR="00077A5F">
              <w:rPr>
                <w:color w:val="010205"/>
                <w:lang w:val="en-GB"/>
              </w:rPr>
              <w:t>3</w:t>
            </w:r>
            <w:r w:rsidR="00FC2CF8">
              <w:rPr>
                <w:color w:val="010205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FC2CF8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>
              <w:rPr>
                <w:color w:val="010205"/>
                <w:lang w:val="en-GB"/>
              </w:rPr>
              <w:t>298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077A5F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>
              <w:rPr>
                <w:color w:val="010205"/>
                <w:lang w:val="en-GB"/>
              </w:rPr>
              <w:t>2</w:t>
            </w:r>
            <w:r w:rsidR="00FC2CF8">
              <w:rPr>
                <w:color w:val="010205"/>
                <w:lang w:val="en-GB"/>
              </w:rPr>
              <w:t>07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077A5F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>
              <w:rPr>
                <w:color w:val="010205"/>
                <w:lang w:val="en-GB"/>
              </w:rPr>
              <w:t>2</w:t>
            </w:r>
            <w:r w:rsidR="00FC2CF8">
              <w:rPr>
                <w:color w:val="010205"/>
                <w:lang w:val="en-GB"/>
              </w:rPr>
              <w:t>41</w:t>
            </w:r>
          </w:p>
        </w:tc>
      </w:tr>
      <w:tr w:rsidR="00822FE2" w:rsidRPr="00F10BF7" w:rsidTr="000873E3">
        <w:trPr>
          <w:trHeight w:val="339"/>
        </w:trPr>
        <w:tc>
          <w:tcPr>
            <w:tcW w:w="311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822FE2" w:rsidRPr="00F10BF7" w:rsidRDefault="00822FE2" w:rsidP="007966D4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All-cause stroke</w:t>
            </w:r>
            <w:r w:rsidR="00EF5629">
              <w:rPr>
                <w:lang w:val="en-GB"/>
              </w:rPr>
              <w:t>.</w:t>
            </w:r>
            <w:r w:rsidRPr="00F10BF7">
              <w:rPr>
                <w:lang w:val="en-GB"/>
              </w:rPr>
              <w:t xml:space="preserve"> No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2FE2" w:rsidRPr="00F10BF7" w:rsidRDefault="00822FE2" w:rsidP="007966D4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6,</w:t>
            </w:r>
            <w:r w:rsidR="00B10D25" w:rsidRPr="00F10BF7">
              <w:rPr>
                <w:lang w:val="en-GB"/>
              </w:rPr>
              <w:t>661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2FE2" w:rsidRPr="00F10BF7" w:rsidRDefault="00FC2CF8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>
              <w:rPr>
                <w:color w:val="010205"/>
                <w:lang w:val="en-GB"/>
              </w:rPr>
              <w:t>38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2FE2" w:rsidRPr="00F10BF7" w:rsidRDefault="00822FE2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6</w:t>
            </w:r>
            <w:r w:rsidR="00FC2CF8">
              <w:rPr>
                <w:color w:val="010205"/>
                <w:lang w:val="en-GB"/>
              </w:rPr>
              <w:t>86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2FE2" w:rsidRPr="00F10BF7" w:rsidRDefault="00822FE2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6</w:t>
            </w:r>
            <w:r w:rsidR="00FC2CF8">
              <w:rPr>
                <w:color w:val="010205"/>
                <w:lang w:val="en-GB"/>
              </w:rPr>
              <w:t>09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2FE2" w:rsidRPr="00F10BF7" w:rsidRDefault="00FC2CF8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>
              <w:rPr>
                <w:color w:val="010205"/>
                <w:lang w:val="en-GB"/>
              </w:rPr>
              <w:t>793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2FE2" w:rsidRPr="00F10BF7" w:rsidRDefault="00822FE2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1,8</w:t>
            </w:r>
            <w:r w:rsidR="00FC2CF8">
              <w:rPr>
                <w:color w:val="010205"/>
                <w:lang w:val="en-GB"/>
              </w:rPr>
              <w:t>25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2FE2" w:rsidRPr="00F10BF7" w:rsidRDefault="00822FE2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1,4</w:t>
            </w:r>
            <w:r w:rsidR="00FC2CF8">
              <w:rPr>
                <w:color w:val="010205"/>
                <w:lang w:val="en-GB"/>
              </w:rPr>
              <w:t>13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822FE2" w:rsidRPr="00F10BF7" w:rsidRDefault="00822FE2" w:rsidP="007966D4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1,</w:t>
            </w:r>
            <w:r w:rsidR="00FC2CF8">
              <w:rPr>
                <w:color w:val="010205"/>
                <w:lang w:val="en-GB"/>
              </w:rPr>
              <w:t>295</w:t>
            </w:r>
          </w:p>
        </w:tc>
      </w:tr>
    </w:tbl>
    <w:p w:rsidR="001E0728" w:rsidRPr="00F10BF7" w:rsidRDefault="001E0728" w:rsidP="001E0728">
      <w:pPr>
        <w:widowControl w:val="0"/>
        <w:autoSpaceDE w:val="0"/>
        <w:autoSpaceDN w:val="0"/>
        <w:adjustRightInd w:val="0"/>
        <w:spacing w:before="16" w:line="240" w:lineRule="auto"/>
        <w:jc w:val="both"/>
        <w:rPr>
          <w:rStyle w:val="Diskretbetoning"/>
          <w:b/>
          <w:lang w:val="en-GB"/>
        </w:rPr>
      </w:pPr>
    </w:p>
    <w:p w:rsidR="0010382F" w:rsidRPr="00F10BF7" w:rsidRDefault="0010382F" w:rsidP="001E0728">
      <w:pPr>
        <w:widowControl w:val="0"/>
        <w:autoSpaceDE w:val="0"/>
        <w:autoSpaceDN w:val="0"/>
        <w:adjustRightInd w:val="0"/>
        <w:spacing w:before="16" w:line="240" w:lineRule="auto"/>
        <w:jc w:val="both"/>
        <w:rPr>
          <w:rStyle w:val="Diskretbetoning"/>
          <w:b/>
          <w:lang w:val="en-GB"/>
        </w:rPr>
      </w:pPr>
    </w:p>
    <w:p w:rsidR="001E0728" w:rsidRPr="00F10BF7" w:rsidRDefault="001E0728" w:rsidP="000163D3">
      <w:pPr>
        <w:pStyle w:val="Rubrik2"/>
        <w:rPr>
          <w:lang w:val="en-GB"/>
        </w:rPr>
      </w:pPr>
      <w:bookmarkStart w:id="79" w:name="_Toc11102578"/>
      <w:bookmarkStart w:id="80" w:name="_Toc11102773"/>
      <w:bookmarkStart w:id="81" w:name="_Toc11102934"/>
      <w:bookmarkStart w:id="82" w:name="_Toc11102948"/>
      <w:bookmarkStart w:id="83" w:name="_Toc11103711"/>
      <w:bookmarkStart w:id="84" w:name="_Toc11104718"/>
      <w:bookmarkStart w:id="85" w:name="_Toc11104794"/>
      <w:bookmarkStart w:id="86" w:name="_Toc11105037"/>
      <w:bookmarkStart w:id="87" w:name="_Toc11139245"/>
      <w:bookmarkStart w:id="88" w:name="_Toc13792079"/>
      <w:bookmarkStart w:id="89" w:name="_Toc14096111"/>
      <w:bookmarkStart w:id="90" w:name="_Toc14096308"/>
      <w:bookmarkStart w:id="91" w:name="_Toc14096438"/>
      <w:r w:rsidRPr="00F10BF7">
        <w:rPr>
          <w:rStyle w:val="Diskretbetoning"/>
          <w:iCs w:val="0"/>
          <w:sz w:val="20"/>
          <w:lang w:val="en-GB"/>
        </w:rPr>
        <w:t xml:space="preserve">Supplementary </w:t>
      </w:r>
      <w:r w:rsidR="00F57BBD" w:rsidRPr="00F10BF7">
        <w:rPr>
          <w:rStyle w:val="Diskretbetoning"/>
          <w:iCs w:val="0"/>
          <w:sz w:val="20"/>
          <w:lang w:val="en-GB"/>
        </w:rPr>
        <w:t>t</w:t>
      </w:r>
      <w:r w:rsidRPr="00F10BF7">
        <w:rPr>
          <w:rStyle w:val="Diskretbetoning"/>
          <w:iCs w:val="0"/>
          <w:sz w:val="20"/>
          <w:lang w:val="en-GB"/>
        </w:rPr>
        <w:t xml:space="preserve">able </w:t>
      </w:r>
      <w:r w:rsidR="000544AB">
        <w:rPr>
          <w:rStyle w:val="Diskretbetoning"/>
          <w:iCs w:val="0"/>
          <w:sz w:val="20"/>
          <w:lang w:val="en-GB"/>
        </w:rPr>
        <w:t>7</w:t>
      </w:r>
      <w:r w:rsidRPr="00F10BF7">
        <w:rPr>
          <w:rStyle w:val="Diskretbetoning"/>
          <w:iCs w:val="0"/>
          <w:sz w:val="20"/>
          <w:lang w:val="en-GB"/>
        </w:rPr>
        <w:t xml:space="preserve">. Number of </w:t>
      </w:r>
      <w:r w:rsidR="009C3973">
        <w:rPr>
          <w:rStyle w:val="Diskretbetoning"/>
          <w:iCs w:val="0"/>
          <w:sz w:val="20"/>
          <w:lang w:val="en-GB"/>
        </w:rPr>
        <w:t xml:space="preserve">ASCVD </w:t>
      </w:r>
      <w:r w:rsidRPr="00F10BF7">
        <w:rPr>
          <w:rStyle w:val="Diskretbetoning"/>
          <w:iCs w:val="0"/>
          <w:sz w:val="20"/>
          <w:lang w:val="en-GB"/>
        </w:rPr>
        <w:t>events for chief complaints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9C3973">
        <w:rPr>
          <w:rStyle w:val="Diskretbetoning"/>
          <w:iCs w:val="0"/>
          <w:sz w:val="20"/>
          <w:lang w:val="en-GB"/>
        </w:rPr>
        <w:t xml:space="preserve"> by medical disciplines</w:t>
      </w:r>
      <w:bookmarkEnd w:id="89"/>
      <w:bookmarkEnd w:id="90"/>
      <w:bookmarkEnd w:id="91"/>
    </w:p>
    <w:tbl>
      <w:tblPr>
        <w:tblStyle w:val="Tabellrutnt"/>
        <w:tblW w:w="921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567"/>
        <w:gridCol w:w="709"/>
        <w:gridCol w:w="851"/>
        <w:gridCol w:w="708"/>
        <w:gridCol w:w="993"/>
        <w:gridCol w:w="708"/>
        <w:gridCol w:w="709"/>
      </w:tblGrid>
      <w:tr w:rsidR="001E0728" w:rsidRPr="00F10BF7" w:rsidTr="00CB0448">
        <w:trPr>
          <w:trHeight w:val="352"/>
        </w:trPr>
        <w:tc>
          <w:tcPr>
            <w:tcW w:w="2835" w:type="dxa"/>
            <w:tcBorders>
              <w:top w:val="single" w:sz="18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CB044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</w:p>
        </w:tc>
        <w:tc>
          <w:tcPr>
            <w:tcW w:w="524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92" w:name="_Toc11102579"/>
            <w:r w:rsidRPr="00F10BF7">
              <w:rPr>
                <w:lang w:val="en-GB"/>
              </w:rPr>
              <w:t>Systolic Blood Pressure (mmHg)</w:t>
            </w:r>
            <w:bookmarkEnd w:id="92"/>
          </w:p>
        </w:tc>
      </w:tr>
      <w:tr w:rsidR="001E0728" w:rsidRPr="00F10BF7" w:rsidTr="00CB0448">
        <w:trPr>
          <w:trHeight w:val="352"/>
        </w:trPr>
        <w:tc>
          <w:tcPr>
            <w:tcW w:w="2835" w:type="dxa"/>
            <w:tcBorders>
              <w:top w:val="nil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CB0448">
            <w:pPr>
              <w:widowControl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Helvetica Neue Medium" w:hAnsi="Helvetica Neue Medium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93" w:name="_Toc11102580"/>
            <w:r w:rsidRPr="00F10BF7">
              <w:rPr>
                <w:lang w:val="en-GB"/>
              </w:rPr>
              <w:t>Total</w:t>
            </w:r>
            <w:bookmarkEnd w:id="93"/>
          </w:p>
        </w:tc>
        <w:tc>
          <w:tcPr>
            <w:tcW w:w="567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94" w:name="_Toc11102581"/>
            <w:r w:rsidRPr="00F10BF7">
              <w:rPr>
                <w:lang w:val="en-GB"/>
              </w:rPr>
              <w:t>&lt;90</w:t>
            </w:r>
            <w:bookmarkEnd w:id="94"/>
          </w:p>
        </w:tc>
        <w:tc>
          <w:tcPr>
            <w:tcW w:w="709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95" w:name="_Toc11102582"/>
            <w:r w:rsidRPr="00F10BF7">
              <w:rPr>
                <w:lang w:val="en-GB"/>
              </w:rPr>
              <w:t>90-119</w:t>
            </w:r>
            <w:bookmarkEnd w:id="95"/>
          </w:p>
        </w:tc>
        <w:tc>
          <w:tcPr>
            <w:tcW w:w="851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96" w:name="_Toc11102583"/>
            <w:r w:rsidRPr="00F10BF7">
              <w:rPr>
                <w:lang w:val="en-GB"/>
              </w:rPr>
              <w:t>120-129</w:t>
            </w:r>
            <w:bookmarkEnd w:id="96"/>
          </w:p>
        </w:tc>
        <w:tc>
          <w:tcPr>
            <w:tcW w:w="708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97" w:name="_Toc11102584"/>
            <w:r w:rsidRPr="00F10BF7">
              <w:rPr>
                <w:lang w:val="en-GB"/>
              </w:rPr>
              <w:t>130-139</w:t>
            </w:r>
            <w:bookmarkEnd w:id="97"/>
          </w:p>
        </w:tc>
        <w:tc>
          <w:tcPr>
            <w:tcW w:w="993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98" w:name="_Toc11102585"/>
            <w:r w:rsidRPr="00F10BF7">
              <w:rPr>
                <w:lang w:val="en-GB"/>
              </w:rPr>
              <w:t>140-159</w:t>
            </w:r>
            <w:bookmarkEnd w:id="98"/>
          </w:p>
        </w:tc>
        <w:tc>
          <w:tcPr>
            <w:tcW w:w="708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99" w:name="_Toc11102586"/>
            <w:r w:rsidRPr="00F10BF7">
              <w:rPr>
                <w:lang w:val="en-GB"/>
              </w:rPr>
              <w:t>160-179</w:t>
            </w:r>
            <w:bookmarkEnd w:id="99"/>
          </w:p>
        </w:tc>
        <w:tc>
          <w:tcPr>
            <w:tcW w:w="709" w:type="dxa"/>
            <w:tcBorders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Rubrik4"/>
              <w:jc w:val="center"/>
              <w:outlineLvl w:val="3"/>
              <w:rPr>
                <w:lang w:val="en-GB"/>
              </w:rPr>
            </w:pPr>
            <w:bookmarkStart w:id="100" w:name="_Toc11102587"/>
            <w:r w:rsidRPr="00F10BF7">
              <w:rPr>
                <w:lang w:val="en-GB"/>
              </w:rPr>
              <w:t>≥180</w:t>
            </w:r>
            <w:bookmarkEnd w:id="100"/>
          </w:p>
        </w:tc>
      </w:tr>
      <w:tr w:rsidR="001E0728" w:rsidRPr="00F10BF7" w:rsidTr="00CB0448">
        <w:trPr>
          <w:trHeight w:val="162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85" w:type="dxa"/>
              <w:right w:w="0" w:type="dxa"/>
            </w:tcMar>
            <w:vAlign w:val="center"/>
          </w:tcPr>
          <w:p w:rsidR="001E0728" w:rsidRPr="00F10BF7" w:rsidRDefault="007C751A" w:rsidP="000163D3">
            <w:pPr>
              <w:pStyle w:val="Rubrik4"/>
              <w:outlineLvl w:val="3"/>
              <w:rPr>
                <w:lang w:val="en-GB"/>
              </w:rPr>
            </w:pPr>
            <w:r>
              <w:rPr>
                <w:lang w:val="en-GB"/>
              </w:rPr>
              <w:t>Medical discipline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Rubrik4"/>
              <w:outlineLvl w:val="3"/>
              <w:rPr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Rubrik4"/>
              <w:outlineLvl w:val="3"/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Rubrik4"/>
              <w:outlineLvl w:val="3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Rubrik4"/>
              <w:outlineLvl w:val="3"/>
              <w:rPr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Rubrik4"/>
              <w:outlineLvl w:val="3"/>
              <w:rPr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Rubrik4"/>
              <w:outlineLvl w:val="3"/>
              <w:rPr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Rubrik4"/>
              <w:outlineLvl w:val="3"/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0163D3">
            <w:pPr>
              <w:pStyle w:val="Rubrik4"/>
              <w:outlineLvl w:val="3"/>
              <w:rPr>
                <w:lang w:val="en-GB"/>
              </w:rPr>
            </w:pPr>
          </w:p>
        </w:tc>
      </w:tr>
      <w:tr w:rsidR="001E0728" w:rsidRPr="00F10BF7" w:rsidTr="00CB0448">
        <w:trPr>
          <w:trHeight w:val="352"/>
        </w:trPr>
        <w:tc>
          <w:tcPr>
            <w:tcW w:w="28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Internal Medicine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3,</w:t>
            </w:r>
            <w:r w:rsidR="000544AB">
              <w:rPr>
                <w:lang w:val="en-GB"/>
              </w:rPr>
              <w:t>934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21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4</w:t>
            </w:r>
            <w:r w:rsidR="002B170C">
              <w:rPr>
                <w:color w:val="010205"/>
                <w:lang w:val="en-GB"/>
              </w:rPr>
              <w:t>46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39</w:t>
            </w:r>
            <w:r w:rsidR="002B170C">
              <w:rPr>
                <w:color w:val="010205"/>
                <w:lang w:val="en-GB"/>
              </w:rPr>
              <w:t>7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49</w:t>
            </w:r>
            <w:r w:rsidR="002B170C">
              <w:rPr>
                <w:color w:val="010205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</w:t>
            </w:r>
            <w:r w:rsidR="008C72BA" w:rsidRPr="00F10BF7">
              <w:rPr>
                <w:color w:val="010205"/>
                <w:lang w:val="en-GB"/>
              </w:rPr>
              <w:t>,</w:t>
            </w:r>
            <w:r w:rsidRPr="00F10BF7">
              <w:rPr>
                <w:color w:val="010205"/>
                <w:lang w:val="en-GB"/>
              </w:rPr>
              <w:t>1</w:t>
            </w:r>
            <w:r w:rsidR="002B170C">
              <w:rPr>
                <w:color w:val="010205"/>
                <w:lang w:val="en-GB"/>
              </w:rPr>
              <w:t>49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2B170C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>
              <w:rPr>
                <w:color w:val="010205"/>
                <w:lang w:val="en-GB"/>
              </w:rPr>
              <w:t>806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6</w:t>
            </w:r>
            <w:r w:rsidR="002B170C">
              <w:rPr>
                <w:color w:val="010205"/>
                <w:lang w:val="en-GB"/>
              </w:rPr>
              <w:t>21</w:t>
            </w:r>
          </w:p>
        </w:tc>
      </w:tr>
      <w:tr w:rsidR="001E0728" w:rsidRPr="00F10BF7" w:rsidTr="00CB0448">
        <w:trPr>
          <w:trHeight w:val="352"/>
        </w:trPr>
        <w:tc>
          <w:tcPr>
            <w:tcW w:w="28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Surgery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1,3</w:t>
            </w:r>
            <w:r w:rsidR="00A857CF">
              <w:rPr>
                <w:lang w:val="en-GB"/>
              </w:rPr>
              <w:t>46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14</w:t>
            </w:r>
            <w:r w:rsidR="002B170C">
              <w:rPr>
                <w:color w:val="010205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116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</w:t>
            </w:r>
            <w:r w:rsidR="002B170C">
              <w:rPr>
                <w:color w:val="010205"/>
                <w:lang w:val="en-GB"/>
              </w:rPr>
              <w:t>60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38</w:t>
            </w:r>
            <w:r w:rsidR="002B170C">
              <w:rPr>
                <w:color w:val="010205"/>
                <w:lang w:val="en-GB"/>
              </w:rPr>
              <w:t>9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30</w:t>
            </w:r>
            <w:r w:rsidR="002B170C">
              <w:rPr>
                <w:color w:val="010205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23</w:t>
            </w:r>
            <w:r w:rsidR="002B170C">
              <w:rPr>
                <w:color w:val="010205"/>
                <w:lang w:val="en-GB"/>
              </w:rPr>
              <w:t>2</w:t>
            </w:r>
          </w:p>
        </w:tc>
      </w:tr>
      <w:tr w:rsidR="001E0728" w:rsidRPr="00F10BF7" w:rsidTr="00CB0448">
        <w:trPr>
          <w:trHeight w:val="352"/>
        </w:trPr>
        <w:tc>
          <w:tcPr>
            <w:tcW w:w="28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Otolaryngology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36</w:t>
            </w:r>
            <w:r w:rsidR="00A857CF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30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27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45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8</w:t>
            </w:r>
            <w:r w:rsidR="002B170C">
              <w:rPr>
                <w:color w:val="010205"/>
                <w:lang w:val="en-GB"/>
              </w:rPr>
              <w:t>9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91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85</w:t>
            </w:r>
          </w:p>
        </w:tc>
      </w:tr>
      <w:tr w:rsidR="001E0728" w:rsidRPr="00F10BF7" w:rsidTr="00CB0448">
        <w:trPr>
          <w:trHeight w:val="352"/>
        </w:trPr>
        <w:tc>
          <w:tcPr>
            <w:tcW w:w="28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Neurology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1,8</w:t>
            </w:r>
            <w:r w:rsidR="00A857CF">
              <w:rPr>
                <w:lang w:val="en-GB"/>
              </w:rPr>
              <w:t>97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103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11</w:t>
            </w:r>
            <w:r w:rsidR="002B170C">
              <w:rPr>
                <w:color w:val="010205"/>
                <w:lang w:val="en-GB"/>
              </w:rPr>
              <w:t>9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18</w:t>
            </w:r>
            <w:r w:rsidR="002B170C">
              <w:rPr>
                <w:color w:val="010205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5</w:t>
            </w:r>
            <w:r w:rsidR="002B170C">
              <w:rPr>
                <w:color w:val="010205"/>
                <w:lang w:val="en-GB"/>
              </w:rPr>
              <w:t>33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46</w:t>
            </w:r>
            <w:r w:rsidR="002B170C">
              <w:rPr>
                <w:color w:val="010205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48</w:t>
            </w:r>
            <w:r w:rsidR="002B170C">
              <w:rPr>
                <w:color w:val="010205"/>
                <w:lang w:val="en-GB"/>
              </w:rPr>
              <w:t>8</w:t>
            </w:r>
          </w:p>
        </w:tc>
      </w:tr>
      <w:tr w:rsidR="001E0728" w:rsidRPr="00F10BF7" w:rsidTr="00CB0448">
        <w:trPr>
          <w:trHeight w:val="352"/>
        </w:trPr>
        <w:tc>
          <w:tcPr>
            <w:tcW w:w="28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0B689D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Orthopaedics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A857CF" w:rsidP="00E62B42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806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6</w:t>
            </w:r>
            <w:r w:rsidR="002B170C">
              <w:rPr>
                <w:color w:val="010205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70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11</w:t>
            </w:r>
            <w:r w:rsidR="002B170C">
              <w:rPr>
                <w:color w:val="010205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2</w:t>
            </w:r>
            <w:r w:rsidR="002B170C">
              <w:rPr>
                <w:color w:val="010205"/>
                <w:lang w:val="en-GB"/>
              </w:rPr>
              <w:t>40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18</w:t>
            </w:r>
            <w:r w:rsidR="002B170C">
              <w:rPr>
                <w:color w:val="010205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</w:t>
            </w:r>
            <w:r w:rsidR="002B170C">
              <w:rPr>
                <w:color w:val="010205"/>
                <w:lang w:val="en-GB"/>
              </w:rPr>
              <w:t>30</w:t>
            </w:r>
          </w:p>
        </w:tc>
      </w:tr>
      <w:tr w:rsidR="001E0728" w:rsidRPr="00F10BF7" w:rsidTr="00CB0448">
        <w:trPr>
          <w:trHeight w:val="352"/>
        </w:trPr>
        <w:tc>
          <w:tcPr>
            <w:tcW w:w="28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TableText"/>
              <w:rPr>
                <w:lang w:val="en-GB"/>
              </w:rPr>
            </w:pPr>
            <w:r w:rsidRPr="00F10BF7">
              <w:rPr>
                <w:lang w:val="en-GB"/>
              </w:rPr>
              <w:t>Unknown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lang w:val="en-GB"/>
              </w:rPr>
            </w:pPr>
            <w:r w:rsidRPr="00F10BF7">
              <w:rPr>
                <w:lang w:val="en-GB"/>
              </w:rPr>
              <w:t>6</w:t>
            </w:r>
            <w:r w:rsidR="00A857CF">
              <w:rPr>
                <w:lang w:val="en-GB"/>
              </w:rPr>
              <w:t>96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8</w:t>
            </w:r>
            <w:r w:rsidR="002B170C">
              <w:rPr>
                <w:color w:val="010205"/>
                <w:lang w:val="en-GB"/>
              </w:rPr>
              <w:t>5</w:t>
            </w: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80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8</w:t>
            </w:r>
            <w:r w:rsidR="002B170C">
              <w:rPr>
                <w:color w:val="010205"/>
                <w:lang w:val="en-GB"/>
              </w:rPr>
              <w:t>8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177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13</w:t>
            </w:r>
            <w:r w:rsidR="002B170C">
              <w:rPr>
                <w:color w:val="010205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  <w:r w:rsidRPr="00F10BF7">
              <w:rPr>
                <w:color w:val="010205"/>
                <w:lang w:val="en-GB"/>
              </w:rPr>
              <w:t>12</w:t>
            </w:r>
            <w:r w:rsidR="002B170C">
              <w:rPr>
                <w:color w:val="010205"/>
                <w:lang w:val="en-GB"/>
              </w:rPr>
              <w:t>8</w:t>
            </w:r>
          </w:p>
        </w:tc>
      </w:tr>
      <w:tr w:rsidR="001E0728" w:rsidRPr="00F10BF7" w:rsidTr="00CB0448">
        <w:trPr>
          <w:trHeight w:val="352"/>
        </w:trPr>
        <w:tc>
          <w:tcPr>
            <w:tcW w:w="28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E0728" w:rsidRPr="00F10BF7" w:rsidRDefault="001E0728" w:rsidP="000163D3">
            <w:pPr>
              <w:pStyle w:val="TableText"/>
              <w:rPr>
                <w:b/>
                <w:lang w:val="en-GB"/>
              </w:rPr>
            </w:pPr>
            <w:r w:rsidRPr="00F10BF7">
              <w:rPr>
                <w:b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A857CF" w:rsidP="00E62B42">
            <w:pPr>
              <w:pStyle w:val="Table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1E0728" w:rsidRPr="00F10BF7">
              <w:rPr>
                <w:b/>
                <w:lang w:val="en-GB"/>
              </w:rPr>
              <w:t>,</w:t>
            </w:r>
            <w:r>
              <w:rPr>
                <w:b/>
                <w:lang w:val="en-GB"/>
              </w:rPr>
              <w:t>046</w:t>
            </w:r>
          </w:p>
        </w:tc>
        <w:tc>
          <w:tcPr>
            <w:tcW w:w="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tcMar>
              <w:left w:w="0" w:type="dxa"/>
              <w:right w:w="113" w:type="dxa"/>
            </w:tcMar>
            <w:vAlign w:val="center"/>
          </w:tcPr>
          <w:p w:rsidR="001E0728" w:rsidRPr="00F10BF7" w:rsidRDefault="001E0728" w:rsidP="00E62B42">
            <w:pPr>
              <w:pStyle w:val="TableText"/>
              <w:jc w:val="center"/>
              <w:rPr>
                <w:color w:val="010205"/>
                <w:lang w:val="en-GB"/>
              </w:rPr>
            </w:pPr>
          </w:p>
        </w:tc>
      </w:tr>
    </w:tbl>
    <w:p w:rsidR="000A74FC" w:rsidRDefault="000A74FC">
      <w:pPr>
        <w:spacing w:after="0" w:line="240" w:lineRule="auto"/>
        <w:rPr>
          <w:lang w:val="en-GB"/>
        </w:rPr>
      </w:pPr>
    </w:p>
    <w:p w:rsidR="00BA5A0A" w:rsidRDefault="00BA5A0A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7966D4" w:rsidRPr="00BA5A0A" w:rsidRDefault="007966D4" w:rsidP="00BA5A0A">
      <w:pPr>
        <w:pStyle w:val="Rubrik2"/>
        <w:rPr>
          <w:color w:val="FFFFFF" w:themeColor="background1"/>
          <w:lang w:val="en-GB"/>
        </w:rPr>
      </w:pPr>
    </w:p>
    <w:p w:rsidR="00BA5A0A" w:rsidRDefault="00BA5A0A">
      <w:pPr>
        <w:spacing w:after="0" w:line="240" w:lineRule="auto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569145E" wp14:editId="5B3F60F1">
            <wp:extent cx="5760000" cy="59940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upple1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9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A0A" w:rsidRDefault="00BA5A0A">
      <w:pPr>
        <w:spacing w:after="0" w:line="240" w:lineRule="auto"/>
        <w:rPr>
          <w:lang w:val="en-GB"/>
        </w:rPr>
      </w:pPr>
    </w:p>
    <w:p w:rsidR="00BA5A0A" w:rsidRDefault="00BA5A0A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BA5A0A" w:rsidRDefault="00BA5A0A">
      <w:pPr>
        <w:spacing w:after="0" w:line="240" w:lineRule="auto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7341F386" wp14:editId="44284302">
            <wp:extent cx="5760000" cy="5994000"/>
            <wp:effectExtent l="0" t="0" r="635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Supple2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9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A0A" w:rsidRDefault="00BA5A0A">
      <w:pPr>
        <w:spacing w:after="0" w:line="240" w:lineRule="auto"/>
        <w:rPr>
          <w:lang w:val="en-GB"/>
        </w:rPr>
      </w:pPr>
    </w:p>
    <w:p w:rsidR="00BA5A0A" w:rsidRDefault="00BA5A0A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B41108" w:rsidRPr="00F10BF7" w:rsidRDefault="00BA5A0A">
      <w:pPr>
        <w:spacing w:after="0" w:line="240" w:lineRule="auto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48D1782E" wp14:editId="26FC5714">
            <wp:extent cx="5760000" cy="5994000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Supple3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9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108" w:rsidRPr="00F10BF7" w:rsidSect="00D61938">
      <w:headerReference w:type="even" r:id="rId11"/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A0C" w:rsidRDefault="00947A0C" w:rsidP="00394E1F">
      <w:pPr>
        <w:spacing w:after="0" w:line="240" w:lineRule="auto"/>
      </w:pPr>
      <w:r>
        <w:separator/>
      </w:r>
    </w:p>
  </w:endnote>
  <w:endnote w:type="continuationSeparator" w:id="0">
    <w:p w:rsidR="00947A0C" w:rsidRDefault="00947A0C" w:rsidP="0039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59643542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:rsidR="000873E3" w:rsidRDefault="000873E3" w:rsidP="0010382F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</w:rPr>
          <w:t>1</w:t>
        </w:r>
        <w:r>
          <w:rPr>
            <w:rStyle w:val="Sidnummer"/>
          </w:rPr>
          <w:fldChar w:fldCharType="end"/>
        </w:r>
      </w:p>
    </w:sdtContent>
  </w:sdt>
  <w:p w:rsidR="000873E3" w:rsidRDefault="000873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A0C" w:rsidRDefault="00947A0C" w:rsidP="00394E1F">
      <w:pPr>
        <w:spacing w:after="0" w:line="240" w:lineRule="auto"/>
      </w:pPr>
      <w:r>
        <w:separator/>
      </w:r>
    </w:p>
  </w:footnote>
  <w:footnote w:type="continuationSeparator" w:id="0">
    <w:p w:rsidR="00947A0C" w:rsidRDefault="00947A0C" w:rsidP="0039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41639009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:rsidR="000873E3" w:rsidRDefault="000873E3" w:rsidP="000873E3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0873E3" w:rsidRDefault="000873E3" w:rsidP="00394E1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E3" w:rsidRDefault="000873E3" w:rsidP="00394E1F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573B0"/>
    <w:multiLevelType w:val="hybridMultilevel"/>
    <w:tmpl w:val="FDB24CFE"/>
    <w:lvl w:ilvl="0" w:tplc="F326A71A">
      <w:start w:val="2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7E81"/>
    <w:multiLevelType w:val="hybridMultilevel"/>
    <w:tmpl w:val="6B5063A0"/>
    <w:lvl w:ilvl="0" w:tplc="7F88160E">
      <w:start w:val="2"/>
      <w:numFmt w:val="bullet"/>
      <w:lvlText w:val="–"/>
      <w:lvlJc w:val="left"/>
      <w:pPr>
        <w:ind w:left="420" w:hanging="360"/>
      </w:pPr>
      <w:rPr>
        <w:rFonts w:ascii="Helvetica Neue Medium" w:eastAsiaTheme="minorHAnsi" w:hAnsi="Helvetica Neue Medium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136BF1"/>
    <w:multiLevelType w:val="hybridMultilevel"/>
    <w:tmpl w:val="600AC91A"/>
    <w:lvl w:ilvl="0" w:tplc="8F0C4EAA">
      <w:start w:val="90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22"/>
    <w:rsid w:val="0000227D"/>
    <w:rsid w:val="000163D3"/>
    <w:rsid w:val="00025AAC"/>
    <w:rsid w:val="00036497"/>
    <w:rsid w:val="0004461A"/>
    <w:rsid w:val="00045D89"/>
    <w:rsid w:val="00047DD8"/>
    <w:rsid w:val="00050038"/>
    <w:rsid w:val="00050AAB"/>
    <w:rsid w:val="000544AB"/>
    <w:rsid w:val="00055E73"/>
    <w:rsid w:val="000579AE"/>
    <w:rsid w:val="00062822"/>
    <w:rsid w:val="0006293B"/>
    <w:rsid w:val="000637EB"/>
    <w:rsid w:val="00075D6B"/>
    <w:rsid w:val="00077A5F"/>
    <w:rsid w:val="00083500"/>
    <w:rsid w:val="000873E3"/>
    <w:rsid w:val="000874E3"/>
    <w:rsid w:val="00090BD5"/>
    <w:rsid w:val="00093930"/>
    <w:rsid w:val="0009677F"/>
    <w:rsid w:val="000A45A2"/>
    <w:rsid w:val="000A74FC"/>
    <w:rsid w:val="000B07B2"/>
    <w:rsid w:val="000B1926"/>
    <w:rsid w:val="000B689D"/>
    <w:rsid w:val="000B6B4C"/>
    <w:rsid w:val="000C5534"/>
    <w:rsid w:val="000D20DE"/>
    <w:rsid w:val="000D4655"/>
    <w:rsid w:val="000D6E34"/>
    <w:rsid w:val="000E5073"/>
    <w:rsid w:val="000E7DCB"/>
    <w:rsid w:val="000F5111"/>
    <w:rsid w:val="000F5A97"/>
    <w:rsid w:val="000F7C51"/>
    <w:rsid w:val="0010382F"/>
    <w:rsid w:val="00107D42"/>
    <w:rsid w:val="00112559"/>
    <w:rsid w:val="00113781"/>
    <w:rsid w:val="001149A9"/>
    <w:rsid w:val="00120CA5"/>
    <w:rsid w:val="00133646"/>
    <w:rsid w:val="00134287"/>
    <w:rsid w:val="00146B2D"/>
    <w:rsid w:val="00146BAA"/>
    <w:rsid w:val="00147204"/>
    <w:rsid w:val="00152C4B"/>
    <w:rsid w:val="00155F28"/>
    <w:rsid w:val="001677E5"/>
    <w:rsid w:val="00170D87"/>
    <w:rsid w:val="00175666"/>
    <w:rsid w:val="00186105"/>
    <w:rsid w:val="0019526F"/>
    <w:rsid w:val="001A248E"/>
    <w:rsid w:val="001A420C"/>
    <w:rsid w:val="001A4BFC"/>
    <w:rsid w:val="001C2303"/>
    <w:rsid w:val="001D0C22"/>
    <w:rsid w:val="001E0728"/>
    <w:rsid w:val="001E571F"/>
    <w:rsid w:val="001E60CA"/>
    <w:rsid w:val="001E62BC"/>
    <w:rsid w:val="001F4358"/>
    <w:rsid w:val="00213220"/>
    <w:rsid w:val="002158FA"/>
    <w:rsid w:val="00224F98"/>
    <w:rsid w:val="00225F46"/>
    <w:rsid w:val="002450A2"/>
    <w:rsid w:val="00246487"/>
    <w:rsid w:val="00254557"/>
    <w:rsid w:val="002603A1"/>
    <w:rsid w:val="00260618"/>
    <w:rsid w:val="002611B0"/>
    <w:rsid w:val="002650AC"/>
    <w:rsid w:val="0026552A"/>
    <w:rsid w:val="002662C9"/>
    <w:rsid w:val="002676EB"/>
    <w:rsid w:val="002830E7"/>
    <w:rsid w:val="00283260"/>
    <w:rsid w:val="00286FF1"/>
    <w:rsid w:val="002912FE"/>
    <w:rsid w:val="00295DD6"/>
    <w:rsid w:val="002A2EE3"/>
    <w:rsid w:val="002A4174"/>
    <w:rsid w:val="002A61FF"/>
    <w:rsid w:val="002B170C"/>
    <w:rsid w:val="002B4C8A"/>
    <w:rsid w:val="002B53AF"/>
    <w:rsid w:val="002B7CF8"/>
    <w:rsid w:val="002C3A48"/>
    <w:rsid w:val="002C43F3"/>
    <w:rsid w:val="002C7C00"/>
    <w:rsid w:val="002D1515"/>
    <w:rsid w:val="002D7704"/>
    <w:rsid w:val="002E0A40"/>
    <w:rsid w:val="002E0B80"/>
    <w:rsid w:val="002E1BE6"/>
    <w:rsid w:val="002F6CD8"/>
    <w:rsid w:val="002F73DC"/>
    <w:rsid w:val="003051A2"/>
    <w:rsid w:val="00315505"/>
    <w:rsid w:val="00334336"/>
    <w:rsid w:val="003355C3"/>
    <w:rsid w:val="00347EFC"/>
    <w:rsid w:val="003647CA"/>
    <w:rsid w:val="0036551B"/>
    <w:rsid w:val="003768DA"/>
    <w:rsid w:val="00377CA7"/>
    <w:rsid w:val="0038126C"/>
    <w:rsid w:val="00393963"/>
    <w:rsid w:val="00394E1F"/>
    <w:rsid w:val="003A5B4E"/>
    <w:rsid w:val="003B4499"/>
    <w:rsid w:val="003B4A4D"/>
    <w:rsid w:val="003B4FFE"/>
    <w:rsid w:val="003C0F74"/>
    <w:rsid w:val="003D0859"/>
    <w:rsid w:val="003D1AAC"/>
    <w:rsid w:val="003D2C18"/>
    <w:rsid w:val="003D62E0"/>
    <w:rsid w:val="003E0265"/>
    <w:rsid w:val="003E4876"/>
    <w:rsid w:val="003E4A9F"/>
    <w:rsid w:val="003E4D4F"/>
    <w:rsid w:val="003F2090"/>
    <w:rsid w:val="003F2807"/>
    <w:rsid w:val="003F6CFE"/>
    <w:rsid w:val="00421A61"/>
    <w:rsid w:val="004225CE"/>
    <w:rsid w:val="0042686F"/>
    <w:rsid w:val="00430498"/>
    <w:rsid w:val="00443494"/>
    <w:rsid w:val="004574AC"/>
    <w:rsid w:val="00461C56"/>
    <w:rsid w:val="00467B6E"/>
    <w:rsid w:val="00473779"/>
    <w:rsid w:val="00473EB8"/>
    <w:rsid w:val="00481D09"/>
    <w:rsid w:val="004A31F5"/>
    <w:rsid w:val="004B1E82"/>
    <w:rsid w:val="004B2AE5"/>
    <w:rsid w:val="004C0D86"/>
    <w:rsid w:val="004C3664"/>
    <w:rsid w:val="004D1AC4"/>
    <w:rsid w:val="004D38AE"/>
    <w:rsid w:val="004E6786"/>
    <w:rsid w:val="004F09B0"/>
    <w:rsid w:val="004F7B33"/>
    <w:rsid w:val="00505BAF"/>
    <w:rsid w:val="005226D1"/>
    <w:rsid w:val="00522BF8"/>
    <w:rsid w:val="00524E3A"/>
    <w:rsid w:val="005272EE"/>
    <w:rsid w:val="005364A0"/>
    <w:rsid w:val="00544811"/>
    <w:rsid w:val="0054789B"/>
    <w:rsid w:val="00547D79"/>
    <w:rsid w:val="00551B4E"/>
    <w:rsid w:val="005562E0"/>
    <w:rsid w:val="0056124E"/>
    <w:rsid w:val="00561F89"/>
    <w:rsid w:val="00577900"/>
    <w:rsid w:val="00577F7A"/>
    <w:rsid w:val="00596C82"/>
    <w:rsid w:val="00597126"/>
    <w:rsid w:val="005A2D1B"/>
    <w:rsid w:val="005A614A"/>
    <w:rsid w:val="005A6DDF"/>
    <w:rsid w:val="005A7733"/>
    <w:rsid w:val="005B10A9"/>
    <w:rsid w:val="005B290D"/>
    <w:rsid w:val="005D1233"/>
    <w:rsid w:val="005D3E8C"/>
    <w:rsid w:val="005E0308"/>
    <w:rsid w:val="005E452A"/>
    <w:rsid w:val="005F02C1"/>
    <w:rsid w:val="005F0D51"/>
    <w:rsid w:val="005F7304"/>
    <w:rsid w:val="00612625"/>
    <w:rsid w:val="00613792"/>
    <w:rsid w:val="00616811"/>
    <w:rsid w:val="00620828"/>
    <w:rsid w:val="006348C9"/>
    <w:rsid w:val="00640EC7"/>
    <w:rsid w:val="00641B40"/>
    <w:rsid w:val="006430A1"/>
    <w:rsid w:val="00644326"/>
    <w:rsid w:val="0065129C"/>
    <w:rsid w:val="00656D4D"/>
    <w:rsid w:val="00664B72"/>
    <w:rsid w:val="00665D90"/>
    <w:rsid w:val="00673767"/>
    <w:rsid w:val="006761AB"/>
    <w:rsid w:val="00686856"/>
    <w:rsid w:val="00686E49"/>
    <w:rsid w:val="006877CD"/>
    <w:rsid w:val="006A3064"/>
    <w:rsid w:val="006C5F1A"/>
    <w:rsid w:val="006D1BD6"/>
    <w:rsid w:val="006D2D75"/>
    <w:rsid w:val="006E6516"/>
    <w:rsid w:val="006F3462"/>
    <w:rsid w:val="006F52B8"/>
    <w:rsid w:val="007013FB"/>
    <w:rsid w:val="007035B7"/>
    <w:rsid w:val="00724111"/>
    <w:rsid w:val="00750394"/>
    <w:rsid w:val="007562D7"/>
    <w:rsid w:val="00757E6D"/>
    <w:rsid w:val="00764BE7"/>
    <w:rsid w:val="00764EAB"/>
    <w:rsid w:val="00792B09"/>
    <w:rsid w:val="00792C78"/>
    <w:rsid w:val="00793CC6"/>
    <w:rsid w:val="007966D4"/>
    <w:rsid w:val="007A4D62"/>
    <w:rsid w:val="007B2BF6"/>
    <w:rsid w:val="007B46E9"/>
    <w:rsid w:val="007B6DAB"/>
    <w:rsid w:val="007C751A"/>
    <w:rsid w:val="007D346C"/>
    <w:rsid w:val="007D424B"/>
    <w:rsid w:val="007D4459"/>
    <w:rsid w:val="007D6DFA"/>
    <w:rsid w:val="007E73D5"/>
    <w:rsid w:val="00800864"/>
    <w:rsid w:val="00805A83"/>
    <w:rsid w:val="00806342"/>
    <w:rsid w:val="0081420B"/>
    <w:rsid w:val="00821E05"/>
    <w:rsid w:val="00822FE2"/>
    <w:rsid w:val="0083045C"/>
    <w:rsid w:val="00831DCB"/>
    <w:rsid w:val="00835BEF"/>
    <w:rsid w:val="008376FF"/>
    <w:rsid w:val="00856E01"/>
    <w:rsid w:val="00857D83"/>
    <w:rsid w:val="00861F0E"/>
    <w:rsid w:val="00866669"/>
    <w:rsid w:val="0087384B"/>
    <w:rsid w:val="008749D6"/>
    <w:rsid w:val="0088008F"/>
    <w:rsid w:val="00880D27"/>
    <w:rsid w:val="008822B2"/>
    <w:rsid w:val="00884D9E"/>
    <w:rsid w:val="00886966"/>
    <w:rsid w:val="00891527"/>
    <w:rsid w:val="008928DA"/>
    <w:rsid w:val="00894B9C"/>
    <w:rsid w:val="00895E8C"/>
    <w:rsid w:val="008A1CEA"/>
    <w:rsid w:val="008A6D40"/>
    <w:rsid w:val="008C112C"/>
    <w:rsid w:val="008C6F01"/>
    <w:rsid w:val="008C72BA"/>
    <w:rsid w:val="008D19B4"/>
    <w:rsid w:val="008D41CD"/>
    <w:rsid w:val="008F10C2"/>
    <w:rsid w:val="008F1BB4"/>
    <w:rsid w:val="008F76FD"/>
    <w:rsid w:val="008F77E3"/>
    <w:rsid w:val="008F79DE"/>
    <w:rsid w:val="00904B12"/>
    <w:rsid w:val="00907A0C"/>
    <w:rsid w:val="00913EE9"/>
    <w:rsid w:val="00921701"/>
    <w:rsid w:val="00924256"/>
    <w:rsid w:val="0092718A"/>
    <w:rsid w:val="00930C52"/>
    <w:rsid w:val="0093191C"/>
    <w:rsid w:val="00937CBB"/>
    <w:rsid w:val="00941A72"/>
    <w:rsid w:val="00947A0C"/>
    <w:rsid w:val="00967544"/>
    <w:rsid w:val="00976D35"/>
    <w:rsid w:val="00985C79"/>
    <w:rsid w:val="009B51B8"/>
    <w:rsid w:val="009B7ADC"/>
    <w:rsid w:val="009C3973"/>
    <w:rsid w:val="009C3C54"/>
    <w:rsid w:val="009D69A6"/>
    <w:rsid w:val="009E3A6A"/>
    <w:rsid w:val="009E5F12"/>
    <w:rsid w:val="009E781B"/>
    <w:rsid w:val="009F4738"/>
    <w:rsid w:val="009F5B47"/>
    <w:rsid w:val="009F7E9E"/>
    <w:rsid w:val="00A0695B"/>
    <w:rsid w:val="00A07EAC"/>
    <w:rsid w:val="00A17402"/>
    <w:rsid w:val="00A20985"/>
    <w:rsid w:val="00A21697"/>
    <w:rsid w:val="00A227D5"/>
    <w:rsid w:val="00A236C9"/>
    <w:rsid w:val="00A278B9"/>
    <w:rsid w:val="00A30660"/>
    <w:rsid w:val="00A44075"/>
    <w:rsid w:val="00A449C6"/>
    <w:rsid w:val="00A4505A"/>
    <w:rsid w:val="00A50365"/>
    <w:rsid w:val="00A63447"/>
    <w:rsid w:val="00A63D0D"/>
    <w:rsid w:val="00A719EE"/>
    <w:rsid w:val="00A8111F"/>
    <w:rsid w:val="00A857CF"/>
    <w:rsid w:val="00A86FFE"/>
    <w:rsid w:val="00A87698"/>
    <w:rsid w:val="00A90115"/>
    <w:rsid w:val="00A90E14"/>
    <w:rsid w:val="00AA0F53"/>
    <w:rsid w:val="00AA789E"/>
    <w:rsid w:val="00AB5AA7"/>
    <w:rsid w:val="00AB63F0"/>
    <w:rsid w:val="00AB6CDA"/>
    <w:rsid w:val="00AC33B9"/>
    <w:rsid w:val="00AD7054"/>
    <w:rsid w:val="00AE30BA"/>
    <w:rsid w:val="00AE69C9"/>
    <w:rsid w:val="00AE6BD2"/>
    <w:rsid w:val="00AF463F"/>
    <w:rsid w:val="00B051C1"/>
    <w:rsid w:val="00B10D25"/>
    <w:rsid w:val="00B128E3"/>
    <w:rsid w:val="00B209CE"/>
    <w:rsid w:val="00B31783"/>
    <w:rsid w:val="00B35039"/>
    <w:rsid w:val="00B3702A"/>
    <w:rsid w:val="00B41108"/>
    <w:rsid w:val="00B42866"/>
    <w:rsid w:val="00B50450"/>
    <w:rsid w:val="00B5766B"/>
    <w:rsid w:val="00B62BA1"/>
    <w:rsid w:val="00B67A8B"/>
    <w:rsid w:val="00B723D6"/>
    <w:rsid w:val="00B754C9"/>
    <w:rsid w:val="00B765A3"/>
    <w:rsid w:val="00B820E1"/>
    <w:rsid w:val="00B848D1"/>
    <w:rsid w:val="00B8572E"/>
    <w:rsid w:val="00B916D0"/>
    <w:rsid w:val="00B91B06"/>
    <w:rsid w:val="00B95246"/>
    <w:rsid w:val="00B96287"/>
    <w:rsid w:val="00BA1D04"/>
    <w:rsid w:val="00BA5A0A"/>
    <w:rsid w:val="00BB3E69"/>
    <w:rsid w:val="00BB60DB"/>
    <w:rsid w:val="00BC1162"/>
    <w:rsid w:val="00BC1303"/>
    <w:rsid w:val="00BC4AFC"/>
    <w:rsid w:val="00BD76E7"/>
    <w:rsid w:val="00BE0000"/>
    <w:rsid w:val="00BF0E99"/>
    <w:rsid w:val="00BF6212"/>
    <w:rsid w:val="00C0099E"/>
    <w:rsid w:val="00C115D8"/>
    <w:rsid w:val="00C13840"/>
    <w:rsid w:val="00C13F67"/>
    <w:rsid w:val="00C229F0"/>
    <w:rsid w:val="00C26AB6"/>
    <w:rsid w:val="00C305ED"/>
    <w:rsid w:val="00C30EE1"/>
    <w:rsid w:val="00C36E61"/>
    <w:rsid w:val="00C401F2"/>
    <w:rsid w:val="00C41EBF"/>
    <w:rsid w:val="00C42CB3"/>
    <w:rsid w:val="00C44E28"/>
    <w:rsid w:val="00C5117C"/>
    <w:rsid w:val="00C54E2A"/>
    <w:rsid w:val="00C55F3F"/>
    <w:rsid w:val="00C60F60"/>
    <w:rsid w:val="00C6495D"/>
    <w:rsid w:val="00C65B69"/>
    <w:rsid w:val="00C65DE4"/>
    <w:rsid w:val="00C91EC0"/>
    <w:rsid w:val="00C92E30"/>
    <w:rsid w:val="00CA499C"/>
    <w:rsid w:val="00CA78F7"/>
    <w:rsid w:val="00CB0448"/>
    <w:rsid w:val="00CB2461"/>
    <w:rsid w:val="00CC0187"/>
    <w:rsid w:val="00CD144B"/>
    <w:rsid w:val="00CD7304"/>
    <w:rsid w:val="00CE2B47"/>
    <w:rsid w:val="00CE5C7F"/>
    <w:rsid w:val="00CF253A"/>
    <w:rsid w:val="00D01997"/>
    <w:rsid w:val="00D02427"/>
    <w:rsid w:val="00D1426B"/>
    <w:rsid w:val="00D15C75"/>
    <w:rsid w:val="00D21B71"/>
    <w:rsid w:val="00D321E2"/>
    <w:rsid w:val="00D338D6"/>
    <w:rsid w:val="00D344A5"/>
    <w:rsid w:val="00D35C41"/>
    <w:rsid w:val="00D40B0E"/>
    <w:rsid w:val="00D55B63"/>
    <w:rsid w:val="00D573C3"/>
    <w:rsid w:val="00D61938"/>
    <w:rsid w:val="00D6634D"/>
    <w:rsid w:val="00D76948"/>
    <w:rsid w:val="00D82CAD"/>
    <w:rsid w:val="00D8396B"/>
    <w:rsid w:val="00D95FFB"/>
    <w:rsid w:val="00D97ACB"/>
    <w:rsid w:val="00DA4BC2"/>
    <w:rsid w:val="00DA4ED1"/>
    <w:rsid w:val="00DC1798"/>
    <w:rsid w:val="00DC3DAA"/>
    <w:rsid w:val="00DC7E61"/>
    <w:rsid w:val="00DD190F"/>
    <w:rsid w:val="00DD5659"/>
    <w:rsid w:val="00DE784A"/>
    <w:rsid w:val="00DF1436"/>
    <w:rsid w:val="00E00F3C"/>
    <w:rsid w:val="00E01AEA"/>
    <w:rsid w:val="00E050F7"/>
    <w:rsid w:val="00E06E41"/>
    <w:rsid w:val="00E2489F"/>
    <w:rsid w:val="00E300A9"/>
    <w:rsid w:val="00E3336E"/>
    <w:rsid w:val="00E34F6A"/>
    <w:rsid w:val="00E40388"/>
    <w:rsid w:val="00E43DB8"/>
    <w:rsid w:val="00E46A57"/>
    <w:rsid w:val="00E522EC"/>
    <w:rsid w:val="00E53FB6"/>
    <w:rsid w:val="00E55C4D"/>
    <w:rsid w:val="00E62B42"/>
    <w:rsid w:val="00E86802"/>
    <w:rsid w:val="00E8737A"/>
    <w:rsid w:val="00E90E1D"/>
    <w:rsid w:val="00E90EE6"/>
    <w:rsid w:val="00EA32F6"/>
    <w:rsid w:val="00EA6CE8"/>
    <w:rsid w:val="00EC74BD"/>
    <w:rsid w:val="00ED0F9D"/>
    <w:rsid w:val="00ED2D4C"/>
    <w:rsid w:val="00EE136B"/>
    <w:rsid w:val="00EE3367"/>
    <w:rsid w:val="00EE3DDF"/>
    <w:rsid w:val="00EF3733"/>
    <w:rsid w:val="00EF5629"/>
    <w:rsid w:val="00EF6AAA"/>
    <w:rsid w:val="00F0280F"/>
    <w:rsid w:val="00F03642"/>
    <w:rsid w:val="00F10BF7"/>
    <w:rsid w:val="00F15C3E"/>
    <w:rsid w:val="00F22B20"/>
    <w:rsid w:val="00F25EBF"/>
    <w:rsid w:val="00F36FA6"/>
    <w:rsid w:val="00F4524A"/>
    <w:rsid w:val="00F5233C"/>
    <w:rsid w:val="00F577D0"/>
    <w:rsid w:val="00F57BBD"/>
    <w:rsid w:val="00F6031C"/>
    <w:rsid w:val="00F634F6"/>
    <w:rsid w:val="00F64967"/>
    <w:rsid w:val="00F65351"/>
    <w:rsid w:val="00F80A83"/>
    <w:rsid w:val="00F81E96"/>
    <w:rsid w:val="00F824B5"/>
    <w:rsid w:val="00F9187C"/>
    <w:rsid w:val="00FA3905"/>
    <w:rsid w:val="00FB6920"/>
    <w:rsid w:val="00FC1339"/>
    <w:rsid w:val="00FC2CF8"/>
    <w:rsid w:val="00FC7FD2"/>
    <w:rsid w:val="00FD1D18"/>
    <w:rsid w:val="00FD4EBE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8D9C"/>
  <w15:chartTrackingRefBased/>
  <w15:docId w15:val="{B371498C-300C-CF48-BF31-9D2BCDD0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0C22"/>
    <w:pPr>
      <w:spacing w:after="200" w:line="360" w:lineRule="auto"/>
    </w:pPr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163D3"/>
    <w:pPr>
      <w:spacing w:line="276" w:lineRule="auto"/>
      <w:jc w:val="center"/>
      <w:outlineLvl w:val="0"/>
    </w:pPr>
    <w:rPr>
      <w:b/>
      <w:bCs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63D3"/>
    <w:pPr>
      <w:spacing w:after="0" w:line="276" w:lineRule="auto"/>
      <w:outlineLvl w:val="1"/>
    </w:pPr>
    <w:rPr>
      <w:rFonts w:eastAsiaTheme="majorEastAsia" w:cstheme="majorBidi"/>
      <w:b/>
      <w:bCs/>
      <w:sz w:val="20"/>
      <w:szCs w:val="20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0382F"/>
    <w:pPr>
      <w:widowControl w:val="0"/>
      <w:autoSpaceDE w:val="0"/>
      <w:autoSpaceDN w:val="0"/>
      <w:adjustRightInd w:val="0"/>
      <w:spacing w:beforeLines="40" w:before="96" w:afterLines="40" w:after="96" w:line="240" w:lineRule="auto"/>
      <w:outlineLvl w:val="2"/>
    </w:pPr>
    <w:rPr>
      <w:rFonts w:ascii="Helvetica Neue Medium" w:hAnsi="Helvetica Neue Medium"/>
      <w:sz w:val="16"/>
      <w:szCs w:val="18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163D3"/>
    <w:pPr>
      <w:widowControl w:val="0"/>
      <w:autoSpaceDE w:val="0"/>
      <w:autoSpaceDN w:val="0"/>
      <w:adjustRightInd w:val="0"/>
      <w:spacing w:beforeLines="40" w:before="96" w:afterLines="40" w:after="96" w:line="240" w:lineRule="auto"/>
      <w:outlineLvl w:val="3"/>
    </w:pPr>
    <w:rPr>
      <w:rFonts w:ascii="Helvetica Neue Medium" w:hAnsi="Helvetica Neue Medium"/>
      <w:sz w:val="16"/>
      <w:szCs w:val="1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aliases w:val="Normal text"/>
    <w:uiPriority w:val="19"/>
    <w:qFormat/>
    <w:rsid w:val="001D0C22"/>
    <w:rPr>
      <w:rFonts w:ascii="Times New Roman" w:hAnsi="Times New Roman"/>
      <w:i w:val="0"/>
      <w:iCs/>
      <w:color w:val="auto"/>
      <w:sz w:val="24"/>
    </w:rPr>
  </w:style>
  <w:style w:type="table" w:styleId="Tabellrutnt">
    <w:name w:val="Table Grid"/>
    <w:basedOn w:val="Normaltabell"/>
    <w:uiPriority w:val="59"/>
    <w:rsid w:val="001D0C22"/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D0C22"/>
    <w:pPr>
      <w:spacing w:after="0"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C22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8F77E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10382F"/>
    <w:rPr>
      <w:rFonts w:ascii="Helvetica Neue Medium" w:hAnsi="Helvetica Neue Medium" w:cs="Times New Roman"/>
      <w:sz w:val="16"/>
      <w:szCs w:val="18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9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4E1F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39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4E1F"/>
    <w:rPr>
      <w:rFonts w:ascii="Times New Roman" w:hAnsi="Times New Roman" w:cs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B916D0"/>
    <w:rPr>
      <w:rFonts w:ascii="Times New Roman" w:hAnsi="Times New Roman"/>
      <w:b w:val="0"/>
      <w:i w:val="0"/>
      <w:sz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163D3"/>
    <w:rPr>
      <w:rFonts w:ascii="Times New Roman" w:hAnsi="Times New Roman" w:cs="Times New Roman"/>
      <w:b/>
      <w:bCs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0163D3"/>
    <w:rPr>
      <w:rFonts w:ascii="Times New Roman" w:eastAsiaTheme="majorEastAsia" w:hAnsi="Times New Roman" w:cstheme="majorBidi"/>
      <w:b/>
      <w:bCs/>
      <w:sz w:val="20"/>
      <w:szCs w:val="20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0163D3"/>
    <w:rPr>
      <w:rFonts w:ascii="Helvetica Neue Medium" w:hAnsi="Helvetica Neue Medium" w:cs="Times New Roman"/>
      <w:sz w:val="16"/>
      <w:szCs w:val="16"/>
      <w:lang w:val="en-US"/>
    </w:rPr>
  </w:style>
  <w:style w:type="paragraph" w:customStyle="1" w:styleId="Legend">
    <w:name w:val="Legend"/>
    <w:basedOn w:val="Normal"/>
    <w:rsid w:val="007E73D5"/>
    <w:pPr>
      <w:widowControl w:val="0"/>
      <w:autoSpaceDE w:val="0"/>
      <w:autoSpaceDN w:val="0"/>
      <w:adjustRightInd w:val="0"/>
      <w:spacing w:before="16" w:after="0" w:line="240" w:lineRule="auto"/>
      <w:jc w:val="both"/>
    </w:pPr>
    <w:rPr>
      <w:rFonts w:ascii="Helvetica Neue" w:hAnsi="Helvetica Neue"/>
      <w:sz w:val="16"/>
      <w:szCs w:val="20"/>
      <w:lang w:val="en-US"/>
    </w:rPr>
  </w:style>
  <w:style w:type="paragraph" w:customStyle="1" w:styleId="TableText">
    <w:name w:val="Table Text"/>
    <w:basedOn w:val="Normal"/>
    <w:rsid w:val="000163D3"/>
    <w:pPr>
      <w:widowControl w:val="0"/>
      <w:autoSpaceDE w:val="0"/>
      <w:autoSpaceDN w:val="0"/>
      <w:adjustRightInd w:val="0"/>
      <w:spacing w:beforeLines="40" w:before="96" w:afterLines="40" w:after="96" w:line="240" w:lineRule="auto"/>
    </w:pPr>
    <w:rPr>
      <w:rFonts w:ascii="Helvetica Neue" w:hAnsi="Helvetica Neue"/>
      <w:sz w:val="16"/>
      <w:szCs w:val="16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146B2D"/>
    <w:pPr>
      <w:spacing w:before="60" w:after="0" w:line="240" w:lineRule="auto"/>
    </w:pPr>
    <w:rPr>
      <w:rFonts w:cstheme="minorHAnsi"/>
      <w:bCs/>
      <w:i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10382F"/>
    <w:pPr>
      <w:tabs>
        <w:tab w:val="right" w:leader="underscore" w:pos="9056"/>
      </w:tabs>
      <w:spacing w:before="60" w:after="0" w:line="240" w:lineRule="auto"/>
      <w:ind w:left="238"/>
    </w:pPr>
    <w:rPr>
      <w:rFonts w:cstheme="minorHAnsi"/>
      <w:bCs/>
      <w:noProof/>
      <w:sz w:val="18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E62B42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E62B42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E62B42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E62B42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E62B42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E62B42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E62B42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Formatmall1">
    <w:name w:val="Formatmall1"/>
    <w:basedOn w:val="Sidhuvud"/>
    <w:rsid w:val="00B916D0"/>
    <w:pPr>
      <w:framePr w:wrap="none" w:vAnchor="text" w:hAnchor="margin" w:xAlign="right" w:y="1"/>
    </w:pPr>
    <w:rPr>
      <w:sz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4110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65C0E-F0FA-FE43-94A1-05A7EEDC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9</Pages>
  <Words>1591</Words>
  <Characters>8435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Oras</dc:creator>
  <cp:keywords/>
  <dc:description/>
  <cp:lastModifiedBy>Pontus Oras</cp:lastModifiedBy>
  <cp:revision>328</cp:revision>
  <cp:lastPrinted>2019-03-30T21:36:00Z</cp:lastPrinted>
  <dcterms:created xsi:type="dcterms:W3CDTF">2019-03-27T18:48:00Z</dcterms:created>
  <dcterms:modified xsi:type="dcterms:W3CDTF">2019-08-08T09:18:00Z</dcterms:modified>
</cp:coreProperties>
</file>