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95D9" w14:textId="611B0865" w:rsidR="00074907" w:rsidRPr="00FC6580" w:rsidRDefault="00074907" w:rsidP="00074907">
      <w:pPr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color w:val="000000"/>
        </w:rPr>
        <w:sectPr w:rsidR="00074907" w:rsidRPr="00FC6580" w:rsidSect="00F03DA6">
          <w:footerReference w:type="even" r:id="rId6"/>
          <w:footerReference w:type="default" r:id="rId7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FC6580">
        <w:rPr>
          <w:rFonts w:ascii="Times New Roman" w:hAnsi="Times New Roman" w:cs="Times New Roman"/>
          <w:b/>
          <w:color w:val="000000" w:themeColor="text1"/>
        </w:rPr>
        <w:t>Supplemental Figure 1-7</w:t>
      </w:r>
      <w:r w:rsidRPr="00FC6580">
        <w:rPr>
          <w:rFonts w:ascii="Times New Roman" w:hAnsi="Times New Roman" w:cs="Times New Roman"/>
          <w:color w:val="000000"/>
        </w:rPr>
        <w:br/>
      </w:r>
      <w:r w:rsidRPr="00F97943">
        <w:rPr>
          <w:rFonts w:ascii="Times New Roman" w:hAnsi="Times New Roman" w:cs="Times New Roman"/>
          <w:b/>
          <w:color w:val="000000"/>
        </w:rPr>
        <w:t>S</w:t>
      </w:r>
      <w:r w:rsidR="00181844" w:rsidRPr="00F97943">
        <w:rPr>
          <w:rFonts w:ascii="Times New Roman" w:hAnsi="Times New Roman" w:cs="Times New Roman"/>
          <w:b/>
          <w:color w:val="000000"/>
        </w:rPr>
        <w:t>1</w:t>
      </w:r>
      <w:r w:rsidRPr="00F97943">
        <w:rPr>
          <w:rFonts w:ascii="Times New Roman" w:hAnsi="Times New Roman" w:cs="Times New Roman"/>
          <w:b/>
          <w:color w:val="000000"/>
        </w:rPr>
        <w:t xml:space="preserve"> Fig. RNA electrophoresis, amplification curve of </w:t>
      </w:r>
      <w:proofErr w:type="spellStart"/>
      <w:r w:rsidRPr="00F97943">
        <w:rPr>
          <w:rFonts w:ascii="Times New Roman" w:hAnsi="Times New Roman" w:cs="Times New Roman"/>
          <w:b/>
          <w:color w:val="000000"/>
        </w:rPr>
        <w:t>qRT</w:t>
      </w:r>
      <w:proofErr w:type="spellEnd"/>
      <w:r w:rsidRPr="00F97943">
        <w:rPr>
          <w:rFonts w:ascii="Times New Roman" w:hAnsi="Times New Roman" w:cs="Times New Roman"/>
          <w:b/>
          <w:color w:val="000000"/>
        </w:rPr>
        <w:t>-PCR and standard curve of control cDNA</w:t>
      </w:r>
      <w:r w:rsidRPr="00F97943">
        <w:rPr>
          <w:rFonts w:ascii="Times New Roman" w:hAnsi="Times New Roman" w:cs="Times New Roman"/>
          <w:b/>
          <w:color w:val="000000"/>
        </w:rPr>
        <w:br/>
      </w:r>
      <w:r w:rsidR="00181844" w:rsidRPr="00F97943">
        <w:rPr>
          <w:rFonts w:ascii="Times New Roman" w:hAnsi="Times New Roman" w:cs="Times New Roman"/>
          <w:b/>
          <w:color w:val="000000"/>
        </w:rPr>
        <w:t>S2 Fig</w:t>
      </w:r>
      <w:r w:rsidRPr="00F97943">
        <w:rPr>
          <w:rFonts w:ascii="Times New Roman" w:hAnsi="Times New Roman" w:cs="Times New Roman"/>
          <w:b/>
          <w:color w:val="000000"/>
        </w:rPr>
        <w:t>. Hierarchical clustering and volcano plot for differentially expressed lncRNA profiles i</w:t>
      </w:r>
      <w:bookmarkStart w:id="0" w:name="_GoBack"/>
      <w:bookmarkEnd w:id="0"/>
      <w:r w:rsidRPr="00F97943">
        <w:rPr>
          <w:rFonts w:ascii="Times New Roman" w:hAnsi="Times New Roman" w:cs="Times New Roman"/>
          <w:b/>
          <w:color w:val="000000"/>
        </w:rPr>
        <w:t>n the Screening Cohort</w:t>
      </w:r>
      <w:r w:rsidRPr="00F97943">
        <w:rPr>
          <w:rFonts w:ascii="Times New Roman" w:hAnsi="Times New Roman" w:cs="Times New Roman"/>
          <w:b/>
          <w:color w:val="000000"/>
        </w:rPr>
        <w:br/>
      </w:r>
      <w:r w:rsidR="00181844" w:rsidRPr="00F97943">
        <w:rPr>
          <w:rFonts w:ascii="Times New Roman" w:hAnsi="Times New Roman" w:cs="Times New Roman"/>
          <w:b/>
          <w:color w:val="000000"/>
        </w:rPr>
        <w:t>S3 Fig</w:t>
      </w:r>
      <w:r w:rsidR="004657B8" w:rsidRPr="00F97943">
        <w:rPr>
          <w:rFonts w:ascii="Times New Roman" w:hAnsi="Times New Roman" w:cs="Times New Roman"/>
          <w:b/>
          <w:color w:val="000000"/>
        </w:rPr>
        <w:t xml:space="preserve">. LncRNA expressions between clinically diagnosed </w:t>
      </w:r>
      <w:r w:rsidRPr="00F97943">
        <w:rPr>
          <w:rFonts w:ascii="Times New Roman" w:hAnsi="Times New Roman" w:cs="Times New Roman"/>
          <w:b/>
          <w:color w:val="000000"/>
        </w:rPr>
        <w:t>PTB patients and non-TB disease controls in the Selection and Validation Cohorts</w:t>
      </w:r>
      <w:r w:rsidRPr="00F97943">
        <w:rPr>
          <w:rFonts w:ascii="Times New Roman" w:hAnsi="Times New Roman" w:cs="Times New Roman"/>
          <w:b/>
          <w:color w:val="000000"/>
        </w:rPr>
        <w:br/>
      </w:r>
      <w:r w:rsidR="00181844" w:rsidRPr="00F97943">
        <w:rPr>
          <w:rFonts w:ascii="Times New Roman" w:hAnsi="Times New Roman" w:cs="Times New Roman"/>
          <w:b/>
          <w:color w:val="000000"/>
        </w:rPr>
        <w:t>S4 Fig</w:t>
      </w:r>
      <w:r w:rsidRPr="00F97943">
        <w:rPr>
          <w:rFonts w:ascii="Times New Roman" w:hAnsi="Times New Roman" w:cs="Times New Roman"/>
          <w:b/>
          <w:color w:val="000000"/>
        </w:rPr>
        <w:t xml:space="preserve">. </w:t>
      </w:r>
      <w:r w:rsidR="00D74A2B" w:rsidRPr="00F97943">
        <w:rPr>
          <w:rFonts w:ascii="Times New Roman" w:hAnsi="Times New Roman" w:cs="Times New Roman"/>
          <w:b/>
          <w:color w:val="000000"/>
        </w:rPr>
        <w:t xml:space="preserve">AUC values of </w:t>
      </w:r>
      <w:r w:rsidR="00176233" w:rsidRPr="00176233">
        <w:rPr>
          <w:rFonts w:ascii="Times New Roman" w:hAnsi="Times New Roman" w:cs="Times New Roman"/>
          <w:b/>
          <w:color w:val="000000"/>
        </w:rPr>
        <w:t>support vector machine</w:t>
      </w:r>
      <w:r w:rsidR="00D74A2B" w:rsidRPr="00F97943">
        <w:rPr>
          <w:rFonts w:ascii="Times New Roman" w:hAnsi="Times New Roman" w:cs="Times New Roman"/>
          <w:b/>
          <w:color w:val="000000"/>
        </w:rPr>
        <w:t xml:space="preserve"> model</w:t>
      </w:r>
      <w:r w:rsidR="00176233">
        <w:rPr>
          <w:rFonts w:ascii="Times New Roman" w:hAnsi="Times New Roman" w:cs="Times New Roman"/>
          <w:b/>
          <w:color w:val="000000"/>
        </w:rPr>
        <w:t>s</w:t>
      </w:r>
      <w:r w:rsidR="00D74A2B" w:rsidRPr="00F97943">
        <w:rPr>
          <w:rFonts w:ascii="Times New Roman" w:hAnsi="Times New Roman" w:cs="Times New Roman"/>
          <w:b/>
          <w:color w:val="000000"/>
        </w:rPr>
        <w:t xml:space="preserve"> for </w:t>
      </w:r>
      <w:r w:rsidR="004657B8" w:rsidRPr="00F97943">
        <w:rPr>
          <w:rFonts w:ascii="Times New Roman" w:hAnsi="Times New Roman" w:cs="Times New Roman"/>
          <w:b/>
          <w:color w:val="000000"/>
        </w:rPr>
        <w:t xml:space="preserve">clinically diagnosed </w:t>
      </w:r>
      <w:r w:rsidR="00D74A2B" w:rsidRPr="00F97943">
        <w:rPr>
          <w:rFonts w:ascii="Times New Roman" w:hAnsi="Times New Roman" w:cs="Times New Roman"/>
          <w:b/>
          <w:color w:val="000000"/>
        </w:rPr>
        <w:t>PTB cases versus non-TB disease controls</w:t>
      </w:r>
      <w:r w:rsidRPr="00F97943">
        <w:rPr>
          <w:rFonts w:ascii="Times New Roman" w:hAnsi="Times New Roman" w:cs="Times New Roman"/>
          <w:b/>
          <w:color w:val="000000"/>
        </w:rPr>
        <w:br/>
      </w:r>
      <w:r w:rsidR="00181844" w:rsidRPr="00F97943">
        <w:rPr>
          <w:rFonts w:ascii="Times New Roman" w:hAnsi="Times New Roman" w:cs="Times New Roman"/>
          <w:b/>
          <w:color w:val="000000"/>
        </w:rPr>
        <w:t>S5 Fig</w:t>
      </w:r>
      <w:r w:rsidRPr="00F97943">
        <w:rPr>
          <w:rFonts w:ascii="Times New Roman" w:hAnsi="Times New Roman" w:cs="Times New Roman"/>
          <w:b/>
          <w:color w:val="000000"/>
        </w:rPr>
        <w:t xml:space="preserve">. qPCR analysis of </w:t>
      </w:r>
      <w:r w:rsidRPr="00176233">
        <w:rPr>
          <w:rFonts w:ascii="Times New Roman" w:hAnsi="Times New Roman" w:cs="Times New Roman"/>
          <w:b/>
          <w:i/>
          <w:color w:val="000000"/>
        </w:rPr>
        <w:t>ENST00000497872</w:t>
      </w:r>
      <w:r w:rsidRPr="00F97943">
        <w:rPr>
          <w:rFonts w:ascii="Times New Roman" w:hAnsi="Times New Roman" w:cs="Times New Roman"/>
          <w:b/>
          <w:color w:val="000000"/>
        </w:rPr>
        <w:t xml:space="preserve"> express</w:t>
      </w:r>
      <w:r w:rsidR="004657B8" w:rsidRPr="00F97943">
        <w:rPr>
          <w:rFonts w:ascii="Times New Roman" w:hAnsi="Times New Roman" w:cs="Times New Roman"/>
          <w:b/>
          <w:color w:val="000000"/>
        </w:rPr>
        <w:t>ion in BCG-infected THP-1 cells</w:t>
      </w:r>
      <w:r w:rsidRPr="000D64CF">
        <w:rPr>
          <w:rFonts w:ascii="Times New Roman" w:hAnsi="Times New Roman" w:cs="Times New Roman"/>
          <w:color w:val="000000"/>
        </w:rPr>
        <w:br/>
      </w:r>
    </w:p>
    <w:p w14:paraId="77CC9DAC" w14:textId="77777777" w:rsidR="00F425FE" w:rsidRDefault="00074907" w:rsidP="0007490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49DA">
        <w:rPr>
          <w:rFonts w:ascii="Times New Roman" w:hAnsi="Times New Roman" w:cs="Times New Roman"/>
          <w:b/>
          <w:noProof/>
          <w:color w:val="000000" w:themeColor="text1"/>
        </w:rPr>
        <w:lastRenderedPageBreak/>
        <w:drawing>
          <wp:inline distT="0" distB="0" distL="0" distR="0" wp14:anchorId="6374920E" wp14:editId="0A13FFC7">
            <wp:extent cx="5791835" cy="1821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NA质控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t="24417" r="-1" b="30606"/>
                    <a:stretch/>
                  </pic:blipFill>
                  <pic:spPr bwMode="auto">
                    <a:xfrm>
                      <a:off x="0" y="0"/>
                      <a:ext cx="5800607" cy="182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9DA">
        <w:rPr>
          <w:rFonts w:ascii="Times New Roman" w:hAnsi="Times New Roman" w:cs="Times New Roman"/>
          <w:b/>
          <w:color w:val="000000" w:themeColor="text1"/>
        </w:rPr>
        <w:t>S</w:t>
      </w:r>
      <w:r w:rsidR="00181844">
        <w:rPr>
          <w:rFonts w:ascii="Times New Roman" w:hAnsi="Times New Roman" w:cs="Times New Roman"/>
          <w:b/>
          <w:color w:val="000000" w:themeColor="text1"/>
        </w:rPr>
        <w:t>1</w:t>
      </w:r>
      <w:r w:rsidRPr="007349DA">
        <w:rPr>
          <w:rFonts w:ascii="Times New Roman" w:hAnsi="Times New Roman" w:cs="Times New Roman"/>
          <w:b/>
          <w:color w:val="000000" w:themeColor="text1"/>
        </w:rPr>
        <w:t xml:space="preserve"> Fig.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1BF5">
        <w:rPr>
          <w:rFonts w:ascii="Times New Roman" w:hAnsi="Times New Roman" w:cs="Times New Roman" w:hint="eastAsia"/>
          <w:b/>
          <w:color w:val="000000" w:themeColor="text1"/>
        </w:rPr>
        <w:t>RNA</w:t>
      </w:r>
      <w:r w:rsidRPr="00031BF5">
        <w:rPr>
          <w:rFonts w:ascii="Times New Roman" w:hAnsi="Times New Roman" w:cs="Times New Roman"/>
          <w:b/>
          <w:color w:val="000000" w:themeColor="text1"/>
        </w:rPr>
        <w:t xml:space="preserve"> electrophoresis, amplification curve of </w:t>
      </w:r>
      <w:proofErr w:type="spellStart"/>
      <w:r w:rsidRPr="00031BF5">
        <w:rPr>
          <w:rFonts w:ascii="Times New Roman" w:hAnsi="Times New Roman" w:cs="Times New Roman"/>
          <w:b/>
          <w:color w:val="000000" w:themeColor="text1"/>
        </w:rPr>
        <w:t>qRT</w:t>
      </w:r>
      <w:proofErr w:type="spellEnd"/>
      <w:r w:rsidRPr="00031BF5">
        <w:rPr>
          <w:rFonts w:ascii="Times New Roman" w:hAnsi="Times New Roman" w:cs="Times New Roman"/>
          <w:b/>
          <w:color w:val="000000" w:themeColor="text1"/>
        </w:rPr>
        <w:t xml:space="preserve">-PCR and standard curve of </w:t>
      </w:r>
      <w:r w:rsidRPr="00031BF5">
        <w:rPr>
          <w:rFonts w:ascii="Times New Roman" w:hAnsi="Times New Roman" w:cs="Times New Roman"/>
          <w:b/>
        </w:rPr>
        <w:t>control c</w:t>
      </w:r>
      <w:r w:rsidRPr="00B57CBA">
        <w:rPr>
          <w:rFonts w:ascii="Times New Roman" w:hAnsi="Times New Roman" w:cs="Times New Roman"/>
          <w:b/>
        </w:rPr>
        <w:t>DNA</w:t>
      </w:r>
      <w:r w:rsidRPr="00031BF5">
        <w:rPr>
          <w:rFonts w:ascii="Times New Roman" w:hAnsi="Times New Roman" w:cs="Times New Roman"/>
        </w:rPr>
        <w:t>.</w:t>
      </w:r>
      <w:r w:rsidR="00516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46CBDB5B" w14:textId="77777777" w:rsidR="00F425FE" w:rsidRDefault="00516A6B" w:rsidP="000749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074907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)</w:t>
      </w:r>
      <w:r w:rsidR="00F425FE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16A6B">
        <w:rPr>
          <w:rFonts w:ascii="Times New Roman" w:hAnsi="Times New Roman" w:cs="Times New Roman" w:hint="eastAsia"/>
          <w:color w:val="000000" w:themeColor="text1"/>
        </w:rPr>
        <w:t>RNA</w:t>
      </w:r>
      <w:r w:rsidRPr="00516A6B">
        <w:rPr>
          <w:rFonts w:ascii="Times New Roman" w:hAnsi="Times New Roman" w:cs="Times New Roman"/>
          <w:color w:val="000000" w:themeColor="text1"/>
        </w:rPr>
        <w:t xml:space="preserve"> electrophoresis</w:t>
      </w:r>
      <w:r w:rsidR="00074907" w:rsidRPr="00516A6B">
        <w:rPr>
          <w:rFonts w:ascii="Times New Roman" w:hAnsi="Times New Roman" w:cs="Times New Roman"/>
          <w:color w:val="000000" w:themeColor="text1"/>
        </w:rPr>
        <w:t xml:space="preserve">. </w:t>
      </w:r>
      <w:r w:rsidR="00074907">
        <w:rPr>
          <w:rFonts w:ascii="Times New Roman" w:hAnsi="Times New Roman" w:cs="Times New Roman" w:hint="eastAsia"/>
        </w:rPr>
        <w:t>M</w:t>
      </w:r>
      <w:r w:rsidR="00074907">
        <w:rPr>
          <w:rFonts w:ascii="Times New Roman" w:hAnsi="Times New Roman" w:cs="Times New Roman"/>
        </w:rPr>
        <w:t>arker</w:t>
      </w:r>
      <w:r w:rsidR="00074907">
        <w:rPr>
          <w:rFonts w:ascii="Times New Roman" w:hAnsi="Times New Roman" w:cs="Times New Roman" w:hint="eastAsia"/>
        </w:rPr>
        <w:t>:</w:t>
      </w:r>
      <w:r w:rsidR="00074907">
        <w:rPr>
          <w:rFonts w:ascii="Times New Roman" w:hAnsi="Times New Roman" w:cs="Times New Roman"/>
        </w:rPr>
        <w:t xml:space="preserve"> </w:t>
      </w:r>
      <w:r w:rsidR="00074907" w:rsidRPr="00EC2931">
        <w:rPr>
          <w:rFonts w:ascii="Times New Roman" w:hAnsi="Times New Roman" w:cs="Times New Roman"/>
        </w:rPr>
        <w:t>DNA marker</w:t>
      </w:r>
      <w:r w:rsidR="00074907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 w:hint="eastAsia"/>
        </w:rPr>
        <w:t>(1</w:t>
      </w:r>
      <w:r w:rsidR="00074907">
        <w:rPr>
          <w:rFonts w:ascii="Times New Roman" w:hAnsi="Times New Roman" w:cs="Times New Roman"/>
        </w:rPr>
        <w:t>00~2000</w:t>
      </w:r>
      <w:r w:rsidR="00074907">
        <w:rPr>
          <w:rFonts w:ascii="Times New Roman" w:hAnsi="Times New Roman" w:cs="Times New Roman" w:hint="eastAsia"/>
        </w:rPr>
        <w:t>bp)</w:t>
      </w:r>
      <w:r>
        <w:rPr>
          <w:rFonts w:ascii="Times New Roman" w:hAnsi="Times New Roman" w:cs="Times New Roman"/>
        </w:rPr>
        <w:t xml:space="preserve">. </w:t>
      </w:r>
    </w:p>
    <w:p w14:paraId="171111DF" w14:textId="77777777" w:rsidR="00F425FE" w:rsidRDefault="00516A6B" w:rsidP="00074907">
      <w:pPr>
        <w:spacing w:line="360" w:lineRule="auto"/>
        <w:jc w:val="both"/>
        <w:rPr>
          <w:rFonts w:ascii="Times New Roman" w:hAnsi="Times New Roman" w:cs="Times New Roman"/>
        </w:rPr>
      </w:pPr>
      <w:r w:rsidRPr="00516A6B">
        <w:rPr>
          <w:rFonts w:ascii="Times New Roman" w:hAnsi="Times New Roman" w:cs="Times New Roman"/>
        </w:rPr>
        <w:t>(</w:t>
      </w:r>
      <w:r w:rsidR="00074907" w:rsidRPr="00516A6B">
        <w:rPr>
          <w:rFonts w:ascii="Times New Roman" w:hAnsi="Times New Roman" w:cs="Times New Roman"/>
        </w:rPr>
        <w:t>B</w:t>
      </w:r>
      <w:r w:rsidRPr="00516A6B">
        <w:rPr>
          <w:rFonts w:ascii="Times New Roman" w:hAnsi="Times New Roman" w:cs="Times New Roman"/>
        </w:rPr>
        <w:t>)</w:t>
      </w:r>
      <w:r w:rsidR="00F425FE">
        <w:rPr>
          <w:rFonts w:ascii="Times New Roman" w:hAnsi="Times New Roman" w:cs="Times New Roman"/>
        </w:rPr>
        <w:t>,</w:t>
      </w:r>
      <w:r w:rsidR="00074907" w:rsidRPr="00516A6B">
        <w:rPr>
          <w:rFonts w:ascii="Times New Roman" w:hAnsi="Times New Roman" w:cs="Times New Roman"/>
        </w:rPr>
        <w:t xml:space="preserve"> </w:t>
      </w:r>
      <w:r w:rsidRPr="00516A6B">
        <w:rPr>
          <w:rFonts w:ascii="Times New Roman" w:hAnsi="Times New Roman" w:cs="Times New Roman"/>
          <w:color w:val="000000" w:themeColor="text1"/>
        </w:rPr>
        <w:t xml:space="preserve">Amplification curve of </w:t>
      </w:r>
      <w:proofErr w:type="spellStart"/>
      <w:r w:rsidRPr="00516A6B">
        <w:rPr>
          <w:rFonts w:ascii="Times New Roman" w:hAnsi="Times New Roman" w:cs="Times New Roman"/>
          <w:color w:val="000000" w:themeColor="text1"/>
        </w:rPr>
        <w:t>qRT</w:t>
      </w:r>
      <w:proofErr w:type="spellEnd"/>
      <w:r w:rsidRPr="00516A6B">
        <w:rPr>
          <w:rFonts w:ascii="Times New Roman" w:hAnsi="Times New Roman" w:cs="Times New Roman"/>
          <w:color w:val="000000" w:themeColor="text1"/>
        </w:rPr>
        <w:t>-PCR.</w:t>
      </w:r>
      <w:r w:rsidRPr="00516A6B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/>
        </w:rPr>
        <w:t xml:space="preserve">The left set of amplification curves indicates </w:t>
      </w:r>
      <w:r w:rsidR="00074907" w:rsidRPr="005070FA">
        <w:rPr>
          <w:rFonts w:ascii="Times New Roman" w:hAnsi="Times New Roman" w:cs="Times New Roman"/>
        </w:rPr>
        <w:t xml:space="preserve">the endogenous control </w:t>
      </w:r>
      <w:r w:rsidR="00074907" w:rsidRPr="005D1144">
        <w:rPr>
          <w:rFonts w:ascii="Times New Roman" w:hAnsi="Times New Roman" w:cs="Times New Roman"/>
          <w:i/>
        </w:rPr>
        <w:t>GAPDH</w:t>
      </w:r>
      <w:r w:rsidR="00074907">
        <w:rPr>
          <w:rFonts w:ascii="Times New Roman" w:hAnsi="Times New Roman" w:cs="Times New Roman"/>
        </w:rPr>
        <w:t>, and the right set</w:t>
      </w:r>
      <w:r w:rsidR="00B57CBA">
        <w:rPr>
          <w:rFonts w:ascii="Times New Roman" w:hAnsi="Times New Roman" w:cs="Times New Roman"/>
        </w:rPr>
        <w:t xml:space="preserve"> of amplification curves </w:t>
      </w:r>
      <w:r w:rsidR="00074907">
        <w:rPr>
          <w:rFonts w:ascii="Times New Roman" w:hAnsi="Times New Roman" w:cs="Times New Roman"/>
        </w:rPr>
        <w:t>indicates the lncRNA gene</w:t>
      </w:r>
      <w:r>
        <w:rPr>
          <w:rFonts w:ascii="Times New Roman" w:hAnsi="Times New Roman" w:cs="Times New Roman"/>
        </w:rPr>
        <w:t xml:space="preserve">. </w:t>
      </w:r>
    </w:p>
    <w:p w14:paraId="21ABB749" w14:textId="04E74F9D" w:rsidR="00074907" w:rsidRPr="007349DA" w:rsidRDefault="00516A6B" w:rsidP="0007490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Times New Roman" w:hAnsi="Times New Roman" w:cs="Times New Roman"/>
        </w:rPr>
        <w:t>(</w:t>
      </w:r>
      <w:r w:rsidR="000749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="00F425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6A6B">
        <w:rPr>
          <w:rFonts w:ascii="Times New Roman" w:hAnsi="Times New Roman" w:cs="Times New Roman"/>
          <w:color w:val="000000" w:themeColor="text1"/>
        </w:rPr>
        <w:t xml:space="preserve">Standard curve of </w:t>
      </w:r>
      <w:r w:rsidRPr="00516A6B">
        <w:rPr>
          <w:rFonts w:ascii="Times New Roman" w:hAnsi="Times New Roman" w:cs="Times New Roman"/>
        </w:rPr>
        <w:t xml:space="preserve">control </w:t>
      </w:r>
      <w:proofErr w:type="spellStart"/>
      <w:r w:rsidRPr="00516A6B">
        <w:rPr>
          <w:rFonts w:ascii="Times New Roman" w:hAnsi="Times New Roman" w:cs="Times New Roman"/>
        </w:rPr>
        <w:t>cDNA</w:t>
      </w:r>
      <w:r>
        <w:t>.</w:t>
      </w:r>
      <w:r w:rsidR="00074907" w:rsidRPr="005D1144">
        <w:rPr>
          <w:rFonts w:ascii="Times New Roman" w:hAnsi="Times New Roman" w:cs="Times New Roman"/>
        </w:rPr>
        <w:t>Cq</w:t>
      </w:r>
      <w:proofErr w:type="spellEnd"/>
      <w:r w:rsidR="00074907" w:rsidRPr="005D1144">
        <w:rPr>
          <w:rFonts w:ascii="Times New Roman" w:hAnsi="Times New Roman" w:cs="Times New Roman"/>
        </w:rPr>
        <w:t xml:space="preserve"> values</w:t>
      </w:r>
      <w:r>
        <w:rPr>
          <w:rFonts w:ascii="Times New Roman" w:hAnsi="Times New Roman" w:cs="Times New Roman"/>
        </w:rPr>
        <w:t xml:space="preserve"> (i.e., crossing points)</w:t>
      </w:r>
      <w:r w:rsidR="00074907" w:rsidRPr="005D1144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/>
        </w:rPr>
        <w:t>are</w:t>
      </w:r>
      <w:r w:rsidR="00074907" w:rsidRPr="005D1144">
        <w:rPr>
          <w:rFonts w:ascii="Times New Roman" w:hAnsi="Times New Roman" w:cs="Times New Roman"/>
        </w:rPr>
        <w:t xml:space="preserve"> plotted versus the log10 [cDNA quantity]</w:t>
      </w:r>
      <w:r w:rsidR="00074907">
        <w:rPr>
          <w:rFonts w:ascii="Times New Roman" w:hAnsi="Times New Roman" w:cs="Times New Roman"/>
        </w:rPr>
        <w:t>.</w:t>
      </w:r>
      <w:r w:rsidR="0002440B">
        <w:rPr>
          <w:rFonts w:ascii="Times New Roman" w:hAnsi="Times New Roman" w:cs="Times New Roman"/>
        </w:rPr>
        <w:t xml:space="preserve">  Some information for the standard curve: </w:t>
      </w:r>
      <w:r w:rsidR="0002440B" w:rsidRPr="0002440B">
        <w:rPr>
          <w:rFonts w:ascii="Times New Roman" w:hAnsi="Times New Roman" w:cs="Times New Roman"/>
        </w:rPr>
        <w:t>Y</w:t>
      </w:r>
      <w:r w:rsidR="0002440B">
        <w:rPr>
          <w:rFonts w:ascii="Times New Roman" w:hAnsi="Times New Roman" w:cs="Times New Roman"/>
        </w:rPr>
        <w:t xml:space="preserve"> </w:t>
      </w:r>
      <w:r w:rsidR="0002440B" w:rsidRPr="0002440B">
        <w:rPr>
          <w:rFonts w:ascii="Times New Roman" w:hAnsi="Times New Roman" w:cs="Times New Roman"/>
        </w:rPr>
        <w:t>=</w:t>
      </w:r>
      <w:r w:rsidR="0002440B">
        <w:rPr>
          <w:rFonts w:ascii="Times New Roman" w:hAnsi="Times New Roman" w:cs="Times New Roman"/>
        </w:rPr>
        <w:t xml:space="preserve"> </w:t>
      </w:r>
      <w:r w:rsidR="0002440B" w:rsidRPr="0002440B">
        <w:rPr>
          <w:rFonts w:ascii="Times New Roman" w:hAnsi="Times New Roman" w:cs="Times New Roman"/>
        </w:rPr>
        <w:t>-3.252</w:t>
      </w:r>
      <w:r w:rsidR="00A36C6F">
        <w:rPr>
          <w:rFonts w:ascii="Times New Roman" w:hAnsi="Times New Roman" w:cs="Times New Roman"/>
        </w:rPr>
        <w:t xml:space="preserve"> X</w:t>
      </w:r>
      <w:r w:rsidR="0002440B" w:rsidRPr="0002440B">
        <w:rPr>
          <w:rFonts w:ascii="Times New Roman" w:hAnsi="Times New Roman" w:cs="Times New Roman"/>
        </w:rPr>
        <w:t xml:space="preserve"> + 36.524, R</w:t>
      </w:r>
      <w:r w:rsidR="0002440B" w:rsidRPr="0002440B">
        <w:rPr>
          <w:rFonts w:ascii="Times New Roman" w:hAnsi="Times New Roman" w:cs="Times New Roman"/>
          <w:vertAlign w:val="superscript"/>
        </w:rPr>
        <w:t>2</w:t>
      </w:r>
      <w:r w:rsidR="0002440B" w:rsidRPr="0002440B">
        <w:rPr>
          <w:rFonts w:ascii="Times New Roman" w:hAnsi="Times New Roman" w:cs="Times New Roman"/>
        </w:rPr>
        <w:t xml:space="preserve"> = 0.9973, </w:t>
      </w:r>
      <w:r w:rsidR="0002440B" w:rsidRPr="00F909C3">
        <w:rPr>
          <w:rFonts w:ascii="Times New Roman" w:hAnsi="Times New Roman" w:cs="Times New Roman"/>
          <w:color w:val="000000" w:themeColor="text1"/>
        </w:rPr>
        <w:t>reaction</w:t>
      </w:r>
      <w:r w:rsidR="0002440B">
        <w:rPr>
          <w:rFonts w:ascii="Times New Roman" w:hAnsi="Times New Roman" w:cs="Times New Roman"/>
        </w:rPr>
        <w:t xml:space="preserve"> e</w:t>
      </w:r>
      <w:r w:rsidR="0002440B" w:rsidRPr="0002440B">
        <w:rPr>
          <w:rFonts w:ascii="Times New Roman" w:hAnsi="Times New Roman" w:cs="Times New Roman"/>
        </w:rPr>
        <w:t xml:space="preserve">fficiency = 2.030, </w:t>
      </w:r>
      <w:r w:rsidR="0002440B">
        <w:rPr>
          <w:rFonts w:ascii="Times New Roman" w:hAnsi="Times New Roman" w:cs="Times New Roman"/>
        </w:rPr>
        <w:t>e</w:t>
      </w:r>
      <w:r w:rsidR="0002440B" w:rsidRPr="0002440B">
        <w:rPr>
          <w:rFonts w:ascii="Times New Roman" w:hAnsi="Times New Roman" w:cs="Times New Roman"/>
        </w:rPr>
        <w:t>rror = 0.0154</w:t>
      </w:r>
      <w:r w:rsidR="0002440B">
        <w:rPr>
          <w:rFonts w:ascii="Times New Roman" w:hAnsi="Times New Roman" w:cs="Times New Roman"/>
        </w:rPr>
        <w:t>.</w:t>
      </w:r>
    </w:p>
    <w:p w14:paraId="53A3273D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5252015" w14:textId="77777777" w:rsidR="00074907" w:rsidRPr="007349DA" w:rsidRDefault="00074907" w:rsidP="00074907">
      <w:pPr>
        <w:spacing w:line="360" w:lineRule="auto"/>
        <w:outlineLvl w:val="0"/>
        <w:rPr>
          <w:rFonts w:ascii="Times New Roman" w:hAnsi="Times New Roman" w:cs="Times New Roman"/>
          <w:b/>
          <w:color w:val="000000"/>
        </w:rPr>
      </w:pPr>
      <w:r w:rsidRPr="007349D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C481CDB" wp14:editId="6E1E9F3A">
            <wp:extent cx="5264177" cy="212251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%20HXJ_FC1.5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77" cy="21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E51B" w14:textId="77777777" w:rsidR="00F425FE" w:rsidRDefault="00074907" w:rsidP="00074907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357CAA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181844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Pr="00357CAA">
        <w:rPr>
          <w:rFonts w:ascii="Times New Roman" w:hAnsi="Times New Roman" w:cs="Times New Roman"/>
          <w:b/>
          <w:bCs/>
          <w:color w:val="000000" w:themeColor="text1"/>
        </w:rPr>
        <w:t xml:space="preserve">Fig. Hierarchical clustering and volcano plot for </w:t>
      </w:r>
      <w:r w:rsidRPr="007349DA">
        <w:rPr>
          <w:rFonts w:ascii="Times New Roman" w:hAnsi="Times New Roman" w:cs="Times New Roman"/>
          <w:b/>
          <w:bCs/>
        </w:rPr>
        <w:t>differentially expressed lncRNA profiles in the Screening Cohort</w:t>
      </w:r>
      <w:r w:rsidR="00E57526">
        <w:rPr>
          <w:rFonts w:ascii="Times New Roman" w:hAnsi="Times New Roman" w:cs="Times New Roman"/>
          <w:b/>
          <w:bCs/>
        </w:rPr>
        <w:t>.</w:t>
      </w:r>
      <w:r w:rsidRPr="007349DA">
        <w:rPr>
          <w:rFonts w:ascii="Times New Roman" w:hAnsi="Times New Roman" w:cs="Times New Roman"/>
          <w:b/>
          <w:bCs/>
        </w:rPr>
        <w:t xml:space="preserve"> </w:t>
      </w:r>
    </w:p>
    <w:p w14:paraId="714D76F5" w14:textId="43D98D1D" w:rsidR="00F425FE" w:rsidRDefault="00074907" w:rsidP="00074907">
      <w:pPr>
        <w:spacing w:line="360" w:lineRule="auto"/>
        <w:outlineLvl w:val="0"/>
        <w:rPr>
          <w:rFonts w:ascii="Times New Roman" w:hAnsi="Times New Roman" w:cs="Times New Roman"/>
          <w:bCs/>
        </w:rPr>
      </w:pPr>
      <w:r w:rsidRPr="007349DA">
        <w:rPr>
          <w:rFonts w:ascii="Times New Roman" w:hAnsi="Times New Roman" w:cs="Times New Roman"/>
          <w:bCs/>
        </w:rPr>
        <w:t>(A)</w:t>
      </w:r>
      <w:r w:rsidR="00F425FE">
        <w:rPr>
          <w:rFonts w:ascii="Times New Roman" w:hAnsi="Times New Roman" w:cs="Times New Roman"/>
          <w:bCs/>
        </w:rPr>
        <w:t>,</w:t>
      </w:r>
      <w:r w:rsidRPr="007349DA">
        <w:rPr>
          <w:rFonts w:ascii="Times New Roman" w:hAnsi="Times New Roman" w:cs="Times New Roman"/>
          <w:bCs/>
        </w:rPr>
        <w:t xml:space="preserve"> Heatmap of lncRNA profile generated by hierarchic</w:t>
      </w:r>
      <w:r w:rsidR="004657B8">
        <w:rPr>
          <w:rFonts w:ascii="Times New Roman" w:hAnsi="Times New Roman" w:cs="Times New Roman"/>
          <w:bCs/>
        </w:rPr>
        <w:t xml:space="preserve">al clustering. Pink bar, </w:t>
      </w:r>
      <w:r w:rsidR="004657B8">
        <w:rPr>
          <w:rFonts w:ascii="Times New Roman" w:hAnsi="Times New Roman" w:cs="Times New Roman" w:hint="eastAsia"/>
          <w:bCs/>
        </w:rPr>
        <w:t>c</w:t>
      </w:r>
      <w:r w:rsidR="004657B8">
        <w:rPr>
          <w:rFonts w:ascii="Times New Roman" w:hAnsi="Times New Roman" w:cs="Times New Roman"/>
          <w:bCs/>
        </w:rPr>
        <w:t xml:space="preserve">linically diagnosed </w:t>
      </w:r>
      <w:r w:rsidRPr="007349DA">
        <w:rPr>
          <w:rFonts w:ascii="Times New Roman" w:hAnsi="Times New Roman" w:cs="Times New Roman"/>
          <w:bCs/>
        </w:rPr>
        <w:t>PTB patients</w:t>
      </w:r>
      <w:r w:rsidR="00E45804">
        <w:rPr>
          <w:rFonts w:ascii="Times New Roman" w:hAnsi="Times New Roman" w:cs="Times New Roman"/>
          <w:bCs/>
        </w:rPr>
        <w:t xml:space="preserve"> with negative MTB evidence, herein </w:t>
      </w:r>
      <w:r w:rsidR="00E45804" w:rsidRPr="00E45804">
        <w:rPr>
          <w:rFonts w:ascii="Times New Roman" w:hAnsi="Times New Roman" w:cs="Times New Roman"/>
          <w:bCs/>
        </w:rPr>
        <w:t xml:space="preserve">referred to as </w:t>
      </w:r>
      <w:r w:rsidR="00E45804">
        <w:rPr>
          <w:rFonts w:ascii="Times New Roman" w:hAnsi="Times New Roman" w:cs="Times New Roman"/>
          <w:bCs/>
        </w:rPr>
        <w:t>NPTB</w:t>
      </w:r>
      <w:r w:rsidR="00E45804" w:rsidRPr="00E45804">
        <w:rPr>
          <w:rFonts w:ascii="Times New Roman" w:hAnsi="Times New Roman" w:cs="Times New Roman"/>
          <w:bCs/>
        </w:rPr>
        <w:t xml:space="preserve"> for short</w:t>
      </w:r>
      <w:r w:rsidRPr="007349DA">
        <w:rPr>
          <w:rFonts w:ascii="Times New Roman" w:hAnsi="Times New Roman" w:cs="Times New Roman"/>
          <w:bCs/>
        </w:rPr>
        <w:t xml:space="preserve">; cyan bar, healthy subjects (HS, for short). Downregulated lncRNAs are depicted in green and upregulated in orange. </w:t>
      </w:r>
    </w:p>
    <w:p w14:paraId="6C4CA60F" w14:textId="51E0A08B" w:rsidR="00074907" w:rsidRPr="007349DA" w:rsidRDefault="00074907" w:rsidP="00074907">
      <w:pPr>
        <w:spacing w:line="360" w:lineRule="auto"/>
        <w:outlineLvl w:val="0"/>
        <w:rPr>
          <w:rFonts w:ascii="Times New Roman" w:hAnsi="Times New Roman" w:cs="Times New Roman"/>
          <w:color w:val="000000"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7349DA">
        <w:rPr>
          <w:rFonts w:ascii="Times New Roman" w:hAnsi="Times New Roman" w:cs="Times New Roman"/>
          <w:bCs/>
        </w:rPr>
        <w:t>(B)</w:t>
      </w:r>
      <w:r w:rsidR="00F425FE">
        <w:rPr>
          <w:rFonts w:ascii="Times New Roman" w:hAnsi="Times New Roman" w:cs="Times New Roman"/>
          <w:bCs/>
        </w:rPr>
        <w:t xml:space="preserve">, </w:t>
      </w:r>
      <w:r w:rsidRPr="007349DA">
        <w:rPr>
          <w:rFonts w:ascii="Times New Roman" w:hAnsi="Times New Roman" w:cs="Times New Roman"/>
          <w:bCs/>
        </w:rPr>
        <w:t>Volcano plot. The signal values were distributed in the corresponding area after the data normalization. The green dots and orange dots are significantly down- and upregulated lncRNA distributions, respectively.</w:t>
      </w:r>
    </w:p>
    <w:p w14:paraId="538B84E2" w14:textId="77777777" w:rsidR="00074907" w:rsidRPr="007349DA" w:rsidRDefault="00074907" w:rsidP="00074907">
      <w:pPr>
        <w:tabs>
          <w:tab w:val="left" w:pos="1003"/>
        </w:tabs>
        <w:spacing w:line="360" w:lineRule="auto"/>
        <w:outlineLvl w:val="0"/>
        <w:rPr>
          <w:rFonts w:ascii="Times New Roman" w:hAnsi="Times New Roman" w:cs="Times New Roman"/>
          <w:color w:val="000000"/>
        </w:rPr>
      </w:pPr>
      <w:r w:rsidRPr="007349DA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6D53BEF" wp14:editId="2D691F36">
            <wp:extent cx="5270500" cy="4124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ion and validation cohort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C09F" w14:textId="2136F156" w:rsidR="00074907" w:rsidRPr="007349DA" w:rsidRDefault="00181844" w:rsidP="00074907">
      <w:pPr>
        <w:tabs>
          <w:tab w:val="left" w:pos="1003"/>
        </w:tabs>
        <w:spacing w:line="360" w:lineRule="auto"/>
        <w:outlineLvl w:val="0"/>
        <w:rPr>
          <w:rFonts w:ascii="Times New Roman" w:hAnsi="Times New Roman" w:cs="Times New Roman"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357CAA">
        <w:rPr>
          <w:rFonts w:ascii="Times New Roman" w:hAnsi="Times New Roman" w:cs="Times New Roman"/>
          <w:b/>
          <w:bCs/>
          <w:color w:val="000000" w:themeColor="text1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3 </w:t>
      </w:r>
      <w:r w:rsidRPr="00357CAA">
        <w:rPr>
          <w:rFonts w:ascii="Times New Roman" w:hAnsi="Times New Roman" w:cs="Times New Roman"/>
          <w:b/>
          <w:bCs/>
          <w:color w:val="000000" w:themeColor="text1"/>
        </w:rPr>
        <w:t>Fig</w:t>
      </w:r>
      <w:r w:rsidR="004657B8">
        <w:rPr>
          <w:rFonts w:ascii="Times New Roman" w:hAnsi="Times New Roman" w:cs="Times New Roman"/>
          <w:b/>
        </w:rPr>
        <w:t xml:space="preserve">. LncRNA expressions between </w:t>
      </w:r>
      <w:r w:rsidR="004657B8" w:rsidRPr="004657B8">
        <w:rPr>
          <w:rFonts w:ascii="Times New Roman" w:hAnsi="Times New Roman" w:cs="Times New Roman"/>
          <w:b/>
        </w:rPr>
        <w:t xml:space="preserve">clinically diagnosed </w:t>
      </w:r>
      <w:r w:rsidR="00074907" w:rsidRPr="007349DA">
        <w:rPr>
          <w:rFonts w:ascii="Times New Roman" w:hAnsi="Times New Roman" w:cs="Times New Roman"/>
          <w:b/>
        </w:rPr>
        <w:t>PTB patients and non-TB disease controls in the Selection and Validation Cohorts</w:t>
      </w:r>
      <w:r w:rsidR="00E57526">
        <w:rPr>
          <w:rFonts w:ascii="Times New Roman" w:hAnsi="Times New Roman" w:cs="Times New Roman"/>
          <w:b/>
        </w:rPr>
        <w:t>.</w:t>
      </w:r>
      <w:r w:rsidR="00074907" w:rsidRPr="007349DA">
        <w:rPr>
          <w:rFonts w:ascii="Times New Roman" w:hAnsi="Times New Roman" w:cs="Times New Roman"/>
          <w:b/>
        </w:rPr>
        <w:t xml:space="preserve"> </w:t>
      </w:r>
      <w:r w:rsidR="00176233">
        <w:rPr>
          <w:rFonts w:ascii="Times New Roman" w:hAnsi="Times New Roman" w:cs="Times New Roman"/>
          <w:bCs/>
        </w:rPr>
        <w:t xml:space="preserve">Clinically diagnosed </w:t>
      </w:r>
      <w:r w:rsidR="00176233" w:rsidRPr="007349DA">
        <w:rPr>
          <w:rFonts w:ascii="Times New Roman" w:hAnsi="Times New Roman" w:cs="Times New Roman"/>
          <w:bCs/>
        </w:rPr>
        <w:t>PTB patients</w:t>
      </w:r>
      <w:r w:rsidR="00176233">
        <w:rPr>
          <w:rFonts w:ascii="Times New Roman" w:hAnsi="Times New Roman" w:cs="Times New Roman"/>
          <w:bCs/>
        </w:rPr>
        <w:t xml:space="preserve"> with negative MTB evidence, he</w:t>
      </w:r>
      <w:r w:rsidR="00176233" w:rsidRPr="00E23E47">
        <w:rPr>
          <w:rFonts w:ascii="Times New Roman" w:hAnsi="Times New Roman" w:cs="Times New Roman"/>
          <w:bCs/>
        </w:rPr>
        <w:t>rein referred to as NPTB for short</w:t>
      </w:r>
      <w:r w:rsidR="00176233">
        <w:rPr>
          <w:rFonts w:ascii="Times New Roman" w:hAnsi="Times New Roman" w:cs="Times New Roman"/>
        </w:rPr>
        <w:t>.</w:t>
      </w:r>
      <w:r w:rsidR="00176233">
        <w:rPr>
          <w:rFonts w:ascii="Times New Roman" w:hAnsi="Times New Roman" w:cs="Times New Roman"/>
        </w:rPr>
        <w:t xml:space="preserve"> </w:t>
      </w:r>
      <w:r w:rsidR="00074907" w:rsidRPr="00176233">
        <w:rPr>
          <w:rFonts w:ascii="Times New Roman" w:hAnsi="Times New Roman" w:cs="Times New Roman"/>
          <w:i/>
        </w:rPr>
        <w:t xml:space="preserve">ENST00000497872 </w:t>
      </w:r>
      <w:r w:rsidR="00074907" w:rsidRPr="007349DA">
        <w:rPr>
          <w:rFonts w:ascii="Times New Roman" w:hAnsi="Times New Roman" w:cs="Times New Roman"/>
        </w:rPr>
        <w:t xml:space="preserve">and </w:t>
      </w:r>
      <w:r w:rsidR="00074907" w:rsidRPr="00176233">
        <w:rPr>
          <w:rFonts w:ascii="Times New Roman" w:hAnsi="Times New Roman" w:cs="Times New Roman"/>
          <w:i/>
        </w:rPr>
        <w:t>n333737</w:t>
      </w:r>
      <w:r w:rsidR="00074907" w:rsidRPr="007349DA">
        <w:rPr>
          <w:rFonts w:ascii="Times New Roman" w:hAnsi="Times New Roman" w:cs="Times New Roman"/>
        </w:rPr>
        <w:t xml:space="preserve"> show statistical significance (p-value &lt; 0.0001 after age-adjustment for both the Selection and Validation Cohorts) in group comparison, and n335265 indicates a p-value of 0.080 and 0.110 in the Selection Cohort and Validation Cohort, respectively. These error bar plots demonstrate the median and interquartile range. Mann-Whitney U test was used to compare the differences between groups.</w:t>
      </w:r>
      <w:r w:rsidR="00E45804" w:rsidRPr="00E45804">
        <w:rPr>
          <w:rFonts w:ascii="Times New Roman" w:hAnsi="Times New Roman" w:cs="Times New Roman"/>
          <w:bCs/>
        </w:rPr>
        <w:t xml:space="preserve"> </w:t>
      </w:r>
    </w:p>
    <w:p w14:paraId="026B6A88" w14:textId="6F44FA8D" w:rsidR="00074907" w:rsidRPr="007349DA" w:rsidRDefault="00074907" w:rsidP="000749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1553E41" w14:textId="651E00DA" w:rsidR="00D74A2B" w:rsidRDefault="00D74A2B" w:rsidP="00D74A2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46A7AB76" wp14:editId="296999D9">
            <wp:extent cx="5268595" cy="2799715"/>
            <wp:effectExtent l="0" t="0" r="0" b="0"/>
            <wp:docPr id="7" name="图片 7" descr="figures/composed/Fig%20S7%20SVM%20model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s/composed/Fig%20S7%20SVM%20models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844" w:rsidRPr="0018184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844" w:rsidRPr="00357CAA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181844">
        <w:rPr>
          <w:rFonts w:ascii="Times New Roman" w:hAnsi="Times New Roman" w:cs="Times New Roman"/>
          <w:b/>
          <w:bCs/>
          <w:color w:val="000000" w:themeColor="text1"/>
        </w:rPr>
        <w:t xml:space="preserve">4 </w:t>
      </w:r>
      <w:r w:rsidR="00181844" w:rsidRPr="00357CAA">
        <w:rPr>
          <w:rFonts w:ascii="Times New Roman" w:hAnsi="Times New Roman" w:cs="Times New Roman"/>
          <w:b/>
          <w:bCs/>
          <w:color w:val="000000" w:themeColor="text1"/>
        </w:rPr>
        <w:t>Fig</w:t>
      </w:r>
      <w:r w:rsidR="00074907" w:rsidRPr="007349DA">
        <w:rPr>
          <w:rFonts w:ascii="Times New Roman" w:hAnsi="Times New Roman" w:cs="Times New Roman"/>
          <w:b/>
          <w:bCs/>
        </w:rPr>
        <w:t xml:space="preserve">. </w:t>
      </w:r>
      <w:r w:rsidR="004657B8">
        <w:rPr>
          <w:rFonts w:ascii="Times New Roman" w:hAnsi="Times New Roman" w:cs="Times New Roman"/>
          <w:b/>
          <w:bCs/>
        </w:rPr>
        <w:t xml:space="preserve">AUC values of </w:t>
      </w:r>
      <w:r w:rsidR="00176233">
        <w:rPr>
          <w:rFonts w:ascii="Times New Roman" w:hAnsi="Times New Roman" w:cs="Times New Roman"/>
          <w:b/>
          <w:bCs/>
        </w:rPr>
        <w:t>s</w:t>
      </w:r>
      <w:r w:rsidR="00176233" w:rsidRPr="00176233">
        <w:rPr>
          <w:rFonts w:ascii="Times New Roman" w:hAnsi="Times New Roman" w:cs="Times New Roman"/>
          <w:b/>
          <w:bCs/>
        </w:rPr>
        <w:t>upport vector machine</w:t>
      </w:r>
      <w:r w:rsidR="004657B8">
        <w:rPr>
          <w:rFonts w:ascii="Times New Roman" w:hAnsi="Times New Roman" w:cs="Times New Roman"/>
          <w:b/>
          <w:bCs/>
        </w:rPr>
        <w:t xml:space="preserve"> model</w:t>
      </w:r>
      <w:r w:rsidR="00176233">
        <w:rPr>
          <w:rFonts w:ascii="Times New Roman" w:hAnsi="Times New Roman" w:cs="Times New Roman"/>
          <w:b/>
          <w:bCs/>
        </w:rPr>
        <w:t>s</w:t>
      </w:r>
      <w:r w:rsidR="004657B8">
        <w:rPr>
          <w:rFonts w:ascii="Times New Roman" w:hAnsi="Times New Roman" w:cs="Times New Roman"/>
          <w:b/>
          <w:bCs/>
        </w:rPr>
        <w:t xml:space="preserve"> for </w:t>
      </w:r>
      <w:r w:rsidR="004657B8" w:rsidRPr="004657B8">
        <w:rPr>
          <w:rFonts w:ascii="Times New Roman" w:hAnsi="Times New Roman" w:cs="Times New Roman"/>
          <w:b/>
          <w:bCs/>
        </w:rPr>
        <w:t xml:space="preserve">clinically diagnosed </w:t>
      </w:r>
      <w:r w:rsidRPr="00D74A2B">
        <w:rPr>
          <w:rFonts w:ascii="Times New Roman" w:hAnsi="Times New Roman" w:cs="Times New Roman"/>
          <w:b/>
          <w:bCs/>
        </w:rPr>
        <w:t>PTB cases versus non-TB disease controls</w:t>
      </w:r>
      <w:r w:rsidR="00E57526">
        <w:rPr>
          <w:rFonts w:ascii="Times New Roman" w:hAnsi="Times New Roman" w:cs="Times New Roman"/>
          <w:b/>
          <w:bCs/>
        </w:rPr>
        <w:t>.</w:t>
      </w:r>
    </w:p>
    <w:p w14:paraId="06193614" w14:textId="77777777" w:rsidR="00176233" w:rsidRDefault="00D74A2B" w:rsidP="0007490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(A)</w:t>
      </w:r>
      <w:r w:rsidR="0017623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D74A2B">
        <w:rPr>
          <w:rFonts w:ascii="Times New Roman" w:hAnsi="Times New Roman" w:cs="Times New Roman"/>
          <w:bCs/>
        </w:rPr>
        <w:t xml:space="preserve">AUC values in the validation set of the </w:t>
      </w:r>
      <w:r>
        <w:rPr>
          <w:rFonts w:ascii="Times New Roman" w:hAnsi="Times New Roman" w:cs="Times New Roman"/>
          <w:bCs/>
        </w:rPr>
        <w:t>Selection C</w:t>
      </w:r>
      <w:r w:rsidRPr="00D74A2B">
        <w:rPr>
          <w:rFonts w:ascii="Times New Roman" w:hAnsi="Times New Roman" w:cs="Times New Roman"/>
          <w:bCs/>
        </w:rPr>
        <w:t xml:space="preserve">ohort with tuning parameter Penalty C. Penalty C is a regularization parameter, which aims to trade off the misclassification of training examples against the simplicity of the decision surface and to reduce the redundancy between features. The hyper-parameter set with a maximum AUC in the validation set was finally used to establish the models. </w:t>
      </w:r>
    </w:p>
    <w:p w14:paraId="6DE2A3EB" w14:textId="103C552A" w:rsidR="00074907" w:rsidRPr="007349DA" w:rsidRDefault="00D74A2B" w:rsidP="00074907">
      <w:pPr>
        <w:spacing w:line="360" w:lineRule="auto"/>
        <w:rPr>
          <w:rFonts w:ascii="Times New Roman" w:hAnsi="Times New Roman" w:cs="Times New Roman"/>
          <w:bCs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D74A2B">
        <w:rPr>
          <w:rFonts w:ascii="Times New Roman" w:hAnsi="Times New Roman" w:cs="Times New Roman"/>
          <w:bCs/>
        </w:rPr>
        <w:t>(B)</w:t>
      </w:r>
      <w:r w:rsidR="00176233">
        <w:rPr>
          <w:rFonts w:ascii="Times New Roman" w:hAnsi="Times New Roman" w:cs="Times New Roman"/>
          <w:bCs/>
        </w:rPr>
        <w:t>,</w:t>
      </w:r>
      <w:r w:rsidRPr="00D74A2B">
        <w:rPr>
          <w:rFonts w:ascii="Times New Roman" w:hAnsi="Times New Roman" w:cs="Times New Roman"/>
          <w:bCs/>
        </w:rPr>
        <w:t xml:space="preserve"> AUC values of different model</w:t>
      </w:r>
      <w:r>
        <w:rPr>
          <w:rFonts w:ascii="Times New Roman" w:hAnsi="Times New Roman" w:cs="Times New Roman"/>
          <w:bCs/>
        </w:rPr>
        <w:t>s in the independent Validation C</w:t>
      </w:r>
      <w:r w:rsidRPr="00D74A2B">
        <w:rPr>
          <w:rFonts w:ascii="Times New Roman" w:hAnsi="Times New Roman" w:cs="Times New Roman"/>
          <w:bCs/>
        </w:rPr>
        <w:t>ohort.</w:t>
      </w:r>
    </w:p>
    <w:p w14:paraId="2AB75746" w14:textId="2D923D7B" w:rsidR="00074907" w:rsidRPr="007349DA" w:rsidRDefault="005A510E" w:rsidP="00074907">
      <w:pPr>
        <w:spacing w:line="360" w:lineRule="auto"/>
        <w:rPr>
          <w:rFonts w:ascii="Times New Roman" w:hAnsi="Times New Roman" w:cs="Times New Roman"/>
        </w:rPr>
      </w:pPr>
      <w:r w:rsidRPr="007349D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74BAEC" wp14:editId="16509BF5">
            <wp:simplePos x="0" y="0"/>
            <wp:positionH relativeFrom="column">
              <wp:posOffset>434975</wp:posOffset>
            </wp:positionH>
            <wp:positionV relativeFrom="paragraph">
              <wp:posOffset>362585</wp:posOffset>
            </wp:positionV>
            <wp:extent cx="3983990" cy="2451735"/>
            <wp:effectExtent l="0" t="0" r="0" b="0"/>
            <wp:wrapTight wrapText="bothSides">
              <wp:wrapPolygon edited="0">
                <wp:start x="1721" y="671"/>
                <wp:lineTo x="1721" y="1566"/>
                <wp:lineTo x="2410" y="2685"/>
                <wp:lineTo x="2823" y="2685"/>
                <wp:lineTo x="2823" y="4476"/>
                <wp:lineTo x="757" y="4923"/>
                <wp:lineTo x="482" y="5147"/>
                <wp:lineTo x="413" y="6490"/>
                <wp:lineTo x="344" y="15441"/>
                <wp:lineTo x="482" y="15776"/>
                <wp:lineTo x="2823" y="17007"/>
                <wp:lineTo x="2203" y="18797"/>
                <wp:lineTo x="2203" y="19580"/>
                <wp:lineTo x="3236" y="20587"/>
                <wp:lineTo x="3994" y="20587"/>
                <wp:lineTo x="4131" y="21259"/>
                <wp:lineTo x="18729" y="21259"/>
                <wp:lineTo x="18729" y="20587"/>
                <wp:lineTo x="19555" y="19692"/>
                <wp:lineTo x="19693" y="19245"/>
                <wp:lineTo x="19211" y="18797"/>
                <wp:lineTo x="19142" y="15329"/>
                <wp:lineTo x="18866" y="15217"/>
                <wp:lineTo x="19142" y="13762"/>
                <wp:lineTo x="18798" y="13538"/>
                <wp:lineTo x="15906" y="13427"/>
                <wp:lineTo x="15837" y="8951"/>
                <wp:lineTo x="15561" y="8056"/>
                <wp:lineTo x="15837" y="7273"/>
                <wp:lineTo x="15561" y="7049"/>
                <wp:lineTo x="12601" y="6266"/>
                <wp:lineTo x="12256" y="4476"/>
                <wp:lineTo x="12601" y="2909"/>
                <wp:lineTo x="12050" y="2797"/>
                <wp:lineTo x="10673" y="2573"/>
                <wp:lineTo x="10673" y="1343"/>
                <wp:lineTo x="2685" y="671"/>
                <wp:lineTo x="1721" y="671"/>
              </wp:wrapPolygon>
            </wp:wrapTight>
            <wp:docPr id="5" name="图片 5" descr="../../流式%20和参考文献/1%20Supplemental%20Figure%208%20lncRNA%20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流式%20和参考文献/1%20Supplemental%20Figure%208%20lncRNA%20AL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EE5F" w14:textId="1E8D4B66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37149977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2C5033BD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1BDD9468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1E931CD8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0CC653C1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7AC89F99" w14:textId="77777777" w:rsidR="00176233" w:rsidRDefault="00181844" w:rsidP="00357CAA">
      <w:pPr>
        <w:spacing w:line="360" w:lineRule="auto"/>
        <w:rPr>
          <w:rFonts w:ascii="Times New Roman" w:hAnsi="Times New Roman" w:cs="Times New Roman"/>
          <w:color w:val="1A1718"/>
        </w:rPr>
      </w:pPr>
      <w:r w:rsidRPr="00357CAA">
        <w:rPr>
          <w:rFonts w:ascii="Times New Roman" w:hAnsi="Times New Roman" w:cs="Times New Roman"/>
          <w:b/>
          <w:bCs/>
          <w:color w:val="000000" w:themeColor="text1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5 </w:t>
      </w:r>
      <w:r w:rsidRPr="00357CAA">
        <w:rPr>
          <w:rFonts w:ascii="Times New Roman" w:hAnsi="Times New Roman" w:cs="Times New Roman"/>
          <w:b/>
          <w:bCs/>
          <w:color w:val="000000" w:themeColor="text1"/>
        </w:rPr>
        <w:t>Fig</w:t>
      </w:r>
      <w:r w:rsidR="00074907" w:rsidRPr="007349DA">
        <w:rPr>
          <w:rFonts w:ascii="Times New Roman" w:hAnsi="Times New Roman" w:cs="Times New Roman"/>
          <w:b/>
          <w:color w:val="1A1718"/>
        </w:rPr>
        <w:t>. qPCR analysis of</w:t>
      </w:r>
      <w:r w:rsidR="00074907" w:rsidRPr="00176233">
        <w:rPr>
          <w:rFonts w:ascii="Times New Roman" w:hAnsi="Times New Roman" w:cs="Times New Roman"/>
          <w:b/>
          <w:i/>
          <w:color w:val="1A1718"/>
        </w:rPr>
        <w:t xml:space="preserve"> ENST00000497872</w:t>
      </w:r>
      <w:r w:rsidR="00074907" w:rsidRPr="007349DA">
        <w:rPr>
          <w:rFonts w:ascii="Times New Roman" w:hAnsi="Times New Roman" w:cs="Times New Roman"/>
          <w:b/>
          <w:color w:val="1A1718"/>
        </w:rPr>
        <w:t xml:space="preserve"> expression in BCG-infected THP-1 cells</w:t>
      </w:r>
      <w:r w:rsidR="00E57526">
        <w:rPr>
          <w:rFonts w:ascii="Times New Roman" w:hAnsi="Times New Roman" w:cs="Times New Roman"/>
          <w:b/>
          <w:color w:val="1A1718"/>
        </w:rPr>
        <w:t>.</w:t>
      </w:r>
      <w:r w:rsidR="00074907" w:rsidRPr="007349DA">
        <w:rPr>
          <w:rFonts w:ascii="Times New Roman" w:hAnsi="Times New Roman" w:cs="Times New Roman"/>
          <w:b/>
          <w:color w:val="1A1718"/>
        </w:rPr>
        <w:t xml:space="preserve"> </w:t>
      </w:r>
      <w:r w:rsidR="00074907" w:rsidRPr="007349DA">
        <w:rPr>
          <w:rFonts w:ascii="Times New Roman" w:hAnsi="Times New Roman" w:cs="Times New Roman"/>
          <w:color w:val="1A1718"/>
        </w:rPr>
        <w:t xml:space="preserve">Following infection with BCG from 6 h to 72 h, the relative expression level of </w:t>
      </w:r>
      <w:r w:rsidR="00074907" w:rsidRPr="00176233">
        <w:rPr>
          <w:rFonts w:ascii="Times New Roman" w:hAnsi="Times New Roman" w:cs="Times New Roman"/>
          <w:i/>
          <w:color w:val="1A1718"/>
        </w:rPr>
        <w:t xml:space="preserve">ENST00000497872 </w:t>
      </w:r>
      <w:r w:rsidR="00074907" w:rsidRPr="007349DA">
        <w:rPr>
          <w:rFonts w:ascii="Times New Roman" w:hAnsi="Times New Roman" w:cs="Times New Roman"/>
          <w:color w:val="1A1718"/>
        </w:rPr>
        <w:t xml:space="preserve">(named 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AL, for short) was significantly elevated in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cells and reduced in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cells. Negative control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expressing LV-control or shRNA-control;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expressing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AL;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overexpressing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AL. </w:t>
      </w:r>
    </w:p>
    <w:p w14:paraId="5BB407C1" w14:textId="56FFE37E" w:rsidR="009E54F5" w:rsidRDefault="00176233" w:rsidP="00176233">
      <w:pPr>
        <w:spacing w:line="360" w:lineRule="auto"/>
      </w:pPr>
      <w:r>
        <w:rPr>
          <w:rFonts w:ascii="Times New Roman" w:hAnsi="Times New Roman" w:cs="Times New Roman"/>
          <w:color w:val="1A1718"/>
        </w:rPr>
        <w:t xml:space="preserve">    </w:t>
      </w:r>
      <w:r w:rsidR="00074907" w:rsidRPr="007349DA">
        <w:rPr>
          <w:rFonts w:ascii="Times New Roman" w:hAnsi="Times New Roman" w:cs="Times New Roman"/>
          <w:color w:val="1A1718"/>
        </w:rPr>
        <w:t xml:space="preserve">The expression results of 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in BCG treated THP-1 cells with stably expressing LV-control and shRNA-control are similar, and the average values of these two kinds of negative controls are regarded as the values in the negative control; Blank control (BCG treated THP-1 cells) was not shown in the figure. Results shown are the av</w:t>
      </w:r>
      <w:r w:rsidR="009215BE">
        <w:rPr>
          <w:rFonts w:ascii="Times New Roman" w:hAnsi="Times New Roman" w:cs="Times New Roman"/>
          <w:color w:val="1A1718"/>
        </w:rPr>
        <w:t>erage of triplicate experiments</w:t>
      </w:r>
      <w:r>
        <w:rPr>
          <w:rFonts w:ascii="Times New Roman" w:hAnsi="Times New Roman" w:cs="Times New Roman"/>
          <w:color w:val="1A1718"/>
        </w:rPr>
        <w:t>.</w:t>
      </w:r>
    </w:p>
    <w:sectPr w:rsidR="009E54F5" w:rsidSect="00F03DA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04F0" w14:textId="77777777" w:rsidR="004A2CB8" w:rsidRDefault="004A2CB8">
      <w:r>
        <w:separator/>
      </w:r>
    </w:p>
  </w:endnote>
  <w:endnote w:type="continuationSeparator" w:id="0">
    <w:p w14:paraId="103772A1" w14:textId="77777777" w:rsidR="004A2CB8" w:rsidRDefault="004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9630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86D3E" w14:textId="77777777" w:rsidR="00F065D3" w:rsidRDefault="0002440B" w:rsidP="00F0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39AF9" w14:textId="77777777" w:rsidR="00F065D3" w:rsidRDefault="004A2CB8" w:rsidP="00C55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6751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050815" w14:textId="77777777" w:rsidR="00F065D3" w:rsidRDefault="0002440B" w:rsidP="00F0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3C958" w14:textId="77777777" w:rsidR="00F065D3" w:rsidRDefault="004A2CB8" w:rsidP="00C55A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397F" w14:textId="77777777" w:rsidR="004A2CB8" w:rsidRDefault="004A2CB8">
      <w:r>
        <w:separator/>
      </w:r>
    </w:p>
  </w:footnote>
  <w:footnote w:type="continuationSeparator" w:id="0">
    <w:p w14:paraId="3FCB96CA" w14:textId="77777777" w:rsidR="004A2CB8" w:rsidRDefault="004A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7"/>
    <w:rsid w:val="0002440B"/>
    <w:rsid w:val="00074907"/>
    <w:rsid w:val="00127B5E"/>
    <w:rsid w:val="00176233"/>
    <w:rsid w:val="00181844"/>
    <w:rsid w:val="001C1AB7"/>
    <w:rsid w:val="001C5F55"/>
    <w:rsid w:val="00223EF1"/>
    <w:rsid w:val="00357CAA"/>
    <w:rsid w:val="003739C6"/>
    <w:rsid w:val="00423698"/>
    <w:rsid w:val="0043550A"/>
    <w:rsid w:val="004657B8"/>
    <w:rsid w:val="00473D3C"/>
    <w:rsid w:val="004972E8"/>
    <w:rsid w:val="004A2CB8"/>
    <w:rsid w:val="004F0836"/>
    <w:rsid w:val="00516A6B"/>
    <w:rsid w:val="00523D32"/>
    <w:rsid w:val="005667ED"/>
    <w:rsid w:val="005A510E"/>
    <w:rsid w:val="006D6108"/>
    <w:rsid w:val="006D6862"/>
    <w:rsid w:val="00713FD3"/>
    <w:rsid w:val="007B4D64"/>
    <w:rsid w:val="00816891"/>
    <w:rsid w:val="00824263"/>
    <w:rsid w:val="008F0365"/>
    <w:rsid w:val="009215BE"/>
    <w:rsid w:val="009A10BE"/>
    <w:rsid w:val="009E54F5"/>
    <w:rsid w:val="009F22D6"/>
    <w:rsid w:val="00A36C6F"/>
    <w:rsid w:val="00A50826"/>
    <w:rsid w:val="00AF60ED"/>
    <w:rsid w:val="00B57CBA"/>
    <w:rsid w:val="00BA5BDD"/>
    <w:rsid w:val="00BD7C59"/>
    <w:rsid w:val="00C3349F"/>
    <w:rsid w:val="00D74A2B"/>
    <w:rsid w:val="00E23E47"/>
    <w:rsid w:val="00E45804"/>
    <w:rsid w:val="00E57526"/>
    <w:rsid w:val="00F425FE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BF19"/>
  <w15:chartTrackingRefBased/>
  <w15:docId w15:val="{87059743-EA05-C646-841C-7076D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07"/>
    <w:rPr>
      <w:rFonts w:ascii="SimSun" w:eastAsia="SimSun" w:hAnsi="SimSun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07"/>
    <w:rPr>
      <w:rFonts w:ascii="SimSun" w:eastAsia="SimSun" w:hAnsi="SimSun" w:cs="SimSu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4907"/>
  </w:style>
  <w:style w:type="paragraph" w:styleId="BalloonText">
    <w:name w:val="Balloon Text"/>
    <w:basedOn w:val="Normal"/>
    <w:link w:val="BalloonTextChar"/>
    <w:uiPriority w:val="99"/>
    <w:semiHidden/>
    <w:unhideWhenUsed/>
    <w:rsid w:val="0056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ED"/>
    <w:rPr>
      <w:rFonts w:ascii="Segoe UI" w:eastAsia="SimSu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0A"/>
    <w:rPr>
      <w:rFonts w:ascii="SimSun" w:eastAsia="SimSun" w:hAnsi="SimSun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2019-01-16T20:48:00Z</dcterms:created>
  <dcterms:modified xsi:type="dcterms:W3CDTF">2019-06-09T10:28:00Z</dcterms:modified>
</cp:coreProperties>
</file>