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992D" w14:textId="70B04B58" w:rsidR="00585A5F" w:rsidRPr="00EA1366" w:rsidRDefault="004C46C5" w:rsidP="00EA1366">
      <w:pPr>
        <w:pStyle w:val="Title"/>
        <w:rPr>
          <w:rFonts w:ascii="Times New Roman" w:hAnsi="Times New Roman" w:cs="Times New Roman"/>
          <w:sz w:val="32"/>
          <w:szCs w:val="32"/>
        </w:rPr>
      </w:pPr>
      <w:r w:rsidRPr="00EA1366">
        <w:rPr>
          <w:rFonts w:ascii="Times New Roman" w:hAnsi="Times New Roman" w:cs="Times New Roman"/>
          <w:sz w:val="32"/>
          <w:szCs w:val="32"/>
        </w:rPr>
        <w:t>Supplementary for the paper “</w:t>
      </w:r>
      <w:r w:rsidR="00AE621F" w:rsidRPr="00AE621F">
        <w:rPr>
          <w:rFonts w:ascii="Times New Roman" w:hAnsi="Times New Roman" w:cs="Times New Roman"/>
          <w:sz w:val="32"/>
          <w:szCs w:val="32"/>
        </w:rPr>
        <w:t xml:space="preserve">The nature of clusters of </w:t>
      </w:r>
      <w:proofErr w:type="spellStart"/>
      <w:r w:rsidR="00AE621F" w:rsidRPr="00AE621F">
        <w:rPr>
          <w:rFonts w:ascii="Times New Roman" w:hAnsi="Times New Roman" w:cs="Times New Roman"/>
          <w:sz w:val="32"/>
          <w:szCs w:val="32"/>
        </w:rPr>
        <w:t>multimorbid</w:t>
      </w:r>
      <w:proofErr w:type="spellEnd"/>
      <w:r w:rsidR="00AE621F" w:rsidRPr="00AE621F">
        <w:rPr>
          <w:rFonts w:ascii="Times New Roman" w:hAnsi="Times New Roman" w:cs="Times New Roman"/>
          <w:sz w:val="32"/>
          <w:szCs w:val="32"/>
        </w:rPr>
        <w:t xml:space="preserve"> patients in the UK: a latent class analysis.</w:t>
      </w:r>
      <w:r w:rsidRPr="00EA1366">
        <w:rPr>
          <w:rFonts w:ascii="Times New Roman" w:hAnsi="Times New Roman" w:cs="Times New Roman"/>
          <w:sz w:val="32"/>
          <w:szCs w:val="32"/>
        </w:rPr>
        <w:t>”</w:t>
      </w:r>
    </w:p>
    <w:p w14:paraId="020A4CF6" w14:textId="77777777" w:rsidR="00B9124A" w:rsidRPr="00EA1366" w:rsidRDefault="00B9124A" w:rsidP="00B9124A">
      <w:pPr>
        <w:rPr>
          <w:rFonts w:ascii="Times New Roman" w:hAnsi="Times New Roman" w:cs="Times New Roman"/>
        </w:rPr>
      </w:pPr>
    </w:p>
    <w:p w14:paraId="60372546" w14:textId="235654BB" w:rsidR="00647B13" w:rsidRPr="00EA1366" w:rsidRDefault="00647B13" w:rsidP="00647B13">
      <w:pPr>
        <w:rPr>
          <w:rStyle w:val="Emphasis"/>
          <w:rFonts w:ascii="Times New Roman" w:hAnsi="Times New Roman" w:cs="Times New Roman"/>
          <w:i w:val="0"/>
          <w:iCs w:val="0"/>
        </w:rPr>
      </w:pPr>
      <w:r w:rsidRPr="00EA1366">
        <w:rPr>
          <w:rFonts w:ascii="Times New Roman" w:hAnsi="Times New Roman" w:cs="Times New Roman"/>
          <w:b/>
        </w:rPr>
        <w:t xml:space="preserve">Correspondence to: </w:t>
      </w:r>
      <w:r w:rsidRPr="00EA1366">
        <w:rPr>
          <w:rFonts w:ascii="Times New Roman" w:hAnsi="Times New Roman" w:cs="Times New Roman"/>
        </w:rPr>
        <w:t xml:space="preserve">Yajing Zhu, </w:t>
      </w:r>
      <w:hyperlink r:id="rId8" w:history="1">
        <w:r w:rsidRPr="00EA1366">
          <w:rPr>
            <w:rStyle w:val="Hyperlink"/>
            <w:rFonts w:ascii="Times New Roman" w:hAnsi="Times New Roman" w:cs="Times New Roman"/>
          </w:rPr>
          <w:t>yajing.zhu@mrc-bsu.cam.ac.uk</w:t>
        </w:r>
      </w:hyperlink>
      <w:r w:rsidR="00A51BC1" w:rsidRPr="00EA1366">
        <w:rPr>
          <w:rFonts w:ascii="Times New Roman" w:hAnsi="Times New Roman" w:cs="Times New Roman"/>
        </w:rPr>
        <w:t xml:space="preserve"> ,M</w:t>
      </w:r>
      <w:r w:rsidR="005B0451" w:rsidRPr="00EA1366">
        <w:rPr>
          <w:rFonts w:ascii="Times New Roman" w:hAnsi="Times New Roman" w:cs="Times New Roman"/>
        </w:rPr>
        <w:t>RC Biostatistics Unit, University of Cambridge, Cambridge, CB2 0SR, UK.</w:t>
      </w:r>
    </w:p>
    <w:p w14:paraId="3E9DD935" w14:textId="77777777" w:rsidR="0085276C" w:rsidRPr="00EA1366" w:rsidRDefault="0085276C" w:rsidP="004A7EB3">
      <w:pPr>
        <w:pStyle w:val="Heading1"/>
      </w:pPr>
      <w:r w:rsidRPr="00EA1366">
        <w:t>Introduction</w:t>
      </w:r>
    </w:p>
    <w:p w14:paraId="48A28A83" w14:textId="77777777" w:rsidR="00EC1A81" w:rsidRPr="00EA1366" w:rsidRDefault="00EF5CFB" w:rsidP="00EF5CFB">
      <w:pPr>
        <w:rPr>
          <w:rFonts w:ascii="Times New Roman" w:hAnsi="Times New Roman" w:cs="Times New Roman"/>
        </w:rPr>
      </w:pPr>
      <w:r w:rsidRPr="00EA1366">
        <w:rPr>
          <w:rFonts w:ascii="Times New Roman" w:hAnsi="Times New Roman" w:cs="Times New Roman"/>
        </w:rPr>
        <w:t>This supplementary</w:t>
      </w:r>
      <w:r w:rsidR="009E5102" w:rsidRPr="00EA1366">
        <w:rPr>
          <w:rFonts w:ascii="Times New Roman" w:hAnsi="Times New Roman" w:cs="Times New Roman"/>
        </w:rPr>
        <w:t xml:space="preserve"> accompanies the main paper and</w:t>
      </w:r>
      <w:r w:rsidRPr="00EA1366">
        <w:rPr>
          <w:rFonts w:ascii="Times New Roman" w:hAnsi="Times New Roman" w:cs="Times New Roman"/>
        </w:rPr>
        <w:t xml:space="preserve"> provides more details on the statistical analyses </w:t>
      </w:r>
      <w:r w:rsidR="009E5102" w:rsidRPr="00EA1366">
        <w:rPr>
          <w:rFonts w:ascii="Times New Roman" w:hAnsi="Times New Roman" w:cs="Times New Roman"/>
        </w:rPr>
        <w:t>co</w:t>
      </w:r>
      <w:r w:rsidR="005E49B2" w:rsidRPr="00EA1366">
        <w:rPr>
          <w:rFonts w:ascii="Times New Roman" w:hAnsi="Times New Roman" w:cs="Times New Roman"/>
        </w:rPr>
        <w:t>nducted for interested readers</w:t>
      </w:r>
      <w:r w:rsidR="003D0AF3" w:rsidRPr="00EA1366">
        <w:rPr>
          <w:rFonts w:ascii="Times New Roman" w:hAnsi="Times New Roman" w:cs="Times New Roman"/>
        </w:rPr>
        <w:t>.</w:t>
      </w:r>
    </w:p>
    <w:p w14:paraId="411FFF24" w14:textId="7D3A7022" w:rsidR="00577303" w:rsidRPr="00613682" w:rsidRDefault="0048268E" w:rsidP="004A7EB3">
      <w:pPr>
        <w:pStyle w:val="Heading1"/>
      </w:pPr>
      <w:r w:rsidRPr="00EA1366">
        <w:t xml:space="preserve">Prevalence of </w:t>
      </w:r>
      <w:r w:rsidR="00BC3B59">
        <w:t xml:space="preserve">conditions and </w:t>
      </w:r>
      <w:proofErr w:type="spellStart"/>
      <w:r w:rsidRPr="00EA1366">
        <w:t>multimorbidit</w:t>
      </w:r>
      <w:r w:rsidR="009A4858" w:rsidRPr="00EA1366">
        <w:t>y</w:t>
      </w:r>
      <w:proofErr w:type="spellEnd"/>
      <w:r w:rsidR="009A4858" w:rsidRPr="00EA1366">
        <w:t xml:space="preserve"> patterns</w:t>
      </w:r>
    </w:p>
    <w:p w14:paraId="04BFE19F" w14:textId="785F1BE2" w:rsidR="00AD3855" w:rsidRDefault="00AD3855" w:rsidP="00192C32">
      <w:pPr>
        <w:pStyle w:val="Caption"/>
        <w:keepNext/>
      </w:pPr>
      <w:r>
        <w:t xml:space="preserve">Table </w:t>
      </w:r>
      <w:r w:rsidR="00005CED">
        <w:fldChar w:fldCharType="begin"/>
      </w:r>
      <w:r w:rsidR="00005CED">
        <w:instrText xml:space="preserve"> SEQ Table \* ARABIC </w:instrText>
      </w:r>
      <w:r w:rsidR="00005CED">
        <w:fldChar w:fldCharType="separate"/>
      </w:r>
      <w:r w:rsidR="004C16F5">
        <w:rPr>
          <w:noProof/>
        </w:rPr>
        <w:t>1</w:t>
      </w:r>
      <w:r w:rsidR="00005CED">
        <w:rPr>
          <w:noProof/>
        </w:rPr>
        <w:fldChar w:fldCharType="end"/>
      </w:r>
      <w:r>
        <w:t xml:space="preserve"> </w:t>
      </w:r>
      <w:r w:rsidRPr="00F37F9F">
        <w:t xml:space="preserve">Top 20 most common </w:t>
      </w:r>
      <w:r w:rsidR="008421E4">
        <w:t xml:space="preserve">unique </w:t>
      </w:r>
      <w:r w:rsidRPr="00F37F9F">
        <w:t>combinations</w:t>
      </w:r>
      <w:r w:rsidR="00D5676F" w:rsidRPr="00D5676F">
        <w:t xml:space="preserve"> </w:t>
      </w:r>
      <w:r w:rsidR="00D5676F" w:rsidRPr="00F37F9F">
        <w:t>of conditions</w:t>
      </w:r>
      <w:r w:rsidR="00FF09F0">
        <w:t xml:space="preserve"> (all types of combinations, not limited to pairs)</w:t>
      </w:r>
      <w:r w:rsidRPr="00F37F9F">
        <w:t xml:space="preserve"> and their prevalence in the whole population (N=391,669).</w:t>
      </w:r>
      <w:r w:rsidR="00FF09F0">
        <w:t xml:space="preserve"> </w:t>
      </w:r>
    </w:p>
    <w:tbl>
      <w:tblPr>
        <w:tblW w:w="5900" w:type="dxa"/>
        <w:tblLook w:val="04A0" w:firstRow="1" w:lastRow="0" w:firstColumn="1" w:lastColumn="0" w:noHBand="0" w:noVBand="1"/>
      </w:tblPr>
      <w:tblGrid>
        <w:gridCol w:w="4260"/>
        <w:gridCol w:w="1640"/>
      </w:tblGrid>
      <w:tr w:rsidR="007A36F5" w:rsidRPr="00B65069" w14:paraId="28E490E4" w14:textId="77777777" w:rsidTr="008421E4">
        <w:trPr>
          <w:trHeight w:val="255"/>
        </w:trPr>
        <w:tc>
          <w:tcPr>
            <w:tcW w:w="4260" w:type="dxa"/>
            <w:tcBorders>
              <w:top w:val="single" w:sz="4" w:space="0" w:color="auto"/>
              <w:left w:val="nil"/>
              <w:bottom w:val="single" w:sz="4" w:space="0" w:color="auto"/>
              <w:right w:val="nil"/>
            </w:tcBorders>
            <w:shd w:val="clear" w:color="auto" w:fill="auto"/>
            <w:noWrap/>
            <w:vAlign w:val="center"/>
            <w:hideMark/>
          </w:tcPr>
          <w:p w14:paraId="3BF480E9" w14:textId="77777777" w:rsidR="007A36F5" w:rsidRPr="00B65069" w:rsidRDefault="007A36F5" w:rsidP="008421E4">
            <w:pPr>
              <w:spacing w:after="0" w:line="240" w:lineRule="auto"/>
              <w:jc w:val="center"/>
              <w:rPr>
                <w:rFonts w:ascii="Times New Roman" w:eastAsia="Times New Roman" w:hAnsi="Times New Roman" w:cs="Times New Roman"/>
                <w:bCs/>
                <w:color w:val="000000"/>
                <w:sz w:val="20"/>
                <w:szCs w:val="20"/>
              </w:rPr>
            </w:pPr>
            <w:r w:rsidRPr="00B65069">
              <w:rPr>
                <w:rFonts w:ascii="Times New Roman" w:eastAsia="Times New Roman" w:hAnsi="Times New Roman" w:cs="Times New Roman"/>
                <w:bCs/>
                <w:color w:val="000000"/>
                <w:sz w:val="20"/>
                <w:szCs w:val="20"/>
              </w:rPr>
              <w:t>Morbidities</w:t>
            </w:r>
          </w:p>
        </w:tc>
        <w:tc>
          <w:tcPr>
            <w:tcW w:w="1640" w:type="dxa"/>
            <w:tcBorders>
              <w:top w:val="single" w:sz="4" w:space="0" w:color="auto"/>
              <w:left w:val="nil"/>
              <w:bottom w:val="single" w:sz="4" w:space="0" w:color="auto"/>
              <w:right w:val="nil"/>
            </w:tcBorders>
            <w:shd w:val="clear" w:color="auto" w:fill="auto"/>
            <w:noWrap/>
            <w:vAlign w:val="center"/>
            <w:hideMark/>
          </w:tcPr>
          <w:p w14:paraId="2E024A2E" w14:textId="77777777" w:rsidR="007A36F5" w:rsidRPr="00B65069" w:rsidRDefault="007A36F5" w:rsidP="008421E4">
            <w:pPr>
              <w:spacing w:after="0" w:line="240" w:lineRule="auto"/>
              <w:jc w:val="center"/>
              <w:rPr>
                <w:rFonts w:ascii="Times New Roman" w:eastAsia="Times New Roman" w:hAnsi="Times New Roman" w:cs="Times New Roman"/>
                <w:bCs/>
                <w:color w:val="000000"/>
                <w:sz w:val="20"/>
                <w:szCs w:val="20"/>
              </w:rPr>
            </w:pPr>
            <w:r w:rsidRPr="00B65069">
              <w:rPr>
                <w:rFonts w:ascii="Times New Roman" w:eastAsia="Times New Roman" w:hAnsi="Times New Roman" w:cs="Times New Roman"/>
                <w:bCs/>
                <w:color w:val="000000"/>
                <w:sz w:val="20"/>
                <w:szCs w:val="20"/>
              </w:rPr>
              <w:t>Prevalence (%)</w:t>
            </w:r>
          </w:p>
        </w:tc>
      </w:tr>
      <w:tr w:rsidR="007A36F5" w:rsidRPr="00B65069" w14:paraId="7EFC0BF9" w14:textId="77777777" w:rsidTr="008421E4">
        <w:trPr>
          <w:trHeight w:val="255"/>
        </w:trPr>
        <w:tc>
          <w:tcPr>
            <w:tcW w:w="4260" w:type="dxa"/>
            <w:tcBorders>
              <w:top w:val="nil"/>
              <w:left w:val="nil"/>
              <w:bottom w:val="nil"/>
              <w:right w:val="nil"/>
            </w:tcBorders>
            <w:shd w:val="clear" w:color="auto" w:fill="auto"/>
            <w:noWrap/>
            <w:vAlign w:val="center"/>
            <w:hideMark/>
          </w:tcPr>
          <w:p w14:paraId="63974DEC"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Diabetes, hypertension</w:t>
            </w:r>
          </w:p>
        </w:tc>
        <w:tc>
          <w:tcPr>
            <w:tcW w:w="1640" w:type="dxa"/>
            <w:tcBorders>
              <w:top w:val="nil"/>
              <w:left w:val="nil"/>
              <w:bottom w:val="nil"/>
              <w:right w:val="nil"/>
            </w:tcBorders>
            <w:shd w:val="clear" w:color="auto" w:fill="auto"/>
            <w:noWrap/>
            <w:vAlign w:val="center"/>
            <w:hideMark/>
          </w:tcPr>
          <w:p w14:paraId="3E95416F"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0.72</w:t>
            </w:r>
          </w:p>
        </w:tc>
      </w:tr>
      <w:tr w:rsidR="007A36F5" w:rsidRPr="00B65069" w14:paraId="35EF257A" w14:textId="77777777" w:rsidTr="008421E4">
        <w:trPr>
          <w:trHeight w:val="255"/>
        </w:trPr>
        <w:tc>
          <w:tcPr>
            <w:tcW w:w="4260" w:type="dxa"/>
            <w:tcBorders>
              <w:top w:val="nil"/>
              <w:left w:val="nil"/>
              <w:bottom w:val="nil"/>
              <w:right w:val="nil"/>
            </w:tcBorders>
            <w:shd w:val="clear" w:color="auto" w:fill="auto"/>
            <w:noWrap/>
            <w:vAlign w:val="center"/>
            <w:hideMark/>
          </w:tcPr>
          <w:p w14:paraId="266448B1"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Hypertension, painful conditions</w:t>
            </w:r>
          </w:p>
        </w:tc>
        <w:tc>
          <w:tcPr>
            <w:tcW w:w="1640" w:type="dxa"/>
            <w:tcBorders>
              <w:top w:val="nil"/>
              <w:left w:val="nil"/>
              <w:bottom w:val="nil"/>
              <w:right w:val="nil"/>
            </w:tcBorders>
            <w:shd w:val="clear" w:color="auto" w:fill="auto"/>
            <w:noWrap/>
            <w:vAlign w:val="center"/>
            <w:hideMark/>
          </w:tcPr>
          <w:p w14:paraId="7045843E" w14:textId="350137AA"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0.5</w:t>
            </w:r>
            <w:r w:rsidR="00B65069">
              <w:rPr>
                <w:rFonts w:ascii="Times New Roman" w:eastAsia="Times New Roman" w:hAnsi="Times New Roman" w:cs="Times New Roman"/>
                <w:color w:val="000000"/>
                <w:sz w:val="20"/>
                <w:szCs w:val="20"/>
              </w:rPr>
              <w:t>0</w:t>
            </w:r>
          </w:p>
        </w:tc>
      </w:tr>
      <w:tr w:rsidR="007A36F5" w:rsidRPr="00B65069" w14:paraId="3D4004AF" w14:textId="77777777" w:rsidTr="008421E4">
        <w:trPr>
          <w:trHeight w:val="255"/>
        </w:trPr>
        <w:tc>
          <w:tcPr>
            <w:tcW w:w="4260" w:type="dxa"/>
            <w:tcBorders>
              <w:top w:val="nil"/>
              <w:left w:val="nil"/>
              <w:bottom w:val="nil"/>
              <w:right w:val="nil"/>
            </w:tcBorders>
            <w:shd w:val="clear" w:color="auto" w:fill="auto"/>
            <w:noWrap/>
            <w:vAlign w:val="center"/>
            <w:hideMark/>
          </w:tcPr>
          <w:p w14:paraId="327D82FA"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Hearing loss, hypertension</w:t>
            </w:r>
          </w:p>
        </w:tc>
        <w:tc>
          <w:tcPr>
            <w:tcW w:w="1640" w:type="dxa"/>
            <w:tcBorders>
              <w:top w:val="nil"/>
              <w:left w:val="nil"/>
              <w:bottom w:val="nil"/>
              <w:right w:val="nil"/>
            </w:tcBorders>
            <w:shd w:val="clear" w:color="auto" w:fill="auto"/>
            <w:noWrap/>
            <w:vAlign w:val="center"/>
            <w:hideMark/>
          </w:tcPr>
          <w:p w14:paraId="14167981"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0.48</w:t>
            </w:r>
          </w:p>
        </w:tc>
      </w:tr>
      <w:tr w:rsidR="007A36F5" w:rsidRPr="00B65069" w14:paraId="2C44DA2C" w14:textId="77777777" w:rsidTr="008421E4">
        <w:trPr>
          <w:trHeight w:val="255"/>
        </w:trPr>
        <w:tc>
          <w:tcPr>
            <w:tcW w:w="4260" w:type="dxa"/>
            <w:tcBorders>
              <w:top w:val="nil"/>
              <w:left w:val="nil"/>
              <w:bottom w:val="nil"/>
              <w:right w:val="nil"/>
            </w:tcBorders>
            <w:shd w:val="clear" w:color="auto" w:fill="auto"/>
            <w:noWrap/>
            <w:vAlign w:val="center"/>
            <w:hideMark/>
          </w:tcPr>
          <w:p w14:paraId="5C00779A" w14:textId="0B91B4DD"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Anxiety,</w:t>
            </w:r>
            <w:r w:rsidR="009D1190" w:rsidRPr="00B65069">
              <w:rPr>
                <w:rFonts w:ascii="Times New Roman" w:eastAsia="Times New Roman" w:hAnsi="Times New Roman" w:cs="Times New Roman"/>
                <w:color w:val="000000"/>
                <w:sz w:val="20"/>
                <w:szCs w:val="20"/>
              </w:rPr>
              <w:t xml:space="preserve"> </w:t>
            </w:r>
            <w:r w:rsidRPr="00B65069">
              <w:rPr>
                <w:rFonts w:ascii="Times New Roman" w:eastAsia="Times New Roman" w:hAnsi="Times New Roman" w:cs="Times New Roman"/>
                <w:color w:val="000000"/>
                <w:sz w:val="20"/>
                <w:szCs w:val="20"/>
              </w:rPr>
              <w:t>depression</w:t>
            </w:r>
          </w:p>
        </w:tc>
        <w:tc>
          <w:tcPr>
            <w:tcW w:w="1640" w:type="dxa"/>
            <w:tcBorders>
              <w:top w:val="nil"/>
              <w:left w:val="nil"/>
              <w:bottom w:val="nil"/>
              <w:right w:val="nil"/>
            </w:tcBorders>
            <w:shd w:val="clear" w:color="auto" w:fill="auto"/>
            <w:noWrap/>
            <w:vAlign w:val="center"/>
            <w:hideMark/>
          </w:tcPr>
          <w:p w14:paraId="18F93A78"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0.32</w:t>
            </w:r>
          </w:p>
        </w:tc>
      </w:tr>
      <w:tr w:rsidR="007A36F5" w:rsidRPr="00B65069" w14:paraId="350E04E1" w14:textId="77777777" w:rsidTr="008421E4">
        <w:trPr>
          <w:trHeight w:val="255"/>
        </w:trPr>
        <w:tc>
          <w:tcPr>
            <w:tcW w:w="4260" w:type="dxa"/>
            <w:tcBorders>
              <w:top w:val="nil"/>
              <w:left w:val="nil"/>
              <w:bottom w:val="nil"/>
              <w:right w:val="nil"/>
            </w:tcBorders>
            <w:shd w:val="clear" w:color="auto" w:fill="auto"/>
            <w:noWrap/>
            <w:vAlign w:val="center"/>
            <w:hideMark/>
          </w:tcPr>
          <w:p w14:paraId="687295E2"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Depression, painful conditions</w:t>
            </w:r>
          </w:p>
        </w:tc>
        <w:tc>
          <w:tcPr>
            <w:tcW w:w="1640" w:type="dxa"/>
            <w:tcBorders>
              <w:top w:val="nil"/>
              <w:left w:val="nil"/>
              <w:bottom w:val="nil"/>
              <w:right w:val="nil"/>
            </w:tcBorders>
            <w:shd w:val="clear" w:color="auto" w:fill="auto"/>
            <w:noWrap/>
            <w:vAlign w:val="center"/>
            <w:hideMark/>
          </w:tcPr>
          <w:p w14:paraId="0EECFF62"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0.31</w:t>
            </w:r>
          </w:p>
        </w:tc>
      </w:tr>
      <w:tr w:rsidR="007A36F5" w:rsidRPr="00B65069" w14:paraId="11E9F6D3" w14:textId="77777777" w:rsidTr="008421E4">
        <w:trPr>
          <w:trHeight w:val="255"/>
        </w:trPr>
        <w:tc>
          <w:tcPr>
            <w:tcW w:w="4260" w:type="dxa"/>
            <w:tcBorders>
              <w:top w:val="nil"/>
              <w:left w:val="nil"/>
              <w:bottom w:val="nil"/>
              <w:right w:val="nil"/>
            </w:tcBorders>
            <w:shd w:val="clear" w:color="auto" w:fill="auto"/>
            <w:noWrap/>
            <w:vAlign w:val="center"/>
            <w:hideMark/>
          </w:tcPr>
          <w:p w14:paraId="75DE0101" w14:textId="6FD4493D"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Coronary heart disease,</w:t>
            </w:r>
            <w:r w:rsidR="009D1190" w:rsidRPr="00B65069">
              <w:rPr>
                <w:rFonts w:ascii="Times New Roman" w:eastAsia="Times New Roman" w:hAnsi="Times New Roman" w:cs="Times New Roman"/>
                <w:color w:val="000000"/>
                <w:sz w:val="20"/>
                <w:szCs w:val="20"/>
              </w:rPr>
              <w:t xml:space="preserve"> </w:t>
            </w:r>
            <w:r w:rsidRPr="00B65069">
              <w:rPr>
                <w:rFonts w:ascii="Times New Roman" w:eastAsia="Times New Roman" w:hAnsi="Times New Roman" w:cs="Times New Roman"/>
                <w:color w:val="000000"/>
                <w:sz w:val="20"/>
                <w:szCs w:val="20"/>
              </w:rPr>
              <w:t>hypertension</w:t>
            </w:r>
          </w:p>
        </w:tc>
        <w:tc>
          <w:tcPr>
            <w:tcW w:w="1640" w:type="dxa"/>
            <w:tcBorders>
              <w:top w:val="nil"/>
              <w:left w:val="nil"/>
              <w:bottom w:val="nil"/>
              <w:right w:val="nil"/>
            </w:tcBorders>
            <w:shd w:val="clear" w:color="auto" w:fill="auto"/>
            <w:noWrap/>
            <w:vAlign w:val="center"/>
            <w:hideMark/>
          </w:tcPr>
          <w:p w14:paraId="60D97853"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0.29</w:t>
            </w:r>
          </w:p>
        </w:tc>
      </w:tr>
      <w:tr w:rsidR="007A36F5" w:rsidRPr="00B65069" w14:paraId="29862DEF" w14:textId="77777777" w:rsidTr="008421E4">
        <w:trPr>
          <w:trHeight w:val="255"/>
        </w:trPr>
        <w:tc>
          <w:tcPr>
            <w:tcW w:w="4260" w:type="dxa"/>
            <w:tcBorders>
              <w:top w:val="nil"/>
              <w:left w:val="nil"/>
              <w:bottom w:val="nil"/>
              <w:right w:val="nil"/>
            </w:tcBorders>
            <w:shd w:val="clear" w:color="auto" w:fill="auto"/>
            <w:noWrap/>
            <w:vAlign w:val="center"/>
            <w:hideMark/>
          </w:tcPr>
          <w:p w14:paraId="57AEBAFE" w14:textId="3A2445B4"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Hypertension,</w:t>
            </w:r>
            <w:r w:rsidR="009D1190" w:rsidRPr="00B65069">
              <w:rPr>
                <w:rFonts w:ascii="Times New Roman" w:eastAsia="Times New Roman" w:hAnsi="Times New Roman" w:cs="Times New Roman"/>
                <w:color w:val="000000"/>
                <w:sz w:val="20"/>
                <w:szCs w:val="20"/>
              </w:rPr>
              <w:t xml:space="preserve"> </w:t>
            </w:r>
            <w:r w:rsidRPr="00B65069">
              <w:rPr>
                <w:rFonts w:ascii="Times New Roman" w:eastAsia="Times New Roman" w:hAnsi="Times New Roman" w:cs="Times New Roman"/>
                <w:color w:val="000000"/>
                <w:sz w:val="20"/>
                <w:szCs w:val="20"/>
              </w:rPr>
              <w:t>thyroid disorders</w:t>
            </w:r>
          </w:p>
        </w:tc>
        <w:tc>
          <w:tcPr>
            <w:tcW w:w="1640" w:type="dxa"/>
            <w:tcBorders>
              <w:top w:val="nil"/>
              <w:left w:val="nil"/>
              <w:bottom w:val="nil"/>
              <w:right w:val="nil"/>
            </w:tcBorders>
            <w:shd w:val="clear" w:color="auto" w:fill="auto"/>
            <w:noWrap/>
            <w:vAlign w:val="center"/>
            <w:hideMark/>
          </w:tcPr>
          <w:p w14:paraId="654880E8"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0.27</w:t>
            </w:r>
          </w:p>
        </w:tc>
      </w:tr>
      <w:tr w:rsidR="007A36F5" w:rsidRPr="00B65069" w14:paraId="6CC724FD" w14:textId="77777777" w:rsidTr="008421E4">
        <w:trPr>
          <w:trHeight w:val="255"/>
        </w:trPr>
        <w:tc>
          <w:tcPr>
            <w:tcW w:w="4260" w:type="dxa"/>
            <w:tcBorders>
              <w:top w:val="nil"/>
              <w:left w:val="nil"/>
              <w:bottom w:val="nil"/>
              <w:right w:val="nil"/>
            </w:tcBorders>
            <w:shd w:val="clear" w:color="auto" w:fill="auto"/>
            <w:noWrap/>
            <w:vAlign w:val="center"/>
            <w:hideMark/>
          </w:tcPr>
          <w:p w14:paraId="1B9CE1A6" w14:textId="337CDCAC"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Depression,</w:t>
            </w:r>
            <w:r w:rsidR="009D1190" w:rsidRPr="00B65069">
              <w:rPr>
                <w:rFonts w:ascii="Times New Roman" w:eastAsia="Times New Roman" w:hAnsi="Times New Roman" w:cs="Times New Roman"/>
                <w:color w:val="000000"/>
                <w:sz w:val="20"/>
                <w:szCs w:val="20"/>
              </w:rPr>
              <w:t xml:space="preserve"> </w:t>
            </w:r>
            <w:r w:rsidRPr="00B65069">
              <w:rPr>
                <w:rFonts w:ascii="Times New Roman" w:eastAsia="Times New Roman" w:hAnsi="Times New Roman" w:cs="Times New Roman"/>
                <w:color w:val="000000"/>
                <w:sz w:val="20"/>
                <w:szCs w:val="20"/>
              </w:rPr>
              <w:t>irritable bowel syndrome</w:t>
            </w:r>
          </w:p>
        </w:tc>
        <w:tc>
          <w:tcPr>
            <w:tcW w:w="1640" w:type="dxa"/>
            <w:tcBorders>
              <w:top w:val="nil"/>
              <w:left w:val="nil"/>
              <w:bottom w:val="nil"/>
              <w:right w:val="nil"/>
            </w:tcBorders>
            <w:shd w:val="clear" w:color="auto" w:fill="auto"/>
            <w:noWrap/>
            <w:vAlign w:val="center"/>
            <w:hideMark/>
          </w:tcPr>
          <w:p w14:paraId="6C895D24"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0.27</w:t>
            </w:r>
          </w:p>
        </w:tc>
      </w:tr>
      <w:tr w:rsidR="007A36F5" w:rsidRPr="00B65069" w14:paraId="6CE3D39F" w14:textId="77777777" w:rsidTr="008421E4">
        <w:trPr>
          <w:trHeight w:val="255"/>
        </w:trPr>
        <w:tc>
          <w:tcPr>
            <w:tcW w:w="4260" w:type="dxa"/>
            <w:tcBorders>
              <w:top w:val="nil"/>
              <w:left w:val="nil"/>
              <w:bottom w:val="nil"/>
              <w:right w:val="nil"/>
            </w:tcBorders>
            <w:shd w:val="clear" w:color="auto" w:fill="auto"/>
            <w:noWrap/>
            <w:vAlign w:val="center"/>
            <w:hideMark/>
          </w:tcPr>
          <w:p w14:paraId="2EE2E1F1" w14:textId="1C92D4DF"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Hypertension,</w:t>
            </w:r>
            <w:r w:rsidR="009D1190" w:rsidRPr="00B65069">
              <w:rPr>
                <w:rFonts w:ascii="Times New Roman" w:eastAsia="Times New Roman" w:hAnsi="Times New Roman" w:cs="Times New Roman"/>
                <w:color w:val="000000"/>
                <w:sz w:val="20"/>
                <w:szCs w:val="20"/>
              </w:rPr>
              <w:t xml:space="preserve"> </w:t>
            </w:r>
            <w:r w:rsidRPr="00B65069">
              <w:rPr>
                <w:rFonts w:ascii="Times New Roman" w:eastAsia="Times New Roman" w:hAnsi="Times New Roman" w:cs="Times New Roman"/>
                <w:color w:val="000000"/>
                <w:sz w:val="20"/>
                <w:szCs w:val="20"/>
              </w:rPr>
              <w:t>asthma</w:t>
            </w:r>
          </w:p>
        </w:tc>
        <w:tc>
          <w:tcPr>
            <w:tcW w:w="1640" w:type="dxa"/>
            <w:tcBorders>
              <w:top w:val="nil"/>
              <w:left w:val="nil"/>
              <w:bottom w:val="nil"/>
              <w:right w:val="nil"/>
            </w:tcBorders>
            <w:shd w:val="clear" w:color="auto" w:fill="auto"/>
            <w:noWrap/>
            <w:vAlign w:val="center"/>
            <w:hideMark/>
          </w:tcPr>
          <w:p w14:paraId="5102A0E8"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0.21</w:t>
            </w:r>
          </w:p>
        </w:tc>
      </w:tr>
      <w:tr w:rsidR="007A36F5" w:rsidRPr="00B65069" w14:paraId="3D45F458" w14:textId="77777777" w:rsidTr="008421E4">
        <w:trPr>
          <w:trHeight w:val="255"/>
        </w:trPr>
        <w:tc>
          <w:tcPr>
            <w:tcW w:w="4260" w:type="dxa"/>
            <w:tcBorders>
              <w:top w:val="nil"/>
              <w:left w:val="nil"/>
              <w:bottom w:val="nil"/>
              <w:right w:val="nil"/>
            </w:tcBorders>
            <w:shd w:val="clear" w:color="auto" w:fill="auto"/>
            <w:noWrap/>
            <w:vAlign w:val="center"/>
            <w:hideMark/>
          </w:tcPr>
          <w:p w14:paraId="7B3A77D0"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Hypertension, depression</w:t>
            </w:r>
          </w:p>
        </w:tc>
        <w:tc>
          <w:tcPr>
            <w:tcW w:w="1640" w:type="dxa"/>
            <w:tcBorders>
              <w:top w:val="nil"/>
              <w:left w:val="nil"/>
              <w:bottom w:val="nil"/>
              <w:right w:val="nil"/>
            </w:tcBorders>
            <w:shd w:val="clear" w:color="auto" w:fill="auto"/>
            <w:noWrap/>
            <w:vAlign w:val="center"/>
            <w:hideMark/>
          </w:tcPr>
          <w:p w14:paraId="0D136CEA"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0.21</w:t>
            </w:r>
          </w:p>
        </w:tc>
      </w:tr>
      <w:tr w:rsidR="007A36F5" w:rsidRPr="00B65069" w14:paraId="58D55D2C" w14:textId="77777777" w:rsidTr="008421E4">
        <w:trPr>
          <w:trHeight w:val="255"/>
        </w:trPr>
        <w:tc>
          <w:tcPr>
            <w:tcW w:w="4260" w:type="dxa"/>
            <w:tcBorders>
              <w:top w:val="nil"/>
              <w:left w:val="nil"/>
              <w:bottom w:val="nil"/>
              <w:right w:val="nil"/>
            </w:tcBorders>
            <w:shd w:val="clear" w:color="auto" w:fill="auto"/>
            <w:noWrap/>
            <w:vAlign w:val="center"/>
            <w:hideMark/>
          </w:tcPr>
          <w:p w14:paraId="3FBBBBAB" w14:textId="47FD379E"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Hearing loss,</w:t>
            </w:r>
            <w:r w:rsidR="009D1190" w:rsidRPr="00B65069">
              <w:rPr>
                <w:rFonts w:ascii="Times New Roman" w:eastAsia="Times New Roman" w:hAnsi="Times New Roman" w:cs="Times New Roman"/>
                <w:color w:val="000000"/>
                <w:sz w:val="20"/>
                <w:szCs w:val="20"/>
              </w:rPr>
              <w:t xml:space="preserve"> </w:t>
            </w:r>
            <w:r w:rsidRPr="00B65069">
              <w:rPr>
                <w:rFonts w:ascii="Times New Roman" w:eastAsia="Times New Roman" w:hAnsi="Times New Roman" w:cs="Times New Roman"/>
                <w:color w:val="000000"/>
                <w:sz w:val="20"/>
                <w:szCs w:val="20"/>
              </w:rPr>
              <w:t>irritable bowel syndrome</w:t>
            </w:r>
          </w:p>
        </w:tc>
        <w:tc>
          <w:tcPr>
            <w:tcW w:w="1640" w:type="dxa"/>
            <w:tcBorders>
              <w:top w:val="nil"/>
              <w:left w:val="nil"/>
              <w:bottom w:val="nil"/>
              <w:right w:val="nil"/>
            </w:tcBorders>
            <w:shd w:val="clear" w:color="auto" w:fill="auto"/>
            <w:noWrap/>
            <w:vAlign w:val="center"/>
            <w:hideMark/>
          </w:tcPr>
          <w:p w14:paraId="201B77F3"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0.21</w:t>
            </w:r>
          </w:p>
        </w:tc>
      </w:tr>
      <w:tr w:rsidR="007A36F5" w:rsidRPr="00B65069" w14:paraId="35583B55" w14:textId="77777777" w:rsidTr="008421E4">
        <w:trPr>
          <w:trHeight w:val="255"/>
        </w:trPr>
        <w:tc>
          <w:tcPr>
            <w:tcW w:w="4260" w:type="dxa"/>
            <w:tcBorders>
              <w:top w:val="nil"/>
              <w:left w:val="nil"/>
              <w:bottom w:val="nil"/>
              <w:right w:val="nil"/>
            </w:tcBorders>
            <w:shd w:val="clear" w:color="auto" w:fill="auto"/>
            <w:noWrap/>
            <w:vAlign w:val="center"/>
            <w:hideMark/>
          </w:tcPr>
          <w:p w14:paraId="0C644E29"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Chronic kidney disease, hypertension</w:t>
            </w:r>
          </w:p>
        </w:tc>
        <w:tc>
          <w:tcPr>
            <w:tcW w:w="1640" w:type="dxa"/>
            <w:tcBorders>
              <w:top w:val="nil"/>
              <w:left w:val="nil"/>
              <w:bottom w:val="nil"/>
              <w:right w:val="nil"/>
            </w:tcBorders>
            <w:shd w:val="clear" w:color="auto" w:fill="auto"/>
            <w:noWrap/>
            <w:vAlign w:val="center"/>
            <w:hideMark/>
          </w:tcPr>
          <w:p w14:paraId="7F1720F4"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0.21</w:t>
            </w:r>
          </w:p>
        </w:tc>
      </w:tr>
      <w:tr w:rsidR="007A36F5" w:rsidRPr="00B65069" w14:paraId="65193618" w14:textId="77777777" w:rsidTr="008421E4">
        <w:trPr>
          <w:trHeight w:val="255"/>
        </w:trPr>
        <w:tc>
          <w:tcPr>
            <w:tcW w:w="4260" w:type="dxa"/>
            <w:tcBorders>
              <w:top w:val="nil"/>
              <w:left w:val="nil"/>
              <w:bottom w:val="nil"/>
              <w:right w:val="nil"/>
            </w:tcBorders>
            <w:shd w:val="clear" w:color="auto" w:fill="auto"/>
            <w:noWrap/>
            <w:vAlign w:val="center"/>
            <w:hideMark/>
          </w:tcPr>
          <w:p w14:paraId="14E90E1D"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Hypertension, irritable bowel syndrome</w:t>
            </w:r>
          </w:p>
        </w:tc>
        <w:tc>
          <w:tcPr>
            <w:tcW w:w="1640" w:type="dxa"/>
            <w:tcBorders>
              <w:top w:val="nil"/>
              <w:left w:val="nil"/>
              <w:bottom w:val="nil"/>
              <w:right w:val="nil"/>
            </w:tcBorders>
            <w:shd w:val="clear" w:color="auto" w:fill="auto"/>
            <w:noWrap/>
            <w:vAlign w:val="center"/>
            <w:hideMark/>
          </w:tcPr>
          <w:p w14:paraId="4BCF2708"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0.21</w:t>
            </w:r>
          </w:p>
        </w:tc>
      </w:tr>
      <w:tr w:rsidR="007A36F5" w:rsidRPr="00B65069" w14:paraId="2116A5DF" w14:textId="77777777" w:rsidTr="008421E4">
        <w:trPr>
          <w:trHeight w:val="255"/>
        </w:trPr>
        <w:tc>
          <w:tcPr>
            <w:tcW w:w="4260" w:type="dxa"/>
            <w:tcBorders>
              <w:top w:val="nil"/>
              <w:left w:val="nil"/>
              <w:bottom w:val="nil"/>
              <w:right w:val="nil"/>
            </w:tcBorders>
            <w:shd w:val="clear" w:color="auto" w:fill="auto"/>
            <w:noWrap/>
            <w:vAlign w:val="center"/>
            <w:hideMark/>
          </w:tcPr>
          <w:p w14:paraId="133D2EE8" w14:textId="584B829C"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Hypertension,</w:t>
            </w:r>
            <w:r w:rsidR="009D1190" w:rsidRPr="00B65069">
              <w:rPr>
                <w:rFonts w:ascii="Times New Roman" w:eastAsia="Times New Roman" w:hAnsi="Times New Roman" w:cs="Times New Roman"/>
                <w:color w:val="000000"/>
                <w:sz w:val="20"/>
                <w:szCs w:val="20"/>
              </w:rPr>
              <w:t xml:space="preserve"> </w:t>
            </w:r>
            <w:r w:rsidRPr="00B65069">
              <w:rPr>
                <w:rFonts w:ascii="Times New Roman" w:eastAsia="Times New Roman" w:hAnsi="Times New Roman" w:cs="Times New Roman"/>
                <w:color w:val="000000"/>
                <w:sz w:val="20"/>
                <w:szCs w:val="20"/>
              </w:rPr>
              <w:t>prostate disorder</w:t>
            </w:r>
          </w:p>
        </w:tc>
        <w:tc>
          <w:tcPr>
            <w:tcW w:w="1640" w:type="dxa"/>
            <w:tcBorders>
              <w:top w:val="nil"/>
              <w:left w:val="nil"/>
              <w:bottom w:val="nil"/>
              <w:right w:val="nil"/>
            </w:tcBorders>
            <w:shd w:val="clear" w:color="auto" w:fill="auto"/>
            <w:noWrap/>
            <w:vAlign w:val="center"/>
            <w:hideMark/>
          </w:tcPr>
          <w:p w14:paraId="2D3D3B3F"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0.17</w:t>
            </w:r>
          </w:p>
        </w:tc>
      </w:tr>
      <w:tr w:rsidR="007A36F5" w:rsidRPr="00B65069" w14:paraId="1F072681" w14:textId="77777777" w:rsidTr="008421E4">
        <w:trPr>
          <w:trHeight w:val="255"/>
        </w:trPr>
        <w:tc>
          <w:tcPr>
            <w:tcW w:w="4260" w:type="dxa"/>
            <w:tcBorders>
              <w:top w:val="nil"/>
              <w:left w:val="nil"/>
              <w:bottom w:val="nil"/>
              <w:right w:val="nil"/>
            </w:tcBorders>
            <w:shd w:val="clear" w:color="auto" w:fill="auto"/>
            <w:noWrap/>
            <w:vAlign w:val="center"/>
            <w:hideMark/>
          </w:tcPr>
          <w:p w14:paraId="7CE62883" w14:textId="72DD4E05"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As</w:t>
            </w:r>
            <w:r w:rsidR="008421E4">
              <w:rPr>
                <w:rFonts w:ascii="Times New Roman" w:eastAsia="Times New Roman" w:hAnsi="Times New Roman" w:cs="Times New Roman"/>
                <w:color w:val="000000"/>
                <w:sz w:val="20"/>
                <w:szCs w:val="20"/>
              </w:rPr>
              <w:t>th</w:t>
            </w:r>
            <w:r w:rsidRPr="00B65069">
              <w:rPr>
                <w:rFonts w:ascii="Times New Roman" w:eastAsia="Times New Roman" w:hAnsi="Times New Roman" w:cs="Times New Roman"/>
                <w:color w:val="000000"/>
                <w:sz w:val="20"/>
                <w:szCs w:val="20"/>
              </w:rPr>
              <w:t>ma, irritable bowel syndrome</w:t>
            </w:r>
          </w:p>
        </w:tc>
        <w:tc>
          <w:tcPr>
            <w:tcW w:w="1640" w:type="dxa"/>
            <w:tcBorders>
              <w:top w:val="nil"/>
              <w:left w:val="nil"/>
              <w:bottom w:val="nil"/>
              <w:right w:val="nil"/>
            </w:tcBorders>
            <w:shd w:val="clear" w:color="auto" w:fill="auto"/>
            <w:noWrap/>
            <w:vAlign w:val="center"/>
            <w:hideMark/>
          </w:tcPr>
          <w:p w14:paraId="24AD14E4"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0.16</w:t>
            </w:r>
          </w:p>
        </w:tc>
      </w:tr>
      <w:tr w:rsidR="007A36F5" w:rsidRPr="00B65069" w14:paraId="2B19628E" w14:textId="77777777" w:rsidTr="008421E4">
        <w:trPr>
          <w:trHeight w:val="255"/>
        </w:trPr>
        <w:tc>
          <w:tcPr>
            <w:tcW w:w="4260" w:type="dxa"/>
            <w:tcBorders>
              <w:top w:val="nil"/>
              <w:left w:val="nil"/>
              <w:bottom w:val="nil"/>
              <w:right w:val="nil"/>
            </w:tcBorders>
            <w:shd w:val="clear" w:color="auto" w:fill="auto"/>
            <w:noWrap/>
            <w:vAlign w:val="center"/>
            <w:hideMark/>
          </w:tcPr>
          <w:p w14:paraId="705CD4C3"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Hearing loss, painful conditions</w:t>
            </w:r>
          </w:p>
        </w:tc>
        <w:tc>
          <w:tcPr>
            <w:tcW w:w="1640" w:type="dxa"/>
            <w:tcBorders>
              <w:top w:val="nil"/>
              <w:left w:val="nil"/>
              <w:bottom w:val="nil"/>
              <w:right w:val="nil"/>
            </w:tcBorders>
            <w:shd w:val="clear" w:color="auto" w:fill="auto"/>
            <w:noWrap/>
            <w:vAlign w:val="center"/>
            <w:hideMark/>
          </w:tcPr>
          <w:p w14:paraId="345B3BFF"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0.16</w:t>
            </w:r>
          </w:p>
        </w:tc>
      </w:tr>
      <w:tr w:rsidR="007A36F5" w:rsidRPr="00B65069" w14:paraId="69C11AB6" w14:textId="77777777" w:rsidTr="008421E4">
        <w:trPr>
          <w:trHeight w:val="255"/>
        </w:trPr>
        <w:tc>
          <w:tcPr>
            <w:tcW w:w="4260" w:type="dxa"/>
            <w:tcBorders>
              <w:top w:val="nil"/>
              <w:left w:val="nil"/>
              <w:bottom w:val="nil"/>
              <w:right w:val="nil"/>
            </w:tcBorders>
            <w:shd w:val="clear" w:color="auto" w:fill="auto"/>
            <w:noWrap/>
            <w:vAlign w:val="center"/>
            <w:hideMark/>
          </w:tcPr>
          <w:p w14:paraId="07E6AEEA" w14:textId="63DE8F2F"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Asthma,</w:t>
            </w:r>
            <w:r w:rsidR="009D1190" w:rsidRPr="00B65069">
              <w:rPr>
                <w:rFonts w:ascii="Times New Roman" w:eastAsia="Times New Roman" w:hAnsi="Times New Roman" w:cs="Times New Roman"/>
                <w:color w:val="000000"/>
                <w:sz w:val="20"/>
                <w:szCs w:val="20"/>
              </w:rPr>
              <w:t xml:space="preserve"> </w:t>
            </w:r>
            <w:r w:rsidRPr="00B65069">
              <w:rPr>
                <w:rFonts w:ascii="Times New Roman" w:eastAsia="Times New Roman" w:hAnsi="Times New Roman" w:cs="Times New Roman"/>
                <w:color w:val="000000"/>
                <w:sz w:val="20"/>
                <w:szCs w:val="20"/>
              </w:rPr>
              <w:t>depression</w:t>
            </w:r>
          </w:p>
        </w:tc>
        <w:tc>
          <w:tcPr>
            <w:tcW w:w="1640" w:type="dxa"/>
            <w:tcBorders>
              <w:top w:val="nil"/>
              <w:left w:val="nil"/>
              <w:bottom w:val="nil"/>
              <w:right w:val="nil"/>
            </w:tcBorders>
            <w:shd w:val="clear" w:color="auto" w:fill="auto"/>
            <w:noWrap/>
            <w:vAlign w:val="center"/>
            <w:hideMark/>
          </w:tcPr>
          <w:p w14:paraId="37D10BDE"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0.16</w:t>
            </w:r>
          </w:p>
        </w:tc>
      </w:tr>
      <w:tr w:rsidR="007A36F5" w:rsidRPr="00B65069" w14:paraId="75FBDF89" w14:textId="77777777" w:rsidTr="008421E4">
        <w:trPr>
          <w:trHeight w:val="255"/>
        </w:trPr>
        <w:tc>
          <w:tcPr>
            <w:tcW w:w="4260" w:type="dxa"/>
            <w:tcBorders>
              <w:top w:val="nil"/>
              <w:left w:val="nil"/>
              <w:bottom w:val="nil"/>
              <w:right w:val="nil"/>
            </w:tcBorders>
            <w:shd w:val="clear" w:color="auto" w:fill="auto"/>
            <w:noWrap/>
            <w:vAlign w:val="center"/>
            <w:hideMark/>
          </w:tcPr>
          <w:p w14:paraId="302ABADE"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Hearing loss, asthma</w:t>
            </w:r>
          </w:p>
        </w:tc>
        <w:tc>
          <w:tcPr>
            <w:tcW w:w="1640" w:type="dxa"/>
            <w:tcBorders>
              <w:top w:val="nil"/>
              <w:left w:val="nil"/>
              <w:bottom w:val="nil"/>
              <w:right w:val="nil"/>
            </w:tcBorders>
            <w:shd w:val="clear" w:color="auto" w:fill="auto"/>
            <w:noWrap/>
            <w:vAlign w:val="center"/>
            <w:hideMark/>
          </w:tcPr>
          <w:p w14:paraId="724FAF10"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0.16</w:t>
            </w:r>
          </w:p>
        </w:tc>
      </w:tr>
      <w:tr w:rsidR="007A36F5" w:rsidRPr="00B65069" w14:paraId="79DEFD7F" w14:textId="77777777" w:rsidTr="008421E4">
        <w:trPr>
          <w:trHeight w:val="255"/>
        </w:trPr>
        <w:tc>
          <w:tcPr>
            <w:tcW w:w="4260" w:type="dxa"/>
            <w:tcBorders>
              <w:top w:val="nil"/>
              <w:left w:val="nil"/>
              <w:bottom w:val="nil"/>
              <w:right w:val="nil"/>
            </w:tcBorders>
            <w:shd w:val="clear" w:color="auto" w:fill="auto"/>
            <w:noWrap/>
            <w:vAlign w:val="center"/>
            <w:hideMark/>
          </w:tcPr>
          <w:p w14:paraId="5ABB8C2B"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Hearing loss, depression</w:t>
            </w:r>
          </w:p>
        </w:tc>
        <w:tc>
          <w:tcPr>
            <w:tcW w:w="1640" w:type="dxa"/>
            <w:tcBorders>
              <w:top w:val="nil"/>
              <w:left w:val="nil"/>
              <w:bottom w:val="nil"/>
              <w:right w:val="nil"/>
            </w:tcBorders>
            <w:shd w:val="clear" w:color="auto" w:fill="auto"/>
            <w:noWrap/>
            <w:vAlign w:val="center"/>
            <w:hideMark/>
          </w:tcPr>
          <w:p w14:paraId="67FD4222"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0.14</w:t>
            </w:r>
          </w:p>
        </w:tc>
      </w:tr>
      <w:tr w:rsidR="007A36F5" w:rsidRPr="00B65069" w14:paraId="52505F57" w14:textId="77777777" w:rsidTr="008421E4">
        <w:trPr>
          <w:trHeight w:val="255"/>
        </w:trPr>
        <w:tc>
          <w:tcPr>
            <w:tcW w:w="4260" w:type="dxa"/>
            <w:tcBorders>
              <w:top w:val="nil"/>
              <w:left w:val="nil"/>
              <w:bottom w:val="single" w:sz="4" w:space="0" w:color="auto"/>
              <w:right w:val="nil"/>
            </w:tcBorders>
            <w:shd w:val="clear" w:color="auto" w:fill="auto"/>
            <w:noWrap/>
            <w:vAlign w:val="center"/>
            <w:hideMark/>
          </w:tcPr>
          <w:p w14:paraId="7AAFE798" w14:textId="6C27E938"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Hypertension,</w:t>
            </w:r>
            <w:r w:rsidR="009D1190" w:rsidRPr="00B65069">
              <w:rPr>
                <w:rFonts w:ascii="Times New Roman" w:eastAsia="Times New Roman" w:hAnsi="Times New Roman" w:cs="Times New Roman"/>
                <w:color w:val="000000"/>
                <w:sz w:val="20"/>
                <w:szCs w:val="20"/>
              </w:rPr>
              <w:t xml:space="preserve"> </w:t>
            </w:r>
            <w:r w:rsidRPr="00B65069">
              <w:rPr>
                <w:rFonts w:ascii="Times New Roman" w:eastAsia="Times New Roman" w:hAnsi="Times New Roman" w:cs="Times New Roman"/>
                <w:color w:val="000000"/>
                <w:sz w:val="20"/>
                <w:szCs w:val="20"/>
              </w:rPr>
              <w:t>stroke</w:t>
            </w:r>
          </w:p>
        </w:tc>
        <w:tc>
          <w:tcPr>
            <w:tcW w:w="1640" w:type="dxa"/>
            <w:tcBorders>
              <w:top w:val="nil"/>
              <w:left w:val="nil"/>
              <w:bottom w:val="single" w:sz="4" w:space="0" w:color="auto"/>
              <w:right w:val="nil"/>
            </w:tcBorders>
            <w:shd w:val="clear" w:color="auto" w:fill="auto"/>
            <w:noWrap/>
            <w:vAlign w:val="center"/>
            <w:hideMark/>
          </w:tcPr>
          <w:p w14:paraId="4954B92A" w14:textId="77777777" w:rsidR="007A36F5" w:rsidRPr="00B65069" w:rsidRDefault="007A36F5" w:rsidP="008421E4">
            <w:pPr>
              <w:spacing w:after="0" w:line="240" w:lineRule="auto"/>
              <w:jc w:val="center"/>
              <w:rPr>
                <w:rFonts w:ascii="Times New Roman" w:eastAsia="Times New Roman" w:hAnsi="Times New Roman" w:cs="Times New Roman"/>
                <w:color w:val="000000"/>
                <w:sz w:val="20"/>
                <w:szCs w:val="20"/>
              </w:rPr>
            </w:pPr>
            <w:r w:rsidRPr="00B65069">
              <w:rPr>
                <w:rFonts w:ascii="Times New Roman" w:eastAsia="Times New Roman" w:hAnsi="Times New Roman" w:cs="Times New Roman"/>
                <w:color w:val="000000"/>
                <w:sz w:val="20"/>
                <w:szCs w:val="20"/>
              </w:rPr>
              <w:t>0.14</w:t>
            </w:r>
          </w:p>
        </w:tc>
      </w:tr>
    </w:tbl>
    <w:p w14:paraId="706679B3" w14:textId="77777777" w:rsidR="007A36F5" w:rsidRPr="00EA1366" w:rsidRDefault="007A36F5" w:rsidP="007A36F5">
      <w:pPr>
        <w:rPr>
          <w:rFonts w:ascii="Times New Roman" w:hAnsi="Times New Roman" w:cs="Times New Roman"/>
        </w:rPr>
      </w:pPr>
    </w:p>
    <w:p w14:paraId="2657B3DA" w14:textId="1EBC34DD" w:rsidR="00B10B8B" w:rsidRPr="00EA1366" w:rsidRDefault="00B10B8B" w:rsidP="00B10B8B">
      <w:pPr>
        <w:pStyle w:val="Caption"/>
        <w:keepNext/>
        <w:rPr>
          <w:rFonts w:ascii="Times New Roman" w:hAnsi="Times New Roman" w:cs="Times New Roman"/>
        </w:rPr>
      </w:pPr>
    </w:p>
    <w:p w14:paraId="38CA0E7C" w14:textId="4F27225B" w:rsidR="00585A5F" w:rsidRDefault="00585A5F" w:rsidP="00585A5F">
      <w:pPr>
        <w:pStyle w:val="Caption"/>
        <w:keepNext/>
      </w:pPr>
      <w:r>
        <w:t xml:space="preserve">Table </w:t>
      </w:r>
      <w:r w:rsidR="00005CED">
        <w:fldChar w:fldCharType="begin"/>
      </w:r>
      <w:r w:rsidR="00005CED">
        <w:instrText xml:space="preserve"> SEQ Table \* ARABIC </w:instrText>
      </w:r>
      <w:r w:rsidR="00005CED">
        <w:fldChar w:fldCharType="separate"/>
      </w:r>
      <w:r w:rsidR="004C16F5">
        <w:rPr>
          <w:noProof/>
        </w:rPr>
        <w:t>2</w:t>
      </w:r>
      <w:r w:rsidR="00005CED">
        <w:rPr>
          <w:noProof/>
        </w:rPr>
        <w:fldChar w:fldCharType="end"/>
      </w:r>
      <w:r>
        <w:t xml:space="preserve"> </w:t>
      </w:r>
      <w:r w:rsidRPr="00AF00E6">
        <w:t xml:space="preserve">Details on the number of unique combinations of conditions in </w:t>
      </w:r>
      <w:proofErr w:type="spellStart"/>
      <w:r w:rsidRPr="00AF00E6">
        <w:t>multimorbid</w:t>
      </w:r>
      <w:proofErr w:type="spellEnd"/>
      <w:r w:rsidRPr="00AF00E6">
        <w:t xml:space="preserve"> patients in the training and test sets.</w:t>
      </w:r>
    </w:p>
    <w:tbl>
      <w:tblPr>
        <w:tblW w:w="2880" w:type="dxa"/>
        <w:tblLook w:val="04A0" w:firstRow="1" w:lastRow="0" w:firstColumn="1" w:lastColumn="0" w:noHBand="0" w:noVBand="1"/>
      </w:tblPr>
      <w:tblGrid>
        <w:gridCol w:w="820"/>
        <w:gridCol w:w="1186"/>
        <w:gridCol w:w="874"/>
      </w:tblGrid>
      <w:tr w:rsidR="00B10B8B" w:rsidRPr="00EA1366" w14:paraId="1FCBAFD0" w14:textId="77777777" w:rsidTr="00B10B8B">
        <w:trPr>
          <w:trHeight w:val="255"/>
        </w:trPr>
        <w:tc>
          <w:tcPr>
            <w:tcW w:w="2880" w:type="dxa"/>
            <w:gridSpan w:val="3"/>
            <w:tcBorders>
              <w:top w:val="single" w:sz="4" w:space="0" w:color="auto"/>
              <w:left w:val="nil"/>
              <w:bottom w:val="single" w:sz="4" w:space="0" w:color="auto"/>
              <w:right w:val="nil"/>
            </w:tcBorders>
            <w:shd w:val="clear" w:color="auto" w:fill="auto"/>
            <w:noWrap/>
            <w:vAlign w:val="center"/>
            <w:hideMark/>
          </w:tcPr>
          <w:p w14:paraId="0D9B745C" w14:textId="01D9EE6A"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Total # morbidity pattern</w:t>
            </w:r>
            <w:r w:rsidR="009407A6">
              <w:rPr>
                <w:rFonts w:ascii="Times New Roman" w:eastAsia="Times New Roman" w:hAnsi="Times New Roman" w:cs="Times New Roman"/>
                <w:color w:val="000000"/>
                <w:sz w:val="20"/>
                <w:szCs w:val="20"/>
              </w:rPr>
              <w:t>s</w:t>
            </w:r>
          </w:p>
        </w:tc>
      </w:tr>
      <w:tr w:rsidR="00B10B8B" w:rsidRPr="00EA1366" w14:paraId="4A169EE7" w14:textId="77777777" w:rsidTr="00B10B8B">
        <w:trPr>
          <w:trHeight w:val="255"/>
        </w:trPr>
        <w:tc>
          <w:tcPr>
            <w:tcW w:w="820" w:type="dxa"/>
            <w:tcBorders>
              <w:top w:val="nil"/>
              <w:left w:val="nil"/>
              <w:bottom w:val="nil"/>
              <w:right w:val="nil"/>
            </w:tcBorders>
            <w:shd w:val="clear" w:color="auto" w:fill="auto"/>
            <w:noWrap/>
            <w:vAlign w:val="center"/>
            <w:hideMark/>
          </w:tcPr>
          <w:p w14:paraId="64246F7D"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Age</w:t>
            </w:r>
          </w:p>
        </w:tc>
        <w:tc>
          <w:tcPr>
            <w:tcW w:w="1186" w:type="dxa"/>
            <w:tcBorders>
              <w:top w:val="nil"/>
              <w:left w:val="nil"/>
              <w:bottom w:val="nil"/>
              <w:right w:val="nil"/>
            </w:tcBorders>
            <w:shd w:val="clear" w:color="auto" w:fill="auto"/>
            <w:noWrap/>
            <w:vAlign w:val="center"/>
            <w:hideMark/>
          </w:tcPr>
          <w:p w14:paraId="64D5FFB3"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 xml:space="preserve">Training </w:t>
            </w:r>
          </w:p>
        </w:tc>
        <w:tc>
          <w:tcPr>
            <w:tcW w:w="874" w:type="dxa"/>
            <w:tcBorders>
              <w:top w:val="nil"/>
              <w:left w:val="nil"/>
              <w:bottom w:val="nil"/>
              <w:right w:val="nil"/>
            </w:tcBorders>
            <w:shd w:val="clear" w:color="auto" w:fill="auto"/>
            <w:noWrap/>
            <w:vAlign w:val="center"/>
            <w:hideMark/>
          </w:tcPr>
          <w:p w14:paraId="00BF6872"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Test</w:t>
            </w:r>
          </w:p>
        </w:tc>
      </w:tr>
      <w:tr w:rsidR="00B10B8B" w:rsidRPr="00EA1366" w14:paraId="5F1EF01C" w14:textId="77777777" w:rsidTr="00B10B8B">
        <w:trPr>
          <w:trHeight w:val="255"/>
        </w:trPr>
        <w:tc>
          <w:tcPr>
            <w:tcW w:w="820" w:type="dxa"/>
            <w:tcBorders>
              <w:top w:val="nil"/>
              <w:left w:val="nil"/>
              <w:bottom w:val="nil"/>
              <w:right w:val="nil"/>
            </w:tcBorders>
            <w:shd w:val="clear" w:color="auto" w:fill="auto"/>
            <w:noWrap/>
            <w:vAlign w:val="center"/>
            <w:hideMark/>
          </w:tcPr>
          <w:p w14:paraId="60DAD451"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18-44</w:t>
            </w:r>
          </w:p>
        </w:tc>
        <w:tc>
          <w:tcPr>
            <w:tcW w:w="1186" w:type="dxa"/>
            <w:tcBorders>
              <w:top w:val="nil"/>
              <w:left w:val="nil"/>
              <w:bottom w:val="nil"/>
              <w:right w:val="nil"/>
            </w:tcBorders>
            <w:shd w:val="clear" w:color="auto" w:fill="auto"/>
            <w:noWrap/>
            <w:vAlign w:val="center"/>
            <w:hideMark/>
          </w:tcPr>
          <w:p w14:paraId="461008E8"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2128</w:t>
            </w:r>
          </w:p>
        </w:tc>
        <w:tc>
          <w:tcPr>
            <w:tcW w:w="874" w:type="dxa"/>
            <w:tcBorders>
              <w:top w:val="nil"/>
              <w:left w:val="nil"/>
              <w:bottom w:val="nil"/>
              <w:right w:val="nil"/>
            </w:tcBorders>
            <w:shd w:val="clear" w:color="auto" w:fill="auto"/>
            <w:noWrap/>
            <w:vAlign w:val="center"/>
            <w:hideMark/>
          </w:tcPr>
          <w:p w14:paraId="7032922E"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870</w:t>
            </w:r>
          </w:p>
        </w:tc>
      </w:tr>
      <w:tr w:rsidR="00B10B8B" w:rsidRPr="00EA1366" w14:paraId="6A4F47D7" w14:textId="77777777" w:rsidTr="00B10B8B">
        <w:trPr>
          <w:trHeight w:val="255"/>
        </w:trPr>
        <w:tc>
          <w:tcPr>
            <w:tcW w:w="820" w:type="dxa"/>
            <w:tcBorders>
              <w:top w:val="nil"/>
              <w:left w:val="nil"/>
              <w:bottom w:val="nil"/>
              <w:right w:val="nil"/>
            </w:tcBorders>
            <w:shd w:val="clear" w:color="auto" w:fill="auto"/>
            <w:noWrap/>
            <w:vAlign w:val="center"/>
            <w:hideMark/>
          </w:tcPr>
          <w:p w14:paraId="40EE56B0"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45-64</w:t>
            </w:r>
          </w:p>
        </w:tc>
        <w:tc>
          <w:tcPr>
            <w:tcW w:w="1186" w:type="dxa"/>
            <w:tcBorders>
              <w:top w:val="nil"/>
              <w:left w:val="nil"/>
              <w:bottom w:val="nil"/>
              <w:right w:val="nil"/>
            </w:tcBorders>
            <w:shd w:val="clear" w:color="auto" w:fill="auto"/>
            <w:noWrap/>
            <w:vAlign w:val="center"/>
            <w:hideMark/>
          </w:tcPr>
          <w:p w14:paraId="128062BA"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6613</w:t>
            </w:r>
          </w:p>
        </w:tc>
        <w:tc>
          <w:tcPr>
            <w:tcW w:w="874" w:type="dxa"/>
            <w:tcBorders>
              <w:top w:val="nil"/>
              <w:left w:val="nil"/>
              <w:bottom w:val="nil"/>
              <w:right w:val="nil"/>
            </w:tcBorders>
            <w:shd w:val="clear" w:color="auto" w:fill="auto"/>
            <w:noWrap/>
            <w:vAlign w:val="center"/>
            <w:hideMark/>
          </w:tcPr>
          <w:p w14:paraId="6258234E"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2570</w:t>
            </w:r>
          </w:p>
        </w:tc>
      </w:tr>
      <w:tr w:rsidR="00B10B8B" w:rsidRPr="00EA1366" w14:paraId="10523F05" w14:textId="77777777" w:rsidTr="00B10B8B">
        <w:trPr>
          <w:trHeight w:val="255"/>
        </w:trPr>
        <w:tc>
          <w:tcPr>
            <w:tcW w:w="820" w:type="dxa"/>
            <w:tcBorders>
              <w:top w:val="nil"/>
              <w:left w:val="nil"/>
              <w:bottom w:val="nil"/>
              <w:right w:val="nil"/>
            </w:tcBorders>
            <w:shd w:val="clear" w:color="auto" w:fill="auto"/>
            <w:noWrap/>
            <w:vAlign w:val="center"/>
            <w:hideMark/>
          </w:tcPr>
          <w:p w14:paraId="7E840182"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65-84</w:t>
            </w:r>
          </w:p>
        </w:tc>
        <w:tc>
          <w:tcPr>
            <w:tcW w:w="1186" w:type="dxa"/>
            <w:tcBorders>
              <w:top w:val="nil"/>
              <w:left w:val="nil"/>
              <w:bottom w:val="nil"/>
              <w:right w:val="nil"/>
            </w:tcBorders>
            <w:shd w:val="clear" w:color="auto" w:fill="auto"/>
            <w:noWrap/>
            <w:vAlign w:val="center"/>
            <w:hideMark/>
          </w:tcPr>
          <w:p w14:paraId="293AC27A"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13422</w:t>
            </w:r>
          </w:p>
        </w:tc>
        <w:tc>
          <w:tcPr>
            <w:tcW w:w="874" w:type="dxa"/>
            <w:tcBorders>
              <w:top w:val="nil"/>
              <w:left w:val="nil"/>
              <w:bottom w:val="nil"/>
              <w:right w:val="nil"/>
            </w:tcBorders>
            <w:shd w:val="clear" w:color="auto" w:fill="auto"/>
            <w:noWrap/>
            <w:vAlign w:val="center"/>
            <w:hideMark/>
          </w:tcPr>
          <w:p w14:paraId="4E438BAD"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4605</w:t>
            </w:r>
          </w:p>
        </w:tc>
      </w:tr>
      <w:tr w:rsidR="00B10B8B" w:rsidRPr="00EA1366" w14:paraId="4D9E239E" w14:textId="77777777" w:rsidTr="00B10B8B">
        <w:trPr>
          <w:trHeight w:val="255"/>
        </w:trPr>
        <w:tc>
          <w:tcPr>
            <w:tcW w:w="820" w:type="dxa"/>
            <w:tcBorders>
              <w:top w:val="nil"/>
              <w:left w:val="nil"/>
              <w:bottom w:val="nil"/>
              <w:right w:val="nil"/>
            </w:tcBorders>
            <w:shd w:val="clear" w:color="auto" w:fill="auto"/>
            <w:noWrap/>
            <w:vAlign w:val="center"/>
            <w:hideMark/>
          </w:tcPr>
          <w:p w14:paraId="3E486E1F"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85+</w:t>
            </w:r>
          </w:p>
        </w:tc>
        <w:tc>
          <w:tcPr>
            <w:tcW w:w="1186" w:type="dxa"/>
            <w:tcBorders>
              <w:top w:val="nil"/>
              <w:left w:val="nil"/>
              <w:bottom w:val="nil"/>
              <w:right w:val="nil"/>
            </w:tcBorders>
            <w:shd w:val="clear" w:color="auto" w:fill="auto"/>
            <w:noWrap/>
            <w:vAlign w:val="center"/>
            <w:hideMark/>
          </w:tcPr>
          <w:p w14:paraId="7BB563CA"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5919</w:t>
            </w:r>
          </w:p>
        </w:tc>
        <w:tc>
          <w:tcPr>
            <w:tcW w:w="874" w:type="dxa"/>
            <w:tcBorders>
              <w:top w:val="nil"/>
              <w:left w:val="nil"/>
              <w:bottom w:val="nil"/>
              <w:right w:val="nil"/>
            </w:tcBorders>
            <w:shd w:val="clear" w:color="auto" w:fill="auto"/>
            <w:noWrap/>
            <w:vAlign w:val="center"/>
            <w:hideMark/>
          </w:tcPr>
          <w:p w14:paraId="78C235FD"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1817</w:t>
            </w:r>
          </w:p>
        </w:tc>
      </w:tr>
      <w:tr w:rsidR="00B10B8B" w:rsidRPr="00EA1366" w14:paraId="38665BAD" w14:textId="77777777" w:rsidTr="00B10B8B">
        <w:trPr>
          <w:trHeight w:val="255"/>
        </w:trPr>
        <w:tc>
          <w:tcPr>
            <w:tcW w:w="820" w:type="dxa"/>
            <w:tcBorders>
              <w:top w:val="nil"/>
              <w:left w:val="nil"/>
              <w:bottom w:val="nil"/>
              <w:right w:val="nil"/>
            </w:tcBorders>
            <w:shd w:val="clear" w:color="auto" w:fill="auto"/>
            <w:noWrap/>
            <w:vAlign w:val="center"/>
            <w:hideMark/>
          </w:tcPr>
          <w:p w14:paraId="46C95637"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Total</w:t>
            </w:r>
          </w:p>
        </w:tc>
        <w:tc>
          <w:tcPr>
            <w:tcW w:w="1186" w:type="dxa"/>
            <w:tcBorders>
              <w:top w:val="nil"/>
              <w:left w:val="nil"/>
              <w:bottom w:val="nil"/>
              <w:right w:val="nil"/>
            </w:tcBorders>
            <w:shd w:val="clear" w:color="auto" w:fill="auto"/>
            <w:noWrap/>
            <w:vAlign w:val="center"/>
            <w:hideMark/>
          </w:tcPr>
          <w:p w14:paraId="34FD5273"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21997</w:t>
            </w:r>
          </w:p>
        </w:tc>
        <w:tc>
          <w:tcPr>
            <w:tcW w:w="874" w:type="dxa"/>
            <w:tcBorders>
              <w:top w:val="nil"/>
              <w:left w:val="nil"/>
              <w:bottom w:val="nil"/>
              <w:right w:val="nil"/>
            </w:tcBorders>
            <w:shd w:val="clear" w:color="auto" w:fill="auto"/>
            <w:noWrap/>
            <w:vAlign w:val="center"/>
            <w:hideMark/>
          </w:tcPr>
          <w:p w14:paraId="7550D0C7"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7899</w:t>
            </w:r>
          </w:p>
        </w:tc>
      </w:tr>
      <w:tr w:rsidR="00B10B8B" w:rsidRPr="00EA1366" w14:paraId="79A90189" w14:textId="77777777" w:rsidTr="00B10B8B">
        <w:trPr>
          <w:trHeight w:val="255"/>
        </w:trPr>
        <w:tc>
          <w:tcPr>
            <w:tcW w:w="2880" w:type="dxa"/>
            <w:gridSpan w:val="3"/>
            <w:tcBorders>
              <w:top w:val="nil"/>
              <w:left w:val="nil"/>
              <w:bottom w:val="single" w:sz="4" w:space="0" w:color="auto"/>
              <w:right w:val="nil"/>
            </w:tcBorders>
            <w:shd w:val="clear" w:color="auto" w:fill="auto"/>
            <w:noWrap/>
            <w:vAlign w:val="center"/>
            <w:hideMark/>
          </w:tcPr>
          <w:p w14:paraId="49D7DF94"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 xml:space="preserve">Total # patients </w:t>
            </w:r>
          </w:p>
        </w:tc>
      </w:tr>
      <w:tr w:rsidR="00B10B8B" w:rsidRPr="00EA1366" w14:paraId="6BBAF27B" w14:textId="77777777" w:rsidTr="00B10B8B">
        <w:trPr>
          <w:trHeight w:val="255"/>
        </w:trPr>
        <w:tc>
          <w:tcPr>
            <w:tcW w:w="820" w:type="dxa"/>
            <w:tcBorders>
              <w:top w:val="nil"/>
              <w:left w:val="nil"/>
              <w:bottom w:val="nil"/>
              <w:right w:val="nil"/>
            </w:tcBorders>
            <w:shd w:val="clear" w:color="auto" w:fill="auto"/>
            <w:noWrap/>
            <w:vAlign w:val="center"/>
            <w:hideMark/>
          </w:tcPr>
          <w:p w14:paraId="63ACDDA1"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Age</w:t>
            </w:r>
          </w:p>
        </w:tc>
        <w:tc>
          <w:tcPr>
            <w:tcW w:w="1186" w:type="dxa"/>
            <w:tcBorders>
              <w:top w:val="nil"/>
              <w:left w:val="nil"/>
              <w:bottom w:val="nil"/>
              <w:right w:val="nil"/>
            </w:tcBorders>
            <w:shd w:val="clear" w:color="auto" w:fill="auto"/>
            <w:noWrap/>
            <w:vAlign w:val="center"/>
            <w:hideMark/>
          </w:tcPr>
          <w:p w14:paraId="79BF42E0"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 xml:space="preserve">Training </w:t>
            </w:r>
          </w:p>
        </w:tc>
        <w:tc>
          <w:tcPr>
            <w:tcW w:w="874" w:type="dxa"/>
            <w:tcBorders>
              <w:top w:val="nil"/>
              <w:left w:val="nil"/>
              <w:bottom w:val="nil"/>
              <w:right w:val="nil"/>
            </w:tcBorders>
            <w:shd w:val="clear" w:color="auto" w:fill="auto"/>
            <w:noWrap/>
            <w:vAlign w:val="center"/>
            <w:hideMark/>
          </w:tcPr>
          <w:p w14:paraId="39757FF7"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Test</w:t>
            </w:r>
          </w:p>
        </w:tc>
      </w:tr>
      <w:tr w:rsidR="00B10B8B" w:rsidRPr="00EA1366" w14:paraId="5AEC0E2C" w14:textId="77777777" w:rsidTr="00B10B8B">
        <w:trPr>
          <w:trHeight w:val="255"/>
        </w:trPr>
        <w:tc>
          <w:tcPr>
            <w:tcW w:w="820" w:type="dxa"/>
            <w:tcBorders>
              <w:top w:val="nil"/>
              <w:left w:val="nil"/>
              <w:bottom w:val="nil"/>
              <w:right w:val="nil"/>
            </w:tcBorders>
            <w:shd w:val="clear" w:color="auto" w:fill="auto"/>
            <w:noWrap/>
            <w:vAlign w:val="center"/>
            <w:hideMark/>
          </w:tcPr>
          <w:p w14:paraId="7DF54B05"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18-44</w:t>
            </w:r>
          </w:p>
        </w:tc>
        <w:tc>
          <w:tcPr>
            <w:tcW w:w="1186" w:type="dxa"/>
            <w:tcBorders>
              <w:top w:val="nil"/>
              <w:left w:val="nil"/>
              <w:bottom w:val="nil"/>
              <w:right w:val="nil"/>
            </w:tcBorders>
            <w:shd w:val="clear" w:color="auto" w:fill="auto"/>
            <w:noWrap/>
            <w:vAlign w:val="center"/>
            <w:hideMark/>
          </w:tcPr>
          <w:p w14:paraId="464C0636"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12245</w:t>
            </w:r>
          </w:p>
        </w:tc>
        <w:tc>
          <w:tcPr>
            <w:tcW w:w="874" w:type="dxa"/>
            <w:tcBorders>
              <w:top w:val="nil"/>
              <w:left w:val="nil"/>
              <w:bottom w:val="nil"/>
              <w:right w:val="nil"/>
            </w:tcBorders>
            <w:shd w:val="clear" w:color="auto" w:fill="auto"/>
            <w:noWrap/>
            <w:vAlign w:val="center"/>
            <w:hideMark/>
          </w:tcPr>
          <w:p w14:paraId="6D972825"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3061</w:t>
            </w:r>
          </w:p>
        </w:tc>
      </w:tr>
      <w:tr w:rsidR="00B10B8B" w:rsidRPr="00EA1366" w14:paraId="38D2F1F3" w14:textId="77777777" w:rsidTr="00B10B8B">
        <w:trPr>
          <w:trHeight w:val="255"/>
        </w:trPr>
        <w:tc>
          <w:tcPr>
            <w:tcW w:w="820" w:type="dxa"/>
            <w:tcBorders>
              <w:top w:val="nil"/>
              <w:left w:val="nil"/>
              <w:bottom w:val="nil"/>
              <w:right w:val="nil"/>
            </w:tcBorders>
            <w:shd w:val="clear" w:color="auto" w:fill="auto"/>
            <w:noWrap/>
            <w:vAlign w:val="center"/>
            <w:hideMark/>
          </w:tcPr>
          <w:p w14:paraId="2CE89C35"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45-64</w:t>
            </w:r>
          </w:p>
        </w:tc>
        <w:tc>
          <w:tcPr>
            <w:tcW w:w="1186" w:type="dxa"/>
            <w:tcBorders>
              <w:top w:val="nil"/>
              <w:left w:val="nil"/>
              <w:bottom w:val="nil"/>
              <w:right w:val="nil"/>
            </w:tcBorders>
            <w:shd w:val="clear" w:color="auto" w:fill="auto"/>
            <w:noWrap/>
            <w:vAlign w:val="center"/>
            <w:hideMark/>
          </w:tcPr>
          <w:p w14:paraId="72BD5825"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28878</w:t>
            </w:r>
          </w:p>
        </w:tc>
        <w:tc>
          <w:tcPr>
            <w:tcW w:w="874" w:type="dxa"/>
            <w:tcBorders>
              <w:top w:val="nil"/>
              <w:left w:val="nil"/>
              <w:bottom w:val="nil"/>
              <w:right w:val="nil"/>
            </w:tcBorders>
            <w:shd w:val="clear" w:color="auto" w:fill="auto"/>
            <w:noWrap/>
            <w:vAlign w:val="center"/>
            <w:hideMark/>
          </w:tcPr>
          <w:p w14:paraId="64EB7ACD"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7219</w:t>
            </w:r>
          </w:p>
        </w:tc>
      </w:tr>
      <w:tr w:rsidR="00B10B8B" w:rsidRPr="00EA1366" w14:paraId="46B60151" w14:textId="77777777" w:rsidTr="00B10B8B">
        <w:trPr>
          <w:trHeight w:val="255"/>
        </w:trPr>
        <w:tc>
          <w:tcPr>
            <w:tcW w:w="820" w:type="dxa"/>
            <w:tcBorders>
              <w:top w:val="nil"/>
              <w:left w:val="nil"/>
              <w:bottom w:val="nil"/>
              <w:right w:val="nil"/>
            </w:tcBorders>
            <w:shd w:val="clear" w:color="auto" w:fill="auto"/>
            <w:noWrap/>
            <w:vAlign w:val="center"/>
            <w:hideMark/>
          </w:tcPr>
          <w:p w14:paraId="0F98CB33"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65-84</w:t>
            </w:r>
          </w:p>
        </w:tc>
        <w:tc>
          <w:tcPr>
            <w:tcW w:w="1186" w:type="dxa"/>
            <w:tcBorders>
              <w:top w:val="nil"/>
              <w:left w:val="nil"/>
              <w:bottom w:val="nil"/>
              <w:right w:val="nil"/>
            </w:tcBorders>
            <w:shd w:val="clear" w:color="auto" w:fill="auto"/>
            <w:noWrap/>
            <w:vAlign w:val="center"/>
            <w:hideMark/>
          </w:tcPr>
          <w:p w14:paraId="73B827C9"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39596</w:t>
            </w:r>
          </w:p>
        </w:tc>
        <w:tc>
          <w:tcPr>
            <w:tcW w:w="874" w:type="dxa"/>
            <w:tcBorders>
              <w:top w:val="nil"/>
              <w:left w:val="nil"/>
              <w:bottom w:val="nil"/>
              <w:right w:val="nil"/>
            </w:tcBorders>
            <w:shd w:val="clear" w:color="auto" w:fill="auto"/>
            <w:noWrap/>
            <w:vAlign w:val="center"/>
            <w:hideMark/>
          </w:tcPr>
          <w:p w14:paraId="7ADB3610"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9898</w:t>
            </w:r>
          </w:p>
        </w:tc>
      </w:tr>
      <w:tr w:rsidR="00B10B8B" w:rsidRPr="00EA1366" w14:paraId="0DB938E3" w14:textId="77777777" w:rsidTr="00B10B8B">
        <w:trPr>
          <w:trHeight w:val="255"/>
        </w:trPr>
        <w:tc>
          <w:tcPr>
            <w:tcW w:w="820" w:type="dxa"/>
            <w:tcBorders>
              <w:top w:val="nil"/>
              <w:left w:val="nil"/>
              <w:bottom w:val="nil"/>
              <w:right w:val="nil"/>
            </w:tcBorders>
            <w:shd w:val="clear" w:color="auto" w:fill="auto"/>
            <w:noWrap/>
            <w:vAlign w:val="center"/>
            <w:hideMark/>
          </w:tcPr>
          <w:p w14:paraId="4F5D63DB"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85+</w:t>
            </w:r>
          </w:p>
        </w:tc>
        <w:tc>
          <w:tcPr>
            <w:tcW w:w="1186" w:type="dxa"/>
            <w:tcBorders>
              <w:top w:val="nil"/>
              <w:left w:val="nil"/>
              <w:bottom w:val="nil"/>
              <w:right w:val="nil"/>
            </w:tcBorders>
            <w:shd w:val="clear" w:color="auto" w:fill="auto"/>
            <w:noWrap/>
            <w:vAlign w:val="center"/>
            <w:hideMark/>
          </w:tcPr>
          <w:p w14:paraId="4CCCA3D2"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9852</w:t>
            </w:r>
          </w:p>
        </w:tc>
        <w:tc>
          <w:tcPr>
            <w:tcW w:w="874" w:type="dxa"/>
            <w:tcBorders>
              <w:top w:val="nil"/>
              <w:left w:val="nil"/>
              <w:bottom w:val="nil"/>
              <w:right w:val="nil"/>
            </w:tcBorders>
            <w:shd w:val="clear" w:color="auto" w:fill="auto"/>
            <w:noWrap/>
            <w:vAlign w:val="center"/>
            <w:hideMark/>
          </w:tcPr>
          <w:p w14:paraId="61B59245"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2462</w:t>
            </w:r>
          </w:p>
        </w:tc>
      </w:tr>
      <w:tr w:rsidR="00B10B8B" w:rsidRPr="00EA1366" w14:paraId="394A0724" w14:textId="77777777" w:rsidTr="00B10B8B">
        <w:trPr>
          <w:trHeight w:val="255"/>
        </w:trPr>
        <w:tc>
          <w:tcPr>
            <w:tcW w:w="820" w:type="dxa"/>
            <w:tcBorders>
              <w:top w:val="nil"/>
              <w:left w:val="nil"/>
              <w:bottom w:val="single" w:sz="4" w:space="0" w:color="auto"/>
              <w:right w:val="nil"/>
            </w:tcBorders>
            <w:shd w:val="clear" w:color="auto" w:fill="auto"/>
            <w:noWrap/>
            <w:vAlign w:val="center"/>
            <w:hideMark/>
          </w:tcPr>
          <w:p w14:paraId="15C80B73"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Total</w:t>
            </w:r>
          </w:p>
        </w:tc>
        <w:tc>
          <w:tcPr>
            <w:tcW w:w="1186" w:type="dxa"/>
            <w:tcBorders>
              <w:top w:val="nil"/>
              <w:left w:val="nil"/>
              <w:bottom w:val="single" w:sz="4" w:space="0" w:color="auto"/>
              <w:right w:val="nil"/>
            </w:tcBorders>
            <w:shd w:val="clear" w:color="auto" w:fill="auto"/>
            <w:noWrap/>
            <w:vAlign w:val="center"/>
            <w:hideMark/>
          </w:tcPr>
          <w:p w14:paraId="366BE9FC"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90571</w:t>
            </w:r>
          </w:p>
        </w:tc>
        <w:tc>
          <w:tcPr>
            <w:tcW w:w="874" w:type="dxa"/>
            <w:tcBorders>
              <w:top w:val="nil"/>
              <w:left w:val="nil"/>
              <w:bottom w:val="single" w:sz="4" w:space="0" w:color="auto"/>
              <w:right w:val="nil"/>
            </w:tcBorders>
            <w:shd w:val="clear" w:color="auto" w:fill="auto"/>
            <w:noWrap/>
            <w:vAlign w:val="center"/>
            <w:hideMark/>
          </w:tcPr>
          <w:p w14:paraId="64FC2CA8" w14:textId="77777777" w:rsidR="00B10B8B" w:rsidRPr="00EA1366" w:rsidRDefault="00B10B8B" w:rsidP="00B10B8B">
            <w:pPr>
              <w:spacing w:after="0" w:line="240" w:lineRule="auto"/>
              <w:jc w:val="center"/>
              <w:rPr>
                <w:rFonts w:ascii="Times New Roman" w:eastAsia="Times New Roman" w:hAnsi="Times New Roman" w:cs="Times New Roman"/>
                <w:color w:val="000000"/>
                <w:sz w:val="20"/>
                <w:szCs w:val="20"/>
              </w:rPr>
            </w:pPr>
            <w:r w:rsidRPr="00EA1366">
              <w:rPr>
                <w:rFonts w:ascii="Times New Roman" w:eastAsia="Times New Roman" w:hAnsi="Times New Roman" w:cs="Times New Roman"/>
                <w:color w:val="000000"/>
                <w:sz w:val="20"/>
                <w:szCs w:val="20"/>
              </w:rPr>
              <w:t>22640</w:t>
            </w:r>
          </w:p>
        </w:tc>
      </w:tr>
    </w:tbl>
    <w:p w14:paraId="6800CF4F" w14:textId="77777777" w:rsidR="00491900" w:rsidRPr="00EA1366" w:rsidRDefault="00491900" w:rsidP="00EF5CFB">
      <w:pPr>
        <w:rPr>
          <w:rFonts w:ascii="Times New Roman" w:hAnsi="Times New Roman" w:cs="Times New Roman"/>
        </w:rPr>
      </w:pPr>
    </w:p>
    <w:p w14:paraId="021E04BC" w14:textId="77777777" w:rsidR="0085276C" w:rsidRPr="00EA1366" w:rsidRDefault="0085276C" w:rsidP="004A7EB3">
      <w:pPr>
        <w:pStyle w:val="Heading1"/>
      </w:pPr>
      <w:r w:rsidRPr="00EA1366">
        <w:lastRenderedPageBreak/>
        <w:t>Latent class analysis</w:t>
      </w:r>
    </w:p>
    <w:p w14:paraId="54A85D83" w14:textId="77777777" w:rsidR="0085276C" w:rsidRPr="00EA1366" w:rsidRDefault="0085276C" w:rsidP="004A7EB3">
      <w:pPr>
        <w:pStyle w:val="Heading2"/>
      </w:pPr>
      <w:r w:rsidRPr="00EA1366">
        <w:t>Model selection methodology</w:t>
      </w:r>
    </w:p>
    <w:p w14:paraId="5A1853CA" w14:textId="7FF38189" w:rsidR="00071CC1" w:rsidRPr="00EA1366" w:rsidRDefault="00071CC1" w:rsidP="00071CC1">
      <w:pPr>
        <w:rPr>
          <w:rFonts w:ascii="Times New Roman" w:hAnsi="Times New Roman" w:cs="Times New Roman"/>
        </w:rPr>
      </w:pPr>
      <w:r w:rsidRPr="00EA1366">
        <w:rPr>
          <w:rFonts w:ascii="Times New Roman" w:hAnsi="Times New Roman" w:cs="Times New Roman"/>
        </w:rPr>
        <w:t xml:space="preserve">Methods to analyse the associations among diseases have included basic analytic approaches such as summarising </w:t>
      </w:r>
      <w:proofErr w:type="spellStart"/>
      <w:r w:rsidRPr="00EA1366">
        <w:rPr>
          <w:rFonts w:ascii="Times New Roman" w:hAnsi="Times New Roman" w:cs="Times New Roman"/>
        </w:rPr>
        <w:t>multimorbidities</w:t>
      </w:r>
      <w:proofErr w:type="spellEnd"/>
      <w:r w:rsidRPr="00EA1366">
        <w:rPr>
          <w:rFonts w:ascii="Times New Roman" w:hAnsi="Times New Roman" w:cs="Times New Roman"/>
        </w:rPr>
        <w:t xml:space="preserve"> by counting co-existing chronic diseases </w:t>
      </w:r>
      <w:sdt>
        <w:sdtPr>
          <w:rPr>
            <w:rFonts w:ascii="Times New Roman" w:hAnsi="Times New Roman" w:cs="Times New Roman"/>
          </w:rPr>
          <w:id w:val="-260298197"/>
          <w:citation/>
        </w:sdtPr>
        <w:sdtContent>
          <w:r w:rsidR="00392904">
            <w:rPr>
              <w:rFonts w:ascii="Times New Roman" w:hAnsi="Times New Roman" w:cs="Times New Roman"/>
            </w:rPr>
            <w:fldChar w:fldCharType="begin"/>
          </w:r>
          <w:r w:rsidR="00392904">
            <w:rPr>
              <w:rFonts w:ascii="Times New Roman" w:hAnsi="Times New Roman" w:cs="Times New Roman"/>
            </w:rPr>
            <w:instrText xml:space="preserve"> CITATION Schafer2010 \l 2057 </w:instrText>
          </w:r>
          <w:r w:rsidR="00392904">
            <w:rPr>
              <w:rFonts w:ascii="Times New Roman" w:hAnsi="Times New Roman" w:cs="Times New Roman"/>
            </w:rPr>
            <w:fldChar w:fldCharType="separate"/>
          </w:r>
          <w:r w:rsidR="004C16F5" w:rsidRPr="004C16F5">
            <w:rPr>
              <w:rFonts w:ascii="Times New Roman" w:hAnsi="Times New Roman" w:cs="Times New Roman"/>
              <w:noProof/>
            </w:rPr>
            <w:t>[1]</w:t>
          </w:r>
          <w:r w:rsidR="00392904">
            <w:rPr>
              <w:rFonts w:ascii="Times New Roman" w:hAnsi="Times New Roman" w:cs="Times New Roman"/>
            </w:rPr>
            <w:fldChar w:fldCharType="end"/>
          </w:r>
        </w:sdtContent>
      </w:sdt>
      <w:sdt>
        <w:sdtPr>
          <w:rPr>
            <w:rFonts w:ascii="Times New Roman" w:hAnsi="Times New Roman" w:cs="Times New Roman"/>
          </w:rPr>
          <w:id w:val="1859931701"/>
          <w:citation/>
        </w:sdtPr>
        <w:sdtContent>
          <w:r w:rsidR="00392904">
            <w:rPr>
              <w:rFonts w:ascii="Times New Roman" w:hAnsi="Times New Roman" w:cs="Times New Roman"/>
            </w:rPr>
            <w:fldChar w:fldCharType="begin"/>
          </w:r>
          <w:r w:rsidR="00392904">
            <w:rPr>
              <w:rFonts w:ascii="Times New Roman" w:hAnsi="Times New Roman" w:cs="Times New Roman"/>
            </w:rPr>
            <w:instrText xml:space="preserve"> CITATION France2012 \l 2057 </w:instrText>
          </w:r>
          <w:r w:rsidR="00392904">
            <w:rPr>
              <w:rFonts w:ascii="Times New Roman" w:hAnsi="Times New Roman" w:cs="Times New Roman"/>
            </w:rPr>
            <w:fldChar w:fldCharType="separate"/>
          </w:r>
          <w:r w:rsidR="004C16F5">
            <w:rPr>
              <w:rFonts w:ascii="Times New Roman" w:hAnsi="Times New Roman" w:cs="Times New Roman"/>
              <w:noProof/>
            </w:rPr>
            <w:t xml:space="preserve"> </w:t>
          </w:r>
          <w:r w:rsidR="004C16F5" w:rsidRPr="004C16F5">
            <w:rPr>
              <w:rFonts w:ascii="Times New Roman" w:hAnsi="Times New Roman" w:cs="Times New Roman"/>
              <w:noProof/>
            </w:rPr>
            <w:t>[2]</w:t>
          </w:r>
          <w:r w:rsidR="00392904">
            <w:rPr>
              <w:rFonts w:ascii="Times New Roman" w:hAnsi="Times New Roman" w:cs="Times New Roman"/>
            </w:rPr>
            <w:fldChar w:fldCharType="end"/>
          </w:r>
        </w:sdtContent>
      </w:sdt>
      <w:sdt>
        <w:sdtPr>
          <w:rPr>
            <w:rFonts w:ascii="Times New Roman" w:hAnsi="Times New Roman" w:cs="Times New Roman"/>
          </w:rPr>
          <w:id w:val="-696321725"/>
          <w:citation/>
        </w:sdtPr>
        <w:sdtContent>
          <w:r w:rsidR="00392904">
            <w:rPr>
              <w:rFonts w:ascii="Times New Roman" w:hAnsi="Times New Roman" w:cs="Times New Roman"/>
            </w:rPr>
            <w:fldChar w:fldCharType="begin"/>
          </w:r>
          <w:r w:rsidR="00392904">
            <w:rPr>
              <w:rFonts w:ascii="Times New Roman" w:hAnsi="Times New Roman" w:cs="Times New Roman"/>
            </w:rPr>
            <w:instrText xml:space="preserve"> CITATION Huntley2012 \l 2057 </w:instrText>
          </w:r>
          <w:r w:rsidR="00392904">
            <w:rPr>
              <w:rFonts w:ascii="Times New Roman" w:hAnsi="Times New Roman" w:cs="Times New Roman"/>
            </w:rPr>
            <w:fldChar w:fldCharType="separate"/>
          </w:r>
          <w:r w:rsidR="004C16F5">
            <w:rPr>
              <w:rFonts w:ascii="Times New Roman" w:hAnsi="Times New Roman" w:cs="Times New Roman"/>
              <w:noProof/>
            </w:rPr>
            <w:t xml:space="preserve"> </w:t>
          </w:r>
          <w:r w:rsidR="004C16F5" w:rsidRPr="004C16F5">
            <w:rPr>
              <w:rFonts w:ascii="Times New Roman" w:hAnsi="Times New Roman" w:cs="Times New Roman"/>
              <w:noProof/>
            </w:rPr>
            <w:t>[3]</w:t>
          </w:r>
          <w:r w:rsidR="00392904">
            <w:rPr>
              <w:rFonts w:ascii="Times New Roman" w:hAnsi="Times New Roman" w:cs="Times New Roman"/>
            </w:rPr>
            <w:fldChar w:fldCharType="end"/>
          </w:r>
        </w:sdtContent>
      </w:sdt>
      <w:r w:rsidRPr="00EA1366">
        <w:rPr>
          <w:rFonts w:ascii="Times New Roman" w:hAnsi="Times New Roman" w:cs="Times New Roman"/>
        </w:rPr>
        <w:t xml:space="preserve">, weighted or composite score for associated morbidities </w:t>
      </w:r>
      <w:sdt>
        <w:sdtPr>
          <w:rPr>
            <w:rFonts w:ascii="Times New Roman" w:hAnsi="Times New Roman" w:cs="Times New Roman"/>
          </w:rPr>
          <w:id w:val="1226417451"/>
          <w:citation/>
        </w:sdtPr>
        <w:sdtContent>
          <w:r w:rsidR="003F1EDF">
            <w:rPr>
              <w:rFonts w:ascii="Times New Roman" w:hAnsi="Times New Roman" w:cs="Times New Roman"/>
            </w:rPr>
            <w:fldChar w:fldCharType="begin"/>
          </w:r>
          <w:r w:rsidR="003F1EDF">
            <w:rPr>
              <w:rFonts w:ascii="Times New Roman" w:hAnsi="Times New Roman" w:cs="Times New Roman"/>
            </w:rPr>
            <w:instrText xml:space="preserve"> CITATION Schmidt2012 \l 2057 </w:instrText>
          </w:r>
          <w:r w:rsidR="003F1EDF">
            <w:rPr>
              <w:rFonts w:ascii="Times New Roman" w:hAnsi="Times New Roman" w:cs="Times New Roman"/>
            </w:rPr>
            <w:fldChar w:fldCharType="separate"/>
          </w:r>
          <w:r w:rsidR="004C16F5" w:rsidRPr="004C16F5">
            <w:rPr>
              <w:rFonts w:ascii="Times New Roman" w:hAnsi="Times New Roman" w:cs="Times New Roman"/>
              <w:noProof/>
            </w:rPr>
            <w:t>[4]</w:t>
          </w:r>
          <w:r w:rsidR="003F1EDF">
            <w:rPr>
              <w:rFonts w:ascii="Times New Roman" w:hAnsi="Times New Roman" w:cs="Times New Roman"/>
            </w:rPr>
            <w:fldChar w:fldCharType="end"/>
          </w:r>
        </w:sdtContent>
      </w:sdt>
      <w:sdt>
        <w:sdtPr>
          <w:rPr>
            <w:rFonts w:ascii="Times New Roman" w:hAnsi="Times New Roman" w:cs="Times New Roman"/>
          </w:rPr>
          <w:id w:val="-1822880388"/>
          <w:citation/>
        </w:sdtPr>
        <w:sdtContent>
          <w:r w:rsidR="003F1EDF">
            <w:rPr>
              <w:rFonts w:ascii="Times New Roman" w:hAnsi="Times New Roman" w:cs="Times New Roman"/>
            </w:rPr>
            <w:fldChar w:fldCharType="begin"/>
          </w:r>
          <w:r w:rsidR="003F1EDF">
            <w:rPr>
              <w:rFonts w:ascii="Times New Roman" w:hAnsi="Times New Roman" w:cs="Times New Roman"/>
            </w:rPr>
            <w:instrText xml:space="preserve"> CITATION Chen2013 \l 2057 </w:instrText>
          </w:r>
          <w:r w:rsidR="003F1EDF">
            <w:rPr>
              <w:rFonts w:ascii="Times New Roman" w:hAnsi="Times New Roman" w:cs="Times New Roman"/>
            </w:rPr>
            <w:fldChar w:fldCharType="separate"/>
          </w:r>
          <w:r w:rsidR="004C16F5">
            <w:rPr>
              <w:rFonts w:ascii="Times New Roman" w:hAnsi="Times New Roman" w:cs="Times New Roman"/>
              <w:noProof/>
            </w:rPr>
            <w:t xml:space="preserve"> </w:t>
          </w:r>
          <w:r w:rsidR="004C16F5" w:rsidRPr="004C16F5">
            <w:rPr>
              <w:rFonts w:ascii="Times New Roman" w:hAnsi="Times New Roman" w:cs="Times New Roman"/>
              <w:noProof/>
            </w:rPr>
            <w:t>[5]</w:t>
          </w:r>
          <w:r w:rsidR="003F1EDF">
            <w:rPr>
              <w:rFonts w:ascii="Times New Roman" w:hAnsi="Times New Roman" w:cs="Times New Roman"/>
            </w:rPr>
            <w:fldChar w:fldCharType="end"/>
          </w:r>
        </w:sdtContent>
      </w:sdt>
      <w:r w:rsidR="003F1EDF">
        <w:rPr>
          <w:rFonts w:ascii="Times New Roman" w:hAnsi="Times New Roman" w:cs="Times New Roman"/>
        </w:rPr>
        <w:t xml:space="preserve"> </w:t>
      </w:r>
      <w:r w:rsidRPr="00EA1366">
        <w:rPr>
          <w:rFonts w:ascii="Times New Roman" w:hAnsi="Times New Roman" w:cs="Times New Roman"/>
        </w:rPr>
        <w:t>and k-means and/or hierarchical clustering methods</w:t>
      </w:r>
      <w:r w:rsidR="00AD1852">
        <w:rPr>
          <w:rFonts w:ascii="Times New Roman" w:hAnsi="Times New Roman" w:cs="Times New Roman"/>
        </w:rPr>
        <w:t xml:space="preserve"> based on dissimilarity measures</w:t>
      </w:r>
      <w:r w:rsidRPr="00EA1366">
        <w:rPr>
          <w:rFonts w:ascii="Times New Roman" w:hAnsi="Times New Roman" w:cs="Times New Roman"/>
        </w:rPr>
        <w:t xml:space="preserve"> </w:t>
      </w:r>
      <w:sdt>
        <w:sdtPr>
          <w:rPr>
            <w:rFonts w:ascii="Times New Roman" w:hAnsi="Times New Roman" w:cs="Times New Roman"/>
          </w:rPr>
          <w:id w:val="-1344852877"/>
          <w:citation/>
        </w:sdtPr>
        <w:sdtContent>
          <w:r w:rsidR="003F1EDF">
            <w:rPr>
              <w:rFonts w:ascii="Times New Roman" w:hAnsi="Times New Roman" w:cs="Times New Roman"/>
            </w:rPr>
            <w:fldChar w:fldCharType="begin"/>
          </w:r>
          <w:r w:rsidR="003F1EDF">
            <w:rPr>
              <w:rFonts w:ascii="Times New Roman" w:hAnsi="Times New Roman" w:cs="Times New Roman"/>
            </w:rPr>
            <w:instrText xml:space="preserve"> CITATION Ahlqvist2018 \l 2057 </w:instrText>
          </w:r>
          <w:r w:rsidR="003F1EDF">
            <w:rPr>
              <w:rFonts w:ascii="Times New Roman" w:hAnsi="Times New Roman" w:cs="Times New Roman"/>
            </w:rPr>
            <w:fldChar w:fldCharType="separate"/>
          </w:r>
          <w:r w:rsidR="004C16F5" w:rsidRPr="004C16F5">
            <w:rPr>
              <w:rFonts w:ascii="Times New Roman" w:hAnsi="Times New Roman" w:cs="Times New Roman"/>
              <w:noProof/>
            </w:rPr>
            <w:t>[6]</w:t>
          </w:r>
          <w:r w:rsidR="003F1EDF">
            <w:rPr>
              <w:rFonts w:ascii="Times New Roman" w:hAnsi="Times New Roman" w:cs="Times New Roman"/>
            </w:rPr>
            <w:fldChar w:fldCharType="end"/>
          </w:r>
        </w:sdtContent>
      </w:sdt>
      <w:sdt>
        <w:sdtPr>
          <w:rPr>
            <w:rFonts w:ascii="Times New Roman" w:hAnsi="Times New Roman" w:cs="Times New Roman"/>
          </w:rPr>
          <w:id w:val="52051497"/>
          <w:citation/>
        </w:sdtPr>
        <w:sdtContent>
          <w:r w:rsidR="003F1EDF">
            <w:rPr>
              <w:rFonts w:ascii="Times New Roman" w:hAnsi="Times New Roman" w:cs="Times New Roman"/>
            </w:rPr>
            <w:fldChar w:fldCharType="begin"/>
          </w:r>
          <w:r w:rsidR="003F1EDF">
            <w:rPr>
              <w:rFonts w:ascii="Times New Roman" w:hAnsi="Times New Roman" w:cs="Times New Roman"/>
            </w:rPr>
            <w:instrText xml:space="preserve"> CITATION Collerton2016 \l 2057 </w:instrText>
          </w:r>
          <w:r w:rsidR="003F1EDF">
            <w:rPr>
              <w:rFonts w:ascii="Times New Roman" w:hAnsi="Times New Roman" w:cs="Times New Roman"/>
            </w:rPr>
            <w:fldChar w:fldCharType="separate"/>
          </w:r>
          <w:r w:rsidR="004C16F5">
            <w:rPr>
              <w:rFonts w:ascii="Times New Roman" w:hAnsi="Times New Roman" w:cs="Times New Roman"/>
              <w:noProof/>
            </w:rPr>
            <w:t xml:space="preserve"> </w:t>
          </w:r>
          <w:r w:rsidR="004C16F5" w:rsidRPr="004C16F5">
            <w:rPr>
              <w:rFonts w:ascii="Times New Roman" w:hAnsi="Times New Roman" w:cs="Times New Roman"/>
              <w:noProof/>
            </w:rPr>
            <w:t>[7]</w:t>
          </w:r>
          <w:r w:rsidR="003F1EDF">
            <w:rPr>
              <w:rFonts w:ascii="Times New Roman" w:hAnsi="Times New Roman" w:cs="Times New Roman"/>
            </w:rPr>
            <w:fldChar w:fldCharType="end"/>
          </w:r>
        </w:sdtContent>
      </w:sdt>
      <w:r w:rsidRPr="00EA1366">
        <w:rPr>
          <w:rFonts w:ascii="Times New Roman" w:hAnsi="Times New Roman" w:cs="Times New Roman"/>
        </w:rPr>
        <w:t xml:space="preserve">. More advanced statistical approaches, such as the probabilistic model-based latent class analysis (LCA) has been applied to identify clustered </w:t>
      </w:r>
      <w:proofErr w:type="spellStart"/>
      <w:r w:rsidRPr="00EA1366">
        <w:rPr>
          <w:rFonts w:ascii="Times New Roman" w:hAnsi="Times New Roman" w:cs="Times New Roman"/>
        </w:rPr>
        <w:t>multimorbid</w:t>
      </w:r>
      <w:proofErr w:type="spellEnd"/>
      <w:r w:rsidRPr="00EA1366">
        <w:rPr>
          <w:rFonts w:ascii="Times New Roman" w:hAnsi="Times New Roman" w:cs="Times New Roman"/>
        </w:rPr>
        <w:t xml:space="preserve"> patterns </w:t>
      </w:r>
      <w:sdt>
        <w:sdtPr>
          <w:rPr>
            <w:rFonts w:ascii="Times New Roman" w:hAnsi="Times New Roman" w:cs="Times New Roman"/>
          </w:rPr>
          <w:id w:val="649876256"/>
          <w:citation/>
        </w:sdtPr>
        <w:sdtContent>
          <w:r w:rsidR="00B73F22">
            <w:rPr>
              <w:rFonts w:ascii="Times New Roman" w:hAnsi="Times New Roman" w:cs="Times New Roman"/>
            </w:rPr>
            <w:fldChar w:fldCharType="begin"/>
          </w:r>
          <w:r w:rsidR="00B73F22">
            <w:rPr>
              <w:rFonts w:ascii="Times New Roman" w:hAnsi="Times New Roman" w:cs="Times New Roman"/>
            </w:rPr>
            <w:instrText xml:space="preserve"> CITATION Whitson2016 \l 2057 </w:instrText>
          </w:r>
          <w:r w:rsidR="00B73F22">
            <w:rPr>
              <w:rFonts w:ascii="Times New Roman" w:hAnsi="Times New Roman" w:cs="Times New Roman"/>
            </w:rPr>
            <w:fldChar w:fldCharType="separate"/>
          </w:r>
          <w:r w:rsidR="004C16F5" w:rsidRPr="004C16F5">
            <w:rPr>
              <w:rFonts w:ascii="Times New Roman" w:hAnsi="Times New Roman" w:cs="Times New Roman"/>
              <w:noProof/>
            </w:rPr>
            <w:t>[8]</w:t>
          </w:r>
          <w:r w:rsidR="00B73F22">
            <w:rPr>
              <w:rFonts w:ascii="Times New Roman" w:hAnsi="Times New Roman" w:cs="Times New Roman"/>
            </w:rPr>
            <w:fldChar w:fldCharType="end"/>
          </w:r>
        </w:sdtContent>
      </w:sdt>
      <w:sdt>
        <w:sdtPr>
          <w:rPr>
            <w:rFonts w:ascii="Times New Roman" w:hAnsi="Times New Roman" w:cs="Times New Roman"/>
          </w:rPr>
          <w:id w:val="854769581"/>
          <w:citation/>
        </w:sdtPr>
        <w:sdtContent>
          <w:r w:rsidR="00B73F22">
            <w:rPr>
              <w:rFonts w:ascii="Times New Roman" w:hAnsi="Times New Roman" w:cs="Times New Roman"/>
            </w:rPr>
            <w:fldChar w:fldCharType="begin"/>
          </w:r>
          <w:r w:rsidR="00B73F22">
            <w:rPr>
              <w:rFonts w:ascii="Times New Roman" w:hAnsi="Times New Roman" w:cs="Times New Roman"/>
            </w:rPr>
            <w:instrText xml:space="preserve"> CITATION Gellert2017 \l 2057 </w:instrText>
          </w:r>
          <w:r w:rsidR="00B73F22">
            <w:rPr>
              <w:rFonts w:ascii="Times New Roman" w:hAnsi="Times New Roman" w:cs="Times New Roman"/>
            </w:rPr>
            <w:fldChar w:fldCharType="separate"/>
          </w:r>
          <w:r w:rsidR="004C16F5">
            <w:rPr>
              <w:rFonts w:ascii="Times New Roman" w:hAnsi="Times New Roman" w:cs="Times New Roman"/>
              <w:noProof/>
            </w:rPr>
            <w:t xml:space="preserve"> </w:t>
          </w:r>
          <w:r w:rsidR="004C16F5" w:rsidRPr="004C16F5">
            <w:rPr>
              <w:rFonts w:ascii="Times New Roman" w:hAnsi="Times New Roman" w:cs="Times New Roman"/>
              <w:noProof/>
            </w:rPr>
            <w:t>[9]</w:t>
          </w:r>
          <w:r w:rsidR="00B73F22">
            <w:rPr>
              <w:rFonts w:ascii="Times New Roman" w:hAnsi="Times New Roman" w:cs="Times New Roman"/>
            </w:rPr>
            <w:fldChar w:fldCharType="end"/>
          </w:r>
        </w:sdtContent>
      </w:sdt>
      <w:sdt>
        <w:sdtPr>
          <w:rPr>
            <w:rFonts w:ascii="Times New Roman" w:hAnsi="Times New Roman" w:cs="Times New Roman"/>
          </w:rPr>
          <w:id w:val="-1957547736"/>
          <w:citation/>
        </w:sdtPr>
        <w:sdtContent>
          <w:r w:rsidR="00B73F22">
            <w:rPr>
              <w:rFonts w:ascii="Times New Roman" w:hAnsi="Times New Roman" w:cs="Times New Roman"/>
            </w:rPr>
            <w:fldChar w:fldCharType="begin"/>
          </w:r>
          <w:r w:rsidR="00B73F22">
            <w:rPr>
              <w:rFonts w:ascii="Times New Roman" w:hAnsi="Times New Roman" w:cs="Times New Roman"/>
            </w:rPr>
            <w:instrText xml:space="preserve"> CITATION Nguyen2018 \l 2057 </w:instrText>
          </w:r>
          <w:r w:rsidR="00B73F22">
            <w:rPr>
              <w:rFonts w:ascii="Times New Roman" w:hAnsi="Times New Roman" w:cs="Times New Roman"/>
            </w:rPr>
            <w:fldChar w:fldCharType="separate"/>
          </w:r>
          <w:r w:rsidR="004C16F5">
            <w:rPr>
              <w:rFonts w:ascii="Times New Roman" w:hAnsi="Times New Roman" w:cs="Times New Roman"/>
              <w:noProof/>
            </w:rPr>
            <w:t xml:space="preserve"> </w:t>
          </w:r>
          <w:r w:rsidR="004C16F5" w:rsidRPr="004C16F5">
            <w:rPr>
              <w:rFonts w:ascii="Times New Roman" w:hAnsi="Times New Roman" w:cs="Times New Roman"/>
              <w:noProof/>
            </w:rPr>
            <w:t>[10]</w:t>
          </w:r>
          <w:r w:rsidR="00B73F22">
            <w:rPr>
              <w:rFonts w:ascii="Times New Roman" w:hAnsi="Times New Roman" w:cs="Times New Roman"/>
            </w:rPr>
            <w:fldChar w:fldCharType="end"/>
          </w:r>
        </w:sdtContent>
      </w:sdt>
      <w:r w:rsidR="00B73F22">
        <w:rPr>
          <w:rFonts w:ascii="Times New Roman" w:hAnsi="Times New Roman" w:cs="Times New Roman"/>
        </w:rPr>
        <w:t xml:space="preserve"> </w:t>
      </w:r>
      <w:r w:rsidR="00BF2B68">
        <w:rPr>
          <w:rFonts w:ascii="Times New Roman" w:hAnsi="Times New Roman" w:cs="Times New Roman"/>
        </w:rPr>
        <w:t xml:space="preserve"> but clustering results were</w:t>
      </w:r>
      <w:r w:rsidRPr="00EA1366">
        <w:rPr>
          <w:rFonts w:ascii="Times New Roman" w:hAnsi="Times New Roman" w:cs="Times New Roman"/>
        </w:rPr>
        <w:t xml:space="preserve"> highly diverse due to varied sample size, </w:t>
      </w:r>
      <w:r w:rsidR="007F7204" w:rsidRPr="00EA1366">
        <w:rPr>
          <w:rFonts w:ascii="Times New Roman" w:hAnsi="Times New Roman" w:cs="Times New Roman"/>
        </w:rPr>
        <w:t xml:space="preserve">difference in the population of interest (mostly in </w:t>
      </w:r>
      <w:r w:rsidR="00D4716E">
        <w:rPr>
          <w:rFonts w:ascii="Times New Roman" w:hAnsi="Times New Roman" w:cs="Times New Roman"/>
        </w:rPr>
        <w:t xml:space="preserve">older </w:t>
      </w:r>
      <w:r w:rsidR="007F7204" w:rsidRPr="00EA1366">
        <w:rPr>
          <w:rFonts w:ascii="Times New Roman" w:hAnsi="Times New Roman" w:cs="Times New Roman"/>
        </w:rPr>
        <w:t>patients)</w:t>
      </w:r>
      <w:r w:rsidR="007D3CC3" w:rsidRPr="00EA1366">
        <w:rPr>
          <w:rFonts w:ascii="Times New Roman" w:hAnsi="Times New Roman" w:cs="Times New Roman"/>
        </w:rPr>
        <w:t xml:space="preserve">, approach for model selection </w:t>
      </w:r>
      <w:r w:rsidR="00150EF4" w:rsidRPr="00EA1366">
        <w:rPr>
          <w:rFonts w:ascii="Times New Roman" w:hAnsi="Times New Roman" w:cs="Times New Roman"/>
        </w:rPr>
        <w:t>(often re</w:t>
      </w:r>
      <w:r w:rsidR="00422FAB" w:rsidRPr="00EA1366">
        <w:rPr>
          <w:rFonts w:ascii="Times New Roman" w:hAnsi="Times New Roman" w:cs="Times New Roman"/>
        </w:rPr>
        <w:t>ly</w:t>
      </w:r>
      <w:r w:rsidR="00281013">
        <w:rPr>
          <w:rFonts w:ascii="Times New Roman" w:hAnsi="Times New Roman" w:cs="Times New Roman"/>
        </w:rPr>
        <w:t>ing</w:t>
      </w:r>
      <w:r w:rsidR="00150EF4" w:rsidRPr="00EA1366">
        <w:rPr>
          <w:rFonts w:ascii="Times New Roman" w:hAnsi="Times New Roman" w:cs="Times New Roman"/>
        </w:rPr>
        <w:t xml:space="preserve"> on</w:t>
      </w:r>
      <w:r w:rsidR="00281013">
        <w:rPr>
          <w:rFonts w:ascii="Times New Roman" w:hAnsi="Times New Roman" w:cs="Times New Roman"/>
        </w:rPr>
        <w:t xml:space="preserve"> only</w:t>
      </w:r>
      <w:r w:rsidR="00150EF4" w:rsidRPr="00EA1366">
        <w:rPr>
          <w:rFonts w:ascii="Times New Roman" w:hAnsi="Times New Roman" w:cs="Times New Roman"/>
        </w:rPr>
        <w:t xml:space="preserve"> one or two information criteria) </w:t>
      </w:r>
      <w:r w:rsidR="007D3CC3" w:rsidRPr="00EA1366">
        <w:rPr>
          <w:rFonts w:ascii="Times New Roman" w:hAnsi="Times New Roman" w:cs="Times New Roman"/>
        </w:rPr>
        <w:t xml:space="preserve">and the lack </w:t>
      </w:r>
      <w:r w:rsidR="00281013">
        <w:rPr>
          <w:rFonts w:ascii="Times New Roman" w:hAnsi="Times New Roman" w:cs="Times New Roman"/>
        </w:rPr>
        <w:t xml:space="preserve">of </w:t>
      </w:r>
      <w:r w:rsidRPr="00EA1366">
        <w:rPr>
          <w:rFonts w:ascii="Times New Roman" w:hAnsi="Times New Roman" w:cs="Times New Roman"/>
        </w:rPr>
        <w:t xml:space="preserve">validation of derived cluster solutions. </w:t>
      </w:r>
    </w:p>
    <w:p w14:paraId="72535E1F" w14:textId="7DD793AD" w:rsidR="002E5A10" w:rsidRPr="00EA1366" w:rsidRDefault="00E23874" w:rsidP="002E5A10">
      <w:pPr>
        <w:rPr>
          <w:rFonts w:ascii="Times New Roman" w:hAnsi="Times New Roman" w:cs="Times New Roman"/>
        </w:rPr>
      </w:pPr>
      <w:r w:rsidRPr="00EA1366">
        <w:rPr>
          <w:rFonts w:ascii="Times New Roman" w:hAnsi="Times New Roman" w:cs="Times New Roman"/>
        </w:rPr>
        <w:t>In this paper, i</w:t>
      </w:r>
      <w:r w:rsidR="002E5A10" w:rsidRPr="00EA1366">
        <w:rPr>
          <w:rFonts w:ascii="Times New Roman" w:hAnsi="Times New Roman" w:cs="Times New Roman"/>
        </w:rPr>
        <w:t>dentificati</w:t>
      </w:r>
      <w:r w:rsidR="00CD5A41">
        <w:rPr>
          <w:rFonts w:ascii="Times New Roman" w:hAnsi="Times New Roman" w:cs="Times New Roman"/>
        </w:rPr>
        <w:t xml:space="preserve">on of </w:t>
      </w:r>
      <w:proofErr w:type="spellStart"/>
      <w:r w:rsidR="00CD5A41">
        <w:rPr>
          <w:rFonts w:ascii="Times New Roman" w:hAnsi="Times New Roman" w:cs="Times New Roman"/>
        </w:rPr>
        <w:t>multimorbidity</w:t>
      </w:r>
      <w:proofErr w:type="spellEnd"/>
      <w:r w:rsidR="00CD5A41">
        <w:rPr>
          <w:rFonts w:ascii="Times New Roman" w:hAnsi="Times New Roman" w:cs="Times New Roman"/>
        </w:rPr>
        <w:t xml:space="preserve"> clusters was</w:t>
      </w:r>
      <w:r w:rsidR="002E5A10" w:rsidRPr="00EA1366">
        <w:rPr>
          <w:rFonts w:ascii="Times New Roman" w:hAnsi="Times New Roman" w:cs="Times New Roman"/>
        </w:rPr>
        <w:t xml:space="preserve"> achieved using the latent class analysis (LCA), where patients with simi</w:t>
      </w:r>
      <w:r w:rsidR="00875E11">
        <w:rPr>
          <w:rFonts w:ascii="Times New Roman" w:hAnsi="Times New Roman" w:cs="Times New Roman"/>
        </w:rPr>
        <w:t xml:space="preserve">lar patterns of morbidities were </w:t>
      </w:r>
      <w:r w:rsidR="002E5A10" w:rsidRPr="00EA1366">
        <w:rPr>
          <w:rFonts w:ascii="Times New Roman" w:hAnsi="Times New Roman" w:cs="Times New Roman"/>
        </w:rPr>
        <w:t>grouped into latent classes. Guided by</w:t>
      </w:r>
      <w:r w:rsidR="000A7F71">
        <w:rPr>
          <w:rFonts w:ascii="Times New Roman" w:hAnsi="Times New Roman" w:cs="Times New Roman"/>
        </w:rPr>
        <w:t xml:space="preserve"> </w:t>
      </w:r>
      <w:r w:rsidR="00D411E7">
        <w:rPr>
          <w:rFonts w:ascii="Times New Roman" w:hAnsi="Times New Roman" w:cs="Times New Roman"/>
        </w:rPr>
        <w:t xml:space="preserve">implications from </w:t>
      </w:r>
      <w:r w:rsidR="000A7F71">
        <w:rPr>
          <w:rFonts w:ascii="Times New Roman" w:hAnsi="Times New Roman" w:cs="Times New Roman"/>
        </w:rPr>
        <w:t>simulation studies</w:t>
      </w:r>
      <w:r w:rsidR="002E5A10" w:rsidRPr="00EA1366">
        <w:rPr>
          <w:rFonts w:ascii="Times New Roman" w:hAnsi="Times New Roman" w:cs="Times New Roman"/>
        </w:rPr>
        <w:t xml:space="preserve"> </w:t>
      </w:r>
      <w:sdt>
        <w:sdtPr>
          <w:rPr>
            <w:rFonts w:ascii="Times New Roman" w:hAnsi="Times New Roman" w:cs="Times New Roman"/>
          </w:rPr>
          <w:id w:val="-1788425793"/>
          <w:citation/>
        </w:sdtPr>
        <w:sdtContent>
          <w:r w:rsidR="00A230C0">
            <w:rPr>
              <w:rFonts w:ascii="Times New Roman" w:hAnsi="Times New Roman" w:cs="Times New Roman"/>
            </w:rPr>
            <w:fldChar w:fldCharType="begin"/>
          </w:r>
          <w:r w:rsidR="00A230C0">
            <w:rPr>
              <w:rFonts w:ascii="Times New Roman" w:hAnsi="Times New Roman" w:cs="Times New Roman"/>
            </w:rPr>
            <w:instrText xml:space="preserve"> CITATION Nylund2007 \l 2057 </w:instrText>
          </w:r>
          <w:r w:rsidR="00A230C0">
            <w:rPr>
              <w:rFonts w:ascii="Times New Roman" w:hAnsi="Times New Roman" w:cs="Times New Roman"/>
            </w:rPr>
            <w:fldChar w:fldCharType="separate"/>
          </w:r>
          <w:r w:rsidR="004C16F5" w:rsidRPr="004C16F5">
            <w:rPr>
              <w:rFonts w:ascii="Times New Roman" w:hAnsi="Times New Roman" w:cs="Times New Roman"/>
              <w:noProof/>
            </w:rPr>
            <w:t>[11]</w:t>
          </w:r>
          <w:r w:rsidR="00A230C0">
            <w:rPr>
              <w:rFonts w:ascii="Times New Roman" w:hAnsi="Times New Roman" w:cs="Times New Roman"/>
            </w:rPr>
            <w:fldChar w:fldCharType="end"/>
          </w:r>
        </w:sdtContent>
      </w:sdt>
      <w:r w:rsidR="002E5A10" w:rsidRPr="00EA1366">
        <w:rPr>
          <w:rFonts w:ascii="Times New Roman" w:hAnsi="Times New Roman" w:cs="Times New Roman"/>
        </w:rPr>
        <w:t>, the optimal number of latent classes needed to captured such heterogeneity was decided using a combination of statistics (</w:t>
      </w:r>
      <w:r w:rsidR="00832798" w:rsidRPr="00EA1366">
        <w:rPr>
          <w:rFonts w:ascii="Times New Roman" w:hAnsi="Times New Roman" w:cs="Times New Roman"/>
        </w:rPr>
        <w:t>Bayesian Information Criteria (BIC)</w:t>
      </w:r>
      <w:r w:rsidR="002E5A10" w:rsidRPr="00EA1366">
        <w:rPr>
          <w:rFonts w:ascii="Times New Roman" w:hAnsi="Times New Roman" w:cs="Times New Roman"/>
        </w:rPr>
        <w:t>, sample-sized adjusted BIC</w:t>
      </w:r>
      <w:r w:rsidR="009410E0" w:rsidRPr="00EA1366">
        <w:rPr>
          <w:rFonts w:ascii="Times New Roman" w:hAnsi="Times New Roman" w:cs="Times New Roman"/>
        </w:rPr>
        <w:t xml:space="preserve"> (</w:t>
      </w:r>
      <w:proofErr w:type="spellStart"/>
      <w:r w:rsidR="009410E0" w:rsidRPr="00EA1366">
        <w:rPr>
          <w:rFonts w:ascii="Times New Roman" w:hAnsi="Times New Roman" w:cs="Times New Roman"/>
        </w:rPr>
        <w:t>aBIC</w:t>
      </w:r>
      <w:proofErr w:type="spellEnd"/>
      <w:r w:rsidR="009410E0" w:rsidRPr="00EA1366">
        <w:rPr>
          <w:rFonts w:ascii="Times New Roman" w:hAnsi="Times New Roman" w:cs="Times New Roman"/>
        </w:rPr>
        <w:t>)</w:t>
      </w:r>
      <w:r w:rsidR="002E5A10" w:rsidRPr="00EA1366">
        <w:rPr>
          <w:rFonts w:ascii="Times New Roman" w:hAnsi="Times New Roman" w:cs="Times New Roman"/>
        </w:rPr>
        <w:t>, difference in log-likelihood from consecutive models</w:t>
      </w:r>
      <w:r w:rsidR="00E777E6" w:rsidRPr="00EA1366">
        <w:rPr>
          <w:rFonts w:ascii="Times New Roman" w:hAnsi="Times New Roman" w:cs="Times New Roman"/>
        </w:rPr>
        <w:t xml:space="preserve"> (likelihood ratio)</w:t>
      </w:r>
      <w:r w:rsidR="002E5A10" w:rsidRPr="00EA1366">
        <w:rPr>
          <w:rFonts w:ascii="Times New Roman" w:hAnsi="Times New Roman" w:cs="Times New Roman"/>
        </w:rPr>
        <w:t>, entropy</w:t>
      </w:r>
      <w:r w:rsidR="00975ABE" w:rsidRPr="00EA1366">
        <w:rPr>
          <w:rStyle w:val="FootnoteReference"/>
          <w:rFonts w:ascii="Times New Roman" w:hAnsi="Times New Roman" w:cs="Times New Roman"/>
        </w:rPr>
        <w:footnoteReference w:id="1"/>
      </w:r>
      <w:r w:rsidR="002E5A10" w:rsidRPr="00EA1366">
        <w:rPr>
          <w:rFonts w:ascii="Times New Roman" w:hAnsi="Times New Roman" w:cs="Times New Roman"/>
        </w:rPr>
        <w:t xml:space="preserve"> for classification quality and clinical judgment. An ideal best-model is the one that is more parsimonious</w:t>
      </w:r>
      <w:r w:rsidR="009410E0" w:rsidRPr="00EA1366">
        <w:rPr>
          <w:rFonts w:ascii="Times New Roman" w:hAnsi="Times New Roman" w:cs="Times New Roman"/>
        </w:rPr>
        <w:t xml:space="preserve"> (low BIC</w:t>
      </w:r>
      <w:r w:rsidR="0039186F" w:rsidRPr="00EA1366">
        <w:rPr>
          <w:rFonts w:ascii="Times New Roman" w:hAnsi="Times New Roman" w:cs="Times New Roman"/>
        </w:rPr>
        <w:t xml:space="preserve"> and </w:t>
      </w:r>
      <w:proofErr w:type="spellStart"/>
      <w:r w:rsidR="0039186F" w:rsidRPr="00EA1366">
        <w:rPr>
          <w:rFonts w:ascii="Times New Roman" w:hAnsi="Times New Roman" w:cs="Times New Roman"/>
        </w:rPr>
        <w:t>aBIC</w:t>
      </w:r>
      <w:proofErr w:type="spellEnd"/>
      <w:r w:rsidR="00002DEF" w:rsidRPr="00EA1366">
        <w:rPr>
          <w:rFonts w:ascii="Times New Roman" w:hAnsi="Times New Roman" w:cs="Times New Roman"/>
        </w:rPr>
        <w:t>, low likelihood ratio</w:t>
      </w:r>
      <w:r w:rsidR="0039186F" w:rsidRPr="00EA1366">
        <w:rPr>
          <w:rFonts w:ascii="Times New Roman" w:hAnsi="Times New Roman" w:cs="Times New Roman"/>
        </w:rPr>
        <w:t>)</w:t>
      </w:r>
      <w:r w:rsidR="002E5A10" w:rsidRPr="00EA1366">
        <w:rPr>
          <w:rFonts w:ascii="Times New Roman" w:hAnsi="Times New Roman" w:cs="Times New Roman"/>
        </w:rPr>
        <w:t xml:space="preserve">, with good classification quality </w:t>
      </w:r>
      <w:r w:rsidR="00903846" w:rsidRPr="00EA1366">
        <w:rPr>
          <w:rFonts w:ascii="Times New Roman" w:hAnsi="Times New Roman" w:cs="Times New Roman"/>
        </w:rPr>
        <w:t xml:space="preserve">(high entropy), </w:t>
      </w:r>
      <w:r w:rsidR="002E5A10" w:rsidRPr="00EA1366">
        <w:rPr>
          <w:rFonts w:ascii="Times New Roman" w:hAnsi="Times New Roman" w:cs="Times New Roman"/>
        </w:rPr>
        <w:t>captures the most heterogeneity between morbidities and is clinically meaningful. Based on coefficients estimated in the selected m</w:t>
      </w:r>
      <w:r w:rsidR="005050C2">
        <w:rPr>
          <w:rFonts w:ascii="Times New Roman" w:hAnsi="Times New Roman" w:cs="Times New Roman"/>
        </w:rPr>
        <w:t>odel, patients were</w:t>
      </w:r>
      <w:r w:rsidR="00A3602F">
        <w:rPr>
          <w:rFonts w:ascii="Times New Roman" w:hAnsi="Times New Roman" w:cs="Times New Roman"/>
        </w:rPr>
        <w:t xml:space="preserve"> then assigned to the</w:t>
      </w:r>
      <w:r w:rsidR="002E5A10" w:rsidRPr="00EA1366">
        <w:rPr>
          <w:rFonts w:ascii="Times New Roman" w:hAnsi="Times New Roman" w:cs="Times New Roman"/>
        </w:rPr>
        <w:t xml:space="preserve"> cluster with the highest estimated posterior probability of membership (i.e. most likely latent class membership). Compared to other clustering methods (e.g. exploratory factor analysis, hierarchical clustering method)</w:t>
      </w:r>
      <w:r w:rsidR="00DC1D28">
        <w:rPr>
          <w:rFonts w:ascii="Times New Roman" w:hAnsi="Times New Roman" w:cs="Times New Roman"/>
        </w:rPr>
        <w:t xml:space="preserve"> which have been</w:t>
      </w:r>
      <w:r w:rsidR="00281013">
        <w:rPr>
          <w:rFonts w:ascii="Times New Roman" w:hAnsi="Times New Roman" w:cs="Times New Roman"/>
        </w:rPr>
        <w:t xml:space="preserve"> typically applied to </w:t>
      </w:r>
      <w:r w:rsidR="002F425F">
        <w:rPr>
          <w:rFonts w:ascii="Times New Roman" w:hAnsi="Times New Roman" w:cs="Times New Roman"/>
        </w:rPr>
        <w:t>diseases</w:t>
      </w:r>
      <w:r w:rsidR="00281013">
        <w:rPr>
          <w:rFonts w:ascii="Times New Roman" w:hAnsi="Times New Roman" w:cs="Times New Roman"/>
        </w:rPr>
        <w:t xml:space="preserve"> not patients</w:t>
      </w:r>
      <w:r w:rsidR="002E5A10" w:rsidRPr="00EA1366">
        <w:rPr>
          <w:rFonts w:ascii="Times New Roman" w:hAnsi="Times New Roman" w:cs="Times New Roman"/>
        </w:rPr>
        <w:t xml:space="preserve">, there are </w:t>
      </w:r>
      <w:r w:rsidR="00BF2067">
        <w:rPr>
          <w:rFonts w:ascii="Times New Roman" w:hAnsi="Times New Roman" w:cs="Times New Roman"/>
        </w:rPr>
        <w:t xml:space="preserve">clear </w:t>
      </w:r>
      <w:r w:rsidR="002E5A10" w:rsidRPr="00EA1366">
        <w:rPr>
          <w:rFonts w:ascii="Times New Roman" w:hAnsi="Times New Roman" w:cs="Times New Roman"/>
        </w:rPr>
        <w:t>advantages of LCA</w:t>
      </w:r>
      <w:r w:rsidR="00281013">
        <w:rPr>
          <w:rFonts w:ascii="Times New Roman" w:hAnsi="Times New Roman" w:cs="Times New Roman"/>
        </w:rPr>
        <w:t xml:space="preserve"> applied at the patient level</w:t>
      </w:r>
      <w:r w:rsidR="002E5A10" w:rsidRPr="00EA1366">
        <w:rPr>
          <w:rFonts w:ascii="Times New Roman" w:hAnsi="Times New Roman" w:cs="Times New Roman"/>
        </w:rPr>
        <w:t>. First, it is a model-based clustering approach and hence is not sensitive to the subjective choice of “distance measures” for morbidity patterns</w:t>
      </w:r>
      <w:r w:rsidR="00EE57C8">
        <w:rPr>
          <w:rFonts w:ascii="Times New Roman" w:hAnsi="Times New Roman" w:cs="Times New Roman"/>
        </w:rPr>
        <w:t xml:space="preserve"> and the rotation of factors</w:t>
      </w:r>
      <w:r w:rsidR="002E5A10" w:rsidRPr="00EA1366">
        <w:rPr>
          <w:rFonts w:ascii="Times New Roman" w:hAnsi="Times New Roman" w:cs="Times New Roman"/>
        </w:rPr>
        <w:t xml:space="preserve">. This enhances the reproducibility and stability of the latent class solutions. Second, it has two main outputs: the number of clusters of </w:t>
      </w:r>
      <w:proofErr w:type="spellStart"/>
      <w:r w:rsidR="002E5A10" w:rsidRPr="00EA1366">
        <w:rPr>
          <w:rFonts w:ascii="Times New Roman" w:hAnsi="Times New Roman" w:cs="Times New Roman"/>
        </w:rPr>
        <w:t>multimorbid</w:t>
      </w:r>
      <w:proofErr w:type="spellEnd"/>
      <w:r w:rsidR="002E5A10" w:rsidRPr="00EA1366">
        <w:rPr>
          <w:rFonts w:ascii="Times New Roman" w:hAnsi="Times New Roman" w:cs="Times New Roman"/>
        </w:rPr>
        <w:t xml:space="preserve"> patients and the morbidity profile in each cluster. </w:t>
      </w:r>
      <w:r w:rsidR="00281013">
        <w:rPr>
          <w:rFonts w:ascii="Times New Roman" w:hAnsi="Times New Roman" w:cs="Times New Roman"/>
        </w:rPr>
        <w:t>This</w:t>
      </w:r>
      <w:r w:rsidR="00281013" w:rsidRPr="00EA1366">
        <w:rPr>
          <w:rFonts w:ascii="Times New Roman" w:hAnsi="Times New Roman" w:cs="Times New Roman"/>
        </w:rPr>
        <w:t xml:space="preserve"> </w:t>
      </w:r>
      <w:r w:rsidR="002E5A10" w:rsidRPr="00EA1366">
        <w:rPr>
          <w:rFonts w:ascii="Times New Roman" w:hAnsi="Times New Roman" w:cs="Times New Roman"/>
        </w:rPr>
        <w:t>improve</w:t>
      </w:r>
      <w:r w:rsidR="00281013">
        <w:rPr>
          <w:rFonts w:ascii="Times New Roman" w:hAnsi="Times New Roman" w:cs="Times New Roman"/>
        </w:rPr>
        <w:t>s</w:t>
      </w:r>
      <w:r w:rsidR="002E5A10" w:rsidRPr="00EA1366">
        <w:rPr>
          <w:rFonts w:ascii="Times New Roman" w:hAnsi="Times New Roman" w:cs="Times New Roman"/>
        </w:rPr>
        <w:t xml:space="preserve"> the</w:t>
      </w:r>
      <w:r w:rsidR="00281013">
        <w:rPr>
          <w:rFonts w:ascii="Times New Roman" w:hAnsi="Times New Roman" w:cs="Times New Roman"/>
        </w:rPr>
        <w:t xml:space="preserve"> clusters</w:t>
      </w:r>
      <w:r w:rsidR="002E5A10" w:rsidRPr="00EA1366">
        <w:rPr>
          <w:rFonts w:ascii="Times New Roman" w:hAnsi="Times New Roman" w:cs="Times New Roman"/>
        </w:rPr>
        <w:t xml:space="preserve"> interpretability. </w:t>
      </w:r>
    </w:p>
    <w:p w14:paraId="034EC121" w14:textId="089CFFD1" w:rsidR="00F96451" w:rsidRPr="00EA1366" w:rsidRDefault="00241B42" w:rsidP="004A7EB3">
      <w:pPr>
        <w:pStyle w:val="Heading2"/>
      </w:pPr>
      <w:r>
        <w:t>Model selection statistics</w:t>
      </w:r>
    </w:p>
    <w:p w14:paraId="7F53B7D2" w14:textId="77777777" w:rsidR="008F3391" w:rsidRPr="00EA1366" w:rsidRDefault="008F3391" w:rsidP="008F3391">
      <w:pPr>
        <w:rPr>
          <w:rFonts w:ascii="Times New Roman" w:hAnsi="Times New Roman" w:cs="Times New Roman"/>
        </w:rPr>
      </w:pPr>
      <w:r w:rsidRPr="00EA1366">
        <w:rPr>
          <w:rFonts w:ascii="Times New Roman" w:hAnsi="Times New Roman" w:cs="Times New Roman"/>
        </w:rPr>
        <w:t>We present below the model selection statistics for performing LCA with different number of classes for patients in each age strata.</w:t>
      </w:r>
      <w:r w:rsidR="00935997" w:rsidRPr="00EA1366">
        <w:rPr>
          <w:rFonts w:ascii="Times New Roman" w:hAnsi="Times New Roman" w:cs="Times New Roman"/>
        </w:rPr>
        <w:t xml:space="preserve"> </w:t>
      </w:r>
    </w:p>
    <w:p w14:paraId="49BFF345" w14:textId="77777777" w:rsidR="006934DB" w:rsidRPr="00EA1366" w:rsidRDefault="006934DB" w:rsidP="00F8543C">
      <w:pPr>
        <w:rPr>
          <w:rFonts w:ascii="Times New Roman" w:hAnsi="Times New Roman" w:cs="Times New Roman"/>
          <w:u w:val="single"/>
        </w:rPr>
      </w:pPr>
    </w:p>
    <w:p w14:paraId="63E471E9" w14:textId="77777777" w:rsidR="005647AC" w:rsidRPr="00EA1366" w:rsidRDefault="005647AC" w:rsidP="00F8543C">
      <w:pPr>
        <w:rPr>
          <w:rFonts w:ascii="Times New Roman" w:hAnsi="Times New Roman" w:cs="Times New Roman"/>
          <w:u w:val="single"/>
        </w:rPr>
      </w:pPr>
    </w:p>
    <w:p w14:paraId="4DF2DB4C" w14:textId="77777777" w:rsidR="005647AC" w:rsidRPr="00EA1366" w:rsidRDefault="005647AC" w:rsidP="00F8543C">
      <w:pPr>
        <w:rPr>
          <w:rFonts w:ascii="Times New Roman" w:hAnsi="Times New Roman" w:cs="Times New Roman"/>
          <w:u w:val="single"/>
        </w:rPr>
      </w:pPr>
    </w:p>
    <w:p w14:paraId="78D3E2C6" w14:textId="77777777" w:rsidR="005647AC" w:rsidRPr="00EA1366" w:rsidRDefault="005647AC" w:rsidP="00F8543C">
      <w:pPr>
        <w:rPr>
          <w:rFonts w:ascii="Times New Roman" w:hAnsi="Times New Roman" w:cs="Times New Roman"/>
          <w:u w:val="single"/>
        </w:rPr>
      </w:pPr>
    </w:p>
    <w:p w14:paraId="73AFC2E8" w14:textId="77777777" w:rsidR="005647AC" w:rsidRPr="00EA1366" w:rsidRDefault="005647AC" w:rsidP="00F8543C">
      <w:pPr>
        <w:rPr>
          <w:rFonts w:ascii="Times New Roman" w:hAnsi="Times New Roman" w:cs="Times New Roman"/>
          <w:u w:val="single"/>
        </w:rPr>
      </w:pPr>
    </w:p>
    <w:p w14:paraId="38D53D96" w14:textId="77777777" w:rsidR="005647AC" w:rsidRPr="00EA1366" w:rsidRDefault="005647AC" w:rsidP="00F8543C">
      <w:pPr>
        <w:rPr>
          <w:rFonts w:ascii="Times New Roman" w:hAnsi="Times New Roman" w:cs="Times New Roman"/>
          <w:u w:val="single"/>
        </w:rPr>
      </w:pPr>
    </w:p>
    <w:p w14:paraId="67A86E58" w14:textId="77777777" w:rsidR="005647AC" w:rsidRPr="00EA1366" w:rsidRDefault="005647AC" w:rsidP="00F8543C">
      <w:pPr>
        <w:rPr>
          <w:rFonts w:ascii="Times New Roman" w:hAnsi="Times New Roman" w:cs="Times New Roman"/>
          <w:u w:val="single"/>
        </w:rPr>
      </w:pPr>
    </w:p>
    <w:p w14:paraId="439E116B" w14:textId="77777777" w:rsidR="005647AC" w:rsidRPr="00EA1366" w:rsidRDefault="005647AC" w:rsidP="00F8543C">
      <w:pPr>
        <w:rPr>
          <w:rFonts w:ascii="Times New Roman" w:hAnsi="Times New Roman" w:cs="Times New Roman"/>
          <w:u w:val="single"/>
        </w:rPr>
      </w:pPr>
    </w:p>
    <w:p w14:paraId="220EFB7B" w14:textId="77777777" w:rsidR="005647AC" w:rsidRDefault="005647AC" w:rsidP="00F8543C">
      <w:pPr>
        <w:rPr>
          <w:rFonts w:ascii="Times New Roman" w:hAnsi="Times New Roman" w:cs="Times New Roman"/>
          <w:u w:val="single"/>
        </w:rPr>
      </w:pPr>
    </w:p>
    <w:p w14:paraId="33D26DB5" w14:textId="77777777" w:rsidR="00011EB6" w:rsidRDefault="00011EB6" w:rsidP="00F8543C">
      <w:pPr>
        <w:rPr>
          <w:rFonts w:ascii="Times New Roman" w:hAnsi="Times New Roman" w:cs="Times New Roman"/>
          <w:u w:val="single"/>
        </w:rPr>
      </w:pPr>
    </w:p>
    <w:p w14:paraId="2AC7924B" w14:textId="77777777" w:rsidR="00011EB6" w:rsidRPr="00EA1366" w:rsidRDefault="00011EB6" w:rsidP="00F8543C">
      <w:pPr>
        <w:rPr>
          <w:rFonts w:ascii="Times New Roman" w:hAnsi="Times New Roman" w:cs="Times New Roman"/>
          <w:u w:val="single"/>
        </w:rPr>
      </w:pPr>
    </w:p>
    <w:p w14:paraId="3BD2B837" w14:textId="77777777" w:rsidR="00613682" w:rsidRDefault="00613682" w:rsidP="00F8543C">
      <w:pPr>
        <w:rPr>
          <w:rFonts w:ascii="Times New Roman" w:hAnsi="Times New Roman" w:cs="Times New Roman"/>
          <w:u w:val="single"/>
        </w:rPr>
      </w:pPr>
    </w:p>
    <w:p w14:paraId="6475ECDD" w14:textId="77777777" w:rsidR="00613682" w:rsidRDefault="00613682" w:rsidP="00F8543C">
      <w:pPr>
        <w:rPr>
          <w:rFonts w:ascii="Times New Roman" w:hAnsi="Times New Roman" w:cs="Times New Roman"/>
          <w:u w:val="single"/>
        </w:rPr>
      </w:pPr>
    </w:p>
    <w:p w14:paraId="0644F37A" w14:textId="77777777" w:rsidR="00613682" w:rsidRDefault="00613682" w:rsidP="00F8543C">
      <w:pPr>
        <w:rPr>
          <w:rFonts w:ascii="Times New Roman" w:hAnsi="Times New Roman" w:cs="Times New Roman"/>
          <w:u w:val="single"/>
        </w:rPr>
      </w:pPr>
    </w:p>
    <w:p w14:paraId="6DF72613" w14:textId="77777777" w:rsidR="00613682" w:rsidRDefault="00613682" w:rsidP="00F8543C">
      <w:pPr>
        <w:rPr>
          <w:rFonts w:ascii="Times New Roman" w:hAnsi="Times New Roman" w:cs="Times New Roman"/>
          <w:u w:val="single"/>
        </w:rPr>
      </w:pPr>
    </w:p>
    <w:p w14:paraId="45442368" w14:textId="5BA1EC68" w:rsidR="00F8543C" w:rsidRPr="00EA1366" w:rsidRDefault="00E0312C" w:rsidP="00F8543C">
      <w:pPr>
        <w:rPr>
          <w:rFonts w:ascii="Times New Roman" w:hAnsi="Times New Roman" w:cs="Times New Roman"/>
          <w:u w:val="single"/>
        </w:rPr>
      </w:pPr>
      <w:r w:rsidRPr="00EA1366">
        <w:rPr>
          <w:rFonts w:ascii="Times New Roman" w:hAnsi="Times New Roman" w:cs="Times New Roman"/>
          <w:u w:val="single"/>
        </w:rPr>
        <w:t>Age strata 18-44</w:t>
      </w:r>
    </w:p>
    <w:p w14:paraId="34D41DF7" w14:textId="77777777" w:rsidR="00391194" w:rsidRDefault="00935997" w:rsidP="00391194">
      <w:pPr>
        <w:keepNext/>
      </w:pPr>
      <w:r w:rsidRPr="00EA1366">
        <w:rPr>
          <w:rFonts w:ascii="Times New Roman" w:hAnsi="Times New Roman" w:cs="Times New Roman"/>
          <w:noProof/>
        </w:rPr>
        <w:drawing>
          <wp:inline distT="0" distB="0" distL="0" distR="0" wp14:anchorId="088B2254" wp14:editId="5CB0A856">
            <wp:extent cx="5531726" cy="53479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9313" cy="5364973"/>
                    </a:xfrm>
                    <a:prstGeom prst="rect">
                      <a:avLst/>
                    </a:prstGeom>
                  </pic:spPr>
                </pic:pic>
              </a:graphicData>
            </a:graphic>
          </wp:inline>
        </w:drawing>
      </w:r>
    </w:p>
    <w:p w14:paraId="620F36A7" w14:textId="7DDF0CA9" w:rsidR="00935997" w:rsidRPr="00EA1366" w:rsidRDefault="00391194" w:rsidP="00391194">
      <w:pPr>
        <w:pStyle w:val="Caption"/>
        <w:rPr>
          <w:rFonts w:ascii="Times New Roman" w:hAnsi="Times New Roman" w:cs="Times New Roman"/>
        </w:rPr>
      </w:pPr>
      <w:r>
        <w:t xml:space="preserve">Figure </w:t>
      </w:r>
      <w:r w:rsidR="00005CED">
        <w:fldChar w:fldCharType="begin"/>
      </w:r>
      <w:r w:rsidR="00005CED">
        <w:instrText xml:space="preserve"> SEQ Figure \* ARABIC </w:instrText>
      </w:r>
      <w:r w:rsidR="00005CED">
        <w:fldChar w:fldCharType="separate"/>
      </w:r>
      <w:r w:rsidR="004C16F5">
        <w:rPr>
          <w:noProof/>
        </w:rPr>
        <w:t>1</w:t>
      </w:r>
      <w:r w:rsidR="00005CED">
        <w:rPr>
          <w:noProof/>
        </w:rPr>
        <w:fldChar w:fldCharType="end"/>
      </w:r>
      <w:r>
        <w:t xml:space="preserve"> Model selection statistics for latent class solution for patients aged 18-44 years.</w:t>
      </w:r>
    </w:p>
    <w:p w14:paraId="7CB097C1" w14:textId="77777777" w:rsidR="00031443" w:rsidRPr="00EA1366" w:rsidRDefault="00935997" w:rsidP="00935997">
      <w:pPr>
        <w:rPr>
          <w:rFonts w:ascii="Times New Roman" w:hAnsi="Times New Roman" w:cs="Times New Roman"/>
        </w:rPr>
      </w:pPr>
      <w:r w:rsidRPr="00EA1366">
        <w:rPr>
          <w:rFonts w:ascii="Times New Roman" w:hAnsi="Times New Roman" w:cs="Times New Roman"/>
        </w:rPr>
        <w:t>Best model: 5</w:t>
      </w:r>
      <w:r w:rsidR="00031443" w:rsidRPr="00EA1366">
        <w:rPr>
          <w:rFonts w:ascii="Times New Roman" w:hAnsi="Times New Roman" w:cs="Times New Roman"/>
        </w:rPr>
        <w:t>-class model.</w:t>
      </w:r>
    </w:p>
    <w:p w14:paraId="1DBAC751" w14:textId="36E5491E" w:rsidR="00935997" w:rsidRPr="00EA1366" w:rsidRDefault="00031443" w:rsidP="00935997">
      <w:pPr>
        <w:rPr>
          <w:rFonts w:ascii="Times New Roman" w:hAnsi="Times New Roman" w:cs="Times New Roman"/>
        </w:rPr>
      </w:pPr>
      <w:r w:rsidRPr="00EA1366">
        <w:rPr>
          <w:rFonts w:ascii="Times New Roman" w:hAnsi="Times New Roman" w:cs="Times New Roman"/>
        </w:rPr>
        <w:t>R</w:t>
      </w:r>
      <w:r w:rsidR="00FD4C8E" w:rsidRPr="00EA1366">
        <w:rPr>
          <w:rFonts w:ascii="Times New Roman" w:hAnsi="Times New Roman" w:cs="Times New Roman"/>
        </w:rPr>
        <w:t>ationale</w:t>
      </w:r>
      <w:r w:rsidRPr="00EA1366">
        <w:rPr>
          <w:rFonts w:ascii="Times New Roman" w:hAnsi="Times New Roman" w:cs="Times New Roman"/>
        </w:rPr>
        <w:t xml:space="preserve">: </w:t>
      </w:r>
      <w:r w:rsidR="00725DB2" w:rsidRPr="00EA1366">
        <w:rPr>
          <w:rFonts w:ascii="Times New Roman" w:hAnsi="Times New Roman" w:cs="Times New Roman"/>
        </w:rPr>
        <w:t>This solution</w:t>
      </w:r>
      <w:r w:rsidR="00B85F76" w:rsidRPr="00EA1366">
        <w:rPr>
          <w:rFonts w:ascii="Times New Roman" w:hAnsi="Times New Roman" w:cs="Times New Roman"/>
        </w:rPr>
        <w:t xml:space="preserve"> has relatively low </w:t>
      </w:r>
      <w:proofErr w:type="spellStart"/>
      <w:r w:rsidR="00B85F76" w:rsidRPr="00EA1366">
        <w:rPr>
          <w:rFonts w:ascii="Times New Roman" w:hAnsi="Times New Roman" w:cs="Times New Roman"/>
        </w:rPr>
        <w:t>aBIC</w:t>
      </w:r>
      <w:proofErr w:type="spellEnd"/>
      <w:r w:rsidR="00B85F76" w:rsidRPr="00EA1366">
        <w:rPr>
          <w:rFonts w:ascii="Times New Roman" w:hAnsi="Times New Roman" w:cs="Times New Roman"/>
        </w:rPr>
        <w:t xml:space="preserve"> and BIC. </w:t>
      </w:r>
      <w:r w:rsidR="00A050FF" w:rsidRPr="00EA1366">
        <w:rPr>
          <w:rFonts w:ascii="Times New Roman" w:hAnsi="Times New Roman" w:cs="Times New Roman"/>
        </w:rPr>
        <w:t>Another candidate for the best-model is the 9-class solution</w:t>
      </w:r>
      <w:r w:rsidR="00B85F76" w:rsidRPr="00EA1366">
        <w:rPr>
          <w:rFonts w:ascii="Times New Roman" w:hAnsi="Times New Roman" w:cs="Times New Roman"/>
        </w:rPr>
        <w:t xml:space="preserve">. However, </w:t>
      </w:r>
      <w:r w:rsidR="00935997" w:rsidRPr="00EA1366">
        <w:rPr>
          <w:rFonts w:ascii="Times New Roman" w:hAnsi="Times New Roman" w:cs="Times New Roman"/>
        </w:rPr>
        <w:t>having extra classes provides little gain in class separation</w:t>
      </w:r>
      <w:r w:rsidR="00B85F76" w:rsidRPr="00EA1366">
        <w:rPr>
          <w:rFonts w:ascii="Times New Roman" w:hAnsi="Times New Roman" w:cs="Times New Roman"/>
        </w:rPr>
        <w:t xml:space="preserve"> (entropy is not much better than that of a 5-class model)</w:t>
      </w:r>
      <w:r w:rsidR="001B1958" w:rsidRPr="00EA1366">
        <w:rPr>
          <w:rFonts w:ascii="Times New Roman" w:hAnsi="Times New Roman" w:cs="Times New Roman"/>
        </w:rPr>
        <w:t xml:space="preserve"> and loses </w:t>
      </w:r>
      <w:r w:rsidR="006847A9" w:rsidRPr="00EA1366">
        <w:rPr>
          <w:rFonts w:ascii="Times New Roman" w:hAnsi="Times New Roman" w:cs="Times New Roman"/>
        </w:rPr>
        <w:t>clarity</w:t>
      </w:r>
      <w:r w:rsidR="00281013">
        <w:rPr>
          <w:rFonts w:ascii="Times New Roman" w:hAnsi="Times New Roman" w:cs="Times New Roman"/>
        </w:rPr>
        <w:t xml:space="preserve"> of</w:t>
      </w:r>
      <w:r w:rsidR="006847A9" w:rsidRPr="00EA1366">
        <w:rPr>
          <w:rFonts w:ascii="Times New Roman" w:hAnsi="Times New Roman" w:cs="Times New Roman"/>
        </w:rPr>
        <w:t xml:space="preserve"> </w:t>
      </w:r>
      <w:r w:rsidR="001B1958" w:rsidRPr="00EA1366">
        <w:rPr>
          <w:rFonts w:ascii="Times New Roman" w:hAnsi="Times New Roman" w:cs="Times New Roman"/>
        </w:rPr>
        <w:t>clinical interpretation.</w:t>
      </w:r>
    </w:p>
    <w:p w14:paraId="217D402D" w14:textId="77777777" w:rsidR="00C07193" w:rsidRPr="00EA1366" w:rsidRDefault="00C07193" w:rsidP="00560024">
      <w:pPr>
        <w:rPr>
          <w:rFonts w:ascii="Times New Roman" w:hAnsi="Times New Roman" w:cs="Times New Roman"/>
          <w:u w:val="single"/>
        </w:rPr>
      </w:pPr>
    </w:p>
    <w:p w14:paraId="5D13B857" w14:textId="77777777" w:rsidR="00C07193" w:rsidRPr="00EA1366" w:rsidRDefault="00C07193" w:rsidP="00560024">
      <w:pPr>
        <w:rPr>
          <w:rFonts w:ascii="Times New Roman" w:hAnsi="Times New Roman" w:cs="Times New Roman"/>
          <w:u w:val="single"/>
        </w:rPr>
      </w:pPr>
    </w:p>
    <w:p w14:paraId="5893D212" w14:textId="77777777" w:rsidR="00C07193" w:rsidRPr="00EA1366" w:rsidRDefault="00C07193" w:rsidP="00560024">
      <w:pPr>
        <w:rPr>
          <w:rFonts w:ascii="Times New Roman" w:hAnsi="Times New Roman" w:cs="Times New Roman"/>
          <w:u w:val="single"/>
        </w:rPr>
      </w:pPr>
    </w:p>
    <w:p w14:paraId="39EEEF08" w14:textId="77777777" w:rsidR="00C07193" w:rsidRPr="00EA1366" w:rsidRDefault="00C07193" w:rsidP="00560024">
      <w:pPr>
        <w:rPr>
          <w:rFonts w:ascii="Times New Roman" w:hAnsi="Times New Roman" w:cs="Times New Roman"/>
          <w:u w:val="single"/>
        </w:rPr>
      </w:pPr>
    </w:p>
    <w:p w14:paraId="3C64BA89" w14:textId="77777777" w:rsidR="00B853F6" w:rsidRPr="00EA1366" w:rsidRDefault="00B853F6" w:rsidP="00560024">
      <w:pPr>
        <w:rPr>
          <w:rFonts w:ascii="Times New Roman" w:hAnsi="Times New Roman" w:cs="Times New Roman"/>
          <w:u w:val="single"/>
        </w:rPr>
      </w:pPr>
    </w:p>
    <w:p w14:paraId="7F54EE0F" w14:textId="77777777" w:rsidR="00C07193" w:rsidRPr="00EA1366" w:rsidRDefault="00C07193" w:rsidP="00560024">
      <w:pPr>
        <w:rPr>
          <w:rFonts w:ascii="Times New Roman" w:hAnsi="Times New Roman" w:cs="Times New Roman"/>
          <w:u w:val="single"/>
        </w:rPr>
      </w:pPr>
    </w:p>
    <w:p w14:paraId="783DC2E9" w14:textId="77777777" w:rsidR="00560024" w:rsidRPr="00EA1366" w:rsidRDefault="00560024" w:rsidP="00560024">
      <w:pPr>
        <w:rPr>
          <w:rFonts w:ascii="Times New Roman" w:hAnsi="Times New Roman" w:cs="Times New Roman"/>
          <w:u w:val="single"/>
        </w:rPr>
      </w:pPr>
      <w:r w:rsidRPr="00EA1366">
        <w:rPr>
          <w:rFonts w:ascii="Times New Roman" w:hAnsi="Times New Roman" w:cs="Times New Roman"/>
          <w:u w:val="single"/>
        </w:rPr>
        <w:t xml:space="preserve">Age strata </w:t>
      </w:r>
      <w:r w:rsidR="00F255C1" w:rsidRPr="00EA1366">
        <w:rPr>
          <w:rFonts w:ascii="Times New Roman" w:hAnsi="Times New Roman" w:cs="Times New Roman"/>
          <w:u w:val="single"/>
        </w:rPr>
        <w:t>45-64</w:t>
      </w:r>
    </w:p>
    <w:p w14:paraId="7B0978CD" w14:textId="77777777" w:rsidR="00391194" w:rsidRDefault="00F16812" w:rsidP="00391194">
      <w:pPr>
        <w:keepNext/>
      </w:pPr>
      <w:r w:rsidRPr="00EA1366">
        <w:rPr>
          <w:rFonts w:ascii="Times New Roman" w:hAnsi="Times New Roman" w:cs="Times New Roman"/>
          <w:noProof/>
        </w:rPr>
        <w:drawing>
          <wp:inline distT="0" distB="0" distL="0" distR="0" wp14:anchorId="0036D173" wp14:editId="520DD2F6">
            <wp:extent cx="5731510" cy="57092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709285"/>
                    </a:xfrm>
                    <a:prstGeom prst="rect">
                      <a:avLst/>
                    </a:prstGeom>
                  </pic:spPr>
                </pic:pic>
              </a:graphicData>
            </a:graphic>
          </wp:inline>
        </w:drawing>
      </w:r>
    </w:p>
    <w:p w14:paraId="746B6272" w14:textId="434B6E1B" w:rsidR="00B3031A" w:rsidRPr="00EA1366" w:rsidRDefault="00391194" w:rsidP="00391194">
      <w:pPr>
        <w:pStyle w:val="Caption"/>
        <w:rPr>
          <w:rFonts w:ascii="Times New Roman" w:hAnsi="Times New Roman" w:cs="Times New Roman"/>
          <w:u w:val="single"/>
        </w:rPr>
      </w:pPr>
      <w:r>
        <w:t xml:space="preserve">Figure </w:t>
      </w:r>
      <w:r w:rsidR="00005CED">
        <w:fldChar w:fldCharType="begin"/>
      </w:r>
      <w:r w:rsidR="00005CED">
        <w:instrText xml:space="preserve"> SEQ Figure \* ARABIC </w:instrText>
      </w:r>
      <w:r w:rsidR="00005CED">
        <w:fldChar w:fldCharType="separate"/>
      </w:r>
      <w:r w:rsidR="004C16F5">
        <w:rPr>
          <w:noProof/>
        </w:rPr>
        <w:t>2</w:t>
      </w:r>
      <w:r w:rsidR="00005CED">
        <w:rPr>
          <w:noProof/>
        </w:rPr>
        <w:fldChar w:fldCharType="end"/>
      </w:r>
      <w:r w:rsidRPr="00D710B2">
        <w:t xml:space="preserve"> Model selection statistics for latent class s</w:t>
      </w:r>
      <w:r>
        <w:t>olution for patients aged 45-64</w:t>
      </w:r>
      <w:r w:rsidRPr="00D710B2">
        <w:t xml:space="preserve"> years.</w:t>
      </w:r>
    </w:p>
    <w:p w14:paraId="56ACAEB7" w14:textId="77777777" w:rsidR="00564D8E" w:rsidRPr="00EA1366" w:rsidRDefault="00564D8E" w:rsidP="00564D8E">
      <w:pPr>
        <w:rPr>
          <w:rFonts w:ascii="Times New Roman" w:hAnsi="Times New Roman" w:cs="Times New Roman"/>
        </w:rPr>
      </w:pPr>
      <w:r w:rsidRPr="00EA1366">
        <w:rPr>
          <w:rFonts w:ascii="Times New Roman" w:hAnsi="Times New Roman" w:cs="Times New Roman"/>
        </w:rPr>
        <w:t>Best model: 5-class model.</w:t>
      </w:r>
    </w:p>
    <w:p w14:paraId="39B793B3" w14:textId="62FBBE1C" w:rsidR="00564D8E" w:rsidRPr="00EA1366" w:rsidRDefault="00564D8E" w:rsidP="00564D8E">
      <w:pPr>
        <w:rPr>
          <w:rFonts w:ascii="Times New Roman" w:hAnsi="Times New Roman" w:cs="Times New Roman"/>
        </w:rPr>
      </w:pPr>
      <w:r w:rsidRPr="00EA1366">
        <w:rPr>
          <w:rFonts w:ascii="Times New Roman" w:hAnsi="Times New Roman" w:cs="Times New Roman"/>
        </w:rPr>
        <w:t xml:space="preserve">Rationale: </w:t>
      </w:r>
      <w:r w:rsidR="000E3C0F">
        <w:rPr>
          <w:rFonts w:ascii="Times New Roman" w:hAnsi="Times New Roman" w:cs="Times New Roman"/>
        </w:rPr>
        <w:t>P</w:t>
      </w:r>
      <w:r w:rsidR="00D80AEE" w:rsidRPr="00EA1366">
        <w:rPr>
          <w:rFonts w:ascii="Times New Roman" w:hAnsi="Times New Roman" w:cs="Times New Roman"/>
        </w:rPr>
        <w:t>erformance of the 6-class model is very similar to 5-class mode</w:t>
      </w:r>
      <w:r w:rsidR="00E32900" w:rsidRPr="00EA1366">
        <w:rPr>
          <w:rFonts w:ascii="Times New Roman" w:hAnsi="Times New Roman" w:cs="Times New Roman"/>
        </w:rPr>
        <w:t>l but gives little gain in selection statistics.</w:t>
      </w:r>
      <w:r w:rsidR="00D80AEE" w:rsidRPr="00EA1366">
        <w:rPr>
          <w:rFonts w:ascii="Times New Roman" w:hAnsi="Times New Roman" w:cs="Times New Roman"/>
        </w:rPr>
        <w:t xml:space="preserve"> </w:t>
      </w:r>
      <w:r w:rsidR="00BC2E3A" w:rsidRPr="00EA1366">
        <w:rPr>
          <w:rFonts w:ascii="Times New Roman" w:hAnsi="Times New Roman" w:cs="Times New Roman"/>
        </w:rPr>
        <w:t>Models with more than 6 classes</w:t>
      </w:r>
      <w:r w:rsidR="00D80AEE" w:rsidRPr="00EA1366">
        <w:rPr>
          <w:rFonts w:ascii="Times New Roman" w:hAnsi="Times New Roman" w:cs="Times New Roman"/>
        </w:rPr>
        <w:t xml:space="preserve"> </w:t>
      </w:r>
      <w:r w:rsidR="00A84BDE">
        <w:rPr>
          <w:rFonts w:ascii="Times New Roman" w:hAnsi="Times New Roman" w:cs="Times New Roman"/>
        </w:rPr>
        <w:t>fail to</w:t>
      </w:r>
      <w:r w:rsidR="00D80AEE" w:rsidRPr="00EA1366">
        <w:rPr>
          <w:rFonts w:ascii="Times New Roman" w:hAnsi="Times New Roman" w:cs="Times New Roman"/>
        </w:rPr>
        <w:t xml:space="preserve"> replicate th</w:t>
      </w:r>
      <w:r w:rsidR="00A84BDE">
        <w:rPr>
          <w:rFonts w:ascii="Times New Roman" w:hAnsi="Times New Roman" w:cs="Times New Roman"/>
        </w:rPr>
        <w:t xml:space="preserve">e best likelihood using multiple sets of starting values (8000 sets) </w:t>
      </w:r>
      <w:r w:rsidR="001D5A8E">
        <w:rPr>
          <w:rFonts w:ascii="Times New Roman" w:hAnsi="Times New Roman" w:cs="Times New Roman"/>
        </w:rPr>
        <w:t>s</w:t>
      </w:r>
      <w:r w:rsidR="00D80AEE" w:rsidRPr="00EA1366">
        <w:rPr>
          <w:rFonts w:ascii="Times New Roman" w:hAnsi="Times New Roman" w:cs="Times New Roman"/>
        </w:rPr>
        <w:t>o results are likely to be local and unstable; also 7-class model gives limited improvement on likelihood</w:t>
      </w:r>
      <w:r w:rsidR="004604EC" w:rsidRPr="00EA1366">
        <w:rPr>
          <w:rFonts w:ascii="Times New Roman" w:hAnsi="Times New Roman" w:cs="Times New Roman"/>
        </w:rPr>
        <w:t xml:space="preserve">. The </w:t>
      </w:r>
      <w:r w:rsidR="00281013">
        <w:rPr>
          <w:rFonts w:ascii="Times New Roman" w:hAnsi="Times New Roman" w:cs="Times New Roman"/>
        </w:rPr>
        <w:t>higher</w:t>
      </w:r>
      <w:r w:rsidR="004604EC" w:rsidRPr="00EA1366">
        <w:rPr>
          <w:rFonts w:ascii="Times New Roman" w:hAnsi="Times New Roman" w:cs="Times New Roman"/>
        </w:rPr>
        <w:t xml:space="preserve"> entropy value for models with more than 6 classes</w:t>
      </w:r>
      <w:r w:rsidR="00076BD3" w:rsidRPr="00EA1366">
        <w:rPr>
          <w:rFonts w:ascii="Times New Roman" w:hAnsi="Times New Roman" w:cs="Times New Roman"/>
        </w:rPr>
        <w:t xml:space="preserve"> are mostly due to </w:t>
      </w:r>
      <w:r w:rsidR="00364E60">
        <w:rPr>
          <w:rFonts w:ascii="Times New Roman" w:hAnsi="Times New Roman" w:cs="Times New Roman"/>
        </w:rPr>
        <w:t xml:space="preserve">the extraction of </w:t>
      </w:r>
      <w:r w:rsidR="00076BD3" w:rsidRPr="00EA1366">
        <w:rPr>
          <w:rFonts w:ascii="Times New Roman" w:hAnsi="Times New Roman" w:cs="Times New Roman"/>
        </w:rPr>
        <w:t>pseudo classes</w:t>
      </w:r>
      <w:r w:rsidR="004959CE">
        <w:rPr>
          <w:rFonts w:ascii="Times New Roman" w:hAnsi="Times New Roman" w:cs="Times New Roman"/>
        </w:rPr>
        <w:t xml:space="preserve"> (an example of over-fitting)</w:t>
      </w:r>
      <w:r w:rsidR="00076BD3" w:rsidRPr="00EA1366">
        <w:rPr>
          <w:rFonts w:ascii="Times New Roman" w:hAnsi="Times New Roman" w:cs="Times New Roman"/>
        </w:rPr>
        <w:t xml:space="preserve"> </w:t>
      </w:r>
      <w:r w:rsidR="0073041E">
        <w:rPr>
          <w:rFonts w:ascii="Times New Roman" w:hAnsi="Times New Roman" w:cs="Times New Roman"/>
        </w:rPr>
        <w:t xml:space="preserve">that are </w:t>
      </w:r>
      <w:r w:rsidR="004604EC" w:rsidRPr="00EA1366">
        <w:rPr>
          <w:rFonts w:ascii="Times New Roman" w:hAnsi="Times New Roman" w:cs="Times New Roman"/>
        </w:rPr>
        <w:t xml:space="preserve">induced </w:t>
      </w:r>
      <w:r w:rsidR="00076BD3" w:rsidRPr="00EA1366">
        <w:rPr>
          <w:rFonts w:ascii="Times New Roman" w:hAnsi="Times New Roman" w:cs="Times New Roman"/>
        </w:rPr>
        <w:t xml:space="preserve">by </w:t>
      </w:r>
      <w:r w:rsidR="004604EC" w:rsidRPr="00EA1366">
        <w:rPr>
          <w:rFonts w:ascii="Times New Roman" w:hAnsi="Times New Roman" w:cs="Times New Roman"/>
        </w:rPr>
        <w:t>local solution</w:t>
      </w:r>
      <w:r w:rsidR="00462F12">
        <w:rPr>
          <w:rFonts w:ascii="Times New Roman" w:hAnsi="Times New Roman" w:cs="Times New Roman"/>
        </w:rPr>
        <w:t>s</w:t>
      </w:r>
      <w:r w:rsidR="004604EC" w:rsidRPr="00EA1366">
        <w:rPr>
          <w:rFonts w:ascii="Times New Roman" w:hAnsi="Times New Roman" w:cs="Times New Roman"/>
        </w:rPr>
        <w:t>.</w:t>
      </w:r>
    </w:p>
    <w:p w14:paraId="630F34EA" w14:textId="1DC090F7" w:rsidR="00F328A8" w:rsidRDefault="00F328A8" w:rsidP="00D01805">
      <w:pPr>
        <w:rPr>
          <w:rFonts w:ascii="Times New Roman" w:hAnsi="Times New Roman" w:cs="Times New Roman"/>
          <w:u w:val="single"/>
        </w:rPr>
      </w:pPr>
    </w:p>
    <w:p w14:paraId="7F860481" w14:textId="3486BE3A" w:rsidR="001E0441" w:rsidRDefault="001E0441" w:rsidP="00D01805">
      <w:pPr>
        <w:rPr>
          <w:rFonts w:ascii="Times New Roman" w:hAnsi="Times New Roman" w:cs="Times New Roman"/>
          <w:u w:val="single"/>
        </w:rPr>
      </w:pPr>
    </w:p>
    <w:p w14:paraId="303C848C" w14:textId="64058335" w:rsidR="001E0441" w:rsidRDefault="001E0441" w:rsidP="00D01805">
      <w:pPr>
        <w:rPr>
          <w:rFonts w:ascii="Times New Roman" w:hAnsi="Times New Roman" w:cs="Times New Roman"/>
          <w:u w:val="single"/>
        </w:rPr>
      </w:pPr>
    </w:p>
    <w:p w14:paraId="42876251" w14:textId="6B345359" w:rsidR="001E0441" w:rsidRDefault="001E0441" w:rsidP="00D01805">
      <w:pPr>
        <w:rPr>
          <w:rFonts w:ascii="Times New Roman" w:hAnsi="Times New Roman" w:cs="Times New Roman"/>
          <w:u w:val="single"/>
        </w:rPr>
      </w:pPr>
    </w:p>
    <w:p w14:paraId="516E6003" w14:textId="77777777" w:rsidR="001E0441" w:rsidRPr="00EA1366" w:rsidRDefault="001E0441" w:rsidP="00D01805">
      <w:pPr>
        <w:rPr>
          <w:rFonts w:ascii="Times New Roman" w:hAnsi="Times New Roman" w:cs="Times New Roman"/>
          <w:u w:val="single"/>
        </w:rPr>
      </w:pPr>
    </w:p>
    <w:p w14:paraId="53769A59" w14:textId="77777777" w:rsidR="00F7366D" w:rsidRDefault="00F7366D" w:rsidP="00D01805">
      <w:pPr>
        <w:rPr>
          <w:rFonts w:ascii="Times New Roman" w:hAnsi="Times New Roman" w:cs="Times New Roman"/>
          <w:u w:val="single"/>
        </w:rPr>
      </w:pPr>
    </w:p>
    <w:p w14:paraId="546DE4D2" w14:textId="77777777" w:rsidR="00F7366D" w:rsidRDefault="00F7366D" w:rsidP="00D01805">
      <w:pPr>
        <w:rPr>
          <w:rFonts w:ascii="Times New Roman" w:hAnsi="Times New Roman" w:cs="Times New Roman"/>
          <w:u w:val="single"/>
        </w:rPr>
      </w:pPr>
    </w:p>
    <w:p w14:paraId="596DED1E" w14:textId="080C2180" w:rsidR="00D01805" w:rsidRPr="00EA1366" w:rsidRDefault="00D01805" w:rsidP="00D01805">
      <w:pPr>
        <w:rPr>
          <w:rFonts w:ascii="Times New Roman" w:hAnsi="Times New Roman" w:cs="Times New Roman"/>
          <w:u w:val="single"/>
        </w:rPr>
      </w:pPr>
      <w:r w:rsidRPr="00EA1366">
        <w:rPr>
          <w:rFonts w:ascii="Times New Roman" w:hAnsi="Times New Roman" w:cs="Times New Roman"/>
          <w:u w:val="single"/>
        </w:rPr>
        <w:t xml:space="preserve">Age strata </w:t>
      </w:r>
      <w:r w:rsidR="00D46940" w:rsidRPr="00EA1366">
        <w:rPr>
          <w:rFonts w:ascii="Times New Roman" w:hAnsi="Times New Roman" w:cs="Times New Roman"/>
          <w:u w:val="single"/>
        </w:rPr>
        <w:t>65-84</w:t>
      </w:r>
    </w:p>
    <w:p w14:paraId="0DB29489" w14:textId="77777777" w:rsidR="00391194" w:rsidRDefault="00B87AE2" w:rsidP="00391194">
      <w:pPr>
        <w:keepNext/>
      </w:pPr>
      <w:r w:rsidRPr="00EA1366">
        <w:rPr>
          <w:rFonts w:ascii="Times New Roman" w:hAnsi="Times New Roman" w:cs="Times New Roman"/>
          <w:noProof/>
        </w:rPr>
        <w:drawing>
          <wp:inline distT="0" distB="0" distL="0" distR="0" wp14:anchorId="77630B52" wp14:editId="2DB63CDB">
            <wp:extent cx="5731510" cy="573698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736986"/>
                    </a:xfrm>
                    <a:prstGeom prst="rect">
                      <a:avLst/>
                    </a:prstGeom>
                  </pic:spPr>
                </pic:pic>
              </a:graphicData>
            </a:graphic>
          </wp:inline>
        </w:drawing>
      </w:r>
    </w:p>
    <w:p w14:paraId="692E7841" w14:textId="64863103" w:rsidR="00161CA5" w:rsidRPr="00EA1366" w:rsidRDefault="00391194" w:rsidP="00391194">
      <w:pPr>
        <w:pStyle w:val="Caption"/>
        <w:rPr>
          <w:rFonts w:ascii="Times New Roman" w:hAnsi="Times New Roman" w:cs="Times New Roman"/>
        </w:rPr>
      </w:pPr>
      <w:r>
        <w:t xml:space="preserve">Figure </w:t>
      </w:r>
      <w:r w:rsidR="00005CED">
        <w:fldChar w:fldCharType="begin"/>
      </w:r>
      <w:r w:rsidR="00005CED">
        <w:instrText xml:space="preserve"> SEQ Figure \* ARABIC </w:instrText>
      </w:r>
      <w:r w:rsidR="00005CED">
        <w:fldChar w:fldCharType="separate"/>
      </w:r>
      <w:r w:rsidR="004C16F5">
        <w:rPr>
          <w:noProof/>
        </w:rPr>
        <w:t>3</w:t>
      </w:r>
      <w:r w:rsidR="00005CED">
        <w:rPr>
          <w:noProof/>
        </w:rPr>
        <w:fldChar w:fldCharType="end"/>
      </w:r>
      <w:r>
        <w:t xml:space="preserve"> </w:t>
      </w:r>
      <w:r w:rsidRPr="006F4DC6">
        <w:t xml:space="preserve"> Model selection statistics for latent class </w:t>
      </w:r>
      <w:r>
        <w:t xml:space="preserve">solution for patients aged 65-84 </w:t>
      </w:r>
      <w:r w:rsidRPr="006F4DC6">
        <w:t xml:space="preserve"> years.</w:t>
      </w:r>
    </w:p>
    <w:p w14:paraId="36C84615" w14:textId="77777777" w:rsidR="00B678E8" w:rsidRPr="00EA1366" w:rsidRDefault="00B678E8" w:rsidP="00B678E8">
      <w:pPr>
        <w:rPr>
          <w:rFonts w:ascii="Times New Roman" w:hAnsi="Times New Roman" w:cs="Times New Roman"/>
        </w:rPr>
      </w:pPr>
      <w:r w:rsidRPr="00EA1366">
        <w:rPr>
          <w:rFonts w:ascii="Times New Roman" w:hAnsi="Times New Roman" w:cs="Times New Roman"/>
        </w:rPr>
        <w:t>Best model: 6-class model.</w:t>
      </w:r>
    </w:p>
    <w:p w14:paraId="3C355FC2" w14:textId="507E4EF1" w:rsidR="00B678E8" w:rsidRPr="00EA1366" w:rsidRDefault="00B678E8" w:rsidP="00B678E8">
      <w:pPr>
        <w:rPr>
          <w:rFonts w:ascii="Times New Roman" w:hAnsi="Times New Roman" w:cs="Times New Roman"/>
        </w:rPr>
      </w:pPr>
      <w:r w:rsidRPr="00EA1366">
        <w:rPr>
          <w:rFonts w:ascii="Times New Roman" w:hAnsi="Times New Roman" w:cs="Times New Roman"/>
        </w:rPr>
        <w:t xml:space="preserve">Rationale: </w:t>
      </w:r>
      <w:r w:rsidR="00CC0C67">
        <w:rPr>
          <w:rFonts w:ascii="Times New Roman" w:hAnsi="Times New Roman" w:cs="Times New Roman"/>
        </w:rPr>
        <w:t>L</w:t>
      </w:r>
      <w:r w:rsidR="008F745B">
        <w:rPr>
          <w:rFonts w:ascii="Times New Roman" w:hAnsi="Times New Roman" w:cs="Times New Roman"/>
        </w:rPr>
        <w:t xml:space="preserve">ittle </w:t>
      </w:r>
      <w:r w:rsidR="00CF60CA" w:rsidRPr="00EA1366">
        <w:rPr>
          <w:rFonts w:ascii="Times New Roman" w:hAnsi="Times New Roman" w:cs="Times New Roman"/>
        </w:rPr>
        <w:t>improv</w:t>
      </w:r>
      <w:r w:rsidR="00C317DC" w:rsidRPr="00EA1366">
        <w:rPr>
          <w:rFonts w:ascii="Times New Roman" w:hAnsi="Times New Roman" w:cs="Times New Roman"/>
        </w:rPr>
        <w:t>ement from models with more than 6 classes</w:t>
      </w:r>
      <w:r w:rsidR="00CF60CA" w:rsidRPr="00EA1366">
        <w:rPr>
          <w:rFonts w:ascii="Times New Roman" w:hAnsi="Times New Roman" w:cs="Times New Roman"/>
        </w:rPr>
        <w:t xml:space="preserve"> i</w:t>
      </w:r>
      <w:r w:rsidR="00A74411" w:rsidRPr="00EA1366">
        <w:rPr>
          <w:rFonts w:ascii="Times New Roman" w:hAnsi="Times New Roman" w:cs="Times New Roman"/>
        </w:rPr>
        <w:t xml:space="preserve">n entropy and likelihood ratio. In particular, </w:t>
      </w:r>
      <w:r w:rsidR="00CF60CA" w:rsidRPr="00EA1366">
        <w:rPr>
          <w:rFonts w:ascii="Times New Roman" w:hAnsi="Times New Roman" w:cs="Times New Roman"/>
        </w:rPr>
        <w:t>10-class</w:t>
      </w:r>
      <w:r w:rsidR="00A74411" w:rsidRPr="00EA1366">
        <w:rPr>
          <w:rFonts w:ascii="Times New Roman" w:hAnsi="Times New Roman" w:cs="Times New Roman"/>
        </w:rPr>
        <w:t xml:space="preserve"> model</w:t>
      </w:r>
      <w:r w:rsidR="00CF60CA" w:rsidRPr="00EA1366">
        <w:rPr>
          <w:rFonts w:ascii="Times New Roman" w:hAnsi="Times New Roman" w:cs="Times New Roman"/>
        </w:rPr>
        <w:t xml:space="preserve"> </w:t>
      </w:r>
      <w:r w:rsidR="00292A3B" w:rsidRPr="00EA1366">
        <w:rPr>
          <w:rFonts w:ascii="Times New Roman" w:hAnsi="Times New Roman" w:cs="Times New Roman"/>
        </w:rPr>
        <w:t>only gi</w:t>
      </w:r>
      <w:r w:rsidR="00ED46CB" w:rsidRPr="00EA1366">
        <w:rPr>
          <w:rFonts w:ascii="Times New Roman" w:hAnsi="Times New Roman" w:cs="Times New Roman"/>
        </w:rPr>
        <w:t>ves local maxima in likelihood hence is not reliable</w:t>
      </w:r>
      <w:r w:rsidR="00CF60CA" w:rsidRPr="00EA1366">
        <w:rPr>
          <w:rFonts w:ascii="Times New Roman" w:hAnsi="Times New Roman" w:cs="Times New Roman"/>
        </w:rPr>
        <w:t xml:space="preserve">. 8-class could be another candidate </w:t>
      </w:r>
      <w:r w:rsidR="00BB31F9" w:rsidRPr="00EA1366">
        <w:rPr>
          <w:rFonts w:ascii="Times New Roman" w:hAnsi="Times New Roman" w:cs="Times New Roman"/>
        </w:rPr>
        <w:t xml:space="preserve">for the best-model </w:t>
      </w:r>
      <w:r w:rsidR="00CF60CA" w:rsidRPr="00EA1366">
        <w:rPr>
          <w:rFonts w:ascii="Times New Roman" w:hAnsi="Times New Roman" w:cs="Times New Roman"/>
        </w:rPr>
        <w:t xml:space="preserve">but </w:t>
      </w:r>
      <w:r w:rsidR="008F331C" w:rsidRPr="00EA1366">
        <w:rPr>
          <w:rFonts w:ascii="Times New Roman" w:hAnsi="Times New Roman" w:cs="Times New Roman"/>
        </w:rPr>
        <w:t xml:space="preserve">the </w:t>
      </w:r>
      <w:r w:rsidR="00CF60CA" w:rsidRPr="00EA1366">
        <w:rPr>
          <w:rFonts w:ascii="Times New Roman" w:hAnsi="Times New Roman" w:cs="Times New Roman"/>
        </w:rPr>
        <w:t>additional</w:t>
      </w:r>
      <w:r w:rsidR="004437B6" w:rsidRPr="00EA1366">
        <w:rPr>
          <w:rFonts w:ascii="Times New Roman" w:hAnsi="Times New Roman" w:cs="Times New Roman"/>
        </w:rPr>
        <w:t xml:space="preserve"> two</w:t>
      </w:r>
      <w:r w:rsidR="00CF60CA" w:rsidRPr="00EA1366">
        <w:rPr>
          <w:rFonts w:ascii="Times New Roman" w:hAnsi="Times New Roman" w:cs="Times New Roman"/>
        </w:rPr>
        <w:t xml:space="preserve"> </w:t>
      </w:r>
      <w:r w:rsidR="001F1368" w:rsidRPr="00EA1366">
        <w:rPr>
          <w:rFonts w:ascii="Times New Roman" w:hAnsi="Times New Roman" w:cs="Times New Roman"/>
        </w:rPr>
        <w:t>class profiles</w:t>
      </w:r>
      <w:r w:rsidR="004D3478">
        <w:rPr>
          <w:rFonts w:ascii="Times New Roman" w:hAnsi="Times New Roman" w:cs="Times New Roman"/>
        </w:rPr>
        <w:t xml:space="preserve"> are </w:t>
      </w:r>
      <w:r w:rsidR="004C65CD" w:rsidRPr="00EA1366">
        <w:rPr>
          <w:rFonts w:ascii="Times New Roman" w:hAnsi="Times New Roman" w:cs="Times New Roman"/>
        </w:rPr>
        <w:t>found to be</w:t>
      </w:r>
      <w:r w:rsidR="00CF60CA" w:rsidRPr="00EA1366">
        <w:rPr>
          <w:rFonts w:ascii="Times New Roman" w:hAnsi="Times New Roman" w:cs="Times New Roman"/>
        </w:rPr>
        <w:t xml:space="preserve"> </w:t>
      </w:r>
      <w:r w:rsidR="004C65CD" w:rsidRPr="00EA1366">
        <w:rPr>
          <w:rFonts w:ascii="Times New Roman" w:hAnsi="Times New Roman" w:cs="Times New Roman"/>
        </w:rPr>
        <w:t xml:space="preserve">similar to the </w:t>
      </w:r>
      <w:r w:rsidR="00990CD6" w:rsidRPr="00EA1366">
        <w:rPr>
          <w:rFonts w:ascii="Times New Roman" w:hAnsi="Times New Roman" w:cs="Times New Roman"/>
        </w:rPr>
        <w:t>existing</w:t>
      </w:r>
      <w:r w:rsidR="004C65CD" w:rsidRPr="00EA1366">
        <w:rPr>
          <w:rFonts w:ascii="Times New Roman" w:hAnsi="Times New Roman" w:cs="Times New Roman"/>
        </w:rPr>
        <w:t xml:space="preserve"> clas</w:t>
      </w:r>
      <w:r w:rsidR="00990CD6" w:rsidRPr="00EA1366">
        <w:rPr>
          <w:rFonts w:ascii="Times New Roman" w:hAnsi="Times New Roman" w:cs="Times New Roman"/>
        </w:rPr>
        <w:t>s profiles in the 6-class model</w:t>
      </w:r>
      <w:r w:rsidR="00CF60CA" w:rsidRPr="00EA1366">
        <w:rPr>
          <w:rFonts w:ascii="Times New Roman" w:hAnsi="Times New Roman" w:cs="Times New Roman"/>
        </w:rPr>
        <w:t>.</w:t>
      </w:r>
    </w:p>
    <w:p w14:paraId="66A75DEE" w14:textId="77777777" w:rsidR="007F0B5E" w:rsidRPr="00EA1366" w:rsidRDefault="007F0B5E" w:rsidP="00165CF6">
      <w:pPr>
        <w:rPr>
          <w:rFonts w:ascii="Times New Roman" w:hAnsi="Times New Roman" w:cs="Times New Roman"/>
          <w:u w:val="single"/>
        </w:rPr>
      </w:pPr>
    </w:p>
    <w:p w14:paraId="3DCB661A" w14:textId="77777777" w:rsidR="007F0B5E" w:rsidRPr="00EA1366" w:rsidRDefault="007F0B5E" w:rsidP="00165CF6">
      <w:pPr>
        <w:rPr>
          <w:rFonts w:ascii="Times New Roman" w:hAnsi="Times New Roman" w:cs="Times New Roman"/>
          <w:u w:val="single"/>
        </w:rPr>
      </w:pPr>
    </w:p>
    <w:p w14:paraId="3F18C9D7" w14:textId="77777777" w:rsidR="007F0B5E" w:rsidRPr="00EA1366" w:rsidRDefault="007F0B5E" w:rsidP="00165CF6">
      <w:pPr>
        <w:rPr>
          <w:rFonts w:ascii="Times New Roman" w:hAnsi="Times New Roman" w:cs="Times New Roman"/>
          <w:u w:val="single"/>
        </w:rPr>
      </w:pPr>
    </w:p>
    <w:p w14:paraId="35040124" w14:textId="77777777" w:rsidR="007F0B5E" w:rsidRPr="00EA1366" w:rsidRDefault="007F0B5E" w:rsidP="00165CF6">
      <w:pPr>
        <w:rPr>
          <w:rFonts w:ascii="Times New Roman" w:hAnsi="Times New Roman" w:cs="Times New Roman"/>
          <w:u w:val="single"/>
        </w:rPr>
      </w:pPr>
    </w:p>
    <w:p w14:paraId="75AC9937" w14:textId="77777777" w:rsidR="007F0B5E" w:rsidRPr="00EA1366" w:rsidRDefault="007F0B5E" w:rsidP="00165CF6">
      <w:pPr>
        <w:rPr>
          <w:rFonts w:ascii="Times New Roman" w:hAnsi="Times New Roman" w:cs="Times New Roman"/>
          <w:u w:val="single"/>
        </w:rPr>
      </w:pPr>
    </w:p>
    <w:p w14:paraId="797EDCB2" w14:textId="77777777" w:rsidR="007F0B5E" w:rsidRPr="00EA1366" w:rsidRDefault="007F0B5E" w:rsidP="00165CF6">
      <w:pPr>
        <w:rPr>
          <w:rFonts w:ascii="Times New Roman" w:hAnsi="Times New Roman" w:cs="Times New Roman"/>
          <w:u w:val="single"/>
        </w:rPr>
      </w:pPr>
    </w:p>
    <w:p w14:paraId="12E5937A" w14:textId="38369091" w:rsidR="007F0B5E" w:rsidRDefault="007F0B5E" w:rsidP="00165CF6">
      <w:pPr>
        <w:rPr>
          <w:rFonts w:ascii="Times New Roman" w:hAnsi="Times New Roman" w:cs="Times New Roman"/>
          <w:u w:val="single"/>
        </w:rPr>
      </w:pPr>
    </w:p>
    <w:p w14:paraId="2054D994" w14:textId="77777777" w:rsidR="00075181" w:rsidRPr="00EA1366" w:rsidRDefault="00075181" w:rsidP="00165CF6">
      <w:pPr>
        <w:rPr>
          <w:rFonts w:ascii="Times New Roman" w:hAnsi="Times New Roman" w:cs="Times New Roman"/>
          <w:u w:val="single"/>
        </w:rPr>
      </w:pPr>
    </w:p>
    <w:p w14:paraId="0C5757B6" w14:textId="77777777" w:rsidR="00165CF6" w:rsidRPr="00EA1366" w:rsidRDefault="00165CF6" w:rsidP="00F8543C">
      <w:pPr>
        <w:rPr>
          <w:rFonts w:ascii="Times New Roman" w:hAnsi="Times New Roman" w:cs="Times New Roman"/>
          <w:u w:val="single"/>
        </w:rPr>
      </w:pPr>
      <w:r w:rsidRPr="00EA1366">
        <w:rPr>
          <w:rFonts w:ascii="Times New Roman" w:hAnsi="Times New Roman" w:cs="Times New Roman"/>
          <w:u w:val="single"/>
        </w:rPr>
        <w:t xml:space="preserve">Age strata </w:t>
      </w:r>
      <w:r w:rsidR="00A81352" w:rsidRPr="00EA1366">
        <w:rPr>
          <w:rFonts w:ascii="Times New Roman" w:hAnsi="Times New Roman" w:cs="Times New Roman"/>
          <w:u w:val="single"/>
        </w:rPr>
        <w:t>85+</w:t>
      </w:r>
    </w:p>
    <w:p w14:paraId="6724FD4A" w14:textId="77777777" w:rsidR="00391194" w:rsidRDefault="00165CF6" w:rsidP="00391194">
      <w:pPr>
        <w:keepNext/>
      </w:pPr>
      <w:r w:rsidRPr="00EA1366">
        <w:rPr>
          <w:rFonts w:ascii="Times New Roman" w:hAnsi="Times New Roman" w:cs="Times New Roman"/>
          <w:noProof/>
        </w:rPr>
        <w:drawing>
          <wp:inline distT="0" distB="0" distL="0" distR="0" wp14:anchorId="43495EF9" wp14:editId="70CD3FE2">
            <wp:extent cx="5731510" cy="5703581"/>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703581"/>
                    </a:xfrm>
                    <a:prstGeom prst="rect">
                      <a:avLst/>
                    </a:prstGeom>
                  </pic:spPr>
                </pic:pic>
              </a:graphicData>
            </a:graphic>
          </wp:inline>
        </w:drawing>
      </w:r>
    </w:p>
    <w:p w14:paraId="0DCC90ED" w14:textId="31A5EFCC" w:rsidR="00165CF6" w:rsidRPr="00EA1366" w:rsidRDefault="00391194" w:rsidP="00391194">
      <w:pPr>
        <w:pStyle w:val="Caption"/>
        <w:rPr>
          <w:rFonts w:ascii="Times New Roman" w:hAnsi="Times New Roman" w:cs="Times New Roman"/>
        </w:rPr>
      </w:pPr>
      <w:r>
        <w:t xml:space="preserve">Figure </w:t>
      </w:r>
      <w:r w:rsidR="00005CED">
        <w:fldChar w:fldCharType="begin"/>
      </w:r>
      <w:r w:rsidR="00005CED">
        <w:instrText xml:space="preserve"> SEQ Figure \* ARABIC </w:instrText>
      </w:r>
      <w:r w:rsidR="00005CED">
        <w:fldChar w:fldCharType="separate"/>
      </w:r>
      <w:r w:rsidR="004C16F5">
        <w:rPr>
          <w:noProof/>
        </w:rPr>
        <w:t>4</w:t>
      </w:r>
      <w:r w:rsidR="00005CED">
        <w:rPr>
          <w:noProof/>
        </w:rPr>
        <w:fldChar w:fldCharType="end"/>
      </w:r>
      <w:r>
        <w:t xml:space="preserve"> </w:t>
      </w:r>
      <w:r w:rsidRPr="000858A2">
        <w:t xml:space="preserve"> Model selection statistics for latent class solution for patients aged </w:t>
      </w:r>
      <w:r>
        <w:t xml:space="preserve">85+ </w:t>
      </w:r>
      <w:r w:rsidRPr="000858A2">
        <w:t>years.</w:t>
      </w:r>
    </w:p>
    <w:p w14:paraId="7BE08339" w14:textId="77777777" w:rsidR="00046957" w:rsidRPr="00EA1366" w:rsidRDefault="00046957" w:rsidP="00046957">
      <w:pPr>
        <w:rPr>
          <w:rFonts w:ascii="Times New Roman" w:hAnsi="Times New Roman" w:cs="Times New Roman"/>
        </w:rPr>
      </w:pPr>
      <w:r w:rsidRPr="00EA1366">
        <w:rPr>
          <w:rFonts w:ascii="Times New Roman" w:hAnsi="Times New Roman" w:cs="Times New Roman"/>
        </w:rPr>
        <w:t xml:space="preserve">Best model: 4-class model </w:t>
      </w:r>
    </w:p>
    <w:p w14:paraId="6F172B93" w14:textId="50D4E078" w:rsidR="00B92D11" w:rsidRPr="00EA1366" w:rsidRDefault="00014A1F" w:rsidP="00F8543C">
      <w:pPr>
        <w:rPr>
          <w:rFonts w:ascii="Times New Roman" w:hAnsi="Times New Roman" w:cs="Times New Roman"/>
        </w:rPr>
      </w:pPr>
      <w:r w:rsidRPr="00EA1366">
        <w:rPr>
          <w:rFonts w:ascii="Times New Roman" w:hAnsi="Times New Roman" w:cs="Times New Roman"/>
        </w:rPr>
        <w:t xml:space="preserve">Rationale: </w:t>
      </w:r>
      <w:r w:rsidR="00E456BF">
        <w:rPr>
          <w:rFonts w:ascii="Times New Roman" w:hAnsi="Times New Roman" w:cs="Times New Roman"/>
        </w:rPr>
        <w:t>I</w:t>
      </w:r>
      <w:r w:rsidR="00075D0F" w:rsidRPr="00EA1366">
        <w:rPr>
          <w:rFonts w:ascii="Times New Roman" w:hAnsi="Times New Roman" w:cs="Times New Roman"/>
        </w:rPr>
        <w:t>t is clear that the best solution lies among 4-6-class models.</w:t>
      </w:r>
      <w:r w:rsidR="001D0662" w:rsidRPr="00EA1366">
        <w:rPr>
          <w:rFonts w:ascii="Times New Roman" w:hAnsi="Times New Roman" w:cs="Times New Roman"/>
        </w:rPr>
        <w:t xml:space="preserve"> Entropy is the highest for the 4-class model</w:t>
      </w:r>
      <w:r w:rsidR="00422C10">
        <w:rPr>
          <w:rFonts w:ascii="Times New Roman" w:hAnsi="Times New Roman" w:cs="Times New Roman"/>
        </w:rPr>
        <w:t xml:space="preserve"> and likelihood </w:t>
      </w:r>
      <w:r w:rsidR="001D0662" w:rsidRPr="00EA1366">
        <w:rPr>
          <w:rFonts w:ascii="Times New Roman" w:hAnsi="Times New Roman" w:cs="Times New Roman"/>
        </w:rPr>
        <w:t xml:space="preserve">changes </w:t>
      </w:r>
      <w:r w:rsidR="006D0BA0" w:rsidRPr="00EA1366">
        <w:rPr>
          <w:rFonts w:ascii="Times New Roman" w:hAnsi="Times New Roman" w:cs="Times New Roman"/>
        </w:rPr>
        <w:t xml:space="preserve">very </w:t>
      </w:r>
      <w:r w:rsidR="001D0662" w:rsidRPr="00EA1366">
        <w:rPr>
          <w:rFonts w:ascii="Times New Roman" w:hAnsi="Times New Roman" w:cs="Times New Roman"/>
        </w:rPr>
        <w:t>little when extra classes are added.</w:t>
      </w:r>
    </w:p>
    <w:p w14:paraId="66EF88A2" w14:textId="77777777" w:rsidR="00F96451" w:rsidRPr="00EA1366" w:rsidRDefault="00F96451" w:rsidP="004A7EB3">
      <w:pPr>
        <w:pStyle w:val="Heading1"/>
      </w:pPr>
      <w:r w:rsidRPr="00EA1366">
        <w:t>Validation of the latent class solution</w:t>
      </w:r>
    </w:p>
    <w:p w14:paraId="1BEEE4BD" w14:textId="3410200B" w:rsidR="008E3A91" w:rsidRDefault="001771FA" w:rsidP="001771FA">
      <w:pPr>
        <w:rPr>
          <w:rFonts w:ascii="Times New Roman" w:hAnsi="Times New Roman" w:cs="Times New Roman"/>
          <w:color w:val="000000"/>
        </w:rPr>
      </w:pPr>
      <w:r w:rsidRPr="00EA1366">
        <w:rPr>
          <w:rFonts w:ascii="Times New Roman" w:hAnsi="Times New Roman" w:cs="Times New Roman"/>
          <w:color w:val="000000"/>
        </w:rPr>
        <w:t xml:space="preserve">Despite </w:t>
      </w:r>
      <w:r w:rsidR="008F745B">
        <w:rPr>
          <w:rFonts w:ascii="Times New Roman" w:hAnsi="Times New Roman" w:cs="Times New Roman"/>
          <w:color w:val="000000"/>
        </w:rPr>
        <w:t>some</w:t>
      </w:r>
      <w:r w:rsidR="008F745B" w:rsidRPr="00EA1366">
        <w:rPr>
          <w:rFonts w:ascii="Times New Roman" w:hAnsi="Times New Roman" w:cs="Times New Roman"/>
          <w:color w:val="000000"/>
        </w:rPr>
        <w:t xml:space="preserve"> </w:t>
      </w:r>
      <w:r w:rsidRPr="00EA1366">
        <w:rPr>
          <w:rFonts w:ascii="Times New Roman" w:hAnsi="Times New Roman" w:cs="Times New Roman"/>
          <w:color w:val="000000"/>
        </w:rPr>
        <w:t xml:space="preserve">similarities in the commonly identified </w:t>
      </w:r>
      <w:proofErr w:type="spellStart"/>
      <w:r w:rsidRPr="00EA1366">
        <w:rPr>
          <w:rFonts w:ascii="Times New Roman" w:hAnsi="Times New Roman" w:cs="Times New Roman"/>
          <w:color w:val="000000"/>
        </w:rPr>
        <w:t>multimorbidity</w:t>
      </w:r>
      <w:proofErr w:type="spellEnd"/>
      <w:r w:rsidRPr="00EA1366">
        <w:rPr>
          <w:rFonts w:ascii="Times New Roman" w:hAnsi="Times New Roman" w:cs="Times New Roman"/>
          <w:color w:val="000000"/>
        </w:rPr>
        <w:t xml:space="preserve"> clusters (“cardiovascular-metabolic disease”, </w:t>
      </w:r>
      <w:r w:rsidR="0088684E">
        <w:rPr>
          <w:rFonts w:ascii="Times New Roman" w:hAnsi="Times New Roman" w:cs="Times New Roman"/>
          <w:color w:val="000000"/>
        </w:rPr>
        <w:t xml:space="preserve">“mental-health-related disease”), </w:t>
      </w:r>
      <w:r w:rsidRPr="00EA1366">
        <w:rPr>
          <w:rFonts w:ascii="Times New Roman" w:hAnsi="Times New Roman" w:cs="Times New Roman"/>
          <w:color w:val="000000"/>
        </w:rPr>
        <w:t>most findings from previous research have exhibited heterogeneity due to differences in sample size, data source and the number of diseases considered</w:t>
      </w:r>
      <w:r w:rsidR="001346D3">
        <w:rPr>
          <w:rFonts w:ascii="Times New Roman" w:hAnsi="Times New Roman" w:cs="Times New Roman"/>
          <w:color w:val="000000"/>
        </w:rPr>
        <w:t xml:space="preserve"> </w:t>
      </w:r>
      <w:sdt>
        <w:sdtPr>
          <w:rPr>
            <w:rFonts w:ascii="Times New Roman" w:hAnsi="Times New Roman" w:cs="Times New Roman"/>
            <w:color w:val="000000"/>
          </w:rPr>
          <w:id w:val="29236184"/>
          <w:citation/>
        </w:sdtPr>
        <w:sdtContent>
          <w:r w:rsidR="001346D3">
            <w:rPr>
              <w:rFonts w:ascii="Times New Roman" w:hAnsi="Times New Roman" w:cs="Times New Roman"/>
              <w:color w:val="000000"/>
            </w:rPr>
            <w:fldChar w:fldCharType="begin"/>
          </w:r>
          <w:r w:rsidR="001346D3">
            <w:rPr>
              <w:rFonts w:ascii="Times New Roman" w:hAnsi="Times New Roman" w:cs="Times New Roman"/>
              <w:color w:val="000000"/>
            </w:rPr>
            <w:instrText xml:space="preserve"> CITATION Prados-Torres2014 \l 2057 </w:instrText>
          </w:r>
          <w:r w:rsidR="001346D3">
            <w:rPr>
              <w:rFonts w:ascii="Times New Roman" w:hAnsi="Times New Roman" w:cs="Times New Roman"/>
              <w:color w:val="000000"/>
            </w:rPr>
            <w:fldChar w:fldCharType="separate"/>
          </w:r>
          <w:r w:rsidR="004C16F5" w:rsidRPr="004C16F5">
            <w:rPr>
              <w:rFonts w:ascii="Times New Roman" w:hAnsi="Times New Roman" w:cs="Times New Roman"/>
              <w:noProof/>
              <w:color w:val="000000"/>
            </w:rPr>
            <w:t>[12]</w:t>
          </w:r>
          <w:r w:rsidR="001346D3">
            <w:rPr>
              <w:rFonts w:ascii="Times New Roman" w:hAnsi="Times New Roman" w:cs="Times New Roman"/>
              <w:color w:val="000000"/>
            </w:rPr>
            <w:fldChar w:fldCharType="end"/>
          </w:r>
        </w:sdtContent>
      </w:sdt>
      <w:r w:rsidRPr="00EA1366">
        <w:rPr>
          <w:rFonts w:ascii="Times New Roman" w:hAnsi="Times New Roman" w:cs="Times New Roman"/>
          <w:color w:val="000000"/>
        </w:rPr>
        <w:t>. To ensure the stability and robustness of our clusters,</w:t>
      </w:r>
      <w:r w:rsidR="00395291">
        <w:rPr>
          <w:rFonts w:ascii="Times New Roman" w:hAnsi="Times New Roman" w:cs="Times New Roman"/>
          <w:color w:val="000000"/>
        </w:rPr>
        <w:t xml:space="preserve"> we employ</w:t>
      </w:r>
      <w:r w:rsidR="0088684E">
        <w:rPr>
          <w:rFonts w:ascii="Times New Roman" w:hAnsi="Times New Roman" w:cs="Times New Roman"/>
          <w:color w:val="000000"/>
        </w:rPr>
        <w:t>ed</w:t>
      </w:r>
      <w:r w:rsidR="00395291">
        <w:rPr>
          <w:rFonts w:ascii="Times New Roman" w:hAnsi="Times New Roman" w:cs="Times New Roman"/>
          <w:color w:val="000000"/>
        </w:rPr>
        <w:t xml:space="preserve"> </w:t>
      </w:r>
      <w:r w:rsidR="00F7366D">
        <w:rPr>
          <w:rFonts w:ascii="Times New Roman" w:hAnsi="Times New Roman" w:cs="Times New Roman"/>
          <w:color w:val="000000"/>
        </w:rPr>
        <w:t xml:space="preserve">three </w:t>
      </w:r>
      <w:r w:rsidR="00395291">
        <w:rPr>
          <w:rFonts w:ascii="Times New Roman" w:hAnsi="Times New Roman" w:cs="Times New Roman"/>
          <w:color w:val="000000"/>
        </w:rPr>
        <w:t xml:space="preserve">methods </w:t>
      </w:r>
      <w:r w:rsidR="007F4E55">
        <w:rPr>
          <w:rFonts w:ascii="Times New Roman" w:hAnsi="Times New Roman" w:cs="Times New Roman"/>
          <w:color w:val="000000"/>
        </w:rPr>
        <w:t>(check the relationship between clusters and patient demographics and outcomes;</w:t>
      </w:r>
      <w:r w:rsidR="00F7366D">
        <w:rPr>
          <w:rFonts w:ascii="Times New Roman" w:hAnsi="Times New Roman" w:cs="Times New Roman"/>
          <w:color w:val="000000"/>
        </w:rPr>
        <w:t xml:space="preserve"> check the consistency of the quality of cluster solutions in train and test (using entropy);</w:t>
      </w:r>
      <w:r w:rsidR="007F4E55">
        <w:rPr>
          <w:rFonts w:ascii="Times New Roman" w:hAnsi="Times New Roman" w:cs="Times New Roman"/>
          <w:color w:val="000000"/>
        </w:rPr>
        <w:t xml:space="preserve"> check the consistency between cluster profiles in the training and test sets</w:t>
      </w:r>
      <w:r w:rsidR="000E3DBE">
        <w:rPr>
          <w:rFonts w:ascii="Times New Roman" w:hAnsi="Times New Roman" w:cs="Times New Roman"/>
          <w:color w:val="000000"/>
        </w:rPr>
        <w:t xml:space="preserve"> (using Jensen-</w:t>
      </w:r>
      <w:r w:rsidR="00271612">
        <w:rPr>
          <w:rFonts w:ascii="Times New Roman" w:hAnsi="Times New Roman" w:cs="Times New Roman"/>
          <w:color w:val="000000"/>
        </w:rPr>
        <w:t>S</w:t>
      </w:r>
      <w:r w:rsidR="000E3DBE">
        <w:rPr>
          <w:rFonts w:ascii="Times New Roman" w:hAnsi="Times New Roman" w:cs="Times New Roman"/>
          <w:color w:val="000000"/>
        </w:rPr>
        <w:t xml:space="preserve">hannon </w:t>
      </w:r>
      <w:r w:rsidR="00DD1CC2">
        <w:rPr>
          <w:rFonts w:ascii="Times New Roman" w:hAnsi="Times New Roman" w:cs="Times New Roman"/>
          <w:color w:val="000000"/>
        </w:rPr>
        <w:t xml:space="preserve">distance </w:t>
      </w:r>
      <w:r w:rsidR="000E3DBE">
        <w:rPr>
          <w:rFonts w:ascii="Times New Roman" w:hAnsi="Times New Roman" w:cs="Times New Roman"/>
          <w:color w:val="000000"/>
        </w:rPr>
        <w:t>measure</w:t>
      </w:r>
      <w:r w:rsidR="0028194F" w:rsidRPr="0028194F">
        <w:rPr>
          <w:rFonts w:ascii="Times New Roman" w:hAnsi="Times New Roman" w:cs="Times New Roman"/>
          <w:color w:val="000000"/>
        </w:rPr>
        <w:t xml:space="preserve"> </w:t>
      </w:r>
      <w:sdt>
        <w:sdtPr>
          <w:rPr>
            <w:rFonts w:ascii="Times New Roman" w:hAnsi="Times New Roman" w:cs="Times New Roman"/>
            <w:color w:val="000000"/>
          </w:rPr>
          <w:id w:val="1434406579"/>
          <w:citation/>
        </w:sdtPr>
        <w:sdtContent>
          <w:r w:rsidR="0028194F">
            <w:rPr>
              <w:rFonts w:ascii="Times New Roman" w:hAnsi="Times New Roman" w:cs="Times New Roman"/>
              <w:color w:val="000000"/>
            </w:rPr>
            <w:fldChar w:fldCharType="begin"/>
          </w:r>
          <w:r w:rsidR="0028194F">
            <w:rPr>
              <w:rFonts w:ascii="Times New Roman" w:hAnsi="Times New Roman" w:cs="Times New Roman"/>
              <w:color w:val="000000"/>
            </w:rPr>
            <w:instrText xml:space="preserve"> CITATION Lin1991 \l 2057 </w:instrText>
          </w:r>
          <w:r w:rsidR="0028194F">
            <w:rPr>
              <w:rFonts w:ascii="Times New Roman" w:hAnsi="Times New Roman" w:cs="Times New Roman"/>
              <w:color w:val="000000"/>
            </w:rPr>
            <w:fldChar w:fldCharType="separate"/>
          </w:r>
          <w:r w:rsidR="004C16F5" w:rsidRPr="004C16F5">
            <w:rPr>
              <w:rFonts w:ascii="Times New Roman" w:hAnsi="Times New Roman" w:cs="Times New Roman"/>
              <w:noProof/>
              <w:color w:val="000000"/>
            </w:rPr>
            <w:t>[13]</w:t>
          </w:r>
          <w:r w:rsidR="0028194F">
            <w:rPr>
              <w:rFonts w:ascii="Times New Roman" w:hAnsi="Times New Roman" w:cs="Times New Roman"/>
              <w:color w:val="000000"/>
            </w:rPr>
            <w:fldChar w:fldCharType="end"/>
          </w:r>
        </w:sdtContent>
      </w:sdt>
      <w:r w:rsidR="0028194F">
        <w:rPr>
          <w:rFonts w:ascii="Times New Roman" w:hAnsi="Times New Roman" w:cs="Times New Roman"/>
          <w:color w:val="000000"/>
        </w:rPr>
        <w:t xml:space="preserve"> and Pearson’s correlation coefficient </w:t>
      </w:r>
      <w:sdt>
        <w:sdtPr>
          <w:rPr>
            <w:rFonts w:ascii="Times New Roman" w:hAnsi="Times New Roman" w:cs="Times New Roman"/>
            <w:color w:val="000000"/>
          </w:rPr>
          <w:id w:val="262043587"/>
          <w:citation/>
        </w:sdtPr>
        <w:sdtContent>
          <w:r w:rsidR="0028194F">
            <w:rPr>
              <w:rFonts w:ascii="Times New Roman" w:hAnsi="Times New Roman" w:cs="Times New Roman"/>
              <w:color w:val="000000"/>
            </w:rPr>
            <w:fldChar w:fldCharType="begin"/>
          </w:r>
          <w:r w:rsidR="0028194F">
            <w:rPr>
              <w:rFonts w:ascii="Times New Roman" w:hAnsi="Times New Roman" w:cs="Times New Roman"/>
              <w:color w:val="000000"/>
            </w:rPr>
            <w:instrText xml:space="preserve"> CITATION Altman1990 \l 2057 </w:instrText>
          </w:r>
          <w:r w:rsidR="0028194F">
            <w:rPr>
              <w:rFonts w:ascii="Times New Roman" w:hAnsi="Times New Roman" w:cs="Times New Roman"/>
              <w:color w:val="000000"/>
            </w:rPr>
            <w:fldChar w:fldCharType="separate"/>
          </w:r>
          <w:r w:rsidR="004C16F5" w:rsidRPr="004C16F5">
            <w:rPr>
              <w:rFonts w:ascii="Times New Roman" w:hAnsi="Times New Roman" w:cs="Times New Roman"/>
              <w:noProof/>
              <w:color w:val="000000"/>
            </w:rPr>
            <w:t>[14]</w:t>
          </w:r>
          <w:r w:rsidR="0028194F">
            <w:rPr>
              <w:rFonts w:ascii="Times New Roman" w:hAnsi="Times New Roman" w:cs="Times New Roman"/>
              <w:color w:val="000000"/>
            </w:rPr>
            <w:fldChar w:fldCharType="end"/>
          </w:r>
        </w:sdtContent>
      </w:sdt>
      <w:r w:rsidR="007F4E55">
        <w:rPr>
          <w:rFonts w:ascii="Times New Roman" w:hAnsi="Times New Roman" w:cs="Times New Roman"/>
          <w:color w:val="000000"/>
        </w:rPr>
        <w:t xml:space="preserve">) </w:t>
      </w:r>
      <w:r w:rsidR="00395291">
        <w:rPr>
          <w:rFonts w:ascii="Times New Roman" w:hAnsi="Times New Roman" w:cs="Times New Roman"/>
          <w:color w:val="000000"/>
        </w:rPr>
        <w:t xml:space="preserve">to indirectly validate latent class solutions. Note that a direct approach is impossible as latent classes are unobserved. </w:t>
      </w:r>
    </w:p>
    <w:p w14:paraId="6F90DA67" w14:textId="77777777" w:rsidR="002A4E3A" w:rsidRDefault="005D44CA" w:rsidP="00AA6D5A">
      <w:pPr>
        <w:rPr>
          <w:rFonts w:ascii="Times New Roman" w:hAnsi="Times New Roman" w:cs="Times New Roman"/>
          <w:color w:val="000000"/>
        </w:rPr>
      </w:pPr>
      <w:r>
        <w:rPr>
          <w:rFonts w:ascii="Times New Roman" w:hAnsi="Times New Roman" w:cs="Times New Roman"/>
          <w:color w:val="000000"/>
        </w:rPr>
        <w:lastRenderedPageBreak/>
        <w:t>We</w:t>
      </w:r>
      <w:r w:rsidR="001771FA" w:rsidRPr="00EA1366">
        <w:rPr>
          <w:rFonts w:ascii="Times New Roman" w:hAnsi="Times New Roman" w:cs="Times New Roman"/>
          <w:color w:val="000000"/>
        </w:rPr>
        <w:t xml:space="preserve"> derive the cluster solution in a randomly selected subset of the </w:t>
      </w:r>
      <w:proofErr w:type="spellStart"/>
      <w:r w:rsidR="001771FA" w:rsidRPr="00EA1366">
        <w:rPr>
          <w:rFonts w:ascii="Times New Roman" w:hAnsi="Times New Roman" w:cs="Times New Roman"/>
          <w:color w:val="000000"/>
        </w:rPr>
        <w:t>multimorbid</w:t>
      </w:r>
      <w:proofErr w:type="spellEnd"/>
      <w:r w:rsidR="001771FA" w:rsidRPr="00EA1366">
        <w:rPr>
          <w:rFonts w:ascii="Times New Roman" w:hAnsi="Times New Roman" w:cs="Times New Roman"/>
          <w:color w:val="000000"/>
        </w:rPr>
        <w:t xml:space="preserve"> population that contains 80% of the patients, stratified by age group (i.e. training set). </w:t>
      </w:r>
      <w:r w:rsidR="00961547" w:rsidRPr="00961547">
        <w:rPr>
          <w:rFonts w:ascii="Times New Roman" w:hAnsi="Times New Roman" w:cs="Times New Roman"/>
          <w:color w:val="000000"/>
        </w:rPr>
        <w:t>To assess</w:t>
      </w:r>
      <w:r w:rsidR="004E0BD3">
        <w:rPr>
          <w:rFonts w:ascii="Times New Roman" w:hAnsi="Times New Roman" w:cs="Times New Roman"/>
          <w:color w:val="000000"/>
        </w:rPr>
        <w:t xml:space="preserve"> the validity and reliability</w:t>
      </w:r>
      <w:r w:rsidR="00961547" w:rsidRPr="00961547">
        <w:rPr>
          <w:rFonts w:ascii="Times New Roman" w:hAnsi="Times New Roman" w:cs="Times New Roman"/>
          <w:color w:val="000000"/>
        </w:rPr>
        <w:t xml:space="preserve"> of morbidity cluster</w:t>
      </w:r>
      <w:r w:rsidR="00DB2A43">
        <w:rPr>
          <w:rFonts w:ascii="Times New Roman" w:hAnsi="Times New Roman" w:cs="Times New Roman"/>
          <w:color w:val="000000"/>
        </w:rPr>
        <w:t>,</w:t>
      </w:r>
      <w:r w:rsidR="00961547" w:rsidRPr="00961547">
        <w:rPr>
          <w:rFonts w:ascii="Times New Roman" w:hAnsi="Times New Roman" w:cs="Times New Roman"/>
          <w:color w:val="000000"/>
        </w:rPr>
        <w:t xml:space="preserve"> age-stratified LCA was repeated in the held-out 20% of the population (i.e. test set), fixing the number of clusters (i.e. classes) to match that learned from the training set</w:t>
      </w:r>
      <w:r w:rsidR="00961547">
        <w:rPr>
          <w:rFonts w:ascii="Times New Roman" w:hAnsi="Times New Roman" w:cs="Times New Roman"/>
          <w:color w:val="000000"/>
        </w:rPr>
        <w:t xml:space="preserve">. </w:t>
      </w:r>
    </w:p>
    <w:p w14:paraId="464E2665" w14:textId="007747FA" w:rsidR="00AA6D5A" w:rsidRDefault="002A4E3A" w:rsidP="00AA6D5A">
      <w:pPr>
        <w:rPr>
          <w:rFonts w:ascii="Times New Roman" w:hAnsi="Times New Roman" w:cs="Times New Roman"/>
          <w:color w:val="000000"/>
        </w:rPr>
      </w:pPr>
      <w:r>
        <w:rPr>
          <w:rFonts w:ascii="Times New Roman" w:hAnsi="Times New Roman" w:cs="Times New Roman"/>
          <w:color w:val="000000"/>
        </w:rPr>
        <w:t xml:space="preserve">First, to </w:t>
      </w:r>
      <w:r w:rsidR="00AA6D5A">
        <w:rPr>
          <w:rFonts w:ascii="Times New Roman" w:hAnsi="Times New Roman" w:cs="Times New Roman"/>
          <w:color w:val="000000"/>
        </w:rPr>
        <w:t>check the consistency between cluster profiles in the training and test sets, our aim is to find each cluster in the test set a match in the training set.</w:t>
      </w:r>
      <w:r w:rsidR="00F417FF">
        <w:rPr>
          <w:rFonts w:ascii="Times New Roman" w:hAnsi="Times New Roman" w:cs="Times New Roman"/>
          <w:color w:val="000000"/>
        </w:rPr>
        <w:t xml:space="preserve"> Given that the training set contains more disease patterns than the test set, clusters in the training set </w:t>
      </w:r>
      <w:r w:rsidR="001A640C">
        <w:rPr>
          <w:rFonts w:ascii="Times New Roman" w:hAnsi="Times New Roman" w:cs="Times New Roman"/>
          <w:color w:val="000000"/>
        </w:rPr>
        <w:t>provide</w:t>
      </w:r>
      <w:r w:rsidR="00F417FF">
        <w:rPr>
          <w:rFonts w:ascii="Times New Roman" w:hAnsi="Times New Roman" w:cs="Times New Roman"/>
          <w:color w:val="000000"/>
        </w:rPr>
        <w:t xml:space="preserve"> a more comprehensive picture of the </w:t>
      </w:r>
      <w:r w:rsidR="000A6E7A">
        <w:rPr>
          <w:rFonts w:ascii="Times New Roman" w:hAnsi="Times New Roman" w:cs="Times New Roman"/>
          <w:color w:val="000000"/>
        </w:rPr>
        <w:t>disease heterogeneity</w:t>
      </w:r>
      <w:r w:rsidR="00F417FF">
        <w:rPr>
          <w:rFonts w:ascii="Times New Roman" w:hAnsi="Times New Roman" w:cs="Times New Roman"/>
          <w:color w:val="000000"/>
        </w:rPr>
        <w:t>. We therefore expect that clusters in test set are subsets of the clusters identified in the training set.</w:t>
      </w:r>
      <w:r w:rsidR="00A175FA">
        <w:rPr>
          <w:rFonts w:ascii="Times New Roman" w:hAnsi="Times New Roman" w:cs="Times New Roman"/>
          <w:color w:val="000000"/>
        </w:rPr>
        <w:t xml:space="preserve"> To check this,</w:t>
      </w:r>
      <w:r w:rsidR="00AA6D5A">
        <w:rPr>
          <w:rFonts w:ascii="Times New Roman" w:hAnsi="Times New Roman" w:cs="Times New Roman"/>
          <w:color w:val="000000"/>
        </w:rPr>
        <w:t xml:space="preserve"> </w:t>
      </w:r>
      <w:r w:rsidR="00A175FA">
        <w:rPr>
          <w:rFonts w:ascii="Times New Roman" w:hAnsi="Times New Roman" w:cs="Times New Roman"/>
          <w:color w:val="000000"/>
        </w:rPr>
        <w:t>we match clusters</w:t>
      </w:r>
      <w:r w:rsidR="00AA6D5A">
        <w:rPr>
          <w:rFonts w:ascii="Times New Roman" w:hAnsi="Times New Roman" w:cs="Times New Roman"/>
          <w:color w:val="000000"/>
        </w:rPr>
        <w:t xml:space="preserve"> using</w:t>
      </w:r>
      <w:r w:rsidR="00E04E46">
        <w:rPr>
          <w:rFonts w:ascii="Times New Roman" w:hAnsi="Times New Roman" w:cs="Times New Roman"/>
          <w:color w:val="000000"/>
        </w:rPr>
        <w:t xml:space="preserve"> two criteria</w:t>
      </w:r>
      <w:r w:rsidR="004C1A76">
        <w:rPr>
          <w:rFonts w:ascii="Times New Roman" w:hAnsi="Times New Roman" w:cs="Times New Roman"/>
          <w:color w:val="000000"/>
        </w:rPr>
        <w:t xml:space="preserve">: Jensen-Shannon distance and Pearson’s correlation coefficient. </w:t>
      </w:r>
      <w:r w:rsidR="00F6699F">
        <w:rPr>
          <w:rFonts w:ascii="Times New Roman" w:hAnsi="Times New Roman" w:cs="Times New Roman"/>
          <w:color w:val="000000"/>
        </w:rPr>
        <w:t>T</w:t>
      </w:r>
      <w:r w:rsidR="00AA6D5A">
        <w:rPr>
          <w:rFonts w:ascii="Times New Roman" w:hAnsi="Times New Roman" w:cs="Times New Roman"/>
          <w:color w:val="000000"/>
        </w:rPr>
        <w:t xml:space="preserve">he </w:t>
      </w:r>
      <w:r w:rsidR="006F00F0">
        <w:rPr>
          <w:rFonts w:ascii="Times New Roman" w:hAnsi="Times New Roman" w:cs="Times New Roman"/>
          <w:color w:val="000000"/>
        </w:rPr>
        <w:t>Jensen-</w:t>
      </w:r>
      <w:r w:rsidR="00FA3614">
        <w:rPr>
          <w:rFonts w:ascii="Times New Roman" w:hAnsi="Times New Roman" w:cs="Times New Roman"/>
          <w:color w:val="000000"/>
        </w:rPr>
        <w:t>S</w:t>
      </w:r>
      <w:r w:rsidR="006F00F0">
        <w:rPr>
          <w:rFonts w:ascii="Times New Roman" w:hAnsi="Times New Roman" w:cs="Times New Roman"/>
          <w:color w:val="000000"/>
        </w:rPr>
        <w:t xml:space="preserve">hannon distance </w:t>
      </w:r>
      <w:r w:rsidR="009C197D">
        <w:rPr>
          <w:rFonts w:ascii="Times New Roman" w:hAnsi="Times New Roman" w:cs="Times New Roman"/>
          <w:color w:val="000000"/>
        </w:rPr>
        <w:t>(JSD</w:t>
      </w:r>
      <w:r w:rsidR="00A027E0">
        <w:rPr>
          <w:rFonts w:ascii="Times New Roman" w:hAnsi="Times New Roman" w:cs="Times New Roman"/>
          <w:color w:val="000000"/>
        </w:rPr>
        <w:t>,</w:t>
      </w:r>
      <w:r w:rsidR="002B34DA">
        <w:rPr>
          <w:rFonts w:ascii="Times New Roman" w:hAnsi="Times New Roman" w:cs="Times New Roman"/>
          <w:color w:val="000000"/>
        </w:rPr>
        <w:t xml:space="preserve"> </w:t>
      </w:r>
      <w:proofErr w:type="spellStart"/>
      <w:r w:rsidR="002B34DA">
        <w:rPr>
          <w:rFonts w:ascii="Times New Roman" w:hAnsi="Times New Roman" w:cs="Times New Roman"/>
          <w:color w:val="000000"/>
        </w:rPr>
        <w:t>bounded</w:t>
      </w:r>
      <w:proofErr w:type="spellEnd"/>
      <w:r w:rsidR="006E498E">
        <w:rPr>
          <w:rFonts w:ascii="Times New Roman" w:hAnsi="Times New Roman" w:cs="Times New Roman"/>
          <w:color w:val="000000"/>
        </w:rPr>
        <w:t xml:space="preserve"> in</w:t>
      </w:r>
      <w:r w:rsidR="00FD2933">
        <w:rPr>
          <w:rFonts w:ascii="Times New Roman" w:hAnsi="Times New Roman" w:cs="Times New Roman"/>
          <w:color w:val="000000"/>
        </w:rPr>
        <w:t xml:space="preserve"> 0 to 1</w:t>
      </w:r>
      <w:r w:rsidR="00F211FF">
        <w:rPr>
          <w:rFonts w:ascii="Times New Roman" w:hAnsi="Times New Roman" w:cs="Times New Roman"/>
          <w:color w:val="000000"/>
        </w:rPr>
        <w:t>, with high values indicating a higher degree of divergence</w:t>
      </w:r>
      <w:r w:rsidR="009C197D">
        <w:rPr>
          <w:rFonts w:ascii="Times New Roman" w:hAnsi="Times New Roman" w:cs="Times New Roman"/>
          <w:color w:val="000000"/>
        </w:rPr>
        <w:t>)</w:t>
      </w:r>
      <w:r w:rsidR="00CD0BD2">
        <w:rPr>
          <w:rFonts w:ascii="Times New Roman" w:hAnsi="Times New Roman" w:cs="Times New Roman"/>
          <w:color w:val="000000"/>
        </w:rPr>
        <w:t xml:space="preserve"> </w:t>
      </w:r>
      <w:sdt>
        <w:sdtPr>
          <w:rPr>
            <w:rFonts w:ascii="Times New Roman" w:hAnsi="Times New Roman" w:cs="Times New Roman"/>
            <w:color w:val="000000"/>
          </w:rPr>
          <w:id w:val="-50078649"/>
          <w:citation/>
        </w:sdtPr>
        <w:sdtContent>
          <w:r w:rsidR="00CD0BD2">
            <w:rPr>
              <w:rFonts w:ascii="Times New Roman" w:hAnsi="Times New Roman" w:cs="Times New Roman"/>
              <w:color w:val="000000"/>
            </w:rPr>
            <w:fldChar w:fldCharType="begin"/>
          </w:r>
          <w:r w:rsidR="00CD0BD2">
            <w:rPr>
              <w:rFonts w:ascii="Times New Roman" w:hAnsi="Times New Roman" w:cs="Times New Roman"/>
              <w:color w:val="000000"/>
            </w:rPr>
            <w:instrText xml:space="preserve"> CITATION Lin1991 \l 2057 </w:instrText>
          </w:r>
          <w:r w:rsidR="00CD0BD2">
            <w:rPr>
              <w:rFonts w:ascii="Times New Roman" w:hAnsi="Times New Roman" w:cs="Times New Roman"/>
              <w:color w:val="000000"/>
            </w:rPr>
            <w:fldChar w:fldCharType="separate"/>
          </w:r>
          <w:r w:rsidR="004C16F5" w:rsidRPr="004C16F5">
            <w:rPr>
              <w:rFonts w:ascii="Times New Roman" w:hAnsi="Times New Roman" w:cs="Times New Roman"/>
              <w:noProof/>
              <w:color w:val="000000"/>
            </w:rPr>
            <w:t>[13]</w:t>
          </w:r>
          <w:r w:rsidR="00CD0BD2">
            <w:rPr>
              <w:rFonts w:ascii="Times New Roman" w:hAnsi="Times New Roman" w:cs="Times New Roman"/>
              <w:color w:val="000000"/>
            </w:rPr>
            <w:fldChar w:fldCharType="end"/>
          </w:r>
        </w:sdtContent>
      </w:sdt>
      <w:r w:rsidR="008D4F90">
        <w:rPr>
          <w:rFonts w:ascii="Times New Roman" w:hAnsi="Times New Roman" w:cs="Times New Roman"/>
          <w:color w:val="000000"/>
        </w:rPr>
        <w:t xml:space="preserve"> between cluster profiles is </w:t>
      </w:r>
      <w:r w:rsidR="00AA6D5A">
        <w:rPr>
          <w:rFonts w:ascii="Times New Roman" w:hAnsi="Times New Roman" w:cs="Times New Roman"/>
          <w:color w:val="000000"/>
        </w:rPr>
        <w:t>defined</w:t>
      </w:r>
      <w:r w:rsidR="003F1EC0">
        <w:rPr>
          <w:rFonts w:ascii="Times New Roman" w:hAnsi="Times New Roman" w:cs="Times New Roman"/>
          <w:color w:val="000000"/>
        </w:rPr>
        <w:t xml:space="preserve"> by</w:t>
      </w:r>
      <w:r w:rsidR="00AA6D5A">
        <w:rPr>
          <w:rFonts w:ascii="Times New Roman" w:hAnsi="Times New Roman" w:cs="Times New Roman"/>
          <w:color w:val="000000"/>
        </w:rPr>
        <w:t xml:space="preserve"> </w:t>
      </w:r>
      <w:r w:rsidR="00CD0BD2">
        <w:rPr>
          <w:rFonts w:ascii="Times New Roman" w:hAnsi="Times New Roman" w:cs="Times New Roman"/>
          <w:color w:val="000000"/>
        </w:rPr>
        <w:t>the square root of Jensen-</w:t>
      </w:r>
      <w:r w:rsidR="00533562">
        <w:rPr>
          <w:rFonts w:ascii="Times New Roman" w:hAnsi="Times New Roman" w:cs="Times New Roman"/>
          <w:color w:val="000000"/>
        </w:rPr>
        <w:t>S</w:t>
      </w:r>
      <w:r w:rsidR="00CD0BD2">
        <w:rPr>
          <w:rFonts w:ascii="Times New Roman" w:hAnsi="Times New Roman" w:cs="Times New Roman"/>
          <w:color w:val="000000"/>
        </w:rPr>
        <w:t>hannon divergence measure</w:t>
      </w:r>
      <w:r w:rsidR="00174740">
        <w:rPr>
          <w:rFonts w:ascii="Times New Roman" w:hAnsi="Times New Roman" w:cs="Times New Roman"/>
          <w:color w:val="000000"/>
        </w:rPr>
        <w:t>, based on the</w:t>
      </w:r>
      <w:r w:rsidR="00174740" w:rsidRPr="00174740">
        <w:t xml:space="preserve"> </w:t>
      </w:r>
      <w:proofErr w:type="spellStart"/>
      <w:r w:rsidR="00174740">
        <w:rPr>
          <w:rFonts w:ascii="Times New Roman" w:hAnsi="Times New Roman" w:cs="Times New Roman"/>
          <w:color w:val="000000"/>
        </w:rPr>
        <w:t>K</w:t>
      </w:r>
      <w:r w:rsidR="00F0344E">
        <w:rPr>
          <w:rFonts w:ascii="Times New Roman" w:hAnsi="Times New Roman" w:cs="Times New Roman"/>
          <w:color w:val="000000"/>
        </w:rPr>
        <w:t>ullback</w:t>
      </w:r>
      <w:proofErr w:type="spellEnd"/>
      <w:r w:rsidR="00F0344E">
        <w:rPr>
          <w:rFonts w:ascii="Times New Roman" w:hAnsi="Times New Roman" w:cs="Times New Roman"/>
          <w:color w:val="000000"/>
        </w:rPr>
        <w:t xml:space="preserve"> </w:t>
      </w:r>
      <w:proofErr w:type="spellStart"/>
      <w:r w:rsidR="00F0344E">
        <w:rPr>
          <w:rFonts w:ascii="Times New Roman" w:hAnsi="Times New Roman" w:cs="Times New Roman"/>
          <w:color w:val="000000"/>
        </w:rPr>
        <w:t>L</w:t>
      </w:r>
      <w:r w:rsidR="00174740" w:rsidRPr="00174740">
        <w:rPr>
          <w:rFonts w:ascii="Times New Roman" w:hAnsi="Times New Roman" w:cs="Times New Roman"/>
          <w:color w:val="000000"/>
        </w:rPr>
        <w:t>eibler</w:t>
      </w:r>
      <w:proofErr w:type="spellEnd"/>
      <w:r w:rsidR="00BE57DA">
        <w:rPr>
          <w:rFonts w:ascii="Times New Roman" w:hAnsi="Times New Roman" w:cs="Times New Roman"/>
          <w:color w:val="000000"/>
        </w:rPr>
        <w:t xml:space="preserve"> divergence</w:t>
      </w:r>
      <w:r w:rsidR="00AA6D5A">
        <w:rPr>
          <w:rFonts w:ascii="Times New Roman" w:hAnsi="Times New Roman" w:cs="Times New Roman"/>
          <w:color w:val="000000"/>
        </w:rPr>
        <w:t>.</w:t>
      </w:r>
      <w:r w:rsidR="00E25902">
        <w:rPr>
          <w:rFonts w:ascii="Times New Roman" w:hAnsi="Times New Roman" w:cs="Times New Roman"/>
          <w:color w:val="000000"/>
        </w:rPr>
        <w:t xml:space="preserve"> </w:t>
      </w:r>
      <w:r w:rsidR="00A44E22">
        <w:rPr>
          <w:rFonts w:ascii="Times New Roman" w:hAnsi="Times New Roman" w:cs="Times New Roman"/>
          <w:color w:val="000000"/>
        </w:rPr>
        <w:t>JSD has been commonly used to assess the similarity between probability distributions.</w:t>
      </w:r>
      <w:r w:rsidR="009A3E74">
        <w:rPr>
          <w:rFonts w:ascii="Times New Roman" w:hAnsi="Times New Roman" w:cs="Times New Roman"/>
          <w:color w:val="000000"/>
        </w:rPr>
        <w:t xml:space="preserve"> </w:t>
      </w:r>
      <w:r w:rsidR="00E25902">
        <w:rPr>
          <w:rFonts w:ascii="Times New Roman" w:hAnsi="Times New Roman" w:cs="Times New Roman"/>
          <w:color w:val="000000"/>
        </w:rPr>
        <w:t xml:space="preserve">Note that </w:t>
      </w:r>
      <w:r w:rsidR="00744186">
        <w:rPr>
          <w:rFonts w:ascii="Times New Roman" w:hAnsi="Times New Roman" w:cs="Times New Roman"/>
          <w:color w:val="000000"/>
        </w:rPr>
        <w:t xml:space="preserve">in our application, </w:t>
      </w:r>
      <w:r w:rsidR="00E25902">
        <w:rPr>
          <w:rFonts w:ascii="Times New Roman" w:hAnsi="Times New Roman" w:cs="Times New Roman"/>
          <w:color w:val="000000"/>
        </w:rPr>
        <w:t>before computation, cluster profiles for each most likely class assignment are transformed by dividing the conditional probabilities by their summation</w:t>
      </w:r>
      <w:r w:rsidR="007305C1">
        <w:rPr>
          <w:rFonts w:ascii="Times New Roman" w:hAnsi="Times New Roman" w:cs="Times New Roman"/>
          <w:color w:val="000000"/>
        </w:rPr>
        <w:t xml:space="preserve"> (i.e. scaled to the 0-1 range</w:t>
      </w:r>
      <w:r w:rsidR="0006687D">
        <w:rPr>
          <w:rFonts w:ascii="Times New Roman" w:hAnsi="Times New Roman" w:cs="Times New Roman"/>
          <w:color w:val="000000"/>
        </w:rPr>
        <w:t xml:space="preserve"> to give a weighted distribution</w:t>
      </w:r>
      <w:r w:rsidR="007305C1">
        <w:rPr>
          <w:rFonts w:ascii="Times New Roman" w:hAnsi="Times New Roman" w:cs="Times New Roman"/>
          <w:color w:val="000000"/>
        </w:rPr>
        <w:t>)</w:t>
      </w:r>
      <w:r w:rsidR="00E25902">
        <w:rPr>
          <w:rFonts w:ascii="Times New Roman" w:hAnsi="Times New Roman" w:cs="Times New Roman"/>
          <w:color w:val="000000"/>
        </w:rPr>
        <w:t>.</w:t>
      </w:r>
      <w:r w:rsidR="00AA6D5A">
        <w:rPr>
          <w:rFonts w:ascii="Times New Roman" w:hAnsi="Times New Roman" w:cs="Times New Roman"/>
          <w:color w:val="000000"/>
        </w:rPr>
        <w:t xml:space="preserve"> For each test cluster, the matching cluster in the training set is selected such that the </w:t>
      </w:r>
      <w:r w:rsidR="008C37A9">
        <w:rPr>
          <w:rFonts w:ascii="Times New Roman" w:hAnsi="Times New Roman" w:cs="Times New Roman"/>
          <w:color w:val="000000"/>
        </w:rPr>
        <w:t>JSD</w:t>
      </w:r>
      <w:r w:rsidR="00AA6D5A">
        <w:rPr>
          <w:rFonts w:ascii="Times New Roman" w:hAnsi="Times New Roman" w:cs="Times New Roman"/>
          <w:color w:val="000000"/>
        </w:rPr>
        <w:t xml:space="preserve"> is the smallest</w:t>
      </w:r>
      <w:r w:rsidR="00F016E8">
        <w:rPr>
          <w:rFonts w:ascii="Times New Roman" w:hAnsi="Times New Roman" w:cs="Times New Roman"/>
          <w:color w:val="000000"/>
        </w:rPr>
        <w:t xml:space="preserve"> (Table 3a)</w:t>
      </w:r>
      <w:r w:rsidR="00AA6D5A">
        <w:rPr>
          <w:rFonts w:ascii="Times New Roman" w:hAnsi="Times New Roman" w:cs="Times New Roman"/>
          <w:color w:val="000000"/>
        </w:rPr>
        <w:t>.</w:t>
      </w:r>
      <w:r w:rsidR="003A4152">
        <w:rPr>
          <w:rFonts w:ascii="Times New Roman" w:hAnsi="Times New Roman" w:cs="Times New Roman"/>
          <w:color w:val="000000"/>
        </w:rPr>
        <w:t xml:space="preserve"> </w:t>
      </w:r>
      <w:r w:rsidR="0087738A">
        <w:rPr>
          <w:rFonts w:ascii="Times New Roman" w:hAnsi="Times New Roman" w:cs="Times New Roman"/>
          <w:color w:val="000000"/>
        </w:rPr>
        <w:t>The second criteria, the b</w:t>
      </w:r>
      <w:r w:rsidR="003A4152">
        <w:rPr>
          <w:rFonts w:ascii="Times New Roman" w:hAnsi="Times New Roman" w:cs="Times New Roman"/>
          <w:color w:val="000000"/>
        </w:rPr>
        <w:t xml:space="preserve">i-variate Pearson’s correlation coefficient </w:t>
      </w:r>
      <w:r w:rsidR="00E84B0E">
        <w:rPr>
          <w:rFonts w:ascii="Times New Roman" w:hAnsi="Times New Roman" w:cs="Times New Roman"/>
          <w:color w:val="000000"/>
        </w:rPr>
        <w:t>(bounded in -1 to 1</w:t>
      </w:r>
      <w:r w:rsidR="00051D31">
        <w:rPr>
          <w:rFonts w:ascii="Times New Roman" w:hAnsi="Times New Roman" w:cs="Times New Roman"/>
          <w:color w:val="000000"/>
        </w:rPr>
        <w:t>)</w:t>
      </w:r>
      <w:r w:rsidR="00C4056B">
        <w:rPr>
          <w:rFonts w:ascii="Times New Roman" w:hAnsi="Times New Roman" w:cs="Times New Roman"/>
          <w:color w:val="000000"/>
        </w:rPr>
        <w:t xml:space="preserve"> </w:t>
      </w:r>
      <w:r w:rsidR="003A4152">
        <w:rPr>
          <w:rFonts w:ascii="Times New Roman" w:hAnsi="Times New Roman" w:cs="Times New Roman"/>
          <w:color w:val="000000"/>
        </w:rPr>
        <w:t>is computed using the conditional probabilities for 38 LTCs</w:t>
      </w:r>
      <w:r w:rsidR="00AA6D5A">
        <w:rPr>
          <w:rFonts w:ascii="Times New Roman" w:hAnsi="Times New Roman" w:cs="Times New Roman"/>
          <w:color w:val="000000"/>
        </w:rPr>
        <w:t xml:space="preserve"> </w:t>
      </w:r>
      <w:r w:rsidR="0056444C">
        <w:rPr>
          <w:rFonts w:ascii="Times New Roman" w:hAnsi="Times New Roman" w:cs="Times New Roman"/>
          <w:color w:val="000000"/>
        </w:rPr>
        <w:t>for each pairs of clusters in the training and test set</w:t>
      </w:r>
      <w:r w:rsidR="00C9467D">
        <w:rPr>
          <w:rFonts w:ascii="Times New Roman" w:hAnsi="Times New Roman" w:cs="Times New Roman"/>
          <w:color w:val="000000"/>
        </w:rPr>
        <w:t xml:space="preserve"> and it assess</w:t>
      </w:r>
      <w:r w:rsidR="00B56517">
        <w:rPr>
          <w:rFonts w:ascii="Times New Roman" w:hAnsi="Times New Roman" w:cs="Times New Roman"/>
          <w:color w:val="000000"/>
        </w:rPr>
        <w:t>es</w:t>
      </w:r>
      <w:r w:rsidR="00C9467D">
        <w:rPr>
          <w:rFonts w:ascii="Times New Roman" w:hAnsi="Times New Roman" w:cs="Times New Roman"/>
          <w:color w:val="000000"/>
        </w:rPr>
        <w:t xml:space="preserve"> the degree of the linear association between two disease </w:t>
      </w:r>
      <w:r w:rsidR="008171A6">
        <w:rPr>
          <w:rFonts w:ascii="Times New Roman" w:hAnsi="Times New Roman" w:cs="Times New Roman"/>
          <w:color w:val="000000"/>
        </w:rPr>
        <w:t>profiles.</w:t>
      </w:r>
      <w:r w:rsidR="007B7E2A">
        <w:rPr>
          <w:rFonts w:ascii="Times New Roman" w:hAnsi="Times New Roman" w:cs="Times New Roman"/>
          <w:color w:val="000000"/>
        </w:rPr>
        <w:t xml:space="preserve"> H</w:t>
      </w:r>
      <w:r w:rsidR="001E72C3">
        <w:rPr>
          <w:rFonts w:ascii="Times New Roman" w:hAnsi="Times New Roman" w:cs="Times New Roman"/>
          <w:color w:val="000000"/>
        </w:rPr>
        <w:t>igh values (close to 1) indicate a close association between cluster profiles</w:t>
      </w:r>
      <w:r w:rsidR="00C91826">
        <w:rPr>
          <w:rFonts w:ascii="Times New Roman" w:hAnsi="Times New Roman" w:cs="Times New Roman"/>
          <w:color w:val="000000"/>
        </w:rPr>
        <w:t xml:space="preserve"> </w:t>
      </w:r>
      <w:r w:rsidR="00F70BDF">
        <w:rPr>
          <w:rFonts w:ascii="Times New Roman" w:hAnsi="Times New Roman" w:cs="Times New Roman"/>
          <w:color w:val="000000"/>
        </w:rPr>
        <w:t>(Table 3b)</w:t>
      </w:r>
      <w:r w:rsidR="0056444C">
        <w:rPr>
          <w:rFonts w:ascii="Times New Roman" w:hAnsi="Times New Roman" w:cs="Times New Roman"/>
          <w:color w:val="000000"/>
        </w:rPr>
        <w:t xml:space="preserve">. </w:t>
      </w:r>
      <w:r w:rsidR="00AA6D5A">
        <w:rPr>
          <w:rFonts w:ascii="Times New Roman" w:hAnsi="Times New Roman" w:cs="Times New Roman"/>
          <w:color w:val="000000"/>
        </w:rPr>
        <w:t>Table 3</w:t>
      </w:r>
      <w:r w:rsidR="00B723D5">
        <w:rPr>
          <w:rFonts w:ascii="Times New Roman" w:hAnsi="Times New Roman" w:cs="Times New Roman"/>
          <w:color w:val="000000"/>
        </w:rPr>
        <w:t>a</w:t>
      </w:r>
      <w:r w:rsidR="00AA6D5A">
        <w:rPr>
          <w:rFonts w:ascii="Times New Roman" w:hAnsi="Times New Roman" w:cs="Times New Roman"/>
          <w:color w:val="000000"/>
        </w:rPr>
        <w:t xml:space="preserve"> </w:t>
      </w:r>
      <w:r w:rsidR="002D2487">
        <w:rPr>
          <w:rFonts w:ascii="Times New Roman" w:hAnsi="Times New Roman" w:cs="Times New Roman"/>
          <w:color w:val="000000"/>
        </w:rPr>
        <w:t>and 3b show</w:t>
      </w:r>
      <w:r w:rsidR="00AA6D5A">
        <w:rPr>
          <w:rFonts w:ascii="Times New Roman" w:hAnsi="Times New Roman" w:cs="Times New Roman"/>
          <w:color w:val="000000"/>
        </w:rPr>
        <w:t xml:space="preserve"> that </w:t>
      </w:r>
      <w:r w:rsidR="00FF1A2D">
        <w:rPr>
          <w:rFonts w:ascii="Times New Roman" w:hAnsi="Times New Roman" w:cs="Times New Roman"/>
          <w:color w:val="000000"/>
        </w:rPr>
        <w:t>each</w:t>
      </w:r>
      <w:r w:rsidR="00AA6D5A">
        <w:rPr>
          <w:rFonts w:ascii="Times New Roman" w:hAnsi="Times New Roman" w:cs="Times New Roman"/>
          <w:color w:val="000000"/>
        </w:rPr>
        <w:t xml:space="preserve"> cluster in the </w:t>
      </w:r>
      <w:r w:rsidR="001E4C15">
        <w:rPr>
          <w:rFonts w:ascii="Times New Roman" w:hAnsi="Times New Roman" w:cs="Times New Roman"/>
          <w:color w:val="000000"/>
        </w:rPr>
        <w:t>test set</w:t>
      </w:r>
      <w:r w:rsidR="00AA6D5A">
        <w:rPr>
          <w:rFonts w:ascii="Times New Roman" w:hAnsi="Times New Roman" w:cs="Times New Roman"/>
          <w:color w:val="000000"/>
        </w:rPr>
        <w:t xml:space="preserve"> has a satisfactory mapping to a cluster in the training set</w:t>
      </w:r>
      <w:r w:rsidR="0051080D">
        <w:rPr>
          <w:rFonts w:ascii="Times New Roman" w:hAnsi="Times New Roman" w:cs="Times New Roman"/>
          <w:color w:val="000000"/>
        </w:rPr>
        <w:t xml:space="preserve"> and that there is </w:t>
      </w:r>
      <w:r w:rsidR="00B0089F">
        <w:rPr>
          <w:rFonts w:ascii="Times New Roman" w:hAnsi="Times New Roman" w:cs="Times New Roman"/>
          <w:color w:val="000000"/>
        </w:rPr>
        <w:t xml:space="preserve">a </w:t>
      </w:r>
      <w:r w:rsidR="0051080D">
        <w:rPr>
          <w:rFonts w:ascii="Times New Roman" w:hAnsi="Times New Roman" w:cs="Times New Roman"/>
          <w:color w:val="000000"/>
        </w:rPr>
        <w:t xml:space="preserve">clear agreement between </w:t>
      </w:r>
      <w:r w:rsidR="00A727B9">
        <w:rPr>
          <w:rFonts w:ascii="Times New Roman" w:hAnsi="Times New Roman" w:cs="Times New Roman"/>
          <w:color w:val="000000"/>
        </w:rPr>
        <w:t xml:space="preserve">results based on </w:t>
      </w:r>
      <w:r w:rsidR="0051080D">
        <w:rPr>
          <w:rFonts w:ascii="Times New Roman" w:hAnsi="Times New Roman" w:cs="Times New Roman"/>
          <w:color w:val="000000"/>
        </w:rPr>
        <w:t>two criteria.</w:t>
      </w:r>
      <w:r w:rsidR="00AA6D5A">
        <w:rPr>
          <w:rFonts w:ascii="Times New Roman" w:hAnsi="Times New Roman" w:cs="Times New Roman"/>
          <w:color w:val="000000"/>
        </w:rPr>
        <w:t xml:space="preserve"> </w:t>
      </w:r>
      <w:r w:rsidR="00B92E1A">
        <w:rPr>
          <w:rFonts w:ascii="Times New Roman" w:hAnsi="Times New Roman" w:cs="Times New Roman"/>
          <w:color w:val="000000"/>
        </w:rPr>
        <w:t xml:space="preserve">However, we </w:t>
      </w:r>
      <w:r w:rsidR="00B92E1A" w:rsidRPr="00B92E1A">
        <w:rPr>
          <w:rFonts w:ascii="Times New Roman" w:hAnsi="Times New Roman" w:cs="Times New Roman"/>
          <w:color w:val="000000"/>
        </w:rPr>
        <w:t xml:space="preserve">note that </w:t>
      </w:r>
      <w:r w:rsidR="00294A77">
        <w:rPr>
          <w:rFonts w:ascii="Times New Roman" w:hAnsi="Times New Roman" w:cs="Times New Roman"/>
          <w:color w:val="000000"/>
        </w:rPr>
        <w:t xml:space="preserve">[18-44 age strata: </w:t>
      </w:r>
      <w:proofErr w:type="gramStart"/>
      <w:r w:rsidR="00294A77" w:rsidRPr="009750A2">
        <w:rPr>
          <w:rFonts w:ascii="Times New Roman" w:hAnsi="Times New Roman" w:cs="Times New Roman"/>
          <w:color w:val="000000"/>
        </w:rPr>
        <w:t>AST,HL</w:t>
      </w:r>
      <w:proofErr w:type="gramEnd"/>
      <w:r w:rsidR="00294A77" w:rsidRPr="009750A2">
        <w:rPr>
          <w:rFonts w:ascii="Times New Roman" w:hAnsi="Times New Roman" w:cs="Times New Roman"/>
          <w:color w:val="000000"/>
        </w:rPr>
        <w:t>,PNC</w:t>
      </w:r>
      <w:r w:rsidR="00294A77">
        <w:rPr>
          <w:rFonts w:ascii="Times New Roman" w:hAnsi="Times New Roman" w:cs="Times New Roman"/>
          <w:color w:val="000000"/>
        </w:rPr>
        <w:t xml:space="preserve">] and </w:t>
      </w:r>
      <w:r w:rsidR="00A35E85">
        <w:rPr>
          <w:rFonts w:ascii="Times New Roman" w:hAnsi="Times New Roman" w:cs="Times New Roman"/>
          <w:color w:val="000000"/>
        </w:rPr>
        <w:t>[85+ age strata:</w:t>
      </w:r>
      <w:r w:rsidR="00B92E1A" w:rsidRPr="00B92E1A">
        <w:rPr>
          <w:rFonts w:ascii="Times New Roman" w:hAnsi="Times New Roman" w:cs="Times New Roman"/>
          <w:color w:val="000000"/>
        </w:rPr>
        <w:t xml:space="preserve"> PNC,DEP,CSP</w:t>
      </w:r>
      <w:r w:rsidR="00A35E85">
        <w:rPr>
          <w:rFonts w:ascii="Times New Roman" w:hAnsi="Times New Roman" w:cs="Times New Roman"/>
          <w:color w:val="000000"/>
        </w:rPr>
        <w:t>]</w:t>
      </w:r>
      <w:r w:rsidR="00B92E1A" w:rsidRPr="00B92E1A">
        <w:rPr>
          <w:rFonts w:ascii="Times New Roman" w:hAnsi="Times New Roman" w:cs="Times New Roman"/>
          <w:color w:val="000000"/>
        </w:rPr>
        <w:t xml:space="preserve"> </w:t>
      </w:r>
      <w:r w:rsidR="00A712E5">
        <w:rPr>
          <w:rFonts w:ascii="Times New Roman" w:hAnsi="Times New Roman" w:cs="Times New Roman"/>
          <w:color w:val="000000"/>
        </w:rPr>
        <w:t xml:space="preserve">in the test set </w:t>
      </w:r>
      <w:r w:rsidR="00B92E1A" w:rsidRPr="00B92E1A">
        <w:rPr>
          <w:rFonts w:ascii="Times New Roman" w:hAnsi="Times New Roman" w:cs="Times New Roman"/>
          <w:color w:val="000000"/>
        </w:rPr>
        <w:t xml:space="preserve">seems to be matched with two clusters in </w:t>
      </w:r>
      <w:r w:rsidR="00656D5B">
        <w:rPr>
          <w:rFonts w:ascii="Times New Roman" w:hAnsi="Times New Roman" w:cs="Times New Roman"/>
          <w:color w:val="000000"/>
        </w:rPr>
        <w:t xml:space="preserve">the </w:t>
      </w:r>
      <w:r w:rsidR="00B92E1A" w:rsidRPr="00B92E1A">
        <w:rPr>
          <w:rFonts w:ascii="Times New Roman" w:hAnsi="Times New Roman" w:cs="Times New Roman"/>
          <w:color w:val="000000"/>
        </w:rPr>
        <w:t>training</w:t>
      </w:r>
      <w:r w:rsidR="002D6D7E">
        <w:rPr>
          <w:rFonts w:ascii="Times New Roman" w:hAnsi="Times New Roman" w:cs="Times New Roman"/>
          <w:color w:val="000000"/>
        </w:rPr>
        <w:t xml:space="preserve"> set</w:t>
      </w:r>
      <w:r w:rsidR="000D4CC3">
        <w:rPr>
          <w:rFonts w:ascii="Times New Roman" w:hAnsi="Times New Roman" w:cs="Times New Roman"/>
          <w:color w:val="000000"/>
        </w:rPr>
        <w:t xml:space="preserve"> (</w:t>
      </w:r>
      <w:r w:rsidR="009750A2">
        <w:rPr>
          <w:rFonts w:ascii="Times New Roman" w:hAnsi="Times New Roman" w:cs="Times New Roman"/>
          <w:color w:val="000000"/>
        </w:rPr>
        <w:t>light-grey shaded cells</w:t>
      </w:r>
      <w:r w:rsidR="000D4CC3">
        <w:rPr>
          <w:rFonts w:ascii="Times New Roman" w:hAnsi="Times New Roman" w:cs="Times New Roman"/>
          <w:color w:val="000000"/>
        </w:rPr>
        <w:t>)</w:t>
      </w:r>
      <w:r w:rsidR="00E44EE4">
        <w:rPr>
          <w:rFonts w:ascii="Times New Roman" w:hAnsi="Times New Roman" w:cs="Times New Roman"/>
          <w:color w:val="000000"/>
        </w:rPr>
        <w:t xml:space="preserve">. This is because both matching statistics use </w:t>
      </w:r>
      <w:r w:rsidR="00FD5E0F">
        <w:rPr>
          <w:rFonts w:ascii="Times New Roman" w:hAnsi="Times New Roman" w:cs="Times New Roman"/>
          <w:color w:val="000000"/>
        </w:rPr>
        <w:t xml:space="preserve">the </w:t>
      </w:r>
      <w:r w:rsidR="0090511D">
        <w:rPr>
          <w:rFonts w:ascii="Times New Roman" w:hAnsi="Times New Roman" w:cs="Times New Roman"/>
          <w:color w:val="000000"/>
        </w:rPr>
        <w:t>whole</w:t>
      </w:r>
      <w:r w:rsidR="00F2706D">
        <w:rPr>
          <w:rFonts w:ascii="Times New Roman" w:hAnsi="Times New Roman" w:cs="Times New Roman"/>
          <w:color w:val="000000"/>
        </w:rPr>
        <w:t xml:space="preserve"> profile (</w:t>
      </w:r>
      <w:r w:rsidR="00B92E1A" w:rsidRPr="00B92E1A">
        <w:rPr>
          <w:rFonts w:ascii="Times New Roman" w:hAnsi="Times New Roman" w:cs="Times New Roman"/>
          <w:color w:val="000000"/>
        </w:rPr>
        <w:t>38 LTCs)</w:t>
      </w:r>
      <w:r w:rsidR="0000393C">
        <w:rPr>
          <w:rFonts w:ascii="Times New Roman" w:hAnsi="Times New Roman" w:cs="Times New Roman"/>
          <w:color w:val="000000"/>
        </w:rPr>
        <w:t xml:space="preserve"> and that test set contains fewer disease patterns than the training set</w:t>
      </w:r>
      <w:r w:rsidR="00B92E1A" w:rsidRPr="00B92E1A">
        <w:rPr>
          <w:rFonts w:ascii="Times New Roman" w:hAnsi="Times New Roman" w:cs="Times New Roman"/>
          <w:color w:val="000000"/>
        </w:rPr>
        <w:t xml:space="preserve">. Most distinctive features (illustrated by </w:t>
      </w:r>
      <w:r w:rsidR="00B161EE">
        <w:rPr>
          <w:rFonts w:ascii="Times New Roman" w:hAnsi="Times New Roman" w:cs="Times New Roman"/>
          <w:color w:val="000000"/>
        </w:rPr>
        <w:t>cluster</w:t>
      </w:r>
      <w:r w:rsidR="00B92E1A" w:rsidRPr="00B92E1A">
        <w:rPr>
          <w:rFonts w:ascii="Times New Roman" w:hAnsi="Times New Roman" w:cs="Times New Roman"/>
          <w:color w:val="000000"/>
        </w:rPr>
        <w:t xml:space="preserve"> label</w:t>
      </w:r>
      <w:r w:rsidR="00B161EE">
        <w:rPr>
          <w:rFonts w:ascii="Times New Roman" w:hAnsi="Times New Roman" w:cs="Times New Roman"/>
          <w:color w:val="000000"/>
        </w:rPr>
        <w:t>s</w:t>
      </w:r>
      <w:r w:rsidR="00B92E1A" w:rsidRPr="00B92E1A">
        <w:rPr>
          <w:rFonts w:ascii="Times New Roman" w:hAnsi="Times New Roman" w:cs="Times New Roman"/>
          <w:color w:val="000000"/>
        </w:rPr>
        <w:t xml:space="preserve">) can now </w:t>
      </w:r>
      <w:r w:rsidR="00DF6E74">
        <w:rPr>
          <w:rFonts w:ascii="Times New Roman" w:hAnsi="Times New Roman" w:cs="Times New Roman"/>
          <w:color w:val="000000"/>
        </w:rPr>
        <w:t xml:space="preserve">be consulted </w:t>
      </w:r>
      <w:r w:rsidR="00B92E1A" w:rsidRPr="00B92E1A">
        <w:rPr>
          <w:rFonts w:ascii="Times New Roman" w:hAnsi="Times New Roman" w:cs="Times New Roman"/>
          <w:color w:val="000000"/>
        </w:rPr>
        <w:t>a</w:t>
      </w:r>
      <w:r w:rsidR="004B2D9C">
        <w:rPr>
          <w:rFonts w:ascii="Times New Roman" w:hAnsi="Times New Roman" w:cs="Times New Roman"/>
          <w:color w:val="000000"/>
        </w:rPr>
        <w:t>nd this suggests the dark-grey-shaded</w:t>
      </w:r>
      <w:r w:rsidR="00B92E1A" w:rsidRPr="00B92E1A">
        <w:rPr>
          <w:rFonts w:ascii="Times New Roman" w:hAnsi="Times New Roman" w:cs="Times New Roman"/>
          <w:color w:val="000000"/>
        </w:rPr>
        <w:t xml:space="preserve"> cell</w:t>
      </w:r>
      <w:r w:rsidR="007A0FE1">
        <w:rPr>
          <w:rFonts w:ascii="Times New Roman" w:hAnsi="Times New Roman" w:cs="Times New Roman"/>
          <w:color w:val="000000"/>
        </w:rPr>
        <w:t>s are</w:t>
      </w:r>
      <w:r w:rsidR="00B92E1A" w:rsidRPr="00B92E1A">
        <w:rPr>
          <w:rFonts w:ascii="Times New Roman" w:hAnsi="Times New Roman" w:cs="Times New Roman"/>
          <w:color w:val="000000"/>
        </w:rPr>
        <w:t xml:space="preserve"> the best match. </w:t>
      </w:r>
      <w:r w:rsidR="00152E1F">
        <w:rPr>
          <w:rFonts w:ascii="Times New Roman" w:hAnsi="Times New Roman" w:cs="Times New Roman"/>
          <w:color w:val="000000"/>
        </w:rPr>
        <w:t>Second, c</w:t>
      </w:r>
      <w:r w:rsidR="007D1DBA">
        <w:rPr>
          <w:rFonts w:ascii="Times New Roman" w:hAnsi="Times New Roman" w:cs="Times New Roman"/>
          <w:color w:val="000000"/>
        </w:rPr>
        <w:t>l</w:t>
      </w:r>
      <w:r w:rsidR="00DB5D18">
        <w:rPr>
          <w:rFonts w:ascii="Times New Roman" w:hAnsi="Times New Roman" w:cs="Times New Roman"/>
          <w:color w:val="000000"/>
        </w:rPr>
        <w:t xml:space="preserve">assification quality (measured by entropy) in the training and test </w:t>
      </w:r>
      <w:r w:rsidR="00BE2B19">
        <w:rPr>
          <w:rFonts w:ascii="Times New Roman" w:hAnsi="Times New Roman" w:cs="Times New Roman"/>
          <w:color w:val="000000"/>
        </w:rPr>
        <w:t>a</w:t>
      </w:r>
      <w:r w:rsidR="00C174C0">
        <w:rPr>
          <w:rFonts w:ascii="Times New Roman" w:hAnsi="Times New Roman" w:cs="Times New Roman"/>
          <w:color w:val="000000"/>
        </w:rPr>
        <w:t>re compared</w:t>
      </w:r>
      <w:r w:rsidR="00DB5D18">
        <w:rPr>
          <w:rFonts w:ascii="Times New Roman" w:hAnsi="Times New Roman" w:cs="Times New Roman"/>
          <w:color w:val="000000"/>
        </w:rPr>
        <w:t xml:space="preserve"> (Table 4). </w:t>
      </w:r>
      <w:r w:rsidR="008E3A91">
        <w:rPr>
          <w:rFonts w:ascii="Times New Roman" w:hAnsi="Times New Roman" w:cs="Times New Roman"/>
          <w:color w:val="000000"/>
        </w:rPr>
        <w:t xml:space="preserve">Finally, we assess the association between </w:t>
      </w:r>
      <w:proofErr w:type="spellStart"/>
      <w:r w:rsidR="008E3A91">
        <w:rPr>
          <w:rFonts w:ascii="Times New Roman" w:hAnsi="Times New Roman" w:cs="Times New Roman"/>
          <w:color w:val="000000"/>
        </w:rPr>
        <w:t>multimorbidity</w:t>
      </w:r>
      <w:proofErr w:type="spellEnd"/>
      <w:r w:rsidR="008E3A91">
        <w:rPr>
          <w:rFonts w:ascii="Times New Roman" w:hAnsi="Times New Roman" w:cs="Times New Roman"/>
          <w:color w:val="000000"/>
        </w:rPr>
        <w:t xml:space="preserve"> clusters and patient demographics and outcomes. Stability is established if such associations are similar in training and test sets</w:t>
      </w:r>
      <w:r w:rsidR="00FA4CC7">
        <w:rPr>
          <w:rFonts w:ascii="Times New Roman" w:hAnsi="Times New Roman" w:cs="Times New Roman"/>
          <w:color w:val="000000"/>
        </w:rPr>
        <w:t xml:space="preserve"> (Tables 5 and 6)</w:t>
      </w:r>
      <w:r w:rsidR="008E3A91">
        <w:rPr>
          <w:rFonts w:ascii="Times New Roman" w:hAnsi="Times New Roman" w:cs="Times New Roman"/>
          <w:color w:val="000000"/>
        </w:rPr>
        <w:t>.</w:t>
      </w:r>
    </w:p>
    <w:p w14:paraId="1CA1372E" w14:textId="7524D757" w:rsidR="005D5CDA" w:rsidRDefault="00FB303B" w:rsidP="001771FA">
      <w:pPr>
        <w:rPr>
          <w:rFonts w:ascii="Times New Roman" w:hAnsi="Times New Roman" w:cs="Times New Roman"/>
          <w:color w:val="000000"/>
        </w:rPr>
      </w:pPr>
      <w:r>
        <w:rPr>
          <w:rFonts w:ascii="Times New Roman" w:hAnsi="Times New Roman" w:cs="Times New Roman"/>
          <w:color w:val="000000"/>
        </w:rPr>
        <w:t>In Table 4, n</w:t>
      </w:r>
      <w:r w:rsidR="005D5CDA" w:rsidRPr="00EA1366">
        <w:rPr>
          <w:rFonts w:ascii="Times New Roman" w:hAnsi="Times New Roman" w:cs="Times New Roman"/>
          <w:color w:val="000000"/>
        </w:rPr>
        <w:t>ote that morbidity patterns in the training and test</w:t>
      </w:r>
      <w:r w:rsidR="00B33B8F">
        <w:rPr>
          <w:rFonts w:ascii="Times New Roman" w:hAnsi="Times New Roman" w:cs="Times New Roman"/>
          <w:color w:val="000000"/>
        </w:rPr>
        <w:t xml:space="preserve"> sets</w:t>
      </w:r>
      <w:r w:rsidR="005D5CDA" w:rsidRPr="00EA1366">
        <w:rPr>
          <w:rFonts w:ascii="Times New Roman" w:hAnsi="Times New Roman" w:cs="Times New Roman"/>
          <w:color w:val="000000"/>
        </w:rPr>
        <w:t xml:space="preserve"> may be different because only 20% of the </w:t>
      </w:r>
      <w:proofErr w:type="spellStart"/>
      <w:r w:rsidR="005D5CDA" w:rsidRPr="00EA1366">
        <w:rPr>
          <w:rFonts w:ascii="Times New Roman" w:hAnsi="Times New Roman" w:cs="Times New Roman"/>
          <w:color w:val="000000"/>
        </w:rPr>
        <w:t>multimorbid</w:t>
      </w:r>
      <w:proofErr w:type="spellEnd"/>
      <w:r w:rsidR="005D5CDA" w:rsidRPr="00EA1366">
        <w:rPr>
          <w:rFonts w:ascii="Times New Roman" w:hAnsi="Times New Roman" w:cs="Times New Roman"/>
          <w:color w:val="000000"/>
        </w:rPr>
        <w:t xml:space="preserve"> patients are included in the test set.</w:t>
      </w:r>
      <w:r w:rsidR="00550408" w:rsidRPr="00EA1366">
        <w:rPr>
          <w:rFonts w:ascii="Times New Roman" w:hAnsi="Times New Roman" w:cs="Times New Roman"/>
          <w:color w:val="000000"/>
        </w:rPr>
        <w:t xml:space="preserve"> As a result, </w:t>
      </w:r>
      <w:r w:rsidR="00C73560" w:rsidRPr="00EA1366">
        <w:rPr>
          <w:rFonts w:ascii="Times New Roman" w:hAnsi="Times New Roman" w:cs="Times New Roman"/>
          <w:color w:val="000000"/>
        </w:rPr>
        <w:t xml:space="preserve">relative </w:t>
      </w:r>
      <w:r w:rsidR="00550408" w:rsidRPr="00EA1366">
        <w:rPr>
          <w:rFonts w:ascii="Times New Roman" w:hAnsi="Times New Roman" w:cs="Times New Roman"/>
          <w:color w:val="000000"/>
        </w:rPr>
        <w:t>class size</w:t>
      </w:r>
      <w:r w:rsidR="002D25AC" w:rsidRPr="00EA1366">
        <w:rPr>
          <w:rFonts w:ascii="Times New Roman" w:hAnsi="Times New Roman" w:cs="Times New Roman"/>
          <w:color w:val="000000"/>
        </w:rPr>
        <w:t xml:space="preserve"> (order of classes)</w:t>
      </w:r>
      <w:r w:rsidR="00550408" w:rsidRPr="00EA1366">
        <w:rPr>
          <w:rFonts w:ascii="Times New Roman" w:hAnsi="Times New Roman" w:cs="Times New Roman"/>
          <w:color w:val="000000"/>
        </w:rPr>
        <w:t xml:space="preserve"> </w:t>
      </w:r>
      <w:r w:rsidR="00947FCD" w:rsidRPr="00EA1366">
        <w:rPr>
          <w:rFonts w:ascii="Times New Roman" w:hAnsi="Times New Roman" w:cs="Times New Roman"/>
          <w:color w:val="000000"/>
        </w:rPr>
        <w:t xml:space="preserve">may </w:t>
      </w:r>
      <w:r w:rsidR="00550408" w:rsidRPr="00EA1366">
        <w:rPr>
          <w:rFonts w:ascii="Times New Roman" w:hAnsi="Times New Roman" w:cs="Times New Roman"/>
          <w:color w:val="000000"/>
        </w:rPr>
        <w:t>differ between training and test sets.</w:t>
      </w:r>
      <w:r w:rsidR="00E030C7" w:rsidRPr="00EA1366">
        <w:rPr>
          <w:rFonts w:ascii="Times New Roman" w:hAnsi="Times New Roman" w:cs="Times New Roman"/>
          <w:color w:val="000000"/>
        </w:rPr>
        <w:t xml:space="preserve"> If class solutions are valid,</w:t>
      </w:r>
      <w:r w:rsidR="00947FCD" w:rsidRPr="00EA1366">
        <w:rPr>
          <w:rFonts w:ascii="Times New Roman" w:hAnsi="Times New Roman" w:cs="Times New Roman"/>
          <w:color w:val="000000"/>
        </w:rPr>
        <w:t xml:space="preserve"> </w:t>
      </w:r>
      <w:r w:rsidR="00E030C7" w:rsidRPr="00EA1366">
        <w:rPr>
          <w:rFonts w:ascii="Times New Roman" w:hAnsi="Times New Roman" w:cs="Times New Roman"/>
          <w:color w:val="000000"/>
        </w:rPr>
        <w:t>we will</w:t>
      </w:r>
      <w:r w:rsidR="00947FCD" w:rsidRPr="00EA1366">
        <w:rPr>
          <w:rFonts w:ascii="Times New Roman" w:hAnsi="Times New Roman" w:cs="Times New Roman"/>
          <w:color w:val="000000"/>
        </w:rPr>
        <w:t xml:space="preserve"> observe </w:t>
      </w:r>
      <w:r w:rsidR="00A33F46" w:rsidRPr="00EA1366">
        <w:rPr>
          <w:rFonts w:ascii="Times New Roman" w:hAnsi="Times New Roman" w:cs="Times New Roman"/>
          <w:color w:val="000000"/>
        </w:rPr>
        <w:t xml:space="preserve">similar entropy (classification quality) and </w:t>
      </w:r>
      <w:r w:rsidR="00E030C7" w:rsidRPr="00EA1366">
        <w:rPr>
          <w:rFonts w:ascii="Times New Roman" w:hAnsi="Times New Roman" w:cs="Times New Roman"/>
          <w:color w:val="000000"/>
        </w:rPr>
        <w:t xml:space="preserve">similar class profiles in the training and test set, where we list the top 3 most </w:t>
      </w:r>
      <w:r w:rsidR="00F86884">
        <w:rPr>
          <w:rFonts w:ascii="Times New Roman" w:hAnsi="Times New Roman" w:cs="Times New Roman"/>
          <w:color w:val="000000"/>
        </w:rPr>
        <w:t xml:space="preserve">distinctive </w:t>
      </w:r>
      <w:r w:rsidR="00E030C7" w:rsidRPr="00EA1366">
        <w:rPr>
          <w:rFonts w:ascii="Times New Roman" w:hAnsi="Times New Roman" w:cs="Times New Roman"/>
          <w:color w:val="000000"/>
        </w:rPr>
        <w:t>morbidities in each cluster</w:t>
      </w:r>
      <w:r w:rsidR="008E69CB">
        <w:rPr>
          <w:rFonts w:ascii="Times New Roman" w:hAnsi="Times New Roman" w:cs="Times New Roman"/>
          <w:color w:val="000000"/>
        </w:rPr>
        <w:t xml:space="preserve"> (Table</w:t>
      </w:r>
      <w:r w:rsidR="00A74E61">
        <w:rPr>
          <w:rFonts w:ascii="Times New Roman" w:hAnsi="Times New Roman" w:cs="Times New Roman"/>
          <w:color w:val="000000"/>
        </w:rPr>
        <w:t>s</w:t>
      </w:r>
      <w:r w:rsidR="008E69CB">
        <w:rPr>
          <w:rFonts w:ascii="Times New Roman" w:hAnsi="Times New Roman" w:cs="Times New Roman"/>
          <w:color w:val="000000"/>
        </w:rPr>
        <w:t xml:space="preserve"> 3</w:t>
      </w:r>
      <w:r w:rsidR="00D32F01">
        <w:rPr>
          <w:rFonts w:ascii="Times New Roman" w:hAnsi="Times New Roman" w:cs="Times New Roman"/>
          <w:color w:val="000000"/>
        </w:rPr>
        <w:t>a, Table 3b</w:t>
      </w:r>
      <w:r w:rsidR="00CB08FD">
        <w:rPr>
          <w:rFonts w:ascii="Times New Roman" w:hAnsi="Times New Roman" w:cs="Times New Roman"/>
          <w:color w:val="000000"/>
        </w:rPr>
        <w:t xml:space="preserve"> and </w:t>
      </w:r>
      <w:r w:rsidR="00673239">
        <w:rPr>
          <w:rFonts w:ascii="Times New Roman" w:hAnsi="Times New Roman" w:cs="Times New Roman"/>
          <w:color w:val="000000"/>
        </w:rPr>
        <w:t xml:space="preserve">Table </w:t>
      </w:r>
      <w:r w:rsidR="00CB08FD">
        <w:rPr>
          <w:rFonts w:ascii="Times New Roman" w:hAnsi="Times New Roman" w:cs="Times New Roman"/>
          <w:color w:val="000000"/>
        </w:rPr>
        <w:t>4</w:t>
      </w:r>
      <w:r w:rsidR="008E69CB">
        <w:rPr>
          <w:rFonts w:ascii="Times New Roman" w:hAnsi="Times New Roman" w:cs="Times New Roman"/>
          <w:color w:val="000000"/>
        </w:rPr>
        <w:t>)</w:t>
      </w:r>
      <w:r w:rsidR="00E030C7" w:rsidRPr="00EA1366">
        <w:rPr>
          <w:rFonts w:ascii="Times New Roman" w:hAnsi="Times New Roman" w:cs="Times New Roman"/>
          <w:color w:val="000000"/>
        </w:rPr>
        <w:t>.</w:t>
      </w:r>
      <w:r w:rsidR="00E724CD" w:rsidRPr="00EA1366">
        <w:rPr>
          <w:rFonts w:ascii="Times New Roman" w:hAnsi="Times New Roman" w:cs="Times New Roman"/>
          <w:color w:val="000000"/>
        </w:rPr>
        <w:t xml:space="preserve"> Small variation among the prevalence of morbidities </w:t>
      </w:r>
      <w:r w:rsidR="00D0307F" w:rsidRPr="00EA1366">
        <w:rPr>
          <w:rFonts w:ascii="Times New Roman" w:hAnsi="Times New Roman" w:cs="Times New Roman"/>
          <w:color w:val="000000"/>
        </w:rPr>
        <w:t xml:space="preserve">is tolerated as the class assignment is based on the most likely class membership, which </w:t>
      </w:r>
      <w:r w:rsidR="00AE0D2A" w:rsidRPr="00EA1366">
        <w:rPr>
          <w:rFonts w:ascii="Times New Roman" w:hAnsi="Times New Roman" w:cs="Times New Roman"/>
          <w:color w:val="000000"/>
        </w:rPr>
        <w:t xml:space="preserve">carries more </w:t>
      </w:r>
      <w:r w:rsidR="001F5E6A" w:rsidRPr="00EA1366">
        <w:rPr>
          <w:rFonts w:ascii="Times New Roman" w:hAnsi="Times New Roman" w:cs="Times New Roman"/>
          <w:color w:val="000000"/>
        </w:rPr>
        <w:t>variability</w:t>
      </w:r>
      <w:r w:rsidR="00D0307F" w:rsidRPr="00EA1366">
        <w:rPr>
          <w:rFonts w:ascii="Times New Roman" w:hAnsi="Times New Roman" w:cs="Times New Roman"/>
          <w:color w:val="000000"/>
        </w:rPr>
        <w:t xml:space="preserve"> when sample size is small (as in the test set, with 20% of the </w:t>
      </w:r>
      <w:proofErr w:type="spellStart"/>
      <w:r w:rsidR="00D0307F" w:rsidRPr="00EA1366">
        <w:rPr>
          <w:rFonts w:ascii="Times New Roman" w:hAnsi="Times New Roman" w:cs="Times New Roman"/>
          <w:color w:val="000000"/>
        </w:rPr>
        <w:t>multimorbid</w:t>
      </w:r>
      <w:proofErr w:type="spellEnd"/>
      <w:r w:rsidR="00D0307F" w:rsidRPr="00EA1366">
        <w:rPr>
          <w:rFonts w:ascii="Times New Roman" w:hAnsi="Times New Roman" w:cs="Times New Roman"/>
          <w:color w:val="000000"/>
        </w:rPr>
        <w:t xml:space="preserve"> patients)</w:t>
      </w:r>
      <w:r w:rsidR="00AE0D2A" w:rsidRPr="00EA1366">
        <w:rPr>
          <w:rFonts w:ascii="Times New Roman" w:hAnsi="Times New Roman" w:cs="Times New Roman"/>
          <w:color w:val="000000"/>
        </w:rPr>
        <w:t>.</w:t>
      </w:r>
    </w:p>
    <w:p w14:paraId="35C2CF70" w14:textId="2631C560" w:rsidR="00EE7D2E" w:rsidRDefault="00CE6601" w:rsidP="001771FA">
      <w:pPr>
        <w:rPr>
          <w:rFonts w:ascii="Times New Roman" w:hAnsi="Times New Roman" w:cs="Times New Roman"/>
          <w:color w:val="000000"/>
        </w:rPr>
      </w:pPr>
      <w:r>
        <w:rPr>
          <w:rFonts w:ascii="Times New Roman" w:hAnsi="Times New Roman" w:cs="Times New Roman"/>
          <w:color w:val="000000"/>
        </w:rPr>
        <w:t>We are reasonably confiden</w:t>
      </w:r>
      <w:r w:rsidR="00B14A61">
        <w:rPr>
          <w:rFonts w:ascii="Times New Roman" w:hAnsi="Times New Roman" w:cs="Times New Roman"/>
          <w:color w:val="000000"/>
        </w:rPr>
        <w:t>t</w:t>
      </w:r>
      <w:r>
        <w:rPr>
          <w:rFonts w:ascii="Times New Roman" w:hAnsi="Times New Roman" w:cs="Times New Roman"/>
          <w:color w:val="000000"/>
        </w:rPr>
        <w:t xml:space="preserve"> about our results because 1) a large sample (N = ~100K) is used</w:t>
      </w:r>
      <w:r w:rsidR="002F4339">
        <w:rPr>
          <w:rFonts w:ascii="Times New Roman" w:hAnsi="Times New Roman" w:cs="Times New Roman"/>
          <w:color w:val="000000"/>
        </w:rPr>
        <w:t xml:space="preserve"> and is more inclusive of various disease patterns</w:t>
      </w:r>
      <w:r w:rsidR="00D1570C">
        <w:rPr>
          <w:rFonts w:ascii="Times New Roman" w:hAnsi="Times New Roman" w:cs="Times New Roman"/>
          <w:color w:val="000000"/>
        </w:rPr>
        <w:t xml:space="preserve">, 2) </w:t>
      </w:r>
      <w:r w:rsidR="00F14A0E">
        <w:rPr>
          <w:rFonts w:ascii="Times New Roman" w:hAnsi="Times New Roman" w:cs="Times New Roman"/>
          <w:color w:val="000000"/>
        </w:rPr>
        <w:t>classification qualit</w:t>
      </w:r>
      <w:r w:rsidR="008844BF">
        <w:rPr>
          <w:rFonts w:ascii="Times New Roman" w:hAnsi="Times New Roman" w:cs="Times New Roman"/>
          <w:color w:val="000000"/>
        </w:rPr>
        <w:t>ies</w:t>
      </w:r>
      <w:r w:rsidR="00F14A0E">
        <w:rPr>
          <w:rFonts w:ascii="Times New Roman" w:hAnsi="Times New Roman" w:cs="Times New Roman"/>
          <w:color w:val="000000"/>
        </w:rPr>
        <w:t xml:space="preserve"> i</w:t>
      </w:r>
      <w:r w:rsidR="008844BF">
        <w:rPr>
          <w:rFonts w:ascii="Times New Roman" w:hAnsi="Times New Roman" w:cs="Times New Roman"/>
          <w:color w:val="000000"/>
        </w:rPr>
        <w:t>n the training and test sets are</w:t>
      </w:r>
      <w:r w:rsidR="00F14A0E">
        <w:rPr>
          <w:rFonts w:ascii="Times New Roman" w:hAnsi="Times New Roman" w:cs="Times New Roman"/>
          <w:color w:val="000000"/>
        </w:rPr>
        <w:t xml:space="preserve"> similar</w:t>
      </w:r>
      <w:r w:rsidR="00A7205C">
        <w:rPr>
          <w:rFonts w:ascii="Times New Roman" w:hAnsi="Times New Roman" w:cs="Times New Roman"/>
          <w:color w:val="000000"/>
        </w:rPr>
        <w:t xml:space="preserve"> (entropy value)</w:t>
      </w:r>
      <w:r w:rsidR="00F14A0E">
        <w:rPr>
          <w:rFonts w:ascii="Times New Roman" w:hAnsi="Times New Roman" w:cs="Times New Roman"/>
          <w:color w:val="000000"/>
        </w:rPr>
        <w:t xml:space="preserve">, </w:t>
      </w:r>
      <w:r w:rsidR="003F7EA6">
        <w:rPr>
          <w:rFonts w:ascii="Times New Roman" w:hAnsi="Times New Roman" w:cs="Times New Roman"/>
          <w:color w:val="000000"/>
        </w:rPr>
        <w:t>3) cluster profiles in the training and test sets are highly consistent (assessed using two criteria)</w:t>
      </w:r>
      <w:r w:rsidR="00A77C56">
        <w:rPr>
          <w:rFonts w:ascii="Times New Roman" w:hAnsi="Times New Roman" w:cs="Times New Roman"/>
          <w:color w:val="000000"/>
        </w:rPr>
        <w:t xml:space="preserve"> and each cluster in the test set can be </w:t>
      </w:r>
      <w:r w:rsidR="00380D6F">
        <w:rPr>
          <w:rFonts w:ascii="Times New Roman" w:hAnsi="Times New Roman" w:cs="Times New Roman"/>
          <w:color w:val="000000"/>
        </w:rPr>
        <w:t>well-</w:t>
      </w:r>
      <w:r w:rsidR="00A77C56">
        <w:rPr>
          <w:rFonts w:ascii="Times New Roman" w:hAnsi="Times New Roman" w:cs="Times New Roman"/>
          <w:color w:val="000000"/>
        </w:rPr>
        <w:t>matched with one cluster in the training set</w:t>
      </w:r>
      <w:r w:rsidR="003277CD">
        <w:rPr>
          <w:rFonts w:ascii="Times New Roman" w:hAnsi="Times New Roman" w:cs="Times New Roman"/>
          <w:color w:val="000000"/>
        </w:rPr>
        <w:t xml:space="preserve"> and 4) relationships between clusters and patient demographics and outcomes in the training and test sets are highly consistent.</w:t>
      </w:r>
      <w:r w:rsidR="003F7EA6">
        <w:rPr>
          <w:rFonts w:ascii="Times New Roman" w:hAnsi="Times New Roman" w:cs="Times New Roman"/>
          <w:color w:val="000000"/>
        </w:rPr>
        <w:t xml:space="preserve"> </w:t>
      </w:r>
      <w:r w:rsidR="004E6F73">
        <w:rPr>
          <w:rFonts w:ascii="Times New Roman" w:hAnsi="Times New Roman" w:cs="Times New Roman"/>
          <w:color w:val="000000"/>
        </w:rPr>
        <w:t xml:space="preserve">In general, because </w:t>
      </w:r>
      <w:r w:rsidR="002067EB">
        <w:rPr>
          <w:rFonts w:ascii="Times New Roman" w:hAnsi="Times New Roman" w:cs="Times New Roman"/>
          <w:color w:val="000000"/>
        </w:rPr>
        <w:t xml:space="preserve">clusters are unknown by nature, </w:t>
      </w:r>
      <w:r w:rsidR="004E6F73">
        <w:rPr>
          <w:rFonts w:ascii="Times New Roman" w:hAnsi="Times New Roman" w:cs="Times New Roman"/>
          <w:color w:val="000000"/>
        </w:rPr>
        <w:t xml:space="preserve">there is a </w:t>
      </w:r>
      <w:r w:rsidR="004E6F73" w:rsidRPr="004E6F73">
        <w:rPr>
          <w:rFonts w:ascii="Times New Roman" w:hAnsi="Times New Roman" w:cs="Times New Roman"/>
          <w:color w:val="000000"/>
        </w:rPr>
        <w:t xml:space="preserve">lack of consensus </w:t>
      </w:r>
      <w:r w:rsidR="008F3CA6">
        <w:rPr>
          <w:rFonts w:ascii="Times New Roman" w:hAnsi="Times New Roman" w:cs="Times New Roman"/>
          <w:color w:val="000000"/>
        </w:rPr>
        <w:t>in</w:t>
      </w:r>
      <w:r w:rsidR="00E130B6">
        <w:rPr>
          <w:rFonts w:ascii="Times New Roman" w:hAnsi="Times New Roman" w:cs="Times New Roman"/>
          <w:color w:val="000000"/>
        </w:rPr>
        <w:t xml:space="preserve"> </w:t>
      </w:r>
      <w:r w:rsidR="0089016B">
        <w:rPr>
          <w:rFonts w:ascii="Times New Roman" w:hAnsi="Times New Roman" w:cs="Times New Roman"/>
          <w:color w:val="000000"/>
        </w:rPr>
        <w:t xml:space="preserve">the statistical literature </w:t>
      </w:r>
      <w:r w:rsidR="008E49F9">
        <w:rPr>
          <w:rFonts w:ascii="Times New Roman" w:hAnsi="Times New Roman" w:cs="Times New Roman"/>
          <w:color w:val="000000"/>
        </w:rPr>
        <w:t>for</w:t>
      </w:r>
      <w:r w:rsidR="0089016B">
        <w:rPr>
          <w:rFonts w:ascii="Times New Roman" w:hAnsi="Times New Roman" w:cs="Times New Roman"/>
          <w:color w:val="000000"/>
        </w:rPr>
        <w:t xml:space="preserve"> </w:t>
      </w:r>
      <w:r w:rsidR="004E6F73" w:rsidRPr="004E6F73">
        <w:rPr>
          <w:rFonts w:ascii="Times New Roman" w:hAnsi="Times New Roman" w:cs="Times New Roman"/>
          <w:color w:val="000000"/>
        </w:rPr>
        <w:t>the validation of latent class solutions (particularly for large datasets w</w:t>
      </w:r>
      <w:r w:rsidR="00ED098E">
        <w:rPr>
          <w:rFonts w:ascii="Times New Roman" w:hAnsi="Times New Roman" w:cs="Times New Roman"/>
          <w:color w:val="000000"/>
        </w:rPr>
        <w:t>ith a large number of patterns). O</w:t>
      </w:r>
      <w:r w:rsidR="002067EB">
        <w:rPr>
          <w:rFonts w:ascii="Times New Roman" w:hAnsi="Times New Roman" w:cs="Times New Roman"/>
          <w:color w:val="000000"/>
        </w:rPr>
        <w:t>ur validation procedures are indirect</w:t>
      </w:r>
      <w:r w:rsidR="00C148C2">
        <w:rPr>
          <w:rFonts w:ascii="Times New Roman" w:hAnsi="Times New Roman" w:cs="Times New Roman"/>
          <w:color w:val="000000"/>
        </w:rPr>
        <w:t xml:space="preserve"> but </w:t>
      </w:r>
      <w:r w:rsidR="00B820F3">
        <w:rPr>
          <w:rFonts w:ascii="Times New Roman" w:hAnsi="Times New Roman" w:cs="Times New Roman"/>
          <w:color w:val="000000"/>
        </w:rPr>
        <w:t>they offer a consistent solution</w:t>
      </w:r>
      <w:r w:rsidR="002067EB">
        <w:rPr>
          <w:rFonts w:ascii="Times New Roman" w:hAnsi="Times New Roman" w:cs="Times New Roman"/>
          <w:color w:val="000000"/>
        </w:rPr>
        <w:t xml:space="preserve">. </w:t>
      </w:r>
      <w:r w:rsidR="005D62B9">
        <w:rPr>
          <w:rFonts w:ascii="Times New Roman" w:hAnsi="Times New Roman" w:cs="Times New Roman"/>
          <w:color w:val="000000"/>
        </w:rPr>
        <w:t>Validation can be further improved when more methodological work comes to light.</w:t>
      </w:r>
    </w:p>
    <w:p w14:paraId="608929B1" w14:textId="5E940038" w:rsidR="009C5200" w:rsidRDefault="002867C8" w:rsidP="001771FA">
      <w:pPr>
        <w:rPr>
          <w:rFonts w:ascii="Times New Roman" w:hAnsi="Times New Roman" w:cs="Times New Roman"/>
          <w:color w:val="000000"/>
        </w:rPr>
      </w:pPr>
      <w:r>
        <w:rPr>
          <w:rFonts w:ascii="Times New Roman" w:hAnsi="Times New Roman" w:cs="Times New Roman"/>
          <w:color w:val="000000"/>
        </w:rPr>
        <w:t>For example</w:t>
      </w:r>
      <w:r w:rsidR="000C5265">
        <w:rPr>
          <w:rFonts w:ascii="Times New Roman" w:hAnsi="Times New Roman" w:cs="Times New Roman"/>
          <w:color w:val="000000"/>
        </w:rPr>
        <w:t xml:space="preserve">, </w:t>
      </w:r>
      <w:r>
        <w:rPr>
          <w:rFonts w:ascii="Times New Roman" w:hAnsi="Times New Roman" w:cs="Times New Roman"/>
          <w:color w:val="000000"/>
        </w:rPr>
        <w:t xml:space="preserve">as similarity measures for cluster profiles do not have a theoretical cut-off point, </w:t>
      </w:r>
      <w:r w:rsidR="00AC7453">
        <w:rPr>
          <w:rFonts w:ascii="Times New Roman" w:hAnsi="Times New Roman" w:cs="Times New Roman"/>
          <w:color w:val="000000"/>
        </w:rPr>
        <w:t>statistical tests may</w:t>
      </w:r>
      <w:r w:rsidR="003D2D57">
        <w:rPr>
          <w:rFonts w:ascii="Times New Roman" w:hAnsi="Times New Roman" w:cs="Times New Roman"/>
          <w:color w:val="000000"/>
        </w:rPr>
        <w:t xml:space="preserve"> further strengthen our confidence in the matched clusters </w:t>
      </w:r>
      <w:r w:rsidR="000C5265">
        <w:rPr>
          <w:rFonts w:ascii="Times New Roman" w:hAnsi="Times New Roman" w:cs="Times New Roman"/>
          <w:color w:val="000000"/>
        </w:rPr>
        <w:t>but we do not consid</w:t>
      </w:r>
      <w:r w:rsidR="00C713E7">
        <w:rPr>
          <w:rFonts w:ascii="Times New Roman" w:hAnsi="Times New Roman" w:cs="Times New Roman"/>
          <w:color w:val="000000"/>
        </w:rPr>
        <w:t xml:space="preserve">er them in this context due to the following reasons. First, </w:t>
      </w:r>
      <w:r w:rsidR="000C5265">
        <w:rPr>
          <w:rFonts w:ascii="Times New Roman" w:hAnsi="Times New Roman" w:cs="Times New Roman"/>
          <w:color w:val="000000"/>
        </w:rPr>
        <w:t>sample size</w:t>
      </w:r>
      <w:r w:rsidR="009B7585">
        <w:rPr>
          <w:rFonts w:ascii="Times New Roman" w:hAnsi="Times New Roman" w:cs="Times New Roman"/>
          <w:color w:val="000000"/>
        </w:rPr>
        <w:t xml:space="preserve"> for such a comparison</w:t>
      </w:r>
      <w:r w:rsidR="000C5265">
        <w:rPr>
          <w:rFonts w:ascii="Times New Roman" w:hAnsi="Times New Roman" w:cs="Times New Roman"/>
          <w:color w:val="000000"/>
        </w:rPr>
        <w:t xml:space="preserve"> is 38 (LTCs) and is not large enough fo</w:t>
      </w:r>
      <w:r w:rsidR="007F63B3">
        <w:rPr>
          <w:rFonts w:ascii="Times New Roman" w:hAnsi="Times New Roman" w:cs="Times New Roman"/>
          <w:color w:val="000000"/>
        </w:rPr>
        <w:t xml:space="preserve">r sufficient statistical power. Second, </w:t>
      </w:r>
      <w:r w:rsidR="00C77800">
        <w:rPr>
          <w:rFonts w:ascii="Times New Roman" w:hAnsi="Times New Roman" w:cs="Times New Roman"/>
          <w:color w:val="000000"/>
        </w:rPr>
        <w:t xml:space="preserve">morbidities in each cluster should not be given equal weight as cluster profiles are essentially defined by the most distinctive </w:t>
      </w:r>
      <w:r w:rsidR="00F7366D">
        <w:rPr>
          <w:rFonts w:ascii="Times New Roman" w:hAnsi="Times New Roman" w:cs="Times New Roman"/>
          <w:color w:val="000000"/>
        </w:rPr>
        <w:t>morbidities</w:t>
      </w:r>
      <w:r w:rsidR="004F56B1">
        <w:rPr>
          <w:rFonts w:ascii="Times New Roman" w:hAnsi="Times New Roman" w:cs="Times New Roman"/>
          <w:color w:val="000000"/>
        </w:rPr>
        <w:t>. Some weighting strategy is needed but this requires a more detailed methodological discussion which is beyond the scope of this paper.</w:t>
      </w:r>
      <w:r w:rsidR="003B4867">
        <w:rPr>
          <w:rFonts w:ascii="Times New Roman" w:hAnsi="Times New Roman" w:cs="Times New Roman"/>
          <w:color w:val="000000"/>
        </w:rPr>
        <w:t xml:space="preserve"> Finally, cluster assignments are based on most likely class membership but classification error is present. </w:t>
      </w:r>
      <w:r w:rsidR="006131DD">
        <w:rPr>
          <w:rFonts w:ascii="Times New Roman" w:hAnsi="Times New Roman" w:cs="Times New Roman"/>
          <w:color w:val="000000"/>
        </w:rPr>
        <w:t>Similarity tests</w:t>
      </w:r>
      <w:r w:rsidR="007732BF">
        <w:rPr>
          <w:rFonts w:ascii="Times New Roman" w:hAnsi="Times New Roman" w:cs="Times New Roman"/>
          <w:color w:val="000000"/>
        </w:rPr>
        <w:t xml:space="preserve"> for clusters in the training and test data</w:t>
      </w:r>
      <w:r w:rsidR="00E77059">
        <w:rPr>
          <w:rFonts w:ascii="Times New Roman" w:hAnsi="Times New Roman" w:cs="Times New Roman"/>
          <w:color w:val="000000"/>
        </w:rPr>
        <w:t xml:space="preserve"> </w:t>
      </w:r>
      <w:r w:rsidR="00D36482">
        <w:rPr>
          <w:rFonts w:ascii="Times New Roman" w:hAnsi="Times New Roman" w:cs="Times New Roman"/>
          <w:color w:val="000000"/>
        </w:rPr>
        <w:t>need to</w:t>
      </w:r>
      <w:r w:rsidR="00E77059">
        <w:rPr>
          <w:rFonts w:ascii="Times New Roman" w:hAnsi="Times New Roman" w:cs="Times New Roman"/>
          <w:color w:val="000000"/>
        </w:rPr>
        <w:t xml:space="preserve"> </w:t>
      </w:r>
      <w:r w:rsidR="003B4867">
        <w:rPr>
          <w:rFonts w:ascii="Times New Roman" w:hAnsi="Times New Roman" w:cs="Times New Roman"/>
          <w:color w:val="000000"/>
        </w:rPr>
        <w:t xml:space="preserve">account for </w:t>
      </w:r>
      <w:r w:rsidR="007732BF">
        <w:rPr>
          <w:rFonts w:ascii="Times New Roman" w:hAnsi="Times New Roman" w:cs="Times New Roman" w:hint="eastAsia"/>
          <w:color w:val="000000"/>
        </w:rPr>
        <w:t>mis</w:t>
      </w:r>
      <w:r w:rsidR="003B4867">
        <w:rPr>
          <w:rFonts w:ascii="Times New Roman" w:hAnsi="Times New Roman" w:cs="Times New Roman"/>
          <w:color w:val="000000"/>
        </w:rPr>
        <w:t xml:space="preserve">classification error </w:t>
      </w:r>
      <w:r w:rsidR="00E77059">
        <w:rPr>
          <w:rFonts w:ascii="Times New Roman" w:hAnsi="Times New Roman" w:cs="Times New Roman"/>
          <w:color w:val="000000"/>
        </w:rPr>
        <w:t>when</w:t>
      </w:r>
      <w:r w:rsidR="003B4867">
        <w:rPr>
          <w:rFonts w:ascii="Times New Roman" w:hAnsi="Times New Roman" w:cs="Times New Roman"/>
          <w:color w:val="000000"/>
        </w:rPr>
        <w:t xml:space="preserve"> clusters are not observed</w:t>
      </w:r>
      <w:r w:rsidR="00F94E55">
        <w:rPr>
          <w:rFonts w:ascii="Times New Roman" w:hAnsi="Times New Roman" w:cs="Times New Roman"/>
          <w:color w:val="000000"/>
        </w:rPr>
        <w:t xml:space="preserve"> </w:t>
      </w:r>
      <w:r w:rsidR="000A484C">
        <w:rPr>
          <w:rFonts w:ascii="Times New Roman" w:hAnsi="Times New Roman" w:cs="Times New Roman"/>
          <w:color w:val="000000"/>
        </w:rPr>
        <w:t>and again, more methodological research is required.</w:t>
      </w:r>
    </w:p>
    <w:p w14:paraId="04B5CA43" w14:textId="4C258B5A" w:rsidR="005F41BF" w:rsidRDefault="005F41BF" w:rsidP="005F41BF">
      <w:pPr>
        <w:pStyle w:val="Caption"/>
        <w:keepNext/>
      </w:pPr>
      <w:r>
        <w:lastRenderedPageBreak/>
        <w:t xml:space="preserve">Table </w:t>
      </w:r>
      <w:r w:rsidR="00005CED">
        <w:fldChar w:fldCharType="begin"/>
      </w:r>
      <w:r w:rsidR="00005CED">
        <w:instrText xml:space="preserve"> SEQ Table \* ARABIC </w:instrText>
      </w:r>
      <w:r w:rsidR="00005CED">
        <w:fldChar w:fldCharType="separate"/>
      </w:r>
      <w:r w:rsidR="004C16F5">
        <w:rPr>
          <w:noProof/>
        </w:rPr>
        <w:t>3</w:t>
      </w:r>
      <w:r w:rsidR="00005CED">
        <w:rPr>
          <w:noProof/>
        </w:rPr>
        <w:fldChar w:fldCharType="end"/>
      </w:r>
      <w:r w:rsidR="00A33B6E">
        <w:rPr>
          <w:noProof/>
        </w:rPr>
        <w:t>a</w:t>
      </w:r>
      <w:r>
        <w:t xml:space="preserve"> </w:t>
      </w:r>
      <w:r w:rsidR="00A26D0F">
        <w:t>J</w:t>
      </w:r>
      <w:r w:rsidR="00EE291E">
        <w:t>ensen-S</w:t>
      </w:r>
      <w:r w:rsidR="00A26D0F">
        <w:t xml:space="preserve">hannon </w:t>
      </w:r>
      <w:r w:rsidR="00F90A30">
        <w:t>distance</w:t>
      </w:r>
      <w:r w:rsidR="00C0770B">
        <w:t xml:space="preserve"> (</w:t>
      </w:r>
      <w:r w:rsidR="005F2D20">
        <w:t xml:space="preserve">JSD, </w:t>
      </w:r>
      <w:r w:rsidR="00C0770B">
        <w:t>range = [0-1], high values indicate a higher degree of divergence)</w:t>
      </w:r>
      <w:r>
        <w:t xml:space="preserve"> for the similarities between corresponding clusters </w:t>
      </w:r>
      <w:r w:rsidR="0013179A">
        <w:t xml:space="preserve">profiles </w:t>
      </w:r>
      <w:r w:rsidR="005618F3">
        <w:t xml:space="preserve">(for 38 LTCs) </w:t>
      </w:r>
      <w:r>
        <w:t xml:space="preserve">in the training </w:t>
      </w:r>
      <w:r w:rsidR="00FB63C6">
        <w:t xml:space="preserve">(rows) </w:t>
      </w:r>
      <w:r>
        <w:t>and test set</w:t>
      </w:r>
      <w:r w:rsidR="004D2F4D">
        <w:t>s</w:t>
      </w:r>
      <w:r w:rsidR="00FB63C6">
        <w:t xml:space="preserve"> (columns)</w:t>
      </w:r>
      <w:r>
        <w:t xml:space="preserve">. </w:t>
      </w:r>
      <w:r w:rsidR="00C21FEA">
        <w:t>Each cluster in the test set is matched wit</w:t>
      </w:r>
      <w:r w:rsidR="00FB63C6">
        <w:t xml:space="preserve">h a cluster in the training set with </w:t>
      </w:r>
      <w:r w:rsidR="005F2D20">
        <w:t>the smallest JSD</w:t>
      </w:r>
      <w:r w:rsidR="00497BB9">
        <w:t xml:space="preserve"> (with zero indicating perfect similarity)</w:t>
      </w:r>
      <w:r w:rsidR="00264EF4">
        <w:t>. Matched clusters are shaded</w:t>
      </w:r>
      <w:r w:rsidR="00AB622B">
        <w:t xml:space="preserve"> in dark grey (secondary choices ae shaded in light grey)</w:t>
      </w:r>
      <w:r w:rsidR="00264EF4">
        <w:t>.</w:t>
      </w:r>
    </w:p>
    <w:tbl>
      <w:tblPr>
        <w:tblW w:w="10614" w:type="dxa"/>
        <w:tblLook w:val="04A0" w:firstRow="1" w:lastRow="0" w:firstColumn="1" w:lastColumn="0" w:noHBand="0" w:noVBand="1"/>
      </w:tblPr>
      <w:tblGrid>
        <w:gridCol w:w="1617"/>
        <w:gridCol w:w="1617"/>
        <w:gridCol w:w="1439"/>
        <w:gridCol w:w="1517"/>
        <w:gridCol w:w="1595"/>
        <w:gridCol w:w="1617"/>
        <w:gridCol w:w="1506"/>
      </w:tblGrid>
      <w:tr w:rsidR="00342CAF" w:rsidRPr="00342CAF" w14:paraId="0B3F9CB5" w14:textId="77777777" w:rsidTr="00342CAF">
        <w:trPr>
          <w:trHeight w:val="255"/>
        </w:trPr>
        <w:tc>
          <w:tcPr>
            <w:tcW w:w="1566" w:type="dxa"/>
            <w:tcBorders>
              <w:top w:val="single" w:sz="4" w:space="0" w:color="auto"/>
              <w:left w:val="nil"/>
              <w:bottom w:val="nil"/>
              <w:right w:val="nil"/>
            </w:tcBorders>
            <w:shd w:val="clear" w:color="auto" w:fill="auto"/>
            <w:noWrap/>
            <w:vAlign w:val="bottom"/>
            <w:hideMark/>
          </w:tcPr>
          <w:p w14:paraId="65FC115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18-44</w:t>
            </w:r>
          </w:p>
        </w:tc>
        <w:tc>
          <w:tcPr>
            <w:tcW w:w="1617" w:type="dxa"/>
            <w:tcBorders>
              <w:top w:val="single" w:sz="4" w:space="0" w:color="auto"/>
              <w:left w:val="nil"/>
              <w:bottom w:val="nil"/>
              <w:right w:val="nil"/>
            </w:tcBorders>
            <w:shd w:val="clear" w:color="auto" w:fill="auto"/>
            <w:noWrap/>
            <w:vAlign w:val="bottom"/>
            <w:hideMark/>
          </w:tcPr>
          <w:p w14:paraId="1231A680"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DEP,ANX,PNC</w:t>
            </w:r>
          </w:p>
        </w:tc>
        <w:tc>
          <w:tcPr>
            <w:tcW w:w="1394" w:type="dxa"/>
            <w:tcBorders>
              <w:top w:val="single" w:sz="4" w:space="0" w:color="auto"/>
              <w:left w:val="nil"/>
              <w:bottom w:val="nil"/>
              <w:right w:val="nil"/>
            </w:tcBorders>
            <w:shd w:val="clear" w:color="auto" w:fill="auto"/>
            <w:noWrap/>
            <w:vAlign w:val="bottom"/>
            <w:hideMark/>
          </w:tcPr>
          <w:p w14:paraId="15CD2DF5"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AST,HL,PNC</w:t>
            </w:r>
          </w:p>
        </w:tc>
        <w:tc>
          <w:tcPr>
            <w:tcW w:w="1469" w:type="dxa"/>
            <w:tcBorders>
              <w:top w:val="single" w:sz="4" w:space="0" w:color="auto"/>
              <w:left w:val="nil"/>
              <w:bottom w:val="nil"/>
              <w:right w:val="nil"/>
            </w:tcBorders>
            <w:shd w:val="clear" w:color="auto" w:fill="auto"/>
            <w:noWrap/>
            <w:vAlign w:val="bottom"/>
            <w:hideMark/>
          </w:tcPr>
          <w:p w14:paraId="7B68BEFB"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IBS,DEP,AST</w:t>
            </w:r>
          </w:p>
        </w:tc>
        <w:tc>
          <w:tcPr>
            <w:tcW w:w="1544" w:type="dxa"/>
            <w:tcBorders>
              <w:top w:val="single" w:sz="4" w:space="0" w:color="auto"/>
              <w:left w:val="nil"/>
              <w:bottom w:val="nil"/>
              <w:right w:val="nil"/>
            </w:tcBorders>
            <w:shd w:val="clear" w:color="auto" w:fill="auto"/>
            <w:noWrap/>
            <w:vAlign w:val="bottom"/>
            <w:hideMark/>
          </w:tcPr>
          <w:p w14:paraId="7C739F1D"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HYP,DIA,DEP</w:t>
            </w:r>
          </w:p>
        </w:tc>
        <w:tc>
          <w:tcPr>
            <w:tcW w:w="1565" w:type="dxa"/>
            <w:tcBorders>
              <w:top w:val="single" w:sz="4" w:space="0" w:color="auto"/>
              <w:left w:val="nil"/>
              <w:bottom w:val="nil"/>
              <w:right w:val="nil"/>
            </w:tcBorders>
            <w:shd w:val="clear" w:color="auto" w:fill="auto"/>
            <w:noWrap/>
            <w:vAlign w:val="bottom"/>
            <w:hideMark/>
          </w:tcPr>
          <w:p w14:paraId="7AAC0628"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PSM,ALC,PNC</w:t>
            </w:r>
          </w:p>
        </w:tc>
        <w:tc>
          <w:tcPr>
            <w:tcW w:w="1459" w:type="dxa"/>
            <w:tcBorders>
              <w:top w:val="single" w:sz="4" w:space="0" w:color="auto"/>
              <w:left w:val="nil"/>
              <w:bottom w:val="nil"/>
              <w:right w:val="nil"/>
            </w:tcBorders>
            <w:shd w:val="clear" w:color="auto" w:fill="auto"/>
            <w:noWrap/>
            <w:vAlign w:val="bottom"/>
            <w:hideMark/>
          </w:tcPr>
          <w:p w14:paraId="347518A7"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r>
      <w:tr w:rsidR="00342CAF" w:rsidRPr="00342CAF" w14:paraId="413E82BB" w14:textId="77777777" w:rsidTr="00342CAF">
        <w:trPr>
          <w:trHeight w:val="255"/>
        </w:trPr>
        <w:tc>
          <w:tcPr>
            <w:tcW w:w="1566" w:type="dxa"/>
            <w:tcBorders>
              <w:top w:val="nil"/>
              <w:left w:val="nil"/>
              <w:bottom w:val="nil"/>
              <w:right w:val="nil"/>
            </w:tcBorders>
            <w:shd w:val="clear" w:color="auto" w:fill="auto"/>
            <w:noWrap/>
            <w:vAlign w:val="bottom"/>
            <w:hideMark/>
          </w:tcPr>
          <w:p w14:paraId="226B7DA9"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DEP,ANX,PNC</w:t>
            </w:r>
          </w:p>
        </w:tc>
        <w:tc>
          <w:tcPr>
            <w:tcW w:w="1617" w:type="dxa"/>
            <w:tcBorders>
              <w:top w:val="nil"/>
              <w:left w:val="nil"/>
              <w:bottom w:val="nil"/>
              <w:right w:val="nil"/>
            </w:tcBorders>
            <w:shd w:val="clear" w:color="000000" w:fill="AEAAAA"/>
            <w:noWrap/>
            <w:vAlign w:val="center"/>
            <w:hideMark/>
          </w:tcPr>
          <w:p w14:paraId="10C06ED3"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0.05</w:t>
            </w:r>
          </w:p>
        </w:tc>
        <w:tc>
          <w:tcPr>
            <w:tcW w:w="1394" w:type="dxa"/>
            <w:tcBorders>
              <w:top w:val="nil"/>
              <w:left w:val="nil"/>
              <w:bottom w:val="nil"/>
              <w:right w:val="nil"/>
            </w:tcBorders>
            <w:shd w:val="clear" w:color="auto" w:fill="auto"/>
            <w:noWrap/>
            <w:vAlign w:val="center"/>
            <w:hideMark/>
          </w:tcPr>
          <w:p w14:paraId="4168517F"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0.42</w:t>
            </w:r>
          </w:p>
        </w:tc>
        <w:tc>
          <w:tcPr>
            <w:tcW w:w="1469" w:type="dxa"/>
            <w:tcBorders>
              <w:top w:val="nil"/>
              <w:left w:val="nil"/>
              <w:bottom w:val="nil"/>
              <w:right w:val="nil"/>
            </w:tcBorders>
            <w:shd w:val="clear" w:color="auto" w:fill="auto"/>
            <w:noWrap/>
            <w:vAlign w:val="center"/>
            <w:hideMark/>
          </w:tcPr>
          <w:p w14:paraId="5A0B3B7E"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0.42</w:t>
            </w:r>
          </w:p>
        </w:tc>
        <w:tc>
          <w:tcPr>
            <w:tcW w:w="1544" w:type="dxa"/>
            <w:tcBorders>
              <w:top w:val="nil"/>
              <w:left w:val="nil"/>
              <w:bottom w:val="nil"/>
              <w:right w:val="nil"/>
            </w:tcBorders>
            <w:shd w:val="clear" w:color="auto" w:fill="auto"/>
            <w:noWrap/>
            <w:vAlign w:val="center"/>
            <w:hideMark/>
          </w:tcPr>
          <w:p w14:paraId="7BF6401D"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0.53</w:t>
            </w:r>
          </w:p>
        </w:tc>
        <w:tc>
          <w:tcPr>
            <w:tcW w:w="1565" w:type="dxa"/>
            <w:tcBorders>
              <w:top w:val="nil"/>
              <w:left w:val="nil"/>
              <w:bottom w:val="nil"/>
              <w:right w:val="nil"/>
            </w:tcBorders>
            <w:shd w:val="clear" w:color="auto" w:fill="auto"/>
            <w:noWrap/>
            <w:vAlign w:val="center"/>
            <w:hideMark/>
          </w:tcPr>
          <w:p w14:paraId="31069597"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0.46</w:t>
            </w:r>
          </w:p>
        </w:tc>
        <w:tc>
          <w:tcPr>
            <w:tcW w:w="1459" w:type="dxa"/>
            <w:tcBorders>
              <w:top w:val="nil"/>
              <w:left w:val="nil"/>
              <w:bottom w:val="nil"/>
              <w:right w:val="nil"/>
            </w:tcBorders>
            <w:shd w:val="clear" w:color="auto" w:fill="auto"/>
            <w:noWrap/>
            <w:vAlign w:val="bottom"/>
            <w:hideMark/>
          </w:tcPr>
          <w:p w14:paraId="64A5A1D6"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r>
      <w:tr w:rsidR="00342CAF" w:rsidRPr="00342CAF" w14:paraId="3BFA8993" w14:textId="77777777" w:rsidTr="00342CAF">
        <w:trPr>
          <w:trHeight w:val="255"/>
        </w:trPr>
        <w:tc>
          <w:tcPr>
            <w:tcW w:w="1566" w:type="dxa"/>
            <w:tcBorders>
              <w:top w:val="nil"/>
              <w:left w:val="nil"/>
              <w:bottom w:val="nil"/>
              <w:right w:val="nil"/>
            </w:tcBorders>
            <w:shd w:val="clear" w:color="auto" w:fill="auto"/>
            <w:noWrap/>
            <w:vAlign w:val="bottom"/>
            <w:hideMark/>
          </w:tcPr>
          <w:p w14:paraId="162A20AB"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PNC,HL,HYP</w:t>
            </w:r>
          </w:p>
        </w:tc>
        <w:tc>
          <w:tcPr>
            <w:tcW w:w="1617" w:type="dxa"/>
            <w:tcBorders>
              <w:top w:val="nil"/>
              <w:left w:val="nil"/>
              <w:bottom w:val="nil"/>
              <w:right w:val="nil"/>
            </w:tcBorders>
            <w:shd w:val="clear" w:color="auto" w:fill="auto"/>
            <w:noWrap/>
            <w:vAlign w:val="center"/>
            <w:hideMark/>
          </w:tcPr>
          <w:p w14:paraId="693406B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0.44</w:t>
            </w:r>
          </w:p>
        </w:tc>
        <w:tc>
          <w:tcPr>
            <w:tcW w:w="1394" w:type="dxa"/>
            <w:tcBorders>
              <w:top w:val="nil"/>
              <w:left w:val="nil"/>
              <w:bottom w:val="nil"/>
              <w:right w:val="nil"/>
            </w:tcBorders>
            <w:shd w:val="clear" w:color="000000" w:fill="AEAAAA"/>
            <w:noWrap/>
            <w:vAlign w:val="center"/>
            <w:hideMark/>
          </w:tcPr>
          <w:p w14:paraId="0BF20547"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0.29</w:t>
            </w:r>
          </w:p>
        </w:tc>
        <w:tc>
          <w:tcPr>
            <w:tcW w:w="1469" w:type="dxa"/>
            <w:tcBorders>
              <w:top w:val="nil"/>
              <w:left w:val="nil"/>
              <w:bottom w:val="nil"/>
              <w:right w:val="nil"/>
            </w:tcBorders>
            <w:shd w:val="clear" w:color="auto" w:fill="auto"/>
            <w:noWrap/>
            <w:vAlign w:val="center"/>
            <w:hideMark/>
          </w:tcPr>
          <w:p w14:paraId="5EC13F1F"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0.46</w:t>
            </w:r>
          </w:p>
        </w:tc>
        <w:tc>
          <w:tcPr>
            <w:tcW w:w="1544" w:type="dxa"/>
            <w:tcBorders>
              <w:top w:val="nil"/>
              <w:left w:val="nil"/>
              <w:bottom w:val="nil"/>
              <w:right w:val="nil"/>
            </w:tcBorders>
            <w:shd w:val="clear" w:color="000000" w:fill="AEAAAA"/>
            <w:noWrap/>
            <w:vAlign w:val="center"/>
            <w:hideMark/>
          </w:tcPr>
          <w:p w14:paraId="369F694B"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0.32</w:t>
            </w:r>
          </w:p>
        </w:tc>
        <w:tc>
          <w:tcPr>
            <w:tcW w:w="1565" w:type="dxa"/>
            <w:tcBorders>
              <w:top w:val="nil"/>
              <w:left w:val="nil"/>
              <w:bottom w:val="nil"/>
              <w:right w:val="nil"/>
            </w:tcBorders>
            <w:shd w:val="clear" w:color="auto" w:fill="auto"/>
            <w:noWrap/>
            <w:vAlign w:val="center"/>
            <w:hideMark/>
          </w:tcPr>
          <w:p w14:paraId="1C9744B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0.52</w:t>
            </w:r>
          </w:p>
        </w:tc>
        <w:tc>
          <w:tcPr>
            <w:tcW w:w="1459" w:type="dxa"/>
            <w:tcBorders>
              <w:top w:val="nil"/>
              <w:left w:val="nil"/>
              <w:bottom w:val="nil"/>
              <w:right w:val="nil"/>
            </w:tcBorders>
            <w:shd w:val="clear" w:color="auto" w:fill="auto"/>
            <w:noWrap/>
            <w:vAlign w:val="bottom"/>
            <w:hideMark/>
          </w:tcPr>
          <w:p w14:paraId="72337ACA"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r>
      <w:tr w:rsidR="00342CAF" w:rsidRPr="00342CAF" w14:paraId="27D4CD92" w14:textId="77777777" w:rsidTr="00B631C9">
        <w:trPr>
          <w:trHeight w:val="255"/>
        </w:trPr>
        <w:tc>
          <w:tcPr>
            <w:tcW w:w="1566" w:type="dxa"/>
            <w:tcBorders>
              <w:top w:val="nil"/>
              <w:left w:val="nil"/>
              <w:bottom w:val="nil"/>
              <w:right w:val="nil"/>
            </w:tcBorders>
            <w:shd w:val="clear" w:color="auto" w:fill="auto"/>
            <w:noWrap/>
            <w:vAlign w:val="bottom"/>
            <w:hideMark/>
          </w:tcPr>
          <w:p w14:paraId="157C9F5A"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AST,IBS,DEP</w:t>
            </w:r>
          </w:p>
        </w:tc>
        <w:tc>
          <w:tcPr>
            <w:tcW w:w="1617" w:type="dxa"/>
            <w:tcBorders>
              <w:top w:val="nil"/>
              <w:left w:val="nil"/>
              <w:bottom w:val="nil"/>
              <w:right w:val="nil"/>
            </w:tcBorders>
            <w:shd w:val="clear" w:color="auto" w:fill="auto"/>
            <w:noWrap/>
            <w:vAlign w:val="center"/>
            <w:hideMark/>
          </w:tcPr>
          <w:p w14:paraId="68F9F617"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0.45</w:t>
            </w:r>
          </w:p>
        </w:tc>
        <w:tc>
          <w:tcPr>
            <w:tcW w:w="1394" w:type="dxa"/>
            <w:tcBorders>
              <w:top w:val="nil"/>
              <w:left w:val="nil"/>
              <w:bottom w:val="nil"/>
              <w:right w:val="nil"/>
            </w:tcBorders>
            <w:shd w:val="clear" w:color="auto" w:fill="D9D9D9" w:themeFill="background1" w:themeFillShade="D9"/>
            <w:noWrap/>
            <w:vAlign w:val="center"/>
            <w:hideMark/>
          </w:tcPr>
          <w:p w14:paraId="5862CB9D"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0.32</w:t>
            </w:r>
          </w:p>
        </w:tc>
        <w:tc>
          <w:tcPr>
            <w:tcW w:w="1469" w:type="dxa"/>
            <w:tcBorders>
              <w:top w:val="nil"/>
              <w:left w:val="nil"/>
              <w:bottom w:val="nil"/>
              <w:right w:val="nil"/>
            </w:tcBorders>
            <w:shd w:val="clear" w:color="auto" w:fill="auto"/>
            <w:noWrap/>
            <w:vAlign w:val="center"/>
            <w:hideMark/>
          </w:tcPr>
          <w:p w14:paraId="612A1828"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0.34</w:t>
            </w:r>
          </w:p>
        </w:tc>
        <w:tc>
          <w:tcPr>
            <w:tcW w:w="1544" w:type="dxa"/>
            <w:tcBorders>
              <w:top w:val="nil"/>
              <w:left w:val="nil"/>
              <w:bottom w:val="nil"/>
              <w:right w:val="nil"/>
            </w:tcBorders>
            <w:shd w:val="clear" w:color="auto" w:fill="auto"/>
            <w:noWrap/>
            <w:vAlign w:val="center"/>
            <w:hideMark/>
          </w:tcPr>
          <w:p w14:paraId="26ED935F"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0.48</w:t>
            </w:r>
          </w:p>
        </w:tc>
        <w:tc>
          <w:tcPr>
            <w:tcW w:w="1565" w:type="dxa"/>
            <w:tcBorders>
              <w:top w:val="nil"/>
              <w:left w:val="nil"/>
              <w:bottom w:val="nil"/>
              <w:right w:val="nil"/>
            </w:tcBorders>
            <w:shd w:val="clear" w:color="auto" w:fill="auto"/>
            <w:noWrap/>
            <w:vAlign w:val="center"/>
            <w:hideMark/>
          </w:tcPr>
          <w:p w14:paraId="033B590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0.53</w:t>
            </w:r>
          </w:p>
        </w:tc>
        <w:tc>
          <w:tcPr>
            <w:tcW w:w="1459" w:type="dxa"/>
            <w:tcBorders>
              <w:top w:val="nil"/>
              <w:left w:val="nil"/>
              <w:bottom w:val="nil"/>
              <w:right w:val="nil"/>
            </w:tcBorders>
            <w:shd w:val="clear" w:color="auto" w:fill="auto"/>
            <w:noWrap/>
            <w:vAlign w:val="bottom"/>
            <w:hideMark/>
          </w:tcPr>
          <w:p w14:paraId="16D29618"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r>
      <w:tr w:rsidR="00342CAF" w:rsidRPr="00342CAF" w14:paraId="0787B5F3" w14:textId="77777777" w:rsidTr="00342CAF">
        <w:trPr>
          <w:trHeight w:val="255"/>
        </w:trPr>
        <w:tc>
          <w:tcPr>
            <w:tcW w:w="1566" w:type="dxa"/>
            <w:tcBorders>
              <w:top w:val="nil"/>
              <w:left w:val="nil"/>
              <w:bottom w:val="nil"/>
              <w:right w:val="nil"/>
            </w:tcBorders>
            <w:shd w:val="clear" w:color="auto" w:fill="auto"/>
            <w:noWrap/>
            <w:vAlign w:val="bottom"/>
            <w:hideMark/>
          </w:tcPr>
          <w:p w14:paraId="29DF2305"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IBS,DEP,HL</w:t>
            </w:r>
          </w:p>
        </w:tc>
        <w:tc>
          <w:tcPr>
            <w:tcW w:w="1617" w:type="dxa"/>
            <w:tcBorders>
              <w:top w:val="nil"/>
              <w:left w:val="nil"/>
              <w:bottom w:val="nil"/>
              <w:right w:val="nil"/>
            </w:tcBorders>
            <w:shd w:val="clear" w:color="auto" w:fill="auto"/>
            <w:noWrap/>
            <w:vAlign w:val="center"/>
            <w:hideMark/>
          </w:tcPr>
          <w:p w14:paraId="704F4D81"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0.46</w:t>
            </w:r>
          </w:p>
        </w:tc>
        <w:tc>
          <w:tcPr>
            <w:tcW w:w="1394" w:type="dxa"/>
            <w:tcBorders>
              <w:top w:val="nil"/>
              <w:left w:val="nil"/>
              <w:bottom w:val="nil"/>
              <w:right w:val="nil"/>
            </w:tcBorders>
            <w:shd w:val="clear" w:color="auto" w:fill="auto"/>
            <w:noWrap/>
            <w:vAlign w:val="center"/>
            <w:hideMark/>
          </w:tcPr>
          <w:p w14:paraId="2D5D5423"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0.47</w:t>
            </w:r>
          </w:p>
        </w:tc>
        <w:tc>
          <w:tcPr>
            <w:tcW w:w="1469" w:type="dxa"/>
            <w:tcBorders>
              <w:top w:val="nil"/>
              <w:left w:val="nil"/>
              <w:bottom w:val="nil"/>
              <w:right w:val="nil"/>
            </w:tcBorders>
            <w:shd w:val="clear" w:color="000000" w:fill="AEAAAA"/>
            <w:noWrap/>
            <w:vAlign w:val="center"/>
            <w:hideMark/>
          </w:tcPr>
          <w:p w14:paraId="7071895F"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0.19</w:t>
            </w:r>
          </w:p>
        </w:tc>
        <w:tc>
          <w:tcPr>
            <w:tcW w:w="1544" w:type="dxa"/>
            <w:tcBorders>
              <w:top w:val="nil"/>
              <w:left w:val="nil"/>
              <w:bottom w:val="nil"/>
              <w:right w:val="nil"/>
            </w:tcBorders>
            <w:shd w:val="clear" w:color="auto" w:fill="auto"/>
            <w:noWrap/>
            <w:vAlign w:val="center"/>
            <w:hideMark/>
          </w:tcPr>
          <w:p w14:paraId="4EAFE65D"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0.57</w:t>
            </w:r>
          </w:p>
        </w:tc>
        <w:tc>
          <w:tcPr>
            <w:tcW w:w="1565" w:type="dxa"/>
            <w:tcBorders>
              <w:top w:val="nil"/>
              <w:left w:val="nil"/>
              <w:bottom w:val="nil"/>
              <w:right w:val="nil"/>
            </w:tcBorders>
            <w:shd w:val="clear" w:color="auto" w:fill="auto"/>
            <w:noWrap/>
            <w:vAlign w:val="center"/>
            <w:hideMark/>
          </w:tcPr>
          <w:p w14:paraId="4D256A81"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0.59</w:t>
            </w:r>
          </w:p>
        </w:tc>
        <w:tc>
          <w:tcPr>
            <w:tcW w:w="1459" w:type="dxa"/>
            <w:tcBorders>
              <w:top w:val="nil"/>
              <w:left w:val="nil"/>
              <w:bottom w:val="nil"/>
              <w:right w:val="nil"/>
            </w:tcBorders>
            <w:shd w:val="clear" w:color="auto" w:fill="auto"/>
            <w:noWrap/>
            <w:vAlign w:val="bottom"/>
            <w:hideMark/>
          </w:tcPr>
          <w:p w14:paraId="2F73C635"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r>
      <w:tr w:rsidR="00342CAF" w:rsidRPr="00342CAF" w14:paraId="3FB6B328" w14:textId="77777777" w:rsidTr="00342CAF">
        <w:trPr>
          <w:trHeight w:val="255"/>
        </w:trPr>
        <w:tc>
          <w:tcPr>
            <w:tcW w:w="1566" w:type="dxa"/>
            <w:tcBorders>
              <w:top w:val="nil"/>
              <w:left w:val="nil"/>
              <w:bottom w:val="single" w:sz="4" w:space="0" w:color="auto"/>
              <w:right w:val="nil"/>
            </w:tcBorders>
            <w:shd w:val="clear" w:color="auto" w:fill="auto"/>
            <w:noWrap/>
            <w:vAlign w:val="bottom"/>
            <w:hideMark/>
          </w:tcPr>
          <w:p w14:paraId="7C5BE4D2"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PSM,ALC,DEP</w:t>
            </w:r>
          </w:p>
        </w:tc>
        <w:tc>
          <w:tcPr>
            <w:tcW w:w="1617" w:type="dxa"/>
            <w:tcBorders>
              <w:top w:val="nil"/>
              <w:left w:val="nil"/>
              <w:bottom w:val="single" w:sz="4" w:space="0" w:color="auto"/>
              <w:right w:val="nil"/>
            </w:tcBorders>
            <w:shd w:val="clear" w:color="auto" w:fill="auto"/>
            <w:noWrap/>
            <w:vAlign w:val="center"/>
            <w:hideMark/>
          </w:tcPr>
          <w:p w14:paraId="6C66394F"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0.43</w:t>
            </w:r>
          </w:p>
        </w:tc>
        <w:tc>
          <w:tcPr>
            <w:tcW w:w="1394" w:type="dxa"/>
            <w:tcBorders>
              <w:top w:val="nil"/>
              <w:left w:val="nil"/>
              <w:bottom w:val="single" w:sz="4" w:space="0" w:color="auto"/>
              <w:right w:val="nil"/>
            </w:tcBorders>
            <w:shd w:val="clear" w:color="auto" w:fill="auto"/>
            <w:noWrap/>
            <w:vAlign w:val="center"/>
            <w:hideMark/>
          </w:tcPr>
          <w:p w14:paraId="28B170A1"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0.48</w:t>
            </w:r>
          </w:p>
        </w:tc>
        <w:tc>
          <w:tcPr>
            <w:tcW w:w="1469" w:type="dxa"/>
            <w:tcBorders>
              <w:top w:val="nil"/>
              <w:left w:val="nil"/>
              <w:bottom w:val="single" w:sz="4" w:space="0" w:color="auto"/>
              <w:right w:val="nil"/>
            </w:tcBorders>
            <w:shd w:val="clear" w:color="auto" w:fill="auto"/>
            <w:noWrap/>
            <w:vAlign w:val="center"/>
            <w:hideMark/>
          </w:tcPr>
          <w:p w14:paraId="3A3A9DBD"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0.53</w:t>
            </w:r>
          </w:p>
        </w:tc>
        <w:tc>
          <w:tcPr>
            <w:tcW w:w="1544" w:type="dxa"/>
            <w:tcBorders>
              <w:top w:val="nil"/>
              <w:left w:val="nil"/>
              <w:bottom w:val="single" w:sz="4" w:space="0" w:color="auto"/>
              <w:right w:val="nil"/>
            </w:tcBorders>
            <w:shd w:val="clear" w:color="auto" w:fill="auto"/>
            <w:noWrap/>
            <w:vAlign w:val="center"/>
            <w:hideMark/>
          </w:tcPr>
          <w:p w14:paraId="75C23FE9"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0.58</w:t>
            </w:r>
          </w:p>
        </w:tc>
        <w:tc>
          <w:tcPr>
            <w:tcW w:w="1565" w:type="dxa"/>
            <w:tcBorders>
              <w:top w:val="nil"/>
              <w:left w:val="nil"/>
              <w:bottom w:val="single" w:sz="4" w:space="0" w:color="auto"/>
              <w:right w:val="nil"/>
            </w:tcBorders>
            <w:shd w:val="clear" w:color="000000" w:fill="AEAAAA"/>
            <w:noWrap/>
            <w:vAlign w:val="center"/>
            <w:hideMark/>
          </w:tcPr>
          <w:p w14:paraId="381ACF32"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0.12</w:t>
            </w:r>
          </w:p>
        </w:tc>
        <w:tc>
          <w:tcPr>
            <w:tcW w:w="1459" w:type="dxa"/>
            <w:tcBorders>
              <w:top w:val="nil"/>
              <w:left w:val="nil"/>
              <w:bottom w:val="single" w:sz="4" w:space="0" w:color="auto"/>
              <w:right w:val="nil"/>
            </w:tcBorders>
            <w:shd w:val="clear" w:color="auto" w:fill="auto"/>
            <w:noWrap/>
            <w:vAlign w:val="bottom"/>
            <w:hideMark/>
          </w:tcPr>
          <w:p w14:paraId="778B8D3F"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 </w:t>
            </w:r>
          </w:p>
        </w:tc>
      </w:tr>
      <w:tr w:rsidR="00342CAF" w:rsidRPr="00342CAF" w14:paraId="0E56C26E" w14:textId="77777777" w:rsidTr="00342CAF">
        <w:trPr>
          <w:trHeight w:val="255"/>
        </w:trPr>
        <w:tc>
          <w:tcPr>
            <w:tcW w:w="1566" w:type="dxa"/>
            <w:tcBorders>
              <w:top w:val="nil"/>
              <w:left w:val="nil"/>
              <w:bottom w:val="nil"/>
              <w:right w:val="nil"/>
            </w:tcBorders>
            <w:shd w:val="clear" w:color="auto" w:fill="auto"/>
            <w:noWrap/>
            <w:vAlign w:val="bottom"/>
            <w:hideMark/>
          </w:tcPr>
          <w:p w14:paraId="5F03D661"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45-64</w:t>
            </w:r>
          </w:p>
        </w:tc>
        <w:tc>
          <w:tcPr>
            <w:tcW w:w="1617" w:type="dxa"/>
            <w:tcBorders>
              <w:top w:val="nil"/>
              <w:left w:val="nil"/>
              <w:bottom w:val="nil"/>
              <w:right w:val="nil"/>
            </w:tcBorders>
            <w:shd w:val="clear" w:color="auto" w:fill="auto"/>
            <w:noWrap/>
            <w:vAlign w:val="bottom"/>
            <w:hideMark/>
          </w:tcPr>
          <w:p w14:paraId="314420B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HYP,DIA,CHD</w:t>
            </w:r>
          </w:p>
        </w:tc>
        <w:tc>
          <w:tcPr>
            <w:tcW w:w="1394" w:type="dxa"/>
            <w:tcBorders>
              <w:top w:val="nil"/>
              <w:left w:val="nil"/>
              <w:bottom w:val="nil"/>
              <w:right w:val="nil"/>
            </w:tcBorders>
            <w:shd w:val="clear" w:color="auto" w:fill="auto"/>
            <w:noWrap/>
            <w:vAlign w:val="bottom"/>
            <w:hideMark/>
          </w:tcPr>
          <w:p w14:paraId="1DA76E96"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IBS,HL,AST</w:t>
            </w:r>
          </w:p>
        </w:tc>
        <w:tc>
          <w:tcPr>
            <w:tcW w:w="1469" w:type="dxa"/>
            <w:tcBorders>
              <w:top w:val="nil"/>
              <w:left w:val="nil"/>
              <w:bottom w:val="nil"/>
              <w:right w:val="nil"/>
            </w:tcBorders>
            <w:shd w:val="clear" w:color="auto" w:fill="auto"/>
            <w:noWrap/>
            <w:vAlign w:val="bottom"/>
            <w:hideMark/>
          </w:tcPr>
          <w:p w14:paraId="3B4A3820"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DEP,PNC,ANX</w:t>
            </w:r>
          </w:p>
        </w:tc>
        <w:tc>
          <w:tcPr>
            <w:tcW w:w="1544" w:type="dxa"/>
            <w:tcBorders>
              <w:top w:val="nil"/>
              <w:left w:val="nil"/>
              <w:bottom w:val="nil"/>
              <w:right w:val="nil"/>
            </w:tcBorders>
            <w:shd w:val="clear" w:color="auto" w:fill="auto"/>
            <w:noWrap/>
            <w:vAlign w:val="bottom"/>
            <w:hideMark/>
          </w:tcPr>
          <w:p w14:paraId="2957EFFB"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PNC,CHD,DIA</w:t>
            </w:r>
          </w:p>
        </w:tc>
        <w:tc>
          <w:tcPr>
            <w:tcW w:w="1565" w:type="dxa"/>
            <w:tcBorders>
              <w:top w:val="nil"/>
              <w:left w:val="nil"/>
              <w:bottom w:val="nil"/>
              <w:right w:val="nil"/>
            </w:tcBorders>
            <w:shd w:val="clear" w:color="auto" w:fill="auto"/>
            <w:noWrap/>
            <w:vAlign w:val="bottom"/>
            <w:hideMark/>
          </w:tcPr>
          <w:p w14:paraId="2D9E272F"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ALC,PSM,PNC</w:t>
            </w:r>
          </w:p>
        </w:tc>
        <w:tc>
          <w:tcPr>
            <w:tcW w:w="1459" w:type="dxa"/>
            <w:tcBorders>
              <w:top w:val="nil"/>
              <w:left w:val="nil"/>
              <w:bottom w:val="nil"/>
              <w:right w:val="nil"/>
            </w:tcBorders>
            <w:shd w:val="clear" w:color="auto" w:fill="auto"/>
            <w:noWrap/>
            <w:vAlign w:val="bottom"/>
            <w:hideMark/>
          </w:tcPr>
          <w:p w14:paraId="2751F5FD"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r>
      <w:tr w:rsidR="00342CAF" w:rsidRPr="00342CAF" w14:paraId="5C1EAD71" w14:textId="77777777" w:rsidTr="00342CAF">
        <w:trPr>
          <w:trHeight w:val="255"/>
        </w:trPr>
        <w:tc>
          <w:tcPr>
            <w:tcW w:w="1566" w:type="dxa"/>
            <w:tcBorders>
              <w:top w:val="nil"/>
              <w:left w:val="nil"/>
              <w:bottom w:val="nil"/>
              <w:right w:val="nil"/>
            </w:tcBorders>
            <w:shd w:val="clear" w:color="auto" w:fill="auto"/>
            <w:noWrap/>
            <w:vAlign w:val="bottom"/>
            <w:hideMark/>
          </w:tcPr>
          <w:p w14:paraId="316DAF6F"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HYP,DIA,PNC</w:t>
            </w:r>
          </w:p>
        </w:tc>
        <w:tc>
          <w:tcPr>
            <w:tcW w:w="1617" w:type="dxa"/>
            <w:tcBorders>
              <w:top w:val="nil"/>
              <w:left w:val="nil"/>
              <w:bottom w:val="nil"/>
              <w:right w:val="nil"/>
            </w:tcBorders>
            <w:shd w:val="clear" w:color="000000" w:fill="AEAAAA"/>
            <w:noWrap/>
            <w:vAlign w:val="center"/>
            <w:hideMark/>
          </w:tcPr>
          <w:p w14:paraId="57EFF503"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0.13</w:t>
            </w:r>
          </w:p>
        </w:tc>
        <w:tc>
          <w:tcPr>
            <w:tcW w:w="1394" w:type="dxa"/>
            <w:tcBorders>
              <w:top w:val="nil"/>
              <w:left w:val="nil"/>
              <w:bottom w:val="nil"/>
              <w:right w:val="nil"/>
            </w:tcBorders>
            <w:shd w:val="clear" w:color="auto" w:fill="auto"/>
            <w:noWrap/>
            <w:vAlign w:val="center"/>
            <w:hideMark/>
          </w:tcPr>
          <w:p w14:paraId="2B975D11"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0.38</w:t>
            </w:r>
          </w:p>
        </w:tc>
        <w:tc>
          <w:tcPr>
            <w:tcW w:w="1469" w:type="dxa"/>
            <w:tcBorders>
              <w:top w:val="nil"/>
              <w:left w:val="nil"/>
              <w:bottom w:val="nil"/>
              <w:right w:val="nil"/>
            </w:tcBorders>
            <w:shd w:val="clear" w:color="auto" w:fill="auto"/>
            <w:noWrap/>
            <w:vAlign w:val="center"/>
            <w:hideMark/>
          </w:tcPr>
          <w:p w14:paraId="68DA1B02"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0.43</w:t>
            </w:r>
          </w:p>
        </w:tc>
        <w:tc>
          <w:tcPr>
            <w:tcW w:w="1544" w:type="dxa"/>
            <w:tcBorders>
              <w:top w:val="nil"/>
              <w:left w:val="nil"/>
              <w:bottom w:val="nil"/>
              <w:right w:val="nil"/>
            </w:tcBorders>
            <w:shd w:val="clear" w:color="000000" w:fill="AEAAAA"/>
            <w:noWrap/>
            <w:vAlign w:val="center"/>
            <w:hideMark/>
          </w:tcPr>
          <w:p w14:paraId="124B00A8"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0.21</w:t>
            </w:r>
          </w:p>
        </w:tc>
        <w:tc>
          <w:tcPr>
            <w:tcW w:w="1565" w:type="dxa"/>
            <w:tcBorders>
              <w:top w:val="nil"/>
              <w:left w:val="nil"/>
              <w:bottom w:val="nil"/>
              <w:right w:val="nil"/>
            </w:tcBorders>
            <w:shd w:val="clear" w:color="auto" w:fill="auto"/>
            <w:noWrap/>
            <w:vAlign w:val="center"/>
            <w:hideMark/>
          </w:tcPr>
          <w:p w14:paraId="6264FA35"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0.48</w:t>
            </w:r>
          </w:p>
        </w:tc>
        <w:tc>
          <w:tcPr>
            <w:tcW w:w="1459" w:type="dxa"/>
            <w:tcBorders>
              <w:top w:val="nil"/>
              <w:left w:val="nil"/>
              <w:bottom w:val="nil"/>
              <w:right w:val="nil"/>
            </w:tcBorders>
            <w:shd w:val="clear" w:color="auto" w:fill="auto"/>
            <w:noWrap/>
            <w:vAlign w:val="bottom"/>
            <w:hideMark/>
          </w:tcPr>
          <w:p w14:paraId="56DFA08A"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r>
      <w:tr w:rsidR="00342CAF" w:rsidRPr="00342CAF" w14:paraId="40BBDEA2" w14:textId="77777777" w:rsidTr="00342CAF">
        <w:trPr>
          <w:trHeight w:val="255"/>
        </w:trPr>
        <w:tc>
          <w:tcPr>
            <w:tcW w:w="1566" w:type="dxa"/>
            <w:tcBorders>
              <w:top w:val="nil"/>
              <w:left w:val="nil"/>
              <w:bottom w:val="nil"/>
              <w:right w:val="nil"/>
            </w:tcBorders>
            <w:shd w:val="clear" w:color="auto" w:fill="auto"/>
            <w:noWrap/>
            <w:vAlign w:val="bottom"/>
            <w:hideMark/>
          </w:tcPr>
          <w:p w14:paraId="1FF0A3B1"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IBS,HL,PNC</w:t>
            </w:r>
          </w:p>
        </w:tc>
        <w:tc>
          <w:tcPr>
            <w:tcW w:w="1617" w:type="dxa"/>
            <w:tcBorders>
              <w:top w:val="nil"/>
              <w:left w:val="nil"/>
              <w:bottom w:val="nil"/>
              <w:right w:val="nil"/>
            </w:tcBorders>
            <w:shd w:val="clear" w:color="auto" w:fill="auto"/>
            <w:noWrap/>
            <w:vAlign w:val="center"/>
            <w:hideMark/>
          </w:tcPr>
          <w:p w14:paraId="6DC47665"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0.42</w:t>
            </w:r>
          </w:p>
        </w:tc>
        <w:tc>
          <w:tcPr>
            <w:tcW w:w="1394" w:type="dxa"/>
            <w:tcBorders>
              <w:top w:val="nil"/>
              <w:left w:val="nil"/>
              <w:bottom w:val="nil"/>
              <w:right w:val="nil"/>
            </w:tcBorders>
            <w:shd w:val="clear" w:color="000000" w:fill="AEAAAA"/>
            <w:noWrap/>
            <w:vAlign w:val="center"/>
            <w:hideMark/>
          </w:tcPr>
          <w:p w14:paraId="24FEEA4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0.17</w:t>
            </w:r>
          </w:p>
        </w:tc>
        <w:tc>
          <w:tcPr>
            <w:tcW w:w="1469" w:type="dxa"/>
            <w:tcBorders>
              <w:top w:val="nil"/>
              <w:left w:val="nil"/>
              <w:bottom w:val="nil"/>
              <w:right w:val="nil"/>
            </w:tcBorders>
            <w:shd w:val="clear" w:color="auto" w:fill="auto"/>
            <w:noWrap/>
            <w:vAlign w:val="center"/>
            <w:hideMark/>
          </w:tcPr>
          <w:p w14:paraId="626E09FE"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0.36</w:t>
            </w:r>
          </w:p>
        </w:tc>
        <w:tc>
          <w:tcPr>
            <w:tcW w:w="1544" w:type="dxa"/>
            <w:tcBorders>
              <w:top w:val="nil"/>
              <w:left w:val="nil"/>
              <w:bottom w:val="nil"/>
              <w:right w:val="nil"/>
            </w:tcBorders>
            <w:shd w:val="clear" w:color="auto" w:fill="auto"/>
            <w:noWrap/>
            <w:vAlign w:val="center"/>
            <w:hideMark/>
          </w:tcPr>
          <w:p w14:paraId="32824691"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0.37</w:t>
            </w:r>
          </w:p>
        </w:tc>
        <w:tc>
          <w:tcPr>
            <w:tcW w:w="1565" w:type="dxa"/>
            <w:tcBorders>
              <w:top w:val="nil"/>
              <w:left w:val="nil"/>
              <w:bottom w:val="nil"/>
              <w:right w:val="nil"/>
            </w:tcBorders>
            <w:shd w:val="clear" w:color="auto" w:fill="auto"/>
            <w:noWrap/>
            <w:vAlign w:val="center"/>
            <w:hideMark/>
          </w:tcPr>
          <w:p w14:paraId="4AD9F4BA"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0.49</w:t>
            </w:r>
          </w:p>
        </w:tc>
        <w:tc>
          <w:tcPr>
            <w:tcW w:w="1459" w:type="dxa"/>
            <w:tcBorders>
              <w:top w:val="nil"/>
              <w:left w:val="nil"/>
              <w:bottom w:val="nil"/>
              <w:right w:val="nil"/>
            </w:tcBorders>
            <w:shd w:val="clear" w:color="auto" w:fill="auto"/>
            <w:noWrap/>
            <w:vAlign w:val="bottom"/>
            <w:hideMark/>
          </w:tcPr>
          <w:p w14:paraId="268E6B6C"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r>
      <w:tr w:rsidR="00342CAF" w:rsidRPr="00342CAF" w14:paraId="20CBEC22" w14:textId="77777777" w:rsidTr="00342CAF">
        <w:trPr>
          <w:trHeight w:val="255"/>
        </w:trPr>
        <w:tc>
          <w:tcPr>
            <w:tcW w:w="1566" w:type="dxa"/>
            <w:tcBorders>
              <w:top w:val="nil"/>
              <w:left w:val="nil"/>
              <w:bottom w:val="nil"/>
              <w:right w:val="nil"/>
            </w:tcBorders>
            <w:shd w:val="clear" w:color="auto" w:fill="auto"/>
            <w:noWrap/>
            <w:vAlign w:val="bottom"/>
            <w:hideMark/>
          </w:tcPr>
          <w:p w14:paraId="0258C2E0"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DEP,PNC,ANX</w:t>
            </w:r>
          </w:p>
        </w:tc>
        <w:tc>
          <w:tcPr>
            <w:tcW w:w="1617" w:type="dxa"/>
            <w:tcBorders>
              <w:top w:val="nil"/>
              <w:left w:val="nil"/>
              <w:bottom w:val="nil"/>
              <w:right w:val="nil"/>
            </w:tcBorders>
            <w:shd w:val="clear" w:color="auto" w:fill="auto"/>
            <w:noWrap/>
            <w:vAlign w:val="center"/>
            <w:hideMark/>
          </w:tcPr>
          <w:p w14:paraId="2238AC92"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0.46</w:t>
            </w:r>
          </w:p>
        </w:tc>
        <w:tc>
          <w:tcPr>
            <w:tcW w:w="1394" w:type="dxa"/>
            <w:tcBorders>
              <w:top w:val="nil"/>
              <w:left w:val="nil"/>
              <w:bottom w:val="nil"/>
              <w:right w:val="nil"/>
            </w:tcBorders>
            <w:shd w:val="clear" w:color="auto" w:fill="auto"/>
            <w:noWrap/>
            <w:vAlign w:val="center"/>
            <w:hideMark/>
          </w:tcPr>
          <w:p w14:paraId="7341226C"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0.35</w:t>
            </w:r>
          </w:p>
        </w:tc>
        <w:tc>
          <w:tcPr>
            <w:tcW w:w="1469" w:type="dxa"/>
            <w:tcBorders>
              <w:top w:val="nil"/>
              <w:left w:val="nil"/>
              <w:bottom w:val="nil"/>
              <w:right w:val="nil"/>
            </w:tcBorders>
            <w:shd w:val="clear" w:color="000000" w:fill="AEAAAA"/>
            <w:noWrap/>
            <w:vAlign w:val="center"/>
            <w:hideMark/>
          </w:tcPr>
          <w:p w14:paraId="24D281B9"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0.05</w:t>
            </w:r>
          </w:p>
        </w:tc>
        <w:tc>
          <w:tcPr>
            <w:tcW w:w="1544" w:type="dxa"/>
            <w:tcBorders>
              <w:top w:val="nil"/>
              <w:left w:val="nil"/>
              <w:bottom w:val="nil"/>
              <w:right w:val="nil"/>
            </w:tcBorders>
            <w:shd w:val="clear" w:color="auto" w:fill="auto"/>
            <w:noWrap/>
            <w:vAlign w:val="center"/>
            <w:hideMark/>
          </w:tcPr>
          <w:p w14:paraId="3AC74CAE"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0.36</w:t>
            </w:r>
          </w:p>
        </w:tc>
        <w:tc>
          <w:tcPr>
            <w:tcW w:w="1565" w:type="dxa"/>
            <w:tcBorders>
              <w:top w:val="nil"/>
              <w:left w:val="nil"/>
              <w:bottom w:val="nil"/>
              <w:right w:val="nil"/>
            </w:tcBorders>
            <w:shd w:val="clear" w:color="auto" w:fill="auto"/>
            <w:noWrap/>
            <w:vAlign w:val="center"/>
            <w:hideMark/>
          </w:tcPr>
          <w:p w14:paraId="0AD58B1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0.36</w:t>
            </w:r>
          </w:p>
        </w:tc>
        <w:tc>
          <w:tcPr>
            <w:tcW w:w="1459" w:type="dxa"/>
            <w:tcBorders>
              <w:top w:val="nil"/>
              <w:left w:val="nil"/>
              <w:bottom w:val="nil"/>
              <w:right w:val="nil"/>
            </w:tcBorders>
            <w:shd w:val="clear" w:color="auto" w:fill="auto"/>
            <w:noWrap/>
            <w:vAlign w:val="bottom"/>
            <w:hideMark/>
          </w:tcPr>
          <w:p w14:paraId="3D4525E7"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r>
      <w:tr w:rsidR="00342CAF" w:rsidRPr="00342CAF" w14:paraId="531312B4" w14:textId="77777777" w:rsidTr="00342CAF">
        <w:trPr>
          <w:trHeight w:val="255"/>
        </w:trPr>
        <w:tc>
          <w:tcPr>
            <w:tcW w:w="1566" w:type="dxa"/>
            <w:tcBorders>
              <w:top w:val="nil"/>
              <w:left w:val="nil"/>
              <w:bottom w:val="nil"/>
              <w:right w:val="nil"/>
            </w:tcBorders>
            <w:shd w:val="clear" w:color="auto" w:fill="auto"/>
            <w:noWrap/>
            <w:vAlign w:val="bottom"/>
            <w:hideMark/>
          </w:tcPr>
          <w:p w14:paraId="4A2E865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AST,COPD,PNC</w:t>
            </w:r>
          </w:p>
        </w:tc>
        <w:tc>
          <w:tcPr>
            <w:tcW w:w="1617" w:type="dxa"/>
            <w:tcBorders>
              <w:top w:val="nil"/>
              <w:left w:val="nil"/>
              <w:bottom w:val="nil"/>
              <w:right w:val="nil"/>
            </w:tcBorders>
            <w:shd w:val="clear" w:color="auto" w:fill="auto"/>
            <w:noWrap/>
            <w:vAlign w:val="center"/>
            <w:hideMark/>
          </w:tcPr>
          <w:p w14:paraId="75E42445"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0.42</w:t>
            </w:r>
          </w:p>
        </w:tc>
        <w:tc>
          <w:tcPr>
            <w:tcW w:w="1394" w:type="dxa"/>
            <w:tcBorders>
              <w:top w:val="nil"/>
              <w:left w:val="nil"/>
              <w:bottom w:val="nil"/>
              <w:right w:val="nil"/>
            </w:tcBorders>
            <w:shd w:val="clear" w:color="auto" w:fill="auto"/>
            <w:noWrap/>
            <w:vAlign w:val="center"/>
            <w:hideMark/>
          </w:tcPr>
          <w:p w14:paraId="4C507083"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0.27</w:t>
            </w:r>
          </w:p>
        </w:tc>
        <w:tc>
          <w:tcPr>
            <w:tcW w:w="1469" w:type="dxa"/>
            <w:tcBorders>
              <w:top w:val="nil"/>
              <w:left w:val="nil"/>
              <w:bottom w:val="nil"/>
              <w:right w:val="nil"/>
            </w:tcBorders>
            <w:shd w:val="clear" w:color="auto" w:fill="auto"/>
            <w:noWrap/>
            <w:vAlign w:val="center"/>
            <w:hideMark/>
          </w:tcPr>
          <w:p w14:paraId="44F93EC3"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0.42</w:t>
            </w:r>
          </w:p>
        </w:tc>
        <w:tc>
          <w:tcPr>
            <w:tcW w:w="1544" w:type="dxa"/>
            <w:tcBorders>
              <w:top w:val="nil"/>
              <w:left w:val="nil"/>
              <w:bottom w:val="nil"/>
              <w:right w:val="nil"/>
            </w:tcBorders>
            <w:shd w:val="clear" w:color="auto" w:fill="auto"/>
            <w:noWrap/>
            <w:vAlign w:val="center"/>
            <w:hideMark/>
          </w:tcPr>
          <w:p w14:paraId="28E98B45"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0.40</w:t>
            </w:r>
          </w:p>
        </w:tc>
        <w:tc>
          <w:tcPr>
            <w:tcW w:w="1565" w:type="dxa"/>
            <w:tcBorders>
              <w:top w:val="nil"/>
              <w:left w:val="nil"/>
              <w:bottom w:val="nil"/>
              <w:right w:val="nil"/>
            </w:tcBorders>
            <w:shd w:val="clear" w:color="auto" w:fill="auto"/>
            <w:noWrap/>
            <w:vAlign w:val="center"/>
            <w:hideMark/>
          </w:tcPr>
          <w:p w14:paraId="22909409"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0.50</w:t>
            </w:r>
          </w:p>
        </w:tc>
        <w:tc>
          <w:tcPr>
            <w:tcW w:w="1459" w:type="dxa"/>
            <w:tcBorders>
              <w:top w:val="nil"/>
              <w:left w:val="nil"/>
              <w:bottom w:val="nil"/>
              <w:right w:val="nil"/>
            </w:tcBorders>
            <w:shd w:val="clear" w:color="auto" w:fill="auto"/>
            <w:noWrap/>
            <w:vAlign w:val="bottom"/>
            <w:hideMark/>
          </w:tcPr>
          <w:p w14:paraId="1F8BD911"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r>
      <w:tr w:rsidR="00342CAF" w:rsidRPr="00342CAF" w14:paraId="341752B6" w14:textId="77777777" w:rsidTr="00342CAF">
        <w:trPr>
          <w:trHeight w:val="255"/>
        </w:trPr>
        <w:tc>
          <w:tcPr>
            <w:tcW w:w="1566" w:type="dxa"/>
            <w:tcBorders>
              <w:top w:val="nil"/>
              <w:left w:val="nil"/>
              <w:bottom w:val="single" w:sz="4" w:space="0" w:color="auto"/>
              <w:right w:val="nil"/>
            </w:tcBorders>
            <w:shd w:val="clear" w:color="auto" w:fill="auto"/>
            <w:noWrap/>
            <w:vAlign w:val="bottom"/>
            <w:hideMark/>
          </w:tcPr>
          <w:p w14:paraId="1DC15FB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ALC,PSM,PNC</w:t>
            </w:r>
          </w:p>
        </w:tc>
        <w:tc>
          <w:tcPr>
            <w:tcW w:w="1617" w:type="dxa"/>
            <w:tcBorders>
              <w:top w:val="nil"/>
              <w:left w:val="nil"/>
              <w:bottom w:val="single" w:sz="4" w:space="0" w:color="auto"/>
              <w:right w:val="nil"/>
            </w:tcBorders>
            <w:shd w:val="clear" w:color="auto" w:fill="auto"/>
            <w:noWrap/>
            <w:vAlign w:val="center"/>
            <w:hideMark/>
          </w:tcPr>
          <w:p w14:paraId="1E814DD7"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0.50</w:t>
            </w:r>
          </w:p>
        </w:tc>
        <w:tc>
          <w:tcPr>
            <w:tcW w:w="1394" w:type="dxa"/>
            <w:tcBorders>
              <w:top w:val="nil"/>
              <w:left w:val="nil"/>
              <w:bottom w:val="single" w:sz="4" w:space="0" w:color="auto"/>
              <w:right w:val="nil"/>
            </w:tcBorders>
            <w:shd w:val="clear" w:color="auto" w:fill="auto"/>
            <w:noWrap/>
            <w:vAlign w:val="center"/>
            <w:hideMark/>
          </w:tcPr>
          <w:p w14:paraId="6193F597"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0.46</w:t>
            </w:r>
          </w:p>
        </w:tc>
        <w:tc>
          <w:tcPr>
            <w:tcW w:w="1469" w:type="dxa"/>
            <w:tcBorders>
              <w:top w:val="nil"/>
              <w:left w:val="nil"/>
              <w:bottom w:val="single" w:sz="4" w:space="0" w:color="auto"/>
              <w:right w:val="nil"/>
            </w:tcBorders>
            <w:shd w:val="clear" w:color="auto" w:fill="auto"/>
            <w:noWrap/>
            <w:vAlign w:val="center"/>
            <w:hideMark/>
          </w:tcPr>
          <w:p w14:paraId="04417C73"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0.41</w:t>
            </w:r>
          </w:p>
        </w:tc>
        <w:tc>
          <w:tcPr>
            <w:tcW w:w="1544" w:type="dxa"/>
            <w:tcBorders>
              <w:top w:val="nil"/>
              <w:left w:val="nil"/>
              <w:bottom w:val="single" w:sz="4" w:space="0" w:color="auto"/>
              <w:right w:val="nil"/>
            </w:tcBorders>
            <w:shd w:val="clear" w:color="auto" w:fill="auto"/>
            <w:noWrap/>
            <w:vAlign w:val="center"/>
            <w:hideMark/>
          </w:tcPr>
          <w:p w14:paraId="5F4FEC0B"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0.44</w:t>
            </w:r>
          </w:p>
        </w:tc>
        <w:tc>
          <w:tcPr>
            <w:tcW w:w="1565" w:type="dxa"/>
            <w:tcBorders>
              <w:top w:val="nil"/>
              <w:left w:val="nil"/>
              <w:bottom w:val="single" w:sz="4" w:space="0" w:color="auto"/>
              <w:right w:val="nil"/>
            </w:tcBorders>
            <w:shd w:val="clear" w:color="000000" w:fill="AEAAAA"/>
            <w:noWrap/>
            <w:vAlign w:val="center"/>
            <w:hideMark/>
          </w:tcPr>
          <w:p w14:paraId="181F388B"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0.13</w:t>
            </w:r>
          </w:p>
        </w:tc>
        <w:tc>
          <w:tcPr>
            <w:tcW w:w="1459" w:type="dxa"/>
            <w:tcBorders>
              <w:top w:val="nil"/>
              <w:left w:val="nil"/>
              <w:bottom w:val="single" w:sz="4" w:space="0" w:color="auto"/>
              <w:right w:val="nil"/>
            </w:tcBorders>
            <w:shd w:val="clear" w:color="auto" w:fill="auto"/>
            <w:noWrap/>
            <w:vAlign w:val="bottom"/>
            <w:hideMark/>
          </w:tcPr>
          <w:p w14:paraId="00C8D81C"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 </w:t>
            </w:r>
          </w:p>
        </w:tc>
      </w:tr>
      <w:tr w:rsidR="00342CAF" w:rsidRPr="00342CAF" w14:paraId="534CB14C" w14:textId="77777777" w:rsidTr="00342CAF">
        <w:trPr>
          <w:trHeight w:val="255"/>
        </w:trPr>
        <w:tc>
          <w:tcPr>
            <w:tcW w:w="1566" w:type="dxa"/>
            <w:tcBorders>
              <w:top w:val="nil"/>
              <w:left w:val="nil"/>
              <w:bottom w:val="nil"/>
              <w:right w:val="nil"/>
            </w:tcBorders>
            <w:shd w:val="clear" w:color="auto" w:fill="auto"/>
            <w:noWrap/>
            <w:vAlign w:val="bottom"/>
            <w:hideMark/>
          </w:tcPr>
          <w:p w14:paraId="7DCCCDDB"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65-84</w:t>
            </w:r>
          </w:p>
        </w:tc>
        <w:tc>
          <w:tcPr>
            <w:tcW w:w="1617" w:type="dxa"/>
            <w:tcBorders>
              <w:top w:val="nil"/>
              <w:left w:val="nil"/>
              <w:bottom w:val="nil"/>
              <w:right w:val="nil"/>
            </w:tcBorders>
            <w:shd w:val="clear" w:color="auto" w:fill="auto"/>
            <w:noWrap/>
            <w:vAlign w:val="bottom"/>
            <w:hideMark/>
          </w:tcPr>
          <w:p w14:paraId="350249AD"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HYP,DIA,CKD</w:t>
            </w:r>
          </w:p>
        </w:tc>
        <w:tc>
          <w:tcPr>
            <w:tcW w:w="1394" w:type="dxa"/>
            <w:tcBorders>
              <w:top w:val="nil"/>
              <w:left w:val="nil"/>
              <w:bottom w:val="nil"/>
              <w:right w:val="nil"/>
            </w:tcBorders>
            <w:shd w:val="clear" w:color="auto" w:fill="auto"/>
            <w:noWrap/>
            <w:vAlign w:val="bottom"/>
            <w:hideMark/>
          </w:tcPr>
          <w:p w14:paraId="33D13E80"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HL,IBS,DIV</w:t>
            </w:r>
          </w:p>
        </w:tc>
        <w:tc>
          <w:tcPr>
            <w:tcW w:w="1469" w:type="dxa"/>
            <w:tcBorders>
              <w:top w:val="nil"/>
              <w:left w:val="nil"/>
              <w:bottom w:val="nil"/>
              <w:right w:val="nil"/>
            </w:tcBorders>
            <w:shd w:val="clear" w:color="auto" w:fill="auto"/>
            <w:noWrap/>
            <w:vAlign w:val="bottom"/>
            <w:hideMark/>
          </w:tcPr>
          <w:p w14:paraId="7D57875E"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CHD,AF,DIA</w:t>
            </w:r>
          </w:p>
        </w:tc>
        <w:tc>
          <w:tcPr>
            <w:tcW w:w="1544" w:type="dxa"/>
            <w:tcBorders>
              <w:top w:val="nil"/>
              <w:left w:val="nil"/>
              <w:bottom w:val="nil"/>
              <w:right w:val="nil"/>
            </w:tcBorders>
            <w:shd w:val="clear" w:color="auto" w:fill="auto"/>
            <w:noWrap/>
            <w:vAlign w:val="bottom"/>
            <w:hideMark/>
          </w:tcPr>
          <w:p w14:paraId="21F11D4F"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DEP,PNC,ANX</w:t>
            </w:r>
          </w:p>
        </w:tc>
        <w:tc>
          <w:tcPr>
            <w:tcW w:w="1565" w:type="dxa"/>
            <w:tcBorders>
              <w:top w:val="nil"/>
              <w:left w:val="nil"/>
              <w:bottom w:val="nil"/>
              <w:right w:val="nil"/>
            </w:tcBorders>
            <w:shd w:val="clear" w:color="auto" w:fill="auto"/>
            <w:noWrap/>
            <w:vAlign w:val="bottom"/>
            <w:hideMark/>
          </w:tcPr>
          <w:p w14:paraId="39FE126D"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AST,COPD,PNC</w:t>
            </w:r>
          </w:p>
        </w:tc>
        <w:tc>
          <w:tcPr>
            <w:tcW w:w="1459" w:type="dxa"/>
            <w:tcBorders>
              <w:top w:val="nil"/>
              <w:left w:val="nil"/>
              <w:bottom w:val="nil"/>
              <w:right w:val="nil"/>
            </w:tcBorders>
            <w:shd w:val="clear" w:color="auto" w:fill="auto"/>
            <w:noWrap/>
            <w:vAlign w:val="bottom"/>
            <w:hideMark/>
          </w:tcPr>
          <w:p w14:paraId="6315B850"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PNC,DEP,CHD</w:t>
            </w:r>
          </w:p>
        </w:tc>
      </w:tr>
      <w:tr w:rsidR="00342CAF" w:rsidRPr="00342CAF" w14:paraId="57C3653B" w14:textId="77777777" w:rsidTr="00342CAF">
        <w:trPr>
          <w:trHeight w:val="255"/>
        </w:trPr>
        <w:tc>
          <w:tcPr>
            <w:tcW w:w="1566" w:type="dxa"/>
            <w:tcBorders>
              <w:top w:val="nil"/>
              <w:left w:val="nil"/>
              <w:bottom w:val="nil"/>
              <w:right w:val="nil"/>
            </w:tcBorders>
            <w:shd w:val="clear" w:color="auto" w:fill="auto"/>
            <w:noWrap/>
            <w:vAlign w:val="bottom"/>
            <w:hideMark/>
          </w:tcPr>
          <w:p w14:paraId="403AA17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HYP,DIA,CKD</w:t>
            </w:r>
          </w:p>
        </w:tc>
        <w:tc>
          <w:tcPr>
            <w:tcW w:w="1617" w:type="dxa"/>
            <w:tcBorders>
              <w:top w:val="nil"/>
              <w:left w:val="nil"/>
              <w:bottom w:val="nil"/>
              <w:right w:val="nil"/>
            </w:tcBorders>
            <w:shd w:val="clear" w:color="000000" w:fill="AEAAAA"/>
            <w:noWrap/>
            <w:vAlign w:val="center"/>
            <w:hideMark/>
          </w:tcPr>
          <w:p w14:paraId="2450A7C0"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0.03</w:t>
            </w:r>
          </w:p>
        </w:tc>
        <w:tc>
          <w:tcPr>
            <w:tcW w:w="1394" w:type="dxa"/>
            <w:tcBorders>
              <w:top w:val="nil"/>
              <w:left w:val="nil"/>
              <w:bottom w:val="nil"/>
              <w:right w:val="nil"/>
            </w:tcBorders>
            <w:shd w:val="clear" w:color="auto" w:fill="auto"/>
            <w:noWrap/>
            <w:vAlign w:val="center"/>
            <w:hideMark/>
          </w:tcPr>
          <w:p w14:paraId="4540249A"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0.30</w:t>
            </w:r>
          </w:p>
        </w:tc>
        <w:tc>
          <w:tcPr>
            <w:tcW w:w="1469" w:type="dxa"/>
            <w:tcBorders>
              <w:top w:val="nil"/>
              <w:left w:val="nil"/>
              <w:bottom w:val="nil"/>
              <w:right w:val="nil"/>
            </w:tcBorders>
            <w:shd w:val="clear" w:color="auto" w:fill="auto"/>
            <w:noWrap/>
            <w:vAlign w:val="center"/>
            <w:hideMark/>
          </w:tcPr>
          <w:p w14:paraId="48C8F618"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0.26</w:t>
            </w:r>
          </w:p>
        </w:tc>
        <w:tc>
          <w:tcPr>
            <w:tcW w:w="1544" w:type="dxa"/>
            <w:tcBorders>
              <w:top w:val="nil"/>
              <w:left w:val="nil"/>
              <w:bottom w:val="nil"/>
              <w:right w:val="nil"/>
            </w:tcBorders>
            <w:shd w:val="clear" w:color="auto" w:fill="auto"/>
            <w:noWrap/>
            <w:vAlign w:val="center"/>
            <w:hideMark/>
          </w:tcPr>
          <w:p w14:paraId="6095E1DD"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0.35</w:t>
            </w:r>
          </w:p>
        </w:tc>
        <w:tc>
          <w:tcPr>
            <w:tcW w:w="1565" w:type="dxa"/>
            <w:tcBorders>
              <w:top w:val="nil"/>
              <w:left w:val="nil"/>
              <w:bottom w:val="nil"/>
              <w:right w:val="nil"/>
            </w:tcBorders>
            <w:shd w:val="clear" w:color="auto" w:fill="auto"/>
            <w:noWrap/>
            <w:vAlign w:val="center"/>
            <w:hideMark/>
          </w:tcPr>
          <w:p w14:paraId="7106D1BE"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0.35</w:t>
            </w:r>
          </w:p>
        </w:tc>
        <w:tc>
          <w:tcPr>
            <w:tcW w:w="1459" w:type="dxa"/>
            <w:tcBorders>
              <w:top w:val="nil"/>
              <w:left w:val="nil"/>
              <w:bottom w:val="nil"/>
              <w:right w:val="nil"/>
            </w:tcBorders>
            <w:shd w:val="clear" w:color="auto" w:fill="auto"/>
            <w:noWrap/>
            <w:vAlign w:val="center"/>
            <w:hideMark/>
          </w:tcPr>
          <w:p w14:paraId="2DA96CE5"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0.27</w:t>
            </w:r>
          </w:p>
        </w:tc>
      </w:tr>
      <w:tr w:rsidR="00342CAF" w:rsidRPr="00342CAF" w14:paraId="369C721B" w14:textId="77777777" w:rsidTr="00342CAF">
        <w:trPr>
          <w:trHeight w:val="255"/>
        </w:trPr>
        <w:tc>
          <w:tcPr>
            <w:tcW w:w="1566" w:type="dxa"/>
            <w:tcBorders>
              <w:top w:val="nil"/>
              <w:left w:val="nil"/>
              <w:bottom w:val="nil"/>
              <w:right w:val="nil"/>
            </w:tcBorders>
            <w:shd w:val="clear" w:color="auto" w:fill="auto"/>
            <w:noWrap/>
            <w:vAlign w:val="bottom"/>
            <w:hideMark/>
          </w:tcPr>
          <w:p w14:paraId="7E0F72AE"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HL,PSD,IBS</w:t>
            </w:r>
          </w:p>
        </w:tc>
        <w:tc>
          <w:tcPr>
            <w:tcW w:w="1617" w:type="dxa"/>
            <w:tcBorders>
              <w:top w:val="nil"/>
              <w:left w:val="nil"/>
              <w:bottom w:val="nil"/>
              <w:right w:val="nil"/>
            </w:tcBorders>
            <w:shd w:val="clear" w:color="auto" w:fill="auto"/>
            <w:noWrap/>
            <w:vAlign w:val="center"/>
            <w:hideMark/>
          </w:tcPr>
          <w:p w14:paraId="31AF6CC8"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0.28</w:t>
            </w:r>
          </w:p>
        </w:tc>
        <w:tc>
          <w:tcPr>
            <w:tcW w:w="1394" w:type="dxa"/>
            <w:tcBorders>
              <w:top w:val="nil"/>
              <w:left w:val="nil"/>
              <w:bottom w:val="nil"/>
              <w:right w:val="nil"/>
            </w:tcBorders>
            <w:shd w:val="clear" w:color="000000" w:fill="AEAAAA"/>
            <w:noWrap/>
            <w:vAlign w:val="center"/>
            <w:hideMark/>
          </w:tcPr>
          <w:p w14:paraId="31ECF9F7"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0.07</w:t>
            </w:r>
          </w:p>
        </w:tc>
        <w:tc>
          <w:tcPr>
            <w:tcW w:w="1469" w:type="dxa"/>
            <w:tcBorders>
              <w:top w:val="nil"/>
              <w:left w:val="nil"/>
              <w:bottom w:val="nil"/>
              <w:right w:val="nil"/>
            </w:tcBorders>
            <w:shd w:val="clear" w:color="auto" w:fill="auto"/>
            <w:noWrap/>
            <w:vAlign w:val="center"/>
            <w:hideMark/>
          </w:tcPr>
          <w:p w14:paraId="6B3E533E"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0.33</w:t>
            </w:r>
          </w:p>
        </w:tc>
        <w:tc>
          <w:tcPr>
            <w:tcW w:w="1544" w:type="dxa"/>
            <w:tcBorders>
              <w:top w:val="nil"/>
              <w:left w:val="nil"/>
              <w:bottom w:val="nil"/>
              <w:right w:val="nil"/>
            </w:tcBorders>
            <w:shd w:val="clear" w:color="auto" w:fill="auto"/>
            <w:noWrap/>
            <w:vAlign w:val="center"/>
            <w:hideMark/>
          </w:tcPr>
          <w:p w14:paraId="510C5B8C"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0.32</w:t>
            </w:r>
          </w:p>
        </w:tc>
        <w:tc>
          <w:tcPr>
            <w:tcW w:w="1565" w:type="dxa"/>
            <w:tcBorders>
              <w:top w:val="nil"/>
              <w:left w:val="nil"/>
              <w:bottom w:val="nil"/>
              <w:right w:val="nil"/>
            </w:tcBorders>
            <w:shd w:val="clear" w:color="auto" w:fill="auto"/>
            <w:noWrap/>
            <w:vAlign w:val="center"/>
            <w:hideMark/>
          </w:tcPr>
          <w:p w14:paraId="6220E499"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0.33</w:t>
            </w:r>
          </w:p>
        </w:tc>
        <w:tc>
          <w:tcPr>
            <w:tcW w:w="1459" w:type="dxa"/>
            <w:tcBorders>
              <w:top w:val="nil"/>
              <w:left w:val="nil"/>
              <w:bottom w:val="nil"/>
              <w:right w:val="nil"/>
            </w:tcBorders>
            <w:shd w:val="clear" w:color="auto" w:fill="auto"/>
            <w:noWrap/>
            <w:vAlign w:val="center"/>
            <w:hideMark/>
          </w:tcPr>
          <w:p w14:paraId="22EE9A26"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0.28</w:t>
            </w:r>
          </w:p>
        </w:tc>
      </w:tr>
      <w:tr w:rsidR="00342CAF" w:rsidRPr="00342CAF" w14:paraId="55401488" w14:textId="77777777" w:rsidTr="00342CAF">
        <w:trPr>
          <w:trHeight w:val="255"/>
        </w:trPr>
        <w:tc>
          <w:tcPr>
            <w:tcW w:w="1566" w:type="dxa"/>
            <w:tcBorders>
              <w:top w:val="nil"/>
              <w:left w:val="nil"/>
              <w:bottom w:val="nil"/>
              <w:right w:val="nil"/>
            </w:tcBorders>
            <w:shd w:val="clear" w:color="auto" w:fill="auto"/>
            <w:noWrap/>
            <w:vAlign w:val="bottom"/>
            <w:hideMark/>
          </w:tcPr>
          <w:p w14:paraId="2AD24888"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DEP,PNC,ANX</w:t>
            </w:r>
          </w:p>
        </w:tc>
        <w:tc>
          <w:tcPr>
            <w:tcW w:w="1617" w:type="dxa"/>
            <w:tcBorders>
              <w:top w:val="nil"/>
              <w:left w:val="nil"/>
              <w:bottom w:val="nil"/>
              <w:right w:val="nil"/>
            </w:tcBorders>
            <w:shd w:val="clear" w:color="auto" w:fill="auto"/>
            <w:noWrap/>
            <w:vAlign w:val="center"/>
            <w:hideMark/>
          </w:tcPr>
          <w:p w14:paraId="60355143"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0.34</w:t>
            </w:r>
          </w:p>
        </w:tc>
        <w:tc>
          <w:tcPr>
            <w:tcW w:w="1394" w:type="dxa"/>
            <w:tcBorders>
              <w:top w:val="nil"/>
              <w:left w:val="nil"/>
              <w:bottom w:val="nil"/>
              <w:right w:val="nil"/>
            </w:tcBorders>
            <w:shd w:val="clear" w:color="auto" w:fill="auto"/>
            <w:noWrap/>
            <w:vAlign w:val="center"/>
            <w:hideMark/>
          </w:tcPr>
          <w:p w14:paraId="787B5898"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0.32</w:t>
            </w:r>
          </w:p>
        </w:tc>
        <w:tc>
          <w:tcPr>
            <w:tcW w:w="1469" w:type="dxa"/>
            <w:tcBorders>
              <w:top w:val="nil"/>
              <w:left w:val="nil"/>
              <w:bottom w:val="nil"/>
              <w:right w:val="nil"/>
            </w:tcBorders>
            <w:shd w:val="clear" w:color="auto" w:fill="auto"/>
            <w:noWrap/>
            <w:vAlign w:val="center"/>
            <w:hideMark/>
          </w:tcPr>
          <w:p w14:paraId="2F02B695"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0.42</w:t>
            </w:r>
          </w:p>
        </w:tc>
        <w:tc>
          <w:tcPr>
            <w:tcW w:w="1544" w:type="dxa"/>
            <w:tcBorders>
              <w:top w:val="nil"/>
              <w:left w:val="nil"/>
              <w:bottom w:val="nil"/>
              <w:right w:val="nil"/>
            </w:tcBorders>
            <w:shd w:val="clear" w:color="000000" w:fill="AEAAAA"/>
            <w:noWrap/>
            <w:vAlign w:val="center"/>
            <w:hideMark/>
          </w:tcPr>
          <w:p w14:paraId="1623333F"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0.07</w:t>
            </w:r>
          </w:p>
        </w:tc>
        <w:tc>
          <w:tcPr>
            <w:tcW w:w="1565" w:type="dxa"/>
            <w:tcBorders>
              <w:top w:val="nil"/>
              <w:left w:val="nil"/>
              <w:bottom w:val="nil"/>
              <w:right w:val="nil"/>
            </w:tcBorders>
            <w:shd w:val="clear" w:color="auto" w:fill="auto"/>
            <w:noWrap/>
            <w:vAlign w:val="center"/>
            <w:hideMark/>
          </w:tcPr>
          <w:p w14:paraId="5F71A571"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0.39</w:t>
            </w:r>
          </w:p>
        </w:tc>
        <w:tc>
          <w:tcPr>
            <w:tcW w:w="1459" w:type="dxa"/>
            <w:tcBorders>
              <w:top w:val="nil"/>
              <w:left w:val="nil"/>
              <w:bottom w:val="nil"/>
              <w:right w:val="nil"/>
            </w:tcBorders>
            <w:shd w:val="clear" w:color="auto" w:fill="auto"/>
            <w:noWrap/>
            <w:vAlign w:val="center"/>
            <w:hideMark/>
          </w:tcPr>
          <w:p w14:paraId="25E4CAAD"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0.21</w:t>
            </w:r>
          </w:p>
        </w:tc>
      </w:tr>
      <w:tr w:rsidR="00342CAF" w:rsidRPr="00342CAF" w14:paraId="119D400E" w14:textId="77777777" w:rsidTr="00342CAF">
        <w:trPr>
          <w:trHeight w:val="255"/>
        </w:trPr>
        <w:tc>
          <w:tcPr>
            <w:tcW w:w="1566" w:type="dxa"/>
            <w:tcBorders>
              <w:top w:val="nil"/>
              <w:left w:val="nil"/>
              <w:bottom w:val="nil"/>
              <w:right w:val="nil"/>
            </w:tcBorders>
            <w:shd w:val="clear" w:color="auto" w:fill="auto"/>
            <w:noWrap/>
            <w:vAlign w:val="bottom"/>
            <w:hideMark/>
          </w:tcPr>
          <w:p w14:paraId="16607C67"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CHD,AF,DIA</w:t>
            </w:r>
          </w:p>
        </w:tc>
        <w:tc>
          <w:tcPr>
            <w:tcW w:w="1617" w:type="dxa"/>
            <w:tcBorders>
              <w:top w:val="nil"/>
              <w:left w:val="nil"/>
              <w:bottom w:val="nil"/>
              <w:right w:val="nil"/>
            </w:tcBorders>
            <w:shd w:val="clear" w:color="auto" w:fill="auto"/>
            <w:noWrap/>
            <w:vAlign w:val="center"/>
            <w:hideMark/>
          </w:tcPr>
          <w:p w14:paraId="0E912A7A"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0.26</w:t>
            </w:r>
          </w:p>
        </w:tc>
        <w:tc>
          <w:tcPr>
            <w:tcW w:w="1394" w:type="dxa"/>
            <w:tcBorders>
              <w:top w:val="nil"/>
              <w:left w:val="nil"/>
              <w:bottom w:val="nil"/>
              <w:right w:val="nil"/>
            </w:tcBorders>
            <w:shd w:val="clear" w:color="auto" w:fill="auto"/>
            <w:noWrap/>
            <w:vAlign w:val="center"/>
            <w:hideMark/>
          </w:tcPr>
          <w:p w14:paraId="7217407E"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0.36</w:t>
            </w:r>
          </w:p>
        </w:tc>
        <w:tc>
          <w:tcPr>
            <w:tcW w:w="1469" w:type="dxa"/>
            <w:tcBorders>
              <w:top w:val="nil"/>
              <w:left w:val="nil"/>
              <w:bottom w:val="nil"/>
              <w:right w:val="nil"/>
            </w:tcBorders>
            <w:shd w:val="clear" w:color="000000" w:fill="AEAAAA"/>
            <w:noWrap/>
            <w:vAlign w:val="center"/>
            <w:hideMark/>
          </w:tcPr>
          <w:p w14:paraId="01120821"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0.05</w:t>
            </w:r>
          </w:p>
        </w:tc>
        <w:tc>
          <w:tcPr>
            <w:tcW w:w="1544" w:type="dxa"/>
            <w:tcBorders>
              <w:top w:val="nil"/>
              <w:left w:val="nil"/>
              <w:bottom w:val="nil"/>
              <w:right w:val="nil"/>
            </w:tcBorders>
            <w:shd w:val="clear" w:color="auto" w:fill="auto"/>
            <w:noWrap/>
            <w:vAlign w:val="center"/>
            <w:hideMark/>
          </w:tcPr>
          <w:p w14:paraId="2BCE9243"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0.41</w:t>
            </w:r>
          </w:p>
        </w:tc>
        <w:tc>
          <w:tcPr>
            <w:tcW w:w="1565" w:type="dxa"/>
            <w:tcBorders>
              <w:top w:val="nil"/>
              <w:left w:val="nil"/>
              <w:bottom w:val="nil"/>
              <w:right w:val="nil"/>
            </w:tcBorders>
            <w:shd w:val="clear" w:color="auto" w:fill="auto"/>
            <w:noWrap/>
            <w:vAlign w:val="center"/>
            <w:hideMark/>
          </w:tcPr>
          <w:p w14:paraId="2ECDD7A1"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0.40</w:t>
            </w:r>
          </w:p>
        </w:tc>
        <w:tc>
          <w:tcPr>
            <w:tcW w:w="1459" w:type="dxa"/>
            <w:tcBorders>
              <w:top w:val="nil"/>
              <w:left w:val="nil"/>
              <w:bottom w:val="nil"/>
              <w:right w:val="nil"/>
            </w:tcBorders>
            <w:shd w:val="clear" w:color="auto" w:fill="auto"/>
            <w:noWrap/>
            <w:vAlign w:val="center"/>
            <w:hideMark/>
          </w:tcPr>
          <w:p w14:paraId="29D5FED0"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0.26</w:t>
            </w:r>
          </w:p>
        </w:tc>
      </w:tr>
      <w:tr w:rsidR="00342CAF" w:rsidRPr="00342CAF" w14:paraId="5A37F860" w14:textId="77777777" w:rsidTr="00342CAF">
        <w:trPr>
          <w:trHeight w:val="255"/>
        </w:trPr>
        <w:tc>
          <w:tcPr>
            <w:tcW w:w="1566" w:type="dxa"/>
            <w:tcBorders>
              <w:top w:val="nil"/>
              <w:left w:val="nil"/>
              <w:bottom w:val="nil"/>
              <w:right w:val="nil"/>
            </w:tcBorders>
            <w:shd w:val="clear" w:color="auto" w:fill="auto"/>
            <w:noWrap/>
            <w:vAlign w:val="bottom"/>
            <w:hideMark/>
          </w:tcPr>
          <w:p w14:paraId="58AF03AE"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COPD,AST,PNC</w:t>
            </w:r>
          </w:p>
        </w:tc>
        <w:tc>
          <w:tcPr>
            <w:tcW w:w="1617" w:type="dxa"/>
            <w:tcBorders>
              <w:top w:val="nil"/>
              <w:left w:val="nil"/>
              <w:bottom w:val="nil"/>
              <w:right w:val="nil"/>
            </w:tcBorders>
            <w:shd w:val="clear" w:color="auto" w:fill="auto"/>
            <w:noWrap/>
            <w:vAlign w:val="center"/>
            <w:hideMark/>
          </w:tcPr>
          <w:p w14:paraId="4D2D214F"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0.36</w:t>
            </w:r>
          </w:p>
        </w:tc>
        <w:tc>
          <w:tcPr>
            <w:tcW w:w="1394" w:type="dxa"/>
            <w:tcBorders>
              <w:top w:val="nil"/>
              <w:left w:val="nil"/>
              <w:bottom w:val="nil"/>
              <w:right w:val="nil"/>
            </w:tcBorders>
            <w:shd w:val="clear" w:color="auto" w:fill="auto"/>
            <w:noWrap/>
            <w:vAlign w:val="center"/>
            <w:hideMark/>
          </w:tcPr>
          <w:p w14:paraId="5763B5DB"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0.33</w:t>
            </w:r>
          </w:p>
        </w:tc>
        <w:tc>
          <w:tcPr>
            <w:tcW w:w="1469" w:type="dxa"/>
            <w:tcBorders>
              <w:top w:val="nil"/>
              <w:left w:val="nil"/>
              <w:bottom w:val="nil"/>
              <w:right w:val="nil"/>
            </w:tcBorders>
            <w:shd w:val="clear" w:color="auto" w:fill="auto"/>
            <w:noWrap/>
            <w:vAlign w:val="center"/>
            <w:hideMark/>
          </w:tcPr>
          <w:p w14:paraId="27446A7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0.36</w:t>
            </w:r>
          </w:p>
        </w:tc>
        <w:tc>
          <w:tcPr>
            <w:tcW w:w="1544" w:type="dxa"/>
            <w:tcBorders>
              <w:top w:val="nil"/>
              <w:left w:val="nil"/>
              <w:bottom w:val="nil"/>
              <w:right w:val="nil"/>
            </w:tcBorders>
            <w:shd w:val="clear" w:color="auto" w:fill="auto"/>
            <w:noWrap/>
            <w:vAlign w:val="center"/>
            <w:hideMark/>
          </w:tcPr>
          <w:p w14:paraId="06B49A18"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0.34</w:t>
            </w:r>
          </w:p>
        </w:tc>
        <w:tc>
          <w:tcPr>
            <w:tcW w:w="1565" w:type="dxa"/>
            <w:tcBorders>
              <w:top w:val="nil"/>
              <w:left w:val="nil"/>
              <w:bottom w:val="nil"/>
              <w:right w:val="nil"/>
            </w:tcBorders>
            <w:shd w:val="clear" w:color="000000" w:fill="AEAAAA"/>
            <w:noWrap/>
            <w:vAlign w:val="center"/>
            <w:hideMark/>
          </w:tcPr>
          <w:p w14:paraId="598835CD"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0.11</w:t>
            </w:r>
          </w:p>
        </w:tc>
        <w:tc>
          <w:tcPr>
            <w:tcW w:w="1459" w:type="dxa"/>
            <w:tcBorders>
              <w:top w:val="nil"/>
              <w:left w:val="nil"/>
              <w:bottom w:val="nil"/>
              <w:right w:val="nil"/>
            </w:tcBorders>
            <w:shd w:val="clear" w:color="auto" w:fill="auto"/>
            <w:noWrap/>
            <w:vAlign w:val="center"/>
            <w:hideMark/>
          </w:tcPr>
          <w:p w14:paraId="5984E452"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0.29</w:t>
            </w:r>
          </w:p>
        </w:tc>
      </w:tr>
      <w:tr w:rsidR="00342CAF" w:rsidRPr="00342CAF" w14:paraId="6DC75E1E" w14:textId="77777777" w:rsidTr="00342CAF">
        <w:trPr>
          <w:trHeight w:val="255"/>
        </w:trPr>
        <w:tc>
          <w:tcPr>
            <w:tcW w:w="1566" w:type="dxa"/>
            <w:tcBorders>
              <w:top w:val="nil"/>
              <w:left w:val="nil"/>
              <w:bottom w:val="single" w:sz="4" w:space="0" w:color="auto"/>
              <w:right w:val="nil"/>
            </w:tcBorders>
            <w:shd w:val="clear" w:color="auto" w:fill="auto"/>
            <w:noWrap/>
            <w:vAlign w:val="bottom"/>
            <w:hideMark/>
          </w:tcPr>
          <w:p w14:paraId="30406BDE"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PNC,CHD,DEP</w:t>
            </w:r>
          </w:p>
        </w:tc>
        <w:tc>
          <w:tcPr>
            <w:tcW w:w="1617" w:type="dxa"/>
            <w:tcBorders>
              <w:top w:val="nil"/>
              <w:left w:val="nil"/>
              <w:bottom w:val="single" w:sz="4" w:space="0" w:color="auto"/>
              <w:right w:val="nil"/>
            </w:tcBorders>
            <w:shd w:val="clear" w:color="auto" w:fill="auto"/>
            <w:noWrap/>
            <w:vAlign w:val="center"/>
            <w:hideMark/>
          </w:tcPr>
          <w:p w14:paraId="3276FA31"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0.28</w:t>
            </w:r>
          </w:p>
        </w:tc>
        <w:tc>
          <w:tcPr>
            <w:tcW w:w="1394" w:type="dxa"/>
            <w:tcBorders>
              <w:top w:val="nil"/>
              <w:left w:val="nil"/>
              <w:bottom w:val="single" w:sz="4" w:space="0" w:color="auto"/>
              <w:right w:val="nil"/>
            </w:tcBorders>
            <w:shd w:val="clear" w:color="auto" w:fill="auto"/>
            <w:noWrap/>
            <w:vAlign w:val="center"/>
            <w:hideMark/>
          </w:tcPr>
          <w:p w14:paraId="1968FBC6"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0.29</w:t>
            </w:r>
          </w:p>
        </w:tc>
        <w:tc>
          <w:tcPr>
            <w:tcW w:w="1469" w:type="dxa"/>
            <w:tcBorders>
              <w:top w:val="nil"/>
              <w:left w:val="nil"/>
              <w:bottom w:val="single" w:sz="4" w:space="0" w:color="auto"/>
              <w:right w:val="nil"/>
            </w:tcBorders>
            <w:shd w:val="clear" w:color="auto" w:fill="auto"/>
            <w:noWrap/>
            <w:vAlign w:val="center"/>
            <w:hideMark/>
          </w:tcPr>
          <w:p w14:paraId="6B8FA9D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0.25</w:t>
            </w:r>
          </w:p>
        </w:tc>
        <w:tc>
          <w:tcPr>
            <w:tcW w:w="1544" w:type="dxa"/>
            <w:tcBorders>
              <w:top w:val="nil"/>
              <w:left w:val="nil"/>
              <w:bottom w:val="single" w:sz="4" w:space="0" w:color="auto"/>
              <w:right w:val="nil"/>
            </w:tcBorders>
            <w:shd w:val="clear" w:color="auto" w:fill="auto"/>
            <w:noWrap/>
            <w:vAlign w:val="center"/>
            <w:hideMark/>
          </w:tcPr>
          <w:p w14:paraId="01730E20"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0.23</w:t>
            </w:r>
          </w:p>
        </w:tc>
        <w:tc>
          <w:tcPr>
            <w:tcW w:w="1565" w:type="dxa"/>
            <w:tcBorders>
              <w:top w:val="nil"/>
              <w:left w:val="nil"/>
              <w:bottom w:val="single" w:sz="4" w:space="0" w:color="auto"/>
              <w:right w:val="nil"/>
            </w:tcBorders>
            <w:shd w:val="clear" w:color="auto" w:fill="auto"/>
            <w:noWrap/>
            <w:vAlign w:val="center"/>
            <w:hideMark/>
          </w:tcPr>
          <w:p w14:paraId="35F1888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0.31</w:t>
            </w:r>
          </w:p>
        </w:tc>
        <w:tc>
          <w:tcPr>
            <w:tcW w:w="1459" w:type="dxa"/>
            <w:tcBorders>
              <w:top w:val="nil"/>
              <w:left w:val="nil"/>
              <w:bottom w:val="single" w:sz="4" w:space="0" w:color="auto"/>
              <w:right w:val="nil"/>
            </w:tcBorders>
            <w:shd w:val="clear" w:color="000000" w:fill="AEAAAA"/>
            <w:noWrap/>
            <w:vAlign w:val="center"/>
            <w:hideMark/>
          </w:tcPr>
          <w:p w14:paraId="0E0EEDD9"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0.06</w:t>
            </w:r>
          </w:p>
        </w:tc>
      </w:tr>
      <w:tr w:rsidR="00342CAF" w:rsidRPr="00342CAF" w14:paraId="3B98CEB1" w14:textId="77777777" w:rsidTr="00342CAF">
        <w:trPr>
          <w:trHeight w:val="255"/>
        </w:trPr>
        <w:tc>
          <w:tcPr>
            <w:tcW w:w="1566" w:type="dxa"/>
            <w:tcBorders>
              <w:top w:val="nil"/>
              <w:left w:val="nil"/>
              <w:bottom w:val="nil"/>
              <w:right w:val="nil"/>
            </w:tcBorders>
            <w:shd w:val="clear" w:color="auto" w:fill="auto"/>
            <w:noWrap/>
            <w:vAlign w:val="bottom"/>
            <w:hideMark/>
          </w:tcPr>
          <w:p w14:paraId="14729F42"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85+</w:t>
            </w:r>
          </w:p>
        </w:tc>
        <w:tc>
          <w:tcPr>
            <w:tcW w:w="1617" w:type="dxa"/>
            <w:tcBorders>
              <w:top w:val="nil"/>
              <w:left w:val="nil"/>
              <w:bottom w:val="nil"/>
              <w:right w:val="nil"/>
            </w:tcBorders>
            <w:shd w:val="clear" w:color="auto" w:fill="auto"/>
            <w:noWrap/>
            <w:vAlign w:val="bottom"/>
            <w:hideMark/>
          </w:tcPr>
          <w:p w14:paraId="0C547248"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HYP,CHD,HL</w:t>
            </w:r>
          </w:p>
        </w:tc>
        <w:tc>
          <w:tcPr>
            <w:tcW w:w="1394" w:type="dxa"/>
            <w:tcBorders>
              <w:top w:val="nil"/>
              <w:left w:val="nil"/>
              <w:bottom w:val="nil"/>
              <w:right w:val="nil"/>
            </w:tcBorders>
            <w:shd w:val="clear" w:color="auto" w:fill="auto"/>
            <w:noWrap/>
            <w:vAlign w:val="bottom"/>
            <w:hideMark/>
          </w:tcPr>
          <w:p w14:paraId="1EB0FCB0"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DEP,PNC,CSP</w:t>
            </w:r>
          </w:p>
        </w:tc>
        <w:tc>
          <w:tcPr>
            <w:tcW w:w="1469" w:type="dxa"/>
            <w:tcBorders>
              <w:top w:val="nil"/>
              <w:left w:val="nil"/>
              <w:bottom w:val="nil"/>
              <w:right w:val="nil"/>
            </w:tcBorders>
            <w:shd w:val="clear" w:color="auto" w:fill="auto"/>
            <w:noWrap/>
            <w:vAlign w:val="bottom"/>
            <w:hideMark/>
          </w:tcPr>
          <w:p w14:paraId="06DABF30"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PNC,DEP,CSP</w:t>
            </w:r>
          </w:p>
        </w:tc>
        <w:tc>
          <w:tcPr>
            <w:tcW w:w="1544" w:type="dxa"/>
            <w:tcBorders>
              <w:top w:val="nil"/>
              <w:left w:val="nil"/>
              <w:bottom w:val="nil"/>
              <w:right w:val="nil"/>
            </w:tcBorders>
            <w:shd w:val="clear" w:color="auto" w:fill="auto"/>
            <w:noWrap/>
            <w:vAlign w:val="bottom"/>
            <w:hideMark/>
          </w:tcPr>
          <w:p w14:paraId="10E54059"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COPD,AST,PSD</w:t>
            </w:r>
          </w:p>
        </w:tc>
        <w:tc>
          <w:tcPr>
            <w:tcW w:w="1565" w:type="dxa"/>
            <w:tcBorders>
              <w:top w:val="nil"/>
              <w:left w:val="nil"/>
              <w:bottom w:val="nil"/>
              <w:right w:val="nil"/>
            </w:tcBorders>
            <w:shd w:val="clear" w:color="auto" w:fill="auto"/>
            <w:noWrap/>
            <w:vAlign w:val="bottom"/>
            <w:hideMark/>
          </w:tcPr>
          <w:p w14:paraId="45E25ABE"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c>
          <w:tcPr>
            <w:tcW w:w="1459" w:type="dxa"/>
            <w:tcBorders>
              <w:top w:val="nil"/>
              <w:left w:val="nil"/>
              <w:bottom w:val="nil"/>
              <w:right w:val="nil"/>
            </w:tcBorders>
            <w:shd w:val="clear" w:color="auto" w:fill="auto"/>
            <w:noWrap/>
            <w:vAlign w:val="bottom"/>
            <w:hideMark/>
          </w:tcPr>
          <w:p w14:paraId="17BFFEA5" w14:textId="77777777" w:rsidR="00342CAF" w:rsidRPr="00342CAF" w:rsidRDefault="00342CAF" w:rsidP="00342CAF">
            <w:pPr>
              <w:spacing w:after="0" w:line="240" w:lineRule="auto"/>
              <w:jc w:val="center"/>
              <w:rPr>
                <w:rFonts w:ascii="Times New Roman" w:eastAsia="Times New Roman" w:hAnsi="Times New Roman" w:cs="Times New Roman"/>
                <w:sz w:val="20"/>
                <w:szCs w:val="20"/>
              </w:rPr>
            </w:pPr>
          </w:p>
        </w:tc>
      </w:tr>
      <w:tr w:rsidR="00342CAF" w:rsidRPr="00342CAF" w14:paraId="0225E40A" w14:textId="77777777" w:rsidTr="00342CAF">
        <w:trPr>
          <w:trHeight w:val="255"/>
        </w:trPr>
        <w:tc>
          <w:tcPr>
            <w:tcW w:w="1566" w:type="dxa"/>
            <w:tcBorders>
              <w:top w:val="nil"/>
              <w:left w:val="nil"/>
              <w:bottom w:val="nil"/>
              <w:right w:val="nil"/>
            </w:tcBorders>
            <w:shd w:val="clear" w:color="auto" w:fill="auto"/>
            <w:noWrap/>
            <w:vAlign w:val="bottom"/>
            <w:hideMark/>
          </w:tcPr>
          <w:p w14:paraId="703E3277"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HYP,HL,DIA</w:t>
            </w:r>
          </w:p>
        </w:tc>
        <w:tc>
          <w:tcPr>
            <w:tcW w:w="1617" w:type="dxa"/>
            <w:tcBorders>
              <w:top w:val="nil"/>
              <w:left w:val="nil"/>
              <w:bottom w:val="nil"/>
              <w:right w:val="nil"/>
            </w:tcBorders>
            <w:shd w:val="clear" w:color="000000" w:fill="AEAAAA"/>
            <w:noWrap/>
            <w:vAlign w:val="center"/>
            <w:hideMark/>
          </w:tcPr>
          <w:p w14:paraId="1D22FB17"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0.26</w:t>
            </w:r>
          </w:p>
        </w:tc>
        <w:tc>
          <w:tcPr>
            <w:tcW w:w="1394" w:type="dxa"/>
            <w:tcBorders>
              <w:top w:val="nil"/>
              <w:left w:val="nil"/>
              <w:bottom w:val="nil"/>
              <w:right w:val="nil"/>
            </w:tcBorders>
            <w:shd w:val="clear" w:color="auto" w:fill="auto"/>
            <w:noWrap/>
            <w:vAlign w:val="center"/>
            <w:hideMark/>
          </w:tcPr>
          <w:p w14:paraId="62075E92"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0.37</w:t>
            </w:r>
          </w:p>
        </w:tc>
        <w:tc>
          <w:tcPr>
            <w:tcW w:w="1469" w:type="dxa"/>
            <w:tcBorders>
              <w:top w:val="nil"/>
              <w:left w:val="nil"/>
              <w:bottom w:val="nil"/>
              <w:right w:val="nil"/>
            </w:tcBorders>
            <w:shd w:val="clear" w:color="auto" w:fill="auto"/>
            <w:noWrap/>
            <w:vAlign w:val="center"/>
            <w:hideMark/>
          </w:tcPr>
          <w:p w14:paraId="4FC3F03D"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0.30</w:t>
            </w:r>
          </w:p>
        </w:tc>
        <w:tc>
          <w:tcPr>
            <w:tcW w:w="1544" w:type="dxa"/>
            <w:tcBorders>
              <w:top w:val="nil"/>
              <w:left w:val="nil"/>
              <w:bottom w:val="nil"/>
              <w:right w:val="nil"/>
            </w:tcBorders>
            <w:shd w:val="clear" w:color="auto" w:fill="auto"/>
            <w:noWrap/>
            <w:vAlign w:val="center"/>
            <w:hideMark/>
          </w:tcPr>
          <w:p w14:paraId="2AE42EE6"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0.34</w:t>
            </w:r>
          </w:p>
        </w:tc>
        <w:tc>
          <w:tcPr>
            <w:tcW w:w="1565" w:type="dxa"/>
            <w:tcBorders>
              <w:top w:val="nil"/>
              <w:left w:val="nil"/>
              <w:bottom w:val="nil"/>
              <w:right w:val="nil"/>
            </w:tcBorders>
            <w:shd w:val="clear" w:color="auto" w:fill="auto"/>
            <w:noWrap/>
            <w:vAlign w:val="bottom"/>
            <w:hideMark/>
          </w:tcPr>
          <w:p w14:paraId="0EE80620"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c>
          <w:tcPr>
            <w:tcW w:w="1459" w:type="dxa"/>
            <w:tcBorders>
              <w:top w:val="nil"/>
              <w:left w:val="nil"/>
              <w:bottom w:val="nil"/>
              <w:right w:val="nil"/>
            </w:tcBorders>
            <w:shd w:val="clear" w:color="auto" w:fill="auto"/>
            <w:noWrap/>
            <w:vAlign w:val="bottom"/>
            <w:hideMark/>
          </w:tcPr>
          <w:p w14:paraId="763FA18F" w14:textId="77777777" w:rsidR="00342CAF" w:rsidRPr="00342CAF" w:rsidRDefault="00342CAF" w:rsidP="00342CAF">
            <w:pPr>
              <w:spacing w:after="0" w:line="240" w:lineRule="auto"/>
              <w:jc w:val="center"/>
              <w:rPr>
                <w:rFonts w:ascii="Times New Roman" w:eastAsia="Times New Roman" w:hAnsi="Times New Roman" w:cs="Times New Roman"/>
                <w:sz w:val="20"/>
                <w:szCs w:val="20"/>
              </w:rPr>
            </w:pPr>
          </w:p>
        </w:tc>
      </w:tr>
      <w:tr w:rsidR="00342CAF" w:rsidRPr="00342CAF" w14:paraId="258C4914" w14:textId="77777777" w:rsidTr="00B631C9">
        <w:trPr>
          <w:trHeight w:val="255"/>
        </w:trPr>
        <w:tc>
          <w:tcPr>
            <w:tcW w:w="1566" w:type="dxa"/>
            <w:tcBorders>
              <w:top w:val="nil"/>
              <w:left w:val="nil"/>
              <w:bottom w:val="nil"/>
              <w:right w:val="nil"/>
            </w:tcBorders>
            <w:shd w:val="clear" w:color="auto" w:fill="auto"/>
            <w:noWrap/>
            <w:vAlign w:val="bottom"/>
            <w:hideMark/>
          </w:tcPr>
          <w:p w14:paraId="02A9F521"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PNC,DEP,CSP</w:t>
            </w:r>
          </w:p>
        </w:tc>
        <w:tc>
          <w:tcPr>
            <w:tcW w:w="1617" w:type="dxa"/>
            <w:tcBorders>
              <w:top w:val="nil"/>
              <w:left w:val="nil"/>
              <w:bottom w:val="nil"/>
              <w:right w:val="nil"/>
            </w:tcBorders>
            <w:shd w:val="clear" w:color="auto" w:fill="auto"/>
            <w:noWrap/>
            <w:vAlign w:val="center"/>
            <w:hideMark/>
          </w:tcPr>
          <w:p w14:paraId="4D2DADE2"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0.39</w:t>
            </w:r>
          </w:p>
        </w:tc>
        <w:tc>
          <w:tcPr>
            <w:tcW w:w="1394" w:type="dxa"/>
            <w:tcBorders>
              <w:top w:val="nil"/>
              <w:left w:val="nil"/>
              <w:bottom w:val="nil"/>
              <w:right w:val="nil"/>
            </w:tcBorders>
            <w:shd w:val="clear" w:color="000000" w:fill="AEAAAA"/>
            <w:noWrap/>
            <w:vAlign w:val="center"/>
            <w:hideMark/>
          </w:tcPr>
          <w:p w14:paraId="6C749F18"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0.21</w:t>
            </w:r>
          </w:p>
        </w:tc>
        <w:tc>
          <w:tcPr>
            <w:tcW w:w="1469" w:type="dxa"/>
            <w:tcBorders>
              <w:top w:val="nil"/>
              <w:left w:val="nil"/>
              <w:bottom w:val="nil"/>
              <w:right w:val="nil"/>
            </w:tcBorders>
            <w:shd w:val="clear" w:color="auto" w:fill="D9D9D9" w:themeFill="background1" w:themeFillShade="D9"/>
            <w:noWrap/>
            <w:vAlign w:val="center"/>
            <w:hideMark/>
          </w:tcPr>
          <w:p w14:paraId="510858C6"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0.24</w:t>
            </w:r>
          </w:p>
        </w:tc>
        <w:tc>
          <w:tcPr>
            <w:tcW w:w="1544" w:type="dxa"/>
            <w:tcBorders>
              <w:top w:val="nil"/>
              <w:left w:val="nil"/>
              <w:bottom w:val="nil"/>
              <w:right w:val="nil"/>
            </w:tcBorders>
            <w:shd w:val="clear" w:color="auto" w:fill="auto"/>
            <w:noWrap/>
            <w:vAlign w:val="center"/>
            <w:hideMark/>
          </w:tcPr>
          <w:p w14:paraId="484283EA"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0.41</w:t>
            </w:r>
          </w:p>
        </w:tc>
        <w:tc>
          <w:tcPr>
            <w:tcW w:w="1565" w:type="dxa"/>
            <w:tcBorders>
              <w:top w:val="nil"/>
              <w:left w:val="nil"/>
              <w:bottom w:val="nil"/>
              <w:right w:val="nil"/>
            </w:tcBorders>
            <w:shd w:val="clear" w:color="auto" w:fill="auto"/>
            <w:noWrap/>
            <w:vAlign w:val="bottom"/>
            <w:hideMark/>
          </w:tcPr>
          <w:p w14:paraId="3ACB75A2"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c>
          <w:tcPr>
            <w:tcW w:w="1459" w:type="dxa"/>
            <w:tcBorders>
              <w:top w:val="nil"/>
              <w:left w:val="nil"/>
              <w:bottom w:val="nil"/>
              <w:right w:val="nil"/>
            </w:tcBorders>
            <w:shd w:val="clear" w:color="auto" w:fill="auto"/>
            <w:noWrap/>
            <w:vAlign w:val="bottom"/>
            <w:hideMark/>
          </w:tcPr>
          <w:p w14:paraId="2A6CA896" w14:textId="77777777" w:rsidR="00342CAF" w:rsidRPr="00342CAF" w:rsidRDefault="00342CAF" w:rsidP="00342CAF">
            <w:pPr>
              <w:spacing w:after="0" w:line="240" w:lineRule="auto"/>
              <w:jc w:val="center"/>
              <w:rPr>
                <w:rFonts w:ascii="Times New Roman" w:eastAsia="Times New Roman" w:hAnsi="Times New Roman" w:cs="Times New Roman"/>
                <w:sz w:val="20"/>
                <w:szCs w:val="20"/>
              </w:rPr>
            </w:pPr>
          </w:p>
        </w:tc>
      </w:tr>
      <w:tr w:rsidR="00342CAF" w:rsidRPr="00342CAF" w14:paraId="5098251C" w14:textId="77777777" w:rsidTr="00342CAF">
        <w:trPr>
          <w:trHeight w:val="255"/>
        </w:trPr>
        <w:tc>
          <w:tcPr>
            <w:tcW w:w="1566" w:type="dxa"/>
            <w:tcBorders>
              <w:top w:val="nil"/>
              <w:left w:val="nil"/>
              <w:bottom w:val="nil"/>
              <w:right w:val="nil"/>
            </w:tcBorders>
            <w:shd w:val="clear" w:color="auto" w:fill="auto"/>
            <w:noWrap/>
            <w:vAlign w:val="bottom"/>
            <w:hideMark/>
          </w:tcPr>
          <w:p w14:paraId="11DC3BCA"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HF,CHD,AF</w:t>
            </w:r>
          </w:p>
        </w:tc>
        <w:tc>
          <w:tcPr>
            <w:tcW w:w="1617" w:type="dxa"/>
            <w:tcBorders>
              <w:top w:val="nil"/>
              <w:left w:val="nil"/>
              <w:bottom w:val="nil"/>
              <w:right w:val="nil"/>
            </w:tcBorders>
            <w:shd w:val="clear" w:color="auto" w:fill="auto"/>
            <w:noWrap/>
            <w:vAlign w:val="center"/>
            <w:hideMark/>
          </w:tcPr>
          <w:p w14:paraId="48EE7EB6"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0.32</w:t>
            </w:r>
          </w:p>
        </w:tc>
        <w:tc>
          <w:tcPr>
            <w:tcW w:w="1394" w:type="dxa"/>
            <w:tcBorders>
              <w:top w:val="nil"/>
              <w:left w:val="nil"/>
              <w:bottom w:val="nil"/>
              <w:right w:val="nil"/>
            </w:tcBorders>
            <w:shd w:val="clear" w:color="auto" w:fill="auto"/>
            <w:noWrap/>
            <w:vAlign w:val="center"/>
            <w:hideMark/>
          </w:tcPr>
          <w:p w14:paraId="007FED27"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0.36</w:t>
            </w:r>
          </w:p>
        </w:tc>
        <w:tc>
          <w:tcPr>
            <w:tcW w:w="1469" w:type="dxa"/>
            <w:tcBorders>
              <w:top w:val="nil"/>
              <w:left w:val="nil"/>
              <w:bottom w:val="nil"/>
              <w:right w:val="nil"/>
            </w:tcBorders>
            <w:shd w:val="clear" w:color="000000" w:fill="AEAAAA"/>
            <w:noWrap/>
            <w:vAlign w:val="center"/>
            <w:hideMark/>
          </w:tcPr>
          <w:p w14:paraId="46B9AD43"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0.22</w:t>
            </w:r>
          </w:p>
        </w:tc>
        <w:tc>
          <w:tcPr>
            <w:tcW w:w="1544" w:type="dxa"/>
            <w:tcBorders>
              <w:top w:val="nil"/>
              <w:left w:val="nil"/>
              <w:bottom w:val="nil"/>
              <w:right w:val="nil"/>
            </w:tcBorders>
            <w:shd w:val="clear" w:color="auto" w:fill="auto"/>
            <w:noWrap/>
            <w:vAlign w:val="center"/>
            <w:hideMark/>
          </w:tcPr>
          <w:p w14:paraId="5C38B0BE"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0.34</w:t>
            </w:r>
          </w:p>
        </w:tc>
        <w:tc>
          <w:tcPr>
            <w:tcW w:w="1565" w:type="dxa"/>
            <w:tcBorders>
              <w:top w:val="nil"/>
              <w:left w:val="nil"/>
              <w:bottom w:val="nil"/>
              <w:right w:val="nil"/>
            </w:tcBorders>
            <w:shd w:val="clear" w:color="auto" w:fill="auto"/>
            <w:noWrap/>
            <w:vAlign w:val="bottom"/>
            <w:hideMark/>
          </w:tcPr>
          <w:p w14:paraId="05E14052"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p>
        </w:tc>
        <w:tc>
          <w:tcPr>
            <w:tcW w:w="1459" w:type="dxa"/>
            <w:tcBorders>
              <w:top w:val="nil"/>
              <w:left w:val="nil"/>
              <w:bottom w:val="nil"/>
              <w:right w:val="nil"/>
            </w:tcBorders>
            <w:shd w:val="clear" w:color="auto" w:fill="auto"/>
            <w:noWrap/>
            <w:vAlign w:val="bottom"/>
            <w:hideMark/>
          </w:tcPr>
          <w:p w14:paraId="2D6D2E5B" w14:textId="77777777" w:rsidR="00342CAF" w:rsidRPr="00342CAF" w:rsidRDefault="00342CAF" w:rsidP="00342CAF">
            <w:pPr>
              <w:spacing w:after="0" w:line="240" w:lineRule="auto"/>
              <w:jc w:val="center"/>
              <w:rPr>
                <w:rFonts w:ascii="Times New Roman" w:eastAsia="Times New Roman" w:hAnsi="Times New Roman" w:cs="Times New Roman"/>
                <w:sz w:val="20"/>
                <w:szCs w:val="20"/>
              </w:rPr>
            </w:pPr>
          </w:p>
        </w:tc>
      </w:tr>
      <w:tr w:rsidR="00342CAF" w:rsidRPr="00342CAF" w14:paraId="5A4BEF41" w14:textId="77777777" w:rsidTr="00342CAF">
        <w:trPr>
          <w:trHeight w:val="255"/>
        </w:trPr>
        <w:tc>
          <w:tcPr>
            <w:tcW w:w="1566" w:type="dxa"/>
            <w:tcBorders>
              <w:top w:val="nil"/>
              <w:left w:val="nil"/>
              <w:bottom w:val="single" w:sz="4" w:space="0" w:color="auto"/>
              <w:right w:val="nil"/>
            </w:tcBorders>
            <w:shd w:val="clear" w:color="auto" w:fill="auto"/>
            <w:noWrap/>
            <w:vAlign w:val="bottom"/>
            <w:hideMark/>
          </w:tcPr>
          <w:p w14:paraId="77D48B05"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AST,COPD,PNC</w:t>
            </w:r>
          </w:p>
        </w:tc>
        <w:tc>
          <w:tcPr>
            <w:tcW w:w="1617" w:type="dxa"/>
            <w:tcBorders>
              <w:top w:val="nil"/>
              <w:left w:val="nil"/>
              <w:bottom w:val="single" w:sz="4" w:space="0" w:color="auto"/>
              <w:right w:val="nil"/>
            </w:tcBorders>
            <w:shd w:val="clear" w:color="auto" w:fill="auto"/>
            <w:noWrap/>
            <w:vAlign w:val="center"/>
            <w:hideMark/>
          </w:tcPr>
          <w:p w14:paraId="2FE63594"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0.39</w:t>
            </w:r>
          </w:p>
        </w:tc>
        <w:tc>
          <w:tcPr>
            <w:tcW w:w="1394" w:type="dxa"/>
            <w:tcBorders>
              <w:top w:val="nil"/>
              <w:left w:val="nil"/>
              <w:bottom w:val="single" w:sz="4" w:space="0" w:color="auto"/>
              <w:right w:val="nil"/>
            </w:tcBorders>
            <w:shd w:val="clear" w:color="auto" w:fill="auto"/>
            <w:noWrap/>
            <w:vAlign w:val="center"/>
            <w:hideMark/>
          </w:tcPr>
          <w:p w14:paraId="2DA244DC"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0.39</w:t>
            </w:r>
          </w:p>
        </w:tc>
        <w:tc>
          <w:tcPr>
            <w:tcW w:w="1469" w:type="dxa"/>
            <w:tcBorders>
              <w:top w:val="nil"/>
              <w:left w:val="nil"/>
              <w:bottom w:val="single" w:sz="4" w:space="0" w:color="auto"/>
              <w:right w:val="nil"/>
            </w:tcBorders>
            <w:shd w:val="clear" w:color="auto" w:fill="auto"/>
            <w:noWrap/>
            <w:vAlign w:val="center"/>
            <w:hideMark/>
          </w:tcPr>
          <w:p w14:paraId="45387A72"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0.30</w:t>
            </w:r>
          </w:p>
        </w:tc>
        <w:tc>
          <w:tcPr>
            <w:tcW w:w="1544" w:type="dxa"/>
            <w:tcBorders>
              <w:top w:val="nil"/>
              <w:left w:val="nil"/>
              <w:bottom w:val="single" w:sz="4" w:space="0" w:color="auto"/>
              <w:right w:val="nil"/>
            </w:tcBorders>
            <w:shd w:val="clear" w:color="000000" w:fill="AEAAAA"/>
            <w:noWrap/>
            <w:vAlign w:val="center"/>
            <w:hideMark/>
          </w:tcPr>
          <w:p w14:paraId="22BE4F0B"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0.25</w:t>
            </w:r>
          </w:p>
        </w:tc>
        <w:tc>
          <w:tcPr>
            <w:tcW w:w="1565" w:type="dxa"/>
            <w:tcBorders>
              <w:top w:val="nil"/>
              <w:left w:val="nil"/>
              <w:bottom w:val="single" w:sz="4" w:space="0" w:color="auto"/>
              <w:right w:val="nil"/>
            </w:tcBorders>
            <w:shd w:val="clear" w:color="auto" w:fill="auto"/>
            <w:noWrap/>
            <w:vAlign w:val="bottom"/>
            <w:hideMark/>
          </w:tcPr>
          <w:p w14:paraId="79EB147C"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 </w:t>
            </w:r>
          </w:p>
        </w:tc>
        <w:tc>
          <w:tcPr>
            <w:tcW w:w="1459" w:type="dxa"/>
            <w:tcBorders>
              <w:top w:val="nil"/>
              <w:left w:val="nil"/>
              <w:bottom w:val="single" w:sz="4" w:space="0" w:color="auto"/>
              <w:right w:val="nil"/>
            </w:tcBorders>
            <w:shd w:val="clear" w:color="auto" w:fill="auto"/>
            <w:noWrap/>
            <w:vAlign w:val="bottom"/>
            <w:hideMark/>
          </w:tcPr>
          <w:p w14:paraId="4A7DE1CA" w14:textId="77777777" w:rsidR="00342CAF" w:rsidRPr="00342CAF" w:rsidRDefault="00342CAF" w:rsidP="00342CAF">
            <w:pPr>
              <w:spacing w:after="0" w:line="240" w:lineRule="auto"/>
              <w:jc w:val="center"/>
              <w:rPr>
                <w:rFonts w:ascii="Times New Roman" w:eastAsia="Times New Roman" w:hAnsi="Times New Roman" w:cs="Times New Roman"/>
                <w:color w:val="000000"/>
                <w:sz w:val="20"/>
                <w:szCs w:val="20"/>
              </w:rPr>
            </w:pPr>
            <w:r w:rsidRPr="00342CAF">
              <w:rPr>
                <w:rFonts w:ascii="Times New Roman" w:eastAsia="Times New Roman" w:hAnsi="Times New Roman" w:cs="Times New Roman"/>
                <w:color w:val="000000"/>
                <w:sz w:val="20"/>
                <w:szCs w:val="20"/>
              </w:rPr>
              <w:t> </w:t>
            </w:r>
          </w:p>
        </w:tc>
      </w:tr>
    </w:tbl>
    <w:p w14:paraId="593E338A" w14:textId="43DFBAFA" w:rsidR="00600227" w:rsidRDefault="00600227" w:rsidP="001771FA">
      <w:pPr>
        <w:rPr>
          <w:rFonts w:ascii="Times New Roman" w:hAnsi="Times New Roman" w:cs="Times New Roman"/>
          <w:color w:val="000000"/>
        </w:rPr>
      </w:pPr>
    </w:p>
    <w:p w14:paraId="569F4F6E" w14:textId="45606585" w:rsidR="00A33B6E" w:rsidRDefault="00A33B6E" w:rsidP="00A33B6E">
      <w:pPr>
        <w:pStyle w:val="Caption"/>
        <w:keepNext/>
      </w:pPr>
      <w:r>
        <w:t>Table 3b</w:t>
      </w:r>
      <w:r w:rsidR="00A20AD2">
        <w:t xml:space="preserve"> Pearson’s correlation coefficien</w:t>
      </w:r>
      <w:r w:rsidR="0011601D">
        <w:t>t</w:t>
      </w:r>
      <w:r w:rsidR="00A20AD2">
        <w:t xml:space="preserve"> (range = [</w:t>
      </w:r>
      <w:r w:rsidR="007252B3">
        <w:t xml:space="preserve">-1 </w:t>
      </w:r>
      <w:r w:rsidR="00A20AD2">
        <w:t>-</w:t>
      </w:r>
      <w:r w:rsidR="007252B3">
        <w:t xml:space="preserve"> </w:t>
      </w:r>
      <w:r w:rsidR="00A20AD2">
        <w:t xml:space="preserve">1], high values indicate a higher degree of </w:t>
      </w:r>
      <w:r w:rsidR="00D15CEA">
        <w:t>similarity</w:t>
      </w:r>
      <w:r w:rsidR="00A20AD2">
        <w:t>) for the similarities between corresponding clusters profiles (for 38 LTCs) in the training</w:t>
      </w:r>
      <w:r w:rsidR="006A29FE">
        <w:t xml:space="preserve"> (rows)</w:t>
      </w:r>
      <w:r w:rsidR="00A20AD2">
        <w:t xml:space="preserve"> and test sets</w:t>
      </w:r>
      <w:r w:rsidR="006A29FE">
        <w:t xml:space="preserve"> (columns)</w:t>
      </w:r>
      <w:r w:rsidR="00A20AD2">
        <w:t xml:space="preserve">. </w:t>
      </w:r>
      <w:r w:rsidR="00843362">
        <w:t>Matched clusters are shaded in dark grey (secondary choices ae shaded in light grey).</w:t>
      </w:r>
    </w:p>
    <w:tbl>
      <w:tblPr>
        <w:tblW w:w="10908" w:type="dxa"/>
        <w:tblLook w:val="04A0" w:firstRow="1" w:lastRow="0" w:firstColumn="1" w:lastColumn="0" w:noHBand="0" w:noVBand="1"/>
      </w:tblPr>
      <w:tblGrid>
        <w:gridCol w:w="1617"/>
        <w:gridCol w:w="1617"/>
        <w:gridCol w:w="1439"/>
        <w:gridCol w:w="1517"/>
        <w:gridCol w:w="1595"/>
        <w:gridCol w:w="1617"/>
        <w:gridCol w:w="1506"/>
      </w:tblGrid>
      <w:tr w:rsidR="00A33B6E" w:rsidRPr="00A33B6E" w14:paraId="60CC8D14" w14:textId="77777777" w:rsidTr="00A33B6E">
        <w:trPr>
          <w:trHeight w:val="255"/>
        </w:trPr>
        <w:tc>
          <w:tcPr>
            <w:tcW w:w="1617" w:type="dxa"/>
            <w:tcBorders>
              <w:top w:val="single" w:sz="4" w:space="0" w:color="auto"/>
              <w:left w:val="nil"/>
              <w:bottom w:val="nil"/>
              <w:right w:val="nil"/>
            </w:tcBorders>
            <w:shd w:val="clear" w:color="auto" w:fill="auto"/>
            <w:noWrap/>
            <w:vAlign w:val="bottom"/>
            <w:hideMark/>
          </w:tcPr>
          <w:p w14:paraId="36A49E53"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18-44</w:t>
            </w:r>
          </w:p>
        </w:tc>
        <w:tc>
          <w:tcPr>
            <w:tcW w:w="1617" w:type="dxa"/>
            <w:tcBorders>
              <w:top w:val="single" w:sz="4" w:space="0" w:color="auto"/>
              <w:left w:val="nil"/>
              <w:bottom w:val="nil"/>
              <w:right w:val="nil"/>
            </w:tcBorders>
            <w:shd w:val="clear" w:color="auto" w:fill="auto"/>
            <w:noWrap/>
            <w:vAlign w:val="bottom"/>
            <w:hideMark/>
          </w:tcPr>
          <w:p w14:paraId="645AAA9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DEP,ANX,PNC</w:t>
            </w:r>
          </w:p>
        </w:tc>
        <w:tc>
          <w:tcPr>
            <w:tcW w:w="1439" w:type="dxa"/>
            <w:tcBorders>
              <w:top w:val="single" w:sz="4" w:space="0" w:color="auto"/>
              <w:left w:val="nil"/>
              <w:bottom w:val="nil"/>
              <w:right w:val="nil"/>
            </w:tcBorders>
            <w:shd w:val="clear" w:color="auto" w:fill="auto"/>
            <w:noWrap/>
            <w:vAlign w:val="bottom"/>
            <w:hideMark/>
          </w:tcPr>
          <w:p w14:paraId="054F7E43"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AST,HL,PNC</w:t>
            </w:r>
          </w:p>
        </w:tc>
        <w:tc>
          <w:tcPr>
            <w:tcW w:w="1517" w:type="dxa"/>
            <w:tcBorders>
              <w:top w:val="single" w:sz="4" w:space="0" w:color="auto"/>
              <w:left w:val="nil"/>
              <w:bottom w:val="nil"/>
              <w:right w:val="nil"/>
            </w:tcBorders>
            <w:shd w:val="clear" w:color="auto" w:fill="auto"/>
            <w:noWrap/>
            <w:vAlign w:val="bottom"/>
            <w:hideMark/>
          </w:tcPr>
          <w:p w14:paraId="55AB792D"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IBS,DEP,AST</w:t>
            </w:r>
          </w:p>
        </w:tc>
        <w:tc>
          <w:tcPr>
            <w:tcW w:w="1595" w:type="dxa"/>
            <w:tcBorders>
              <w:top w:val="single" w:sz="4" w:space="0" w:color="auto"/>
              <w:left w:val="nil"/>
              <w:bottom w:val="nil"/>
              <w:right w:val="nil"/>
            </w:tcBorders>
            <w:shd w:val="clear" w:color="auto" w:fill="auto"/>
            <w:noWrap/>
            <w:vAlign w:val="bottom"/>
            <w:hideMark/>
          </w:tcPr>
          <w:p w14:paraId="2E548CF7"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HYP,DIA,DEP</w:t>
            </w:r>
          </w:p>
        </w:tc>
        <w:tc>
          <w:tcPr>
            <w:tcW w:w="1617" w:type="dxa"/>
            <w:tcBorders>
              <w:top w:val="single" w:sz="4" w:space="0" w:color="auto"/>
              <w:left w:val="nil"/>
              <w:bottom w:val="nil"/>
              <w:right w:val="nil"/>
            </w:tcBorders>
            <w:shd w:val="clear" w:color="auto" w:fill="auto"/>
            <w:noWrap/>
            <w:vAlign w:val="bottom"/>
            <w:hideMark/>
          </w:tcPr>
          <w:p w14:paraId="7CB09C7E"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PSM,ALC,PNC</w:t>
            </w:r>
          </w:p>
        </w:tc>
        <w:tc>
          <w:tcPr>
            <w:tcW w:w="1506" w:type="dxa"/>
            <w:tcBorders>
              <w:top w:val="single" w:sz="4" w:space="0" w:color="auto"/>
              <w:left w:val="nil"/>
              <w:bottom w:val="nil"/>
              <w:right w:val="nil"/>
            </w:tcBorders>
            <w:shd w:val="clear" w:color="auto" w:fill="auto"/>
            <w:noWrap/>
            <w:vAlign w:val="bottom"/>
            <w:hideMark/>
          </w:tcPr>
          <w:p w14:paraId="1E7099E4"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r>
      <w:tr w:rsidR="00A33B6E" w:rsidRPr="00A33B6E" w14:paraId="0960112F" w14:textId="77777777" w:rsidTr="00A33B6E">
        <w:trPr>
          <w:trHeight w:val="255"/>
        </w:trPr>
        <w:tc>
          <w:tcPr>
            <w:tcW w:w="1617" w:type="dxa"/>
            <w:tcBorders>
              <w:top w:val="nil"/>
              <w:left w:val="nil"/>
              <w:bottom w:val="nil"/>
              <w:right w:val="nil"/>
            </w:tcBorders>
            <w:shd w:val="clear" w:color="auto" w:fill="auto"/>
            <w:noWrap/>
            <w:vAlign w:val="bottom"/>
            <w:hideMark/>
          </w:tcPr>
          <w:p w14:paraId="224D1C8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DEP,ANX,PNC</w:t>
            </w:r>
          </w:p>
        </w:tc>
        <w:tc>
          <w:tcPr>
            <w:tcW w:w="1617" w:type="dxa"/>
            <w:tcBorders>
              <w:top w:val="nil"/>
              <w:left w:val="nil"/>
              <w:bottom w:val="nil"/>
              <w:right w:val="nil"/>
            </w:tcBorders>
            <w:shd w:val="clear" w:color="000000" w:fill="AEAAAA"/>
            <w:noWrap/>
            <w:vAlign w:val="center"/>
            <w:hideMark/>
          </w:tcPr>
          <w:p w14:paraId="034BF582"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1.00</w:t>
            </w:r>
          </w:p>
        </w:tc>
        <w:tc>
          <w:tcPr>
            <w:tcW w:w="1439" w:type="dxa"/>
            <w:tcBorders>
              <w:top w:val="nil"/>
              <w:left w:val="nil"/>
              <w:bottom w:val="nil"/>
              <w:right w:val="nil"/>
            </w:tcBorders>
            <w:shd w:val="clear" w:color="auto" w:fill="auto"/>
            <w:noWrap/>
            <w:vAlign w:val="center"/>
            <w:hideMark/>
          </w:tcPr>
          <w:p w14:paraId="141631E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0.41</w:t>
            </w:r>
          </w:p>
        </w:tc>
        <w:tc>
          <w:tcPr>
            <w:tcW w:w="1517" w:type="dxa"/>
            <w:tcBorders>
              <w:top w:val="nil"/>
              <w:left w:val="nil"/>
              <w:bottom w:val="nil"/>
              <w:right w:val="nil"/>
            </w:tcBorders>
            <w:shd w:val="clear" w:color="auto" w:fill="auto"/>
            <w:noWrap/>
            <w:vAlign w:val="center"/>
            <w:hideMark/>
          </w:tcPr>
          <w:p w14:paraId="32843A5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0.36</w:t>
            </w:r>
          </w:p>
        </w:tc>
        <w:tc>
          <w:tcPr>
            <w:tcW w:w="1595" w:type="dxa"/>
            <w:tcBorders>
              <w:top w:val="nil"/>
              <w:left w:val="nil"/>
              <w:bottom w:val="nil"/>
              <w:right w:val="nil"/>
            </w:tcBorders>
            <w:shd w:val="clear" w:color="auto" w:fill="auto"/>
            <w:noWrap/>
            <w:vAlign w:val="center"/>
            <w:hideMark/>
          </w:tcPr>
          <w:p w14:paraId="15BDFB09"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0.22</w:t>
            </w:r>
          </w:p>
        </w:tc>
        <w:tc>
          <w:tcPr>
            <w:tcW w:w="1617" w:type="dxa"/>
            <w:tcBorders>
              <w:top w:val="nil"/>
              <w:left w:val="nil"/>
              <w:bottom w:val="nil"/>
              <w:right w:val="nil"/>
            </w:tcBorders>
            <w:shd w:val="clear" w:color="auto" w:fill="auto"/>
            <w:noWrap/>
            <w:vAlign w:val="center"/>
            <w:hideMark/>
          </w:tcPr>
          <w:p w14:paraId="3454584B"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0.27</w:t>
            </w:r>
          </w:p>
        </w:tc>
        <w:tc>
          <w:tcPr>
            <w:tcW w:w="1506" w:type="dxa"/>
            <w:tcBorders>
              <w:top w:val="nil"/>
              <w:left w:val="nil"/>
              <w:bottom w:val="nil"/>
              <w:right w:val="nil"/>
            </w:tcBorders>
            <w:shd w:val="clear" w:color="auto" w:fill="auto"/>
            <w:noWrap/>
            <w:vAlign w:val="bottom"/>
            <w:hideMark/>
          </w:tcPr>
          <w:p w14:paraId="22CC0ECA"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r>
      <w:tr w:rsidR="00A33B6E" w:rsidRPr="00A33B6E" w14:paraId="21B99085" w14:textId="77777777" w:rsidTr="001F2FCA">
        <w:trPr>
          <w:trHeight w:val="255"/>
        </w:trPr>
        <w:tc>
          <w:tcPr>
            <w:tcW w:w="1617" w:type="dxa"/>
            <w:tcBorders>
              <w:top w:val="nil"/>
              <w:left w:val="nil"/>
              <w:bottom w:val="nil"/>
              <w:right w:val="nil"/>
            </w:tcBorders>
            <w:shd w:val="clear" w:color="auto" w:fill="auto"/>
            <w:noWrap/>
            <w:vAlign w:val="bottom"/>
            <w:hideMark/>
          </w:tcPr>
          <w:p w14:paraId="457FFB9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PNC,HL,HYP</w:t>
            </w:r>
          </w:p>
        </w:tc>
        <w:tc>
          <w:tcPr>
            <w:tcW w:w="1617" w:type="dxa"/>
            <w:tcBorders>
              <w:top w:val="nil"/>
              <w:left w:val="nil"/>
              <w:bottom w:val="nil"/>
              <w:right w:val="nil"/>
            </w:tcBorders>
            <w:shd w:val="clear" w:color="auto" w:fill="auto"/>
            <w:noWrap/>
            <w:vAlign w:val="center"/>
            <w:hideMark/>
          </w:tcPr>
          <w:p w14:paraId="59E3763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0.42</w:t>
            </w:r>
          </w:p>
        </w:tc>
        <w:tc>
          <w:tcPr>
            <w:tcW w:w="1439" w:type="dxa"/>
            <w:tcBorders>
              <w:top w:val="nil"/>
              <w:left w:val="nil"/>
              <w:bottom w:val="nil"/>
              <w:right w:val="nil"/>
            </w:tcBorders>
            <w:shd w:val="clear" w:color="auto" w:fill="D9D9D9" w:themeFill="background1" w:themeFillShade="D9"/>
            <w:noWrap/>
            <w:vAlign w:val="center"/>
            <w:hideMark/>
          </w:tcPr>
          <w:p w14:paraId="063B1C30"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0.69</w:t>
            </w:r>
          </w:p>
        </w:tc>
        <w:tc>
          <w:tcPr>
            <w:tcW w:w="1517" w:type="dxa"/>
            <w:tcBorders>
              <w:top w:val="nil"/>
              <w:left w:val="nil"/>
              <w:bottom w:val="nil"/>
              <w:right w:val="nil"/>
            </w:tcBorders>
            <w:shd w:val="clear" w:color="auto" w:fill="auto"/>
            <w:noWrap/>
            <w:vAlign w:val="center"/>
            <w:hideMark/>
          </w:tcPr>
          <w:p w14:paraId="24B508C0"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0.16</w:t>
            </w:r>
          </w:p>
        </w:tc>
        <w:tc>
          <w:tcPr>
            <w:tcW w:w="1595" w:type="dxa"/>
            <w:tcBorders>
              <w:top w:val="nil"/>
              <w:left w:val="nil"/>
              <w:bottom w:val="nil"/>
              <w:right w:val="nil"/>
            </w:tcBorders>
            <w:shd w:val="clear" w:color="000000" w:fill="AEAAAA"/>
            <w:noWrap/>
            <w:vAlign w:val="center"/>
            <w:hideMark/>
          </w:tcPr>
          <w:p w14:paraId="501D60C7"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0.63</w:t>
            </w:r>
          </w:p>
        </w:tc>
        <w:tc>
          <w:tcPr>
            <w:tcW w:w="1617" w:type="dxa"/>
            <w:tcBorders>
              <w:top w:val="nil"/>
              <w:left w:val="nil"/>
              <w:bottom w:val="nil"/>
              <w:right w:val="nil"/>
            </w:tcBorders>
            <w:shd w:val="clear" w:color="auto" w:fill="auto"/>
            <w:noWrap/>
            <w:vAlign w:val="center"/>
            <w:hideMark/>
          </w:tcPr>
          <w:p w14:paraId="1216808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0.12</w:t>
            </w:r>
          </w:p>
        </w:tc>
        <w:tc>
          <w:tcPr>
            <w:tcW w:w="1506" w:type="dxa"/>
            <w:tcBorders>
              <w:top w:val="nil"/>
              <w:left w:val="nil"/>
              <w:bottom w:val="nil"/>
              <w:right w:val="nil"/>
            </w:tcBorders>
            <w:shd w:val="clear" w:color="auto" w:fill="auto"/>
            <w:noWrap/>
            <w:vAlign w:val="bottom"/>
            <w:hideMark/>
          </w:tcPr>
          <w:p w14:paraId="044D3A13"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r>
      <w:tr w:rsidR="00A33B6E" w:rsidRPr="00A33B6E" w14:paraId="750026D4" w14:textId="77777777" w:rsidTr="00A33B6E">
        <w:trPr>
          <w:trHeight w:val="255"/>
        </w:trPr>
        <w:tc>
          <w:tcPr>
            <w:tcW w:w="1617" w:type="dxa"/>
            <w:tcBorders>
              <w:top w:val="nil"/>
              <w:left w:val="nil"/>
              <w:bottom w:val="nil"/>
              <w:right w:val="nil"/>
            </w:tcBorders>
            <w:shd w:val="clear" w:color="auto" w:fill="auto"/>
            <w:noWrap/>
            <w:vAlign w:val="bottom"/>
            <w:hideMark/>
          </w:tcPr>
          <w:p w14:paraId="66E9F8D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AST,IBS,DEP</w:t>
            </w:r>
          </w:p>
        </w:tc>
        <w:tc>
          <w:tcPr>
            <w:tcW w:w="1617" w:type="dxa"/>
            <w:tcBorders>
              <w:top w:val="nil"/>
              <w:left w:val="nil"/>
              <w:bottom w:val="nil"/>
              <w:right w:val="nil"/>
            </w:tcBorders>
            <w:shd w:val="clear" w:color="auto" w:fill="auto"/>
            <w:noWrap/>
            <w:vAlign w:val="center"/>
            <w:hideMark/>
          </w:tcPr>
          <w:p w14:paraId="38FBFE43"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0.29</w:t>
            </w:r>
          </w:p>
        </w:tc>
        <w:tc>
          <w:tcPr>
            <w:tcW w:w="1439" w:type="dxa"/>
            <w:tcBorders>
              <w:top w:val="nil"/>
              <w:left w:val="nil"/>
              <w:bottom w:val="nil"/>
              <w:right w:val="nil"/>
            </w:tcBorders>
            <w:shd w:val="clear" w:color="000000" w:fill="AEAAAA"/>
            <w:noWrap/>
            <w:vAlign w:val="center"/>
            <w:hideMark/>
          </w:tcPr>
          <w:p w14:paraId="365625FC"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0.74</w:t>
            </w:r>
          </w:p>
        </w:tc>
        <w:tc>
          <w:tcPr>
            <w:tcW w:w="1517" w:type="dxa"/>
            <w:tcBorders>
              <w:top w:val="nil"/>
              <w:left w:val="nil"/>
              <w:bottom w:val="nil"/>
              <w:right w:val="nil"/>
            </w:tcBorders>
            <w:shd w:val="clear" w:color="auto" w:fill="auto"/>
            <w:noWrap/>
            <w:vAlign w:val="center"/>
            <w:hideMark/>
          </w:tcPr>
          <w:p w14:paraId="21FBFFA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0.44</w:t>
            </w:r>
          </w:p>
        </w:tc>
        <w:tc>
          <w:tcPr>
            <w:tcW w:w="1595" w:type="dxa"/>
            <w:tcBorders>
              <w:top w:val="nil"/>
              <w:left w:val="nil"/>
              <w:bottom w:val="nil"/>
              <w:right w:val="nil"/>
            </w:tcBorders>
            <w:shd w:val="clear" w:color="auto" w:fill="auto"/>
            <w:noWrap/>
            <w:vAlign w:val="center"/>
            <w:hideMark/>
          </w:tcPr>
          <w:p w14:paraId="5B8A771D"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0.24</w:t>
            </w:r>
          </w:p>
        </w:tc>
        <w:tc>
          <w:tcPr>
            <w:tcW w:w="1617" w:type="dxa"/>
            <w:tcBorders>
              <w:top w:val="nil"/>
              <w:left w:val="nil"/>
              <w:bottom w:val="nil"/>
              <w:right w:val="nil"/>
            </w:tcBorders>
            <w:shd w:val="clear" w:color="auto" w:fill="auto"/>
            <w:noWrap/>
            <w:vAlign w:val="center"/>
            <w:hideMark/>
          </w:tcPr>
          <w:p w14:paraId="6A087324"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0.15</w:t>
            </w:r>
          </w:p>
        </w:tc>
        <w:tc>
          <w:tcPr>
            <w:tcW w:w="1506" w:type="dxa"/>
            <w:tcBorders>
              <w:top w:val="nil"/>
              <w:left w:val="nil"/>
              <w:bottom w:val="nil"/>
              <w:right w:val="nil"/>
            </w:tcBorders>
            <w:shd w:val="clear" w:color="auto" w:fill="auto"/>
            <w:noWrap/>
            <w:vAlign w:val="bottom"/>
            <w:hideMark/>
          </w:tcPr>
          <w:p w14:paraId="6136239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r>
      <w:tr w:rsidR="00A33B6E" w:rsidRPr="00A33B6E" w14:paraId="3070CCD7" w14:textId="77777777" w:rsidTr="00A33B6E">
        <w:trPr>
          <w:trHeight w:val="255"/>
        </w:trPr>
        <w:tc>
          <w:tcPr>
            <w:tcW w:w="1617" w:type="dxa"/>
            <w:tcBorders>
              <w:top w:val="nil"/>
              <w:left w:val="nil"/>
              <w:bottom w:val="nil"/>
              <w:right w:val="nil"/>
            </w:tcBorders>
            <w:shd w:val="clear" w:color="auto" w:fill="auto"/>
            <w:noWrap/>
            <w:vAlign w:val="bottom"/>
            <w:hideMark/>
          </w:tcPr>
          <w:p w14:paraId="21DE7E17"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IBS,DEP,HL</w:t>
            </w:r>
          </w:p>
        </w:tc>
        <w:tc>
          <w:tcPr>
            <w:tcW w:w="1617" w:type="dxa"/>
            <w:tcBorders>
              <w:top w:val="nil"/>
              <w:left w:val="nil"/>
              <w:bottom w:val="nil"/>
              <w:right w:val="nil"/>
            </w:tcBorders>
            <w:shd w:val="clear" w:color="auto" w:fill="auto"/>
            <w:noWrap/>
            <w:vAlign w:val="center"/>
            <w:hideMark/>
          </w:tcPr>
          <w:p w14:paraId="6F98018F"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0.32</w:t>
            </w:r>
          </w:p>
        </w:tc>
        <w:tc>
          <w:tcPr>
            <w:tcW w:w="1439" w:type="dxa"/>
            <w:tcBorders>
              <w:top w:val="nil"/>
              <w:left w:val="nil"/>
              <w:bottom w:val="nil"/>
              <w:right w:val="nil"/>
            </w:tcBorders>
            <w:shd w:val="clear" w:color="auto" w:fill="auto"/>
            <w:noWrap/>
            <w:vAlign w:val="center"/>
            <w:hideMark/>
          </w:tcPr>
          <w:p w14:paraId="3580B68C"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0.19</w:t>
            </w:r>
          </w:p>
        </w:tc>
        <w:tc>
          <w:tcPr>
            <w:tcW w:w="1517" w:type="dxa"/>
            <w:tcBorders>
              <w:top w:val="nil"/>
              <w:left w:val="nil"/>
              <w:bottom w:val="nil"/>
              <w:right w:val="nil"/>
            </w:tcBorders>
            <w:shd w:val="clear" w:color="000000" w:fill="AEAAAA"/>
            <w:noWrap/>
            <w:vAlign w:val="center"/>
            <w:hideMark/>
          </w:tcPr>
          <w:p w14:paraId="25E7EC6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0.97</w:t>
            </w:r>
          </w:p>
        </w:tc>
        <w:tc>
          <w:tcPr>
            <w:tcW w:w="1595" w:type="dxa"/>
            <w:tcBorders>
              <w:top w:val="nil"/>
              <w:left w:val="nil"/>
              <w:bottom w:val="nil"/>
              <w:right w:val="nil"/>
            </w:tcBorders>
            <w:shd w:val="clear" w:color="auto" w:fill="auto"/>
            <w:noWrap/>
            <w:vAlign w:val="center"/>
            <w:hideMark/>
          </w:tcPr>
          <w:p w14:paraId="4D651990"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0.05</w:t>
            </w:r>
          </w:p>
        </w:tc>
        <w:tc>
          <w:tcPr>
            <w:tcW w:w="1617" w:type="dxa"/>
            <w:tcBorders>
              <w:top w:val="nil"/>
              <w:left w:val="nil"/>
              <w:bottom w:val="nil"/>
              <w:right w:val="nil"/>
            </w:tcBorders>
            <w:shd w:val="clear" w:color="auto" w:fill="auto"/>
            <w:noWrap/>
            <w:vAlign w:val="center"/>
            <w:hideMark/>
          </w:tcPr>
          <w:p w14:paraId="3A92839A"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0.04</w:t>
            </w:r>
          </w:p>
        </w:tc>
        <w:tc>
          <w:tcPr>
            <w:tcW w:w="1506" w:type="dxa"/>
            <w:tcBorders>
              <w:top w:val="nil"/>
              <w:left w:val="nil"/>
              <w:bottom w:val="nil"/>
              <w:right w:val="nil"/>
            </w:tcBorders>
            <w:shd w:val="clear" w:color="auto" w:fill="auto"/>
            <w:noWrap/>
            <w:vAlign w:val="bottom"/>
            <w:hideMark/>
          </w:tcPr>
          <w:p w14:paraId="21CF801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r>
      <w:tr w:rsidR="00A33B6E" w:rsidRPr="00A33B6E" w14:paraId="68FB73C6" w14:textId="77777777" w:rsidTr="00A33B6E">
        <w:trPr>
          <w:trHeight w:val="255"/>
        </w:trPr>
        <w:tc>
          <w:tcPr>
            <w:tcW w:w="1617" w:type="dxa"/>
            <w:tcBorders>
              <w:top w:val="nil"/>
              <w:left w:val="nil"/>
              <w:bottom w:val="single" w:sz="4" w:space="0" w:color="auto"/>
              <w:right w:val="nil"/>
            </w:tcBorders>
            <w:shd w:val="clear" w:color="auto" w:fill="auto"/>
            <w:noWrap/>
            <w:vAlign w:val="bottom"/>
            <w:hideMark/>
          </w:tcPr>
          <w:p w14:paraId="726F2493"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PSM,ALC,DEP</w:t>
            </w:r>
          </w:p>
        </w:tc>
        <w:tc>
          <w:tcPr>
            <w:tcW w:w="1617" w:type="dxa"/>
            <w:tcBorders>
              <w:top w:val="nil"/>
              <w:left w:val="nil"/>
              <w:bottom w:val="single" w:sz="4" w:space="0" w:color="auto"/>
              <w:right w:val="nil"/>
            </w:tcBorders>
            <w:shd w:val="clear" w:color="auto" w:fill="auto"/>
            <w:noWrap/>
            <w:vAlign w:val="center"/>
            <w:hideMark/>
          </w:tcPr>
          <w:p w14:paraId="2CDB1EC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0.35</w:t>
            </w:r>
          </w:p>
        </w:tc>
        <w:tc>
          <w:tcPr>
            <w:tcW w:w="1439" w:type="dxa"/>
            <w:tcBorders>
              <w:top w:val="nil"/>
              <w:left w:val="nil"/>
              <w:bottom w:val="single" w:sz="4" w:space="0" w:color="auto"/>
              <w:right w:val="nil"/>
            </w:tcBorders>
            <w:shd w:val="clear" w:color="auto" w:fill="auto"/>
            <w:noWrap/>
            <w:vAlign w:val="center"/>
            <w:hideMark/>
          </w:tcPr>
          <w:p w14:paraId="6D37959F"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0.19</w:t>
            </w:r>
          </w:p>
        </w:tc>
        <w:tc>
          <w:tcPr>
            <w:tcW w:w="1517" w:type="dxa"/>
            <w:tcBorders>
              <w:top w:val="nil"/>
              <w:left w:val="nil"/>
              <w:bottom w:val="single" w:sz="4" w:space="0" w:color="auto"/>
              <w:right w:val="nil"/>
            </w:tcBorders>
            <w:shd w:val="clear" w:color="auto" w:fill="auto"/>
            <w:noWrap/>
            <w:vAlign w:val="center"/>
            <w:hideMark/>
          </w:tcPr>
          <w:p w14:paraId="0873E7DB"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0.10</w:t>
            </w:r>
          </w:p>
        </w:tc>
        <w:tc>
          <w:tcPr>
            <w:tcW w:w="1595" w:type="dxa"/>
            <w:tcBorders>
              <w:top w:val="nil"/>
              <w:left w:val="nil"/>
              <w:bottom w:val="single" w:sz="4" w:space="0" w:color="auto"/>
              <w:right w:val="nil"/>
            </w:tcBorders>
            <w:shd w:val="clear" w:color="auto" w:fill="auto"/>
            <w:noWrap/>
            <w:vAlign w:val="center"/>
            <w:hideMark/>
          </w:tcPr>
          <w:p w14:paraId="6192700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0.03</w:t>
            </w:r>
          </w:p>
        </w:tc>
        <w:tc>
          <w:tcPr>
            <w:tcW w:w="1617" w:type="dxa"/>
            <w:tcBorders>
              <w:top w:val="nil"/>
              <w:left w:val="nil"/>
              <w:bottom w:val="single" w:sz="4" w:space="0" w:color="auto"/>
              <w:right w:val="nil"/>
            </w:tcBorders>
            <w:shd w:val="clear" w:color="000000" w:fill="AEAAAA"/>
            <w:noWrap/>
            <w:vAlign w:val="center"/>
            <w:hideMark/>
          </w:tcPr>
          <w:p w14:paraId="49E0DAF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0.98</w:t>
            </w:r>
          </w:p>
        </w:tc>
        <w:tc>
          <w:tcPr>
            <w:tcW w:w="1506" w:type="dxa"/>
            <w:tcBorders>
              <w:top w:val="nil"/>
              <w:left w:val="nil"/>
              <w:bottom w:val="single" w:sz="4" w:space="0" w:color="auto"/>
              <w:right w:val="nil"/>
            </w:tcBorders>
            <w:shd w:val="clear" w:color="auto" w:fill="auto"/>
            <w:noWrap/>
            <w:vAlign w:val="bottom"/>
            <w:hideMark/>
          </w:tcPr>
          <w:p w14:paraId="523C28F0"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 </w:t>
            </w:r>
          </w:p>
        </w:tc>
      </w:tr>
      <w:tr w:rsidR="00A33B6E" w:rsidRPr="00A33B6E" w14:paraId="4EEEEBDD" w14:textId="77777777" w:rsidTr="00A33B6E">
        <w:trPr>
          <w:trHeight w:val="255"/>
        </w:trPr>
        <w:tc>
          <w:tcPr>
            <w:tcW w:w="1617" w:type="dxa"/>
            <w:tcBorders>
              <w:top w:val="nil"/>
              <w:left w:val="nil"/>
              <w:bottom w:val="nil"/>
              <w:right w:val="nil"/>
            </w:tcBorders>
            <w:shd w:val="clear" w:color="auto" w:fill="auto"/>
            <w:noWrap/>
            <w:vAlign w:val="bottom"/>
            <w:hideMark/>
          </w:tcPr>
          <w:p w14:paraId="1195650C"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45-64</w:t>
            </w:r>
          </w:p>
        </w:tc>
        <w:tc>
          <w:tcPr>
            <w:tcW w:w="1617" w:type="dxa"/>
            <w:tcBorders>
              <w:top w:val="nil"/>
              <w:left w:val="nil"/>
              <w:bottom w:val="nil"/>
              <w:right w:val="nil"/>
            </w:tcBorders>
            <w:shd w:val="clear" w:color="auto" w:fill="auto"/>
            <w:noWrap/>
            <w:vAlign w:val="bottom"/>
            <w:hideMark/>
          </w:tcPr>
          <w:p w14:paraId="2B524957"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HYP,DIA,CHD</w:t>
            </w:r>
          </w:p>
        </w:tc>
        <w:tc>
          <w:tcPr>
            <w:tcW w:w="1439" w:type="dxa"/>
            <w:tcBorders>
              <w:top w:val="nil"/>
              <w:left w:val="nil"/>
              <w:bottom w:val="nil"/>
              <w:right w:val="nil"/>
            </w:tcBorders>
            <w:shd w:val="clear" w:color="auto" w:fill="auto"/>
            <w:noWrap/>
            <w:vAlign w:val="bottom"/>
            <w:hideMark/>
          </w:tcPr>
          <w:p w14:paraId="0ED4492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IBS,HL,AST</w:t>
            </w:r>
          </w:p>
        </w:tc>
        <w:tc>
          <w:tcPr>
            <w:tcW w:w="1517" w:type="dxa"/>
            <w:tcBorders>
              <w:top w:val="nil"/>
              <w:left w:val="nil"/>
              <w:bottom w:val="nil"/>
              <w:right w:val="nil"/>
            </w:tcBorders>
            <w:shd w:val="clear" w:color="auto" w:fill="auto"/>
            <w:noWrap/>
            <w:vAlign w:val="bottom"/>
            <w:hideMark/>
          </w:tcPr>
          <w:p w14:paraId="0106252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DEP,PNC,ANX</w:t>
            </w:r>
          </w:p>
        </w:tc>
        <w:tc>
          <w:tcPr>
            <w:tcW w:w="1595" w:type="dxa"/>
            <w:tcBorders>
              <w:top w:val="nil"/>
              <w:left w:val="nil"/>
              <w:bottom w:val="nil"/>
              <w:right w:val="nil"/>
            </w:tcBorders>
            <w:shd w:val="clear" w:color="auto" w:fill="auto"/>
            <w:noWrap/>
            <w:vAlign w:val="bottom"/>
            <w:hideMark/>
          </w:tcPr>
          <w:p w14:paraId="63CBD21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PNC,CHD,DIA</w:t>
            </w:r>
          </w:p>
        </w:tc>
        <w:tc>
          <w:tcPr>
            <w:tcW w:w="1617" w:type="dxa"/>
            <w:tcBorders>
              <w:top w:val="nil"/>
              <w:left w:val="nil"/>
              <w:bottom w:val="nil"/>
              <w:right w:val="nil"/>
            </w:tcBorders>
            <w:shd w:val="clear" w:color="auto" w:fill="auto"/>
            <w:noWrap/>
            <w:vAlign w:val="bottom"/>
            <w:hideMark/>
          </w:tcPr>
          <w:p w14:paraId="1D476113"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ALC,PSM,PNC</w:t>
            </w:r>
          </w:p>
        </w:tc>
        <w:tc>
          <w:tcPr>
            <w:tcW w:w="1506" w:type="dxa"/>
            <w:tcBorders>
              <w:top w:val="nil"/>
              <w:left w:val="nil"/>
              <w:bottom w:val="nil"/>
              <w:right w:val="nil"/>
            </w:tcBorders>
            <w:shd w:val="clear" w:color="auto" w:fill="auto"/>
            <w:noWrap/>
            <w:vAlign w:val="bottom"/>
            <w:hideMark/>
          </w:tcPr>
          <w:p w14:paraId="5663D4FE"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r>
      <w:tr w:rsidR="00A33B6E" w:rsidRPr="00A33B6E" w14:paraId="024B67A5" w14:textId="77777777" w:rsidTr="00A33B6E">
        <w:trPr>
          <w:trHeight w:val="255"/>
        </w:trPr>
        <w:tc>
          <w:tcPr>
            <w:tcW w:w="1617" w:type="dxa"/>
            <w:tcBorders>
              <w:top w:val="nil"/>
              <w:left w:val="nil"/>
              <w:bottom w:val="nil"/>
              <w:right w:val="nil"/>
            </w:tcBorders>
            <w:shd w:val="clear" w:color="auto" w:fill="auto"/>
            <w:noWrap/>
            <w:vAlign w:val="bottom"/>
            <w:hideMark/>
          </w:tcPr>
          <w:p w14:paraId="3EDB641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HYP,DIA,PNC</w:t>
            </w:r>
          </w:p>
        </w:tc>
        <w:tc>
          <w:tcPr>
            <w:tcW w:w="1617" w:type="dxa"/>
            <w:tcBorders>
              <w:top w:val="nil"/>
              <w:left w:val="nil"/>
              <w:bottom w:val="nil"/>
              <w:right w:val="nil"/>
            </w:tcBorders>
            <w:shd w:val="clear" w:color="000000" w:fill="AEAAAA"/>
            <w:noWrap/>
            <w:vAlign w:val="center"/>
            <w:hideMark/>
          </w:tcPr>
          <w:p w14:paraId="019B81ED"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0.98</w:t>
            </w:r>
          </w:p>
        </w:tc>
        <w:tc>
          <w:tcPr>
            <w:tcW w:w="1439" w:type="dxa"/>
            <w:tcBorders>
              <w:top w:val="nil"/>
              <w:left w:val="nil"/>
              <w:bottom w:val="nil"/>
              <w:right w:val="nil"/>
            </w:tcBorders>
            <w:shd w:val="clear" w:color="auto" w:fill="auto"/>
            <w:noWrap/>
            <w:vAlign w:val="center"/>
            <w:hideMark/>
          </w:tcPr>
          <w:p w14:paraId="45D4241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0.39</w:t>
            </w:r>
          </w:p>
        </w:tc>
        <w:tc>
          <w:tcPr>
            <w:tcW w:w="1517" w:type="dxa"/>
            <w:tcBorders>
              <w:top w:val="nil"/>
              <w:left w:val="nil"/>
              <w:bottom w:val="nil"/>
              <w:right w:val="nil"/>
            </w:tcBorders>
            <w:shd w:val="clear" w:color="auto" w:fill="auto"/>
            <w:noWrap/>
            <w:vAlign w:val="center"/>
            <w:hideMark/>
          </w:tcPr>
          <w:p w14:paraId="7679224D"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0.29</w:t>
            </w:r>
          </w:p>
        </w:tc>
        <w:tc>
          <w:tcPr>
            <w:tcW w:w="1595" w:type="dxa"/>
            <w:tcBorders>
              <w:top w:val="nil"/>
              <w:left w:val="nil"/>
              <w:bottom w:val="nil"/>
              <w:right w:val="nil"/>
            </w:tcBorders>
            <w:shd w:val="clear" w:color="000000" w:fill="AEAAAA"/>
            <w:noWrap/>
            <w:vAlign w:val="center"/>
            <w:hideMark/>
          </w:tcPr>
          <w:p w14:paraId="2025E620"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0.81</w:t>
            </w:r>
          </w:p>
        </w:tc>
        <w:tc>
          <w:tcPr>
            <w:tcW w:w="1617" w:type="dxa"/>
            <w:tcBorders>
              <w:top w:val="nil"/>
              <w:left w:val="nil"/>
              <w:bottom w:val="nil"/>
              <w:right w:val="nil"/>
            </w:tcBorders>
            <w:shd w:val="clear" w:color="auto" w:fill="auto"/>
            <w:noWrap/>
            <w:vAlign w:val="center"/>
            <w:hideMark/>
          </w:tcPr>
          <w:p w14:paraId="68FA20BB"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0.24</w:t>
            </w:r>
          </w:p>
        </w:tc>
        <w:tc>
          <w:tcPr>
            <w:tcW w:w="1506" w:type="dxa"/>
            <w:tcBorders>
              <w:top w:val="nil"/>
              <w:left w:val="nil"/>
              <w:bottom w:val="nil"/>
              <w:right w:val="nil"/>
            </w:tcBorders>
            <w:shd w:val="clear" w:color="auto" w:fill="auto"/>
            <w:noWrap/>
            <w:vAlign w:val="bottom"/>
            <w:hideMark/>
          </w:tcPr>
          <w:p w14:paraId="5EC68E3B"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r>
      <w:tr w:rsidR="00A33B6E" w:rsidRPr="00A33B6E" w14:paraId="1441AC64" w14:textId="77777777" w:rsidTr="00A33B6E">
        <w:trPr>
          <w:trHeight w:val="255"/>
        </w:trPr>
        <w:tc>
          <w:tcPr>
            <w:tcW w:w="1617" w:type="dxa"/>
            <w:tcBorders>
              <w:top w:val="nil"/>
              <w:left w:val="nil"/>
              <w:bottom w:val="nil"/>
              <w:right w:val="nil"/>
            </w:tcBorders>
            <w:shd w:val="clear" w:color="auto" w:fill="auto"/>
            <w:noWrap/>
            <w:vAlign w:val="bottom"/>
            <w:hideMark/>
          </w:tcPr>
          <w:p w14:paraId="21D3E23C"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IBS,HL,PNC</w:t>
            </w:r>
          </w:p>
        </w:tc>
        <w:tc>
          <w:tcPr>
            <w:tcW w:w="1617" w:type="dxa"/>
            <w:tcBorders>
              <w:top w:val="nil"/>
              <w:left w:val="nil"/>
              <w:bottom w:val="nil"/>
              <w:right w:val="nil"/>
            </w:tcBorders>
            <w:shd w:val="clear" w:color="auto" w:fill="auto"/>
            <w:noWrap/>
            <w:vAlign w:val="center"/>
            <w:hideMark/>
          </w:tcPr>
          <w:p w14:paraId="589AE19A"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0.35</w:t>
            </w:r>
          </w:p>
        </w:tc>
        <w:tc>
          <w:tcPr>
            <w:tcW w:w="1439" w:type="dxa"/>
            <w:tcBorders>
              <w:top w:val="nil"/>
              <w:left w:val="nil"/>
              <w:bottom w:val="nil"/>
              <w:right w:val="nil"/>
            </w:tcBorders>
            <w:shd w:val="clear" w:color="000000" w:fill="AEAAAA"/>
            <w:noWrap/>
            <w:vAlign w:val="center"/>
            <w:hideMark/>
          </w:tcPr>
          <w:p w14:paraId="48CDBE9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0.90</w:t>
            </w:r>
          </w:p>
        </w:tc>
        <w:tc>
          <w:tcPr>
            <w:tcW w:w="1517" w:type="dxa"/>
            <w:tcBorders>
              <w:top w:val="nil"/>
              <w:left w:val="nil"/>
              <w:bottom w:val="nil"/>
              <w:right w:val="nil"/>
            </w:tcBorders>
            <w:shd w:val="clear" w:color="auto" w:fill="auto"/>
            <w:noWrap/>
            <w:vAlign w:val="center"/>
            <w:hideMark/>
          </w:tcPr>
          <w:p w14:paraId="1814908D"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0.52</w:t>
            </w:r>
          </w:p>
        </w:tc>
        <w:tc>
          <w:tcPr>
            <w:tcW w:w="1595" w:type="dxa"/>
            <w:tcBorders>
              <w:top w:val="nil"/>
              <w:left w:val="nil"/>
              <w:bottom w:val="nil"/>
              <w:right w:val="nil"/>
            </w:tcBorders>
            <w:shd w:val="clear" w:color="auto" w:fill="auto"/>
            <w:noWrap/>
            <w:vAlign w:val="center"/>
            <w:hideMark/>
          </w:tcPr>
          <w:p w14:paraId="67FA3CD3"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0.46</w:t>
            </w:r>
          </w:p>
        </w:tc>
        <w:tc>
          <w:tcPr>
            <w:tcW w:w="1617" w:type="dxa"/>
            <w:tcBorders>
              <w:top w:val="nil"/>
              <w:left w:val="nil"/>
              <w:bottom w:val="nil"/>
              <w:right w:val="nil"/>
            </w:tcBorders>
            <w:shd w:val="clear" w:color="auto" w:fill="auto"/>
            <w:noWrap/>
            <w:vAlign w:val="center"/>
            <w:hideMark/>
          </w:tcPr>
          <w:p w14:paraId="05FC4F0F"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0.19</w:t>
            </w:r>
          </w:p>
        </w:tc>
        <w:tc>
          <w:tcPr>
            <w:tcW w:w="1506" w:type="dxa"/>
            <w:tcBorders>
              <w:top w:val="nil"/>
              <w:left w:val="nil"/>
              <w:bottom w:val="nil"/>
              <w:right w:val="nil"/>
            </w:tcBorders>
            <w:shd w:val="clear" w:color="auto" w:fill="auto"/>
            <w:noWrap/>
            <w:vAlign w:val="bottom"/>
            <w:hideMark/>
          </w:tcPr>
          <w:p w14:paraId="3B71B53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r>
      <w:tr w:rsidR="00A33B6E" w:rsidRPr="00A33B6E" w14:paraId="1BF1AE78" w14:textId="77777777" w:rsidTr="00A33B6E">
        <w:trPr>
          <w:trHeight w:val="255"/>
        </w:trPr>
        <w:tc>
          <w:tcPr>
            <w:tcW w:w="1617" w:type="dxa"/>
            <w:tcBorders>
              <w:top w:val="nil"/>
              <w:left w:val="nil"/>
              <w:bottom w:val="nil"/>
              <w:right w:val="nil"/>
            </w:tcBorders>
            <w:shd w:val="clear" w:color="auto" w:fill="auto"/>
            <w:noWrap/>
            <w:vAlign w:val="bottom"/>
            <w:hideMark/>
          </w:tcPr>
          <w:p w14:paraId="367F2EA7"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DEP,PNC,ANX</w:t>
            </w:r>
          </w:p>
        </w:tc>
        <w:tc>
          <w:tcPr>
            <w:tcW w:w="1617" w:type="dxa"/>
            <w:tcBorders>
              <w:top w:val="nil"/>
              <w:left w:val="nil"/>
              <w:bottom w:val="nil"/>
              <w:right w:val="nil"/>
            </w:tcBorders>
            <w:shd w:val="clear" w:color="auto" w:fill="auto"/>
            <w:noWrap/>
            <w:vAlign w:val="center"/>
            <w:hideMark/>
          </w:tcPr>
          <w:p w14:paraId="482D8A9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0.24</w:t>
            </w:r>
          </w:p>
        </w:tc>
        <w:tc>
          <w:tcPr>
            <w:tcW w:w="1439" w:type="dxa"/>
            <w:tcBorders>
              <w:top w:val="nil"/>
              <w:left w:val="nil"/>
              <w:bottom w:val="nil"/>
              <w:right w:val="nil"/>
            </w:tcBorders>
            <w:shd w:val="clear" w:color="auto" w:fill="auto"/>
            <w:noWrap/>
            <w:vAlign w:val="center"/>
            <w:hideMark/>
          </w:tcPr>
          <w:p w14:paraId="162ABF77"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0.46</w:t>
            </w:r>
          </w:p>
        </w:tc>
        <w:tc>
          <w:tcPr>
            <w:tcW w:w="1517" w:type="dxa"/>
            <w:tcBorders>
              <w:top w:val="nil"/>
              <w:left w:val="nil"/>
              <w:bottom w:val="nil"/>
              <w:right w:val="nil"/>
            </w:tcBorders>
            <w:shd w:val="clear" w:color="000000" w:fill="AEAAAA"/>
            <w:noWrap/>
            <w:vAlign w:val="center"/>
            <w:hideMark/>
          </w:tcPr>
          <w:p w14:paraId="00FFEE5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1.00</w:t>
            </w:r>
          </w:p>
        </w:tc>
        <w:tc>
          <w:tcPr>
            <w:tcW w:w="1595" w:type="dxa"/>
            <w:tcBorders>
              <w:top w:val="nil"/>
              <w:left w:val="nil"/>
              <w:bottom w:val="nil"/>
              <w:right w:val="nil"/>
            </w:tcBorders>
            <w:shd w:val="clear" w:color="auto" w:fill="auto"/>
            <w:noWrap/>
            <w:vAlign w:val="center"/>
            <w:hideMark/>
          </w:tcPr>
          <w:p w14:paraId="7566EBE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0.55</w:t>
            </w:r>
          </w:p>
        </w:tc>
        <w:tc>
          <w:tcPr>
            <w:tcW w:w="1617" w:type="dxa"/>
            <w:tcBorders>
              <w:top w:val="nil"/>
              <w:left w:val="nil"/>
              <w:bottom w:val="nil"/>
              <w:right w:val="nil"/>
            </w:tcBorders>
            <w:shd w:val="clear" w:color="auto" w:fill="auto"/>
            <w:noWrap/>
            <w:vAlign w:val="center"/>
            <w:hideMark/>
          </w:tcPr>
          <w:p w14:paraId="0874B92A"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0.56</w:t>
            </w:r>
          </w:p>
        </w:tc>
        <w:tc>
          <w:tcPr>
            <w:tcW w:w="1506" w:type="dxa"/>
            <w:tcBorders>
              <w:top w:val="nil"/>
              <w:left w:val="nil"/>
              <w:bottom w:val="nil"/>
              <w:right w:val="nil"/>
            </w:tcBorders>
            <w:shd w:val="clear" w:color="auto" w:fill="auto"/>
            <w:noWrap/>
            <w:vAlign w:val="bottom"/>
            <w:hideMark/>
          </w:tcPr>
          <w:p w14:paraId="00F040C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r>
      <w:tr w:rsidR="00A33B6E" w:rsidRPr="00A33B6E" w14:paraId="57D73FC3" w14:textId="77777777" w:rsidTr="00A33B6E">
        <w:trPr>
          <w:trHeight w:val="255"/>
        </w:trPr>
        <w:tc>
          <w:tcPr>
            <w:tcW w:w="1617" w:type="dxa"/>
            <w:tcBorders>
              <w:top w:val="nil"/>
              <w:left w:val="nil"/>
              <w:bottom w:val="nil"/>
              <w:right w:val="nil"/>
            </w:tcBorders>
            <w:shd w:val="clear" w:color="auto" w:fill="auto"/>
            <w:noWrap/>
            <w:vAlign w:val="bottom"/>
            <w:hideMark/>
          </w:tcPr>
          <w:p w14:paraId="21BEF07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AST,COPD,PNC</w:t>
            </w:r>
          </w:p>
        </w:tc>
        <w:tc>
          <w:tcPr>
            <w:tcW w:w="1617" w:type="dxa"/>
            <w:tcBorders>
              <w:top w:val="nil"/>
              <w:left w:val="nil"/>
              <w:bottom w:val="nil"/>
              <w:right w:val="nil"/>
            </w:tcBorders>
            <w:shd w:val="clear" w:color="auto" w:fill="auto"/>
            <w:noWrap/>
            <w:vAlign w:val="center"/>
            <w:hideMark/>
          </w:tcPr>
          <w:p w14:paraId="351BAD0E"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0.29</w:t>
            </w:r>
          </w:p>
        </w:tc>
        <w:tc>
          <w:tcPr>
            <w:tcW w:w="1439" w:type="dxa"/>
            <w:tcBorders>
              <w:top w:val="nil"/>
              <w:left w:val="nil"/>
              <w:bottom w:val="nil"/>
              <w:right w:val="nil"/>
            </w:tcBorders>
            <w:shd w:val="clear" w:color="auto" w:fill="auto"/>
            <w:noWrap/>
            <w:vAlign w:val="center"/>
            <w:hideMark/>
          </w:tcPr>
          <w:p w14:paraId="01CACD8A"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0.62</w:t>
            </w:r>
          </w:p>
        </w:tc>
        <w:tc>
          <w:tcPr>
            <w:tcW w:w="1517" w:type="dxa"/>
            <w:tcBorders>
              <w:top w:val="nil"/>
              <w:left w:val="nil"/>
              <w:bottom w:val="nil"/>
              <w:right w:val="nil"/>
            </w:tcBorders>
            <w:shd w:val="clear" w:color="auto" w:fill="auto"/>
            <w:noWrap/>
            <w:vAlign w:val="center"/>
            <w:hideMark/>
          </w:tcPr>
          <w:p w14:paraId="5C3BE1FD"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0.28</w:t>
            </w:r>
          </w:p>
        </w:tc>
        <w:tc>
          <w:tcPr>
            <w:tcW w:w="1595" w:type="dxa"/>
            <w:tcBorders>
              <w:top w:val="nil"/>
              <w:left w:val="nil"/>
              <w:bottom w:val="nil"/>
              <w:right w:val="nil"/>
            </w:tcBorders>
            <w:shd w:val="clear" w:color="auto" w:fill="auto"/>
            <w:noWrap/>
            <w:vAlign w:val="center"/>
            <w:hideMark/>
          </w:tcPr>
          <w:p w14:paraId="0059879D"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0.35</w:t>
            </w:r>
          </w:p>
        </w:tc>
        <w:tc>
          <w:tcPr>
            <w:tcW w:w="1617" w:type="dxa"/>
            <w:tcBorders>
              <w:top w:val="nil"/>
              <w:left w:val="nil"/>
              <w:bottom w:val="nil"/>
              <w:right w:val="nil"/>
            </w:tcBorders>
            <w:shd w:val="clear" w:color="auto" w:fill="auto"/>
            <w:noWrap/>
            <w:vAlign w:val="center"/>
            <w:hideMark/>
          </w:tcPr>
          <w:p w14:paraId="05B4328F"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0.18</w:t>
            </w:r>
          </w:p>
        </w:tc>
        <w:tc>
          <w:tcPr>
            <w:tcW w:w="1506" w:type="dxa"/>
            <w:tcBorders>
              <w:top w:val="nil"/>
              <w:left w:val="nil"/>
              <w:bottom w:val="nil"/>
              <w:right w:val="nil"/>
            </w:tcBorders>
            <w:shd w:val="clear" w:color="auto" w:fill="auto"/>
            <w:noWrap/>
            <w:vAlign w:val="bottom"/>
            <w:hideMark/>
          </w:tcPr>
          <w:p w14:paraId="6D0444FB"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r>
      <w:tr w:rsidR="00A33B6E" w:rsidRPr="00A33B6E" w14:paraId="54662C80" w14:textId="77777777" w:rsidTr="00A33B6E">
        <w:trPr>
          <w:trHeight w:val="255"/>
        </w:trPr>
        <w:tc>
          <w:tcPr>
            <w:tcW w:w="1617" w:type="dxa"/>
            <w:tcBorders>
              <w:top w:val="nil"/>
              <w:left w:val="nil"/>
              <w:bottom w:val="single" w:sz="4" w:space="0" w:color="auto"/>
              <w:right w:val="nil"/>
            </w:tcBorders>
            <w:shd w:val="clear" w:color="auto" w:fill="auto"/>
            <w:noWrap/>
            <w:vAlign w:val="bottom"/>
            <w:hideMark/>
          </w:tcPr>
          <w:p w14:paraId="77B6092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ALC,PSM,PNC</w:t>
            </w:r>
          </w:p>
        </w:tc>
        <w:tc>
          <w:tcPr>
            <w:tcW w:w="1617" w:type="dxa"/>
            <w:tcBorders>
              <w:top w:val="nil"/>
              <w:left w:val="nil"/>
              <w:bottom w:val="single" w:sz="4" w:space="0" w:color="auto"/>
              <w:right w:val="nil"/>
            </w:tcBorders>
            <w:shd w:val="clear" w:color="auto" w:fill="auto"/>
            <w:noWrap/>
            <w:vAlign w:val="center"/>
            <w:hideMark/>
          </w:tcPr>
          <w:p w14:paraId="1D8A4443"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0.17</w:t>
            </w:r>
          </w:p>
        </w:tc>
        <w:tc>
          <w:tcPr>
            <w:tcW w:w="1439" w:type="dxa"/>
            <w:tcBorders>
              <w:top w:val="nil"/>
              <w:left w:val="nil"/>
              <w:bottom w:val="single" w:sz="4" w:space="0" w:color="auto"/>
              <w:right w:val="nil"/>
            </w:tcBorders>
            <w:shd w:val="clear" w:color="auto" w:fill="auto"/>
            <w:noWrap/>
            <w:vAlign w:val="center"/>
            <w:hideMark/>
          </w:tcPr>
          <w:p w14:paraId="5C69743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0.16</w:t>
            </w:r>
          </w:p>
        </w:tc>
        <w:tc>
          <w:tcPr>
            <w:tcW w:w="1517" w:type="dxa"/>
            <w:tcBorders>
              <w:top w:val="nil"/>
              <w:left w:val="nil"/>
              <w:bottom w:val="single" w:sz="4" w:space="0" w:color="auto"/>
              <w:right w:val="nil"/>
            </w:tcBorders>
            <w:shd w:val="clear" w:color="auto" w:fill="auto"/>
            <w:noWrap/>
            <w:vAlign w:val="center"/>
            <w:hideMark/>
          </w:tcPr>
          <w:p w14:paraId="549C2C7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0.37</w:t>
            </w:r>
          </w:p>
        </w:tc>
        <w:tc>
          <w:tcPr>
            <w:tcW w:w="1595" w:type="dxa"/>
            <w:tcBorders>
              <w:top w:val="nil"/>
              <w:left w:val="nil"/>
              <w:bottom w:val="single" w:sz="4" w:space="0" w:color="auto"/>
              <w:right w:val="nil"/>
            </w:tcBorders>
            <w:shd w:val="clear" w:color="auto" w:fill="auto"/>
            <w:noWrap/>
            <w:vAlign w:val="center"/>
            <w:hideMark/>
          </w:tcPr>
          <w:p w14:paraId="0662737A"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0.24</w:t>
            </w:r>
          </w:p>
        </w:tc>
        <w:tc>
          <w:tcPr>
            <w:tcW w:w="1617" w:type="dxa"/>
            <w:tcBorders>
              <w:top w:val="nil"/>
              <w:left w:val="nil"/>
              <w:bottom w:val="single" w:sz="4" w:space="0" w:color="auto"/>
              <w:right w:val="nil"/>
            </w:tcBorders>
            <w:shd w:val="clear" w:color="000000" w:fill="AEAAAA"/>
            <w:noWrap/>
            <w:vAlign w:val="center"/>
            <w:hideMark/>
          </w:tcPr>
          <w:p w14:paraId="09F4C32D"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0.97</w:t>
            </w:r>
          </w:p>
        </w:tc>
        <w:tc>
          <w:tcPr>
            <w:tcW w:w="1506" w:type="dxa"/>
            <w:tcBorders>
              <w:top w:val="nil"/>
              <w:left w:val="nil"/>
              <w:bottom w:val="single" w:sz="4" w:space="0" w:color="auto"/>
              <w:right w:val="nil"/>
            </w:tcBorders>
            <w:shd w:val="clear" w:color="auto" w:fill="auto"/>
            <w:noWrap/>
            <w:vAlign w:val="bottom"/>
            <w:hideMark/>
          </w:tcPr>
          <w:p w14:paraId="0DF03D23"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 </w:t>
            </w:r>
          </w:p>
        </w:tc>
      </w:tr>
      <w:tr w:rsidR="00A33B6E" w:rsidRPr="00A33B6E" w14:paraId="0EA831F3" w14:textId="77777777" w:rsidTr="00A33B6E">
        <w:trPr>
          <w:trHeight w:val="255"/>
        </w:trPr>
        <w:tc>
          <w:tcPr>
            <w:tcW w:w="1617" w:type="dxa"/>
            <w:tcBorders>
              <w:top w:val="nil"/>
              <w:left w:val="nil"/>
              <w:bottom w:val="nil"/>
              <w:right w:val="nil"/>
            </w:tcBorders>
            <w:shd w:val="clear" w:color="auto" w:fill="auto"/>
            <w:noWrap/>
            <w:vAlign w:val="bottom"/>
            <w:hideMark/>
          </w:tcPr>
          <w:p w14:paraId="6EC5FA99"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65-84</w:t>
            </w:r>
          </w:p>
        </w:tc>
        <w:tc>
          <w:tcPr>
            <w:tcW w:w="1617" w:type="dxa"/>
            <w:tcBorders>
              <w:top w:val="nil"/>
              <w:left w:val="nil"/>
              <w:bottom w:val="nil"/>
              <w:right w:val="nil"/>
            </w:tcBorders>
            <w:shd w:val="clear" w:color="auto" w:fill="auto"/>
            <w:noWrap/>
            <w:vAlign w:val="bottom"/>
            <w:hideMark/>
          </w:tcPr>
          <w:p w14:paraId="3C2BA017"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HYP,DIA,CKD</w:t>
            </w:r>
          </w:p>
        </w:tc>
        <w:tc>
          <w:tcPr>
            <w:tcW w:w="1439" w:type="dxa"/>
            <w:tcBorders>
              <w:top w:val="nil"/>
              <w:left w:val="nil"/>
              <w:bottom w:val="nil"/>
              <w:right w:val="nil"/>
            </w:tcBorders>
            <w:shd w:val="clear" w:color="auto" w:fill="auto"/>
            <w:noWrap/>
            <w:vAlign w:val="bottom"/>
            <w:hideMark/>
          </w:tcPr>
          <w:p w14:paraId="70A96A6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HL,IBS,DIV</w:t>
            </w:r>
          </w:p>
        </w:tc>
        <w:tc>
          <w:tcPr>
            <w:tcW w:w="1517" w:type="dxa"/>
            <w:tcBorders>
              <w:top w:val="nil"/>
              <w:left w:val="nil"/>
              <w:bottom w:val="nil"/>
              <w:right w:val="nil"/>
            </w:tcBorders>
            <w:shd w:val="clear" w:color="auto" w:fill="auto"/>
            <w:noWrap/>
            <w:vAlign w:val="bottom"/>
            <w:hideMark/>
          </w:tcPr>
          <w:p w14:paraId="2E638EF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CHD,AF,DIA</w:t>
            </w:r>
          </w:p>
        </w:tc>
        <w:tc>
          <w:tcPr>
            <w:tcW w:w="1595" w:type="dxa"/>
            <w:tcBorders>
              <w:top w:val="nil"/>
              <w:left w:val="nil"/>
              <w:bottom w:val="nil"/>
              <w:right w:val="nil"/>
            </w:tcBorders>
            <w:shd w:val="clear" w:color="auto" w:fill="auto"/>
            <w:noWrap/>
            <w:vAlign w:val="bottom"/>
            <w:hideMark/>
          </w:tcPr>
          <w:p w14:paraId="3C6F7CE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DEP,PNC,ANX</w:t>
            </w:r>
          </w:p>
        </w:tc>
        <w:tc>
          <w:tcPr>
            <w:tcW w:w="1617" w:type="dxa"/>
            <w:tcBorders>
              <w:top w:val="nil"/>
              <w:left w:val="nil"/>
              <w:bottom w:val="nil"/>
              <w:right w:val="nil"/>
            </w:tcBorders>
            <w:shd w:val="clear" w:color="auto" w:fill="auto"/>
            <w:noWrap/>
            <w:vAlign w:val="bottom"/>
            <w:hideMark/>
          </w:tcPr>
          <w:p w14:paraId="1C17A374"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AST,COPD,PNC</w:t>
            </w:r>
          </w:p>
        </w:tc>
        <w:tc>
          <w:tcPr>
            <w:tcW w:w="1506" w:type="dxa"/>
            <w:tcBorders>
              <w:top w:val="nil"/>
              <w:left w:val="nil"/>
              <w:bottom w:val="nil"/>
              <w:right w:val="nil"/>
            </w:tcBorders>
            <w:shd w:val="clear" w:color="auto" w:fill="auto"/>
            <w:noWrap/>
            <w:vAlign w:val="bottom"/>
            <w:hideMark/>
          </w:tcPr>
          <w:p w14:paraId="51E6647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PNC,DEP,CHD</w:t>
            </w:r>
          </w:p>
        </w:tc>
      </w:tr>
      <w:tr w:rsidR="00A33B6E" w:rsidRPr="00A33B6E" w14:paraId="34728F0A" w14:textId="77777777" w:rsidTr="00A33B6E">
        <w:trPr>
          <w:trHeight w:val="255"/>
        </w:trPr>
        <w:tc>
          <w:tcPr>
            <w:tcW w:w="1617" w:type="dxa"/>
            <w:tcBorders>
              <w:top w:val="nil"/>
              <w:left w:val="nil"/>
              <w:bottom w:val="nil"/>
              <w:right w:val="nil"/>
            </w:tcBorders>
            <w:shd w:val="clear" w:color="auto" w:fill="auto"/>
            <w:noWrap/>
            <w:vAlign w:val="bottom"/>
            <w:hideMark/>
          </w:tcPr>
          <w:p w14:paraId="6590E42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HYP,DIA,CKD</w:t>
            </w:r>
          </w:p>
        </w:tc>
        <w:tc>
          <w:tcPr>
            <w:tcW w:w="1617" w:type="dxa"/>
            <w:tcBorders>
              <w:top w:val="nil"/>
              <w:left w:val="nil"/>
              <w:bottom w:val="nil"/>
              <w:right w:val="nil"/>
            </w:tcBorders>
            <w:shd w:val="clear" w:color="000000" w:fill="AEAAAA"/>
            <w:noWrap/>
            <w:vAlign w:val="center"/>
            <w:hideMark/>
          </w:tcPr>
          <w:p w14:paraId="028DCB2B"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1.00</w:t>
            </w:r>
          </w:p>
        </w:tc>
        <w:tc>
          <w:tcPr>
            <w:tcW w:w="1439" w:type="dxa"/>
            <w:tcBorders>
              <w:top w:val="nil"/>
              <w:left w:val="nil"/>
              <w:bottom w:val="nil"/>
              <w:right w:val="nil"/>
            </w:tcBorders>
            <w:shd w:val="clear" w:color="auto" w:fill="auto"/>
            <w:noWrap/>
            <w:vAlign w:val="center"/>
            <w:hideMark/>
          </w:tcPr>
          <w:p w14:paraId="14B7F509"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0.62</w:t>
            </w:r>
          </w:p>
        </w:tc>
        <w:tc>
          <w:tcPr>
            <w:tcW w:w="1517" w:type="dxa"/>
            <w:tcBorders>
              <w:top w:val="nil"/>
              <w:left w:val="nil"/>
              <w:bottom w:val="nil"/>
              <w:right w:val="nil"/>
            </w:tcBorders>
            <w:shd w:val="clear" w:color="auto" w:fill="auto"/>
            <w:noWrap/>
            <w:vAlign w:val="center"/>
            <w:hideMark/>
          </w:tcPr>
          <w:p w14:paraId="70400787"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0.78</w:t>
            </w:r>
          </w:p>
        </w:tc>
        <w:tc>
          <w:tcPr>
            <w:tcW w:w="1595" w:type="dxa"/>
            <w:tcBorders>
              <w:top w:val="nil"/>
              <w:left w:val="nil"/>
              <w:bottom w:val="nil"/>
              <w:right w:val="nil"/>
            </w:tcBorders>
            <w:shd w:val="clear" w:color="auto" w:fill="auto"/>
            <w:noWrap/>
            <w:vAlign w:val="center"/>
            <w:hideMark/>
          </w:tcPr>
          <w:p w14:paraId="636DABCB"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0.56</w:t>
            </w:r>
          </w:p>
        </w:tc>
        <w:tc>
          <w:tcPr>
            <w:tcW w:w="1617" w:type="dxa"/>
            <w:tcBorders>
              <w:top w:val="nil"/>
              <w:left w:val="nil"/>
              <w:bottom w:val="nil"/>
              <w:right w:val="nil"/>
            </w:tcBorders>
            <w:shd w:val="clear" w:color="auto" w:fill="auto"/>
            <w:noWrap/>
            <w:vAlign w:val="center"/>
            <w:hideMark/>
          </w:tcPr>
          <w:p w14:paraId="01647E5D"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0.55</w:t>
            </w:r>
          </w:p>
        </w:tc>
        <w:tc>
          <w:tcPr>
            <w:tcW w:w="1506" w:type="dxa"/>
            <w:tcBorders>
              <w:top w:val="nil"/>
              <w:left w:val="nil"/>
              <w:bottom w:val="nil"/>
              <w:right w:val="nil"/>
            </w:tcBorders>
            <w:shd w:val="clear" w:color="auto" w:fill="auto"/>
            <w:noWrap/>
            <w:vAlign w:val="center"/>
            <w:hideMark/>
          </w:tcPr>
          <w:p w14:paraId="075073AE"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0.74</w:t>
            </w:r>
          </w:p>
        </w:tc>
      </w:tr>
      <w:tr w:rsidR="00A33B6E" w:rsidRPr="00A33B6E" w14:paraId="1F9123DC" w14:textId="77777777" w:rsidTr="00A33B6E">
        <w:trPr>
          <w:trHeight w:val="255"/>
        </w:trPr>
        <w:tc>
          <w:tcPr>
            <w:tcW w:w="1617" w:type="dxa"/>
            <w:tcBorders>
              <w:top w:val="nil"/>
              <w:left w:val="nil"/>
              <w:bottom w:val="nil"/>
              <w:right w:val="nil"/>
            </w:tcBorders>
            <w:shd w:val="clear" w:color="auto" w:fill="auto"/>
            <w:noWrap/>
            <w:vAlign w:val="bottom"/>
            <w:hideMark/>
          </w:tcPr>
          <w:p w14:paraId="29E633C9"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HL,PSD,IBS</w:t>
            </w:r>
          </w:p>
        </w:tc>
        <w:tc>
          <w:tcPr>
            <w:tcW w:w="1617" w:type="dxa"/>
            <w:tcBorders>
              <w:top w:val="nil"/>
              <w:left w:val="nil"/>
              <w:bottom w:val="nil"/>
              <w:right w:val="nil"/>
            </w:tcBorders>
            <w:shd w:val="clear" w:color="auto" w:fill="auto"/>
            <w:noWrap/>
            <w:vAlign w:val="center"/>
            <w:hideMark/>
          </w:tcPr>
          <w:p w14:paraId="7F5D6A3D"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0.67</w:t>
            </w:r>
          </w:p>
        </w:tc>
        <w:tc>
          <w:tcPr>
            <w:tcW w:w="1439" w:type="dxa"/>
            <w:tcBorders>
              <w:top w:val="nil"/>
              <w:left w:val="nil"/>
              <w:bottom w:val="nil"/>
              <w:right w:val="nil"/>
            </w:tcBorders>
            <w:shd w:val="clear" w:color="000000" w:fill="AEAAAA"/>
            <w:noWrap/>
            <w:vAlign w:val="center"/>
            <w:hideMark/>
          </w:tcPr>
          <w:p w14:paraId="3DC1A1E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0.99</w:t>
            </w:r>
          </w:p>
        </w:tc>
        <w:tc>
          <w:tcPr>
            <w:tcW w:w="1517" w:type="dxa"/>
            <w:tcBorders>
              <w:top w:val="nil"/>
              <w:left w:val="nil"/>
              <w:bottom w:val="nil"/>
              <w:right w:val="nil"/>
            </w:tcBorders>
            <w:shd w:val="clear" w:color="auto" w:fill="auto"/>
            <w:noWrap/>
            <w:vAlign w:val="center"/>
            <w:hideMark/>
          </w:tcPr>
          <w:p w14:paraId="486D0730"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0.61</w:t>
            </w:r>
          </w:p>
        </w:tc>
        <w:tc>
          <w:tcPr>
            <w:tcW w:w="1595" w:type="dxa"/>
            <w:tcBorders>
              <w:top w:val="nil"/>
              <w:left w:val="nil"/>
              <w:bottom w:val="nil"/>
              <w:right w:val="nil"/>
            </w:tcBorders>
            <w:shd w:val="clear" w:color="auto" w:fill="auto"/>
            <w:noWrap/>
            <w:vAlign w:val="center"/>
            <w:hideMark/>
          </w:tcPr>
          <w:p w14:paraId="19B9A85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0.58</w:t>
            </w:r>
          </w:p>
        </w:tc>
        <w:tc>
          <w:tcPr>
            <w:tcW w:w="1617" w:type="dxa"/>
            <w:tcBorders>
              <w:top w:val="nil"/>
              <w:left w:val="nil"/>
              <w:bottom w:val="nil"/>
              <w:right w:val="nil"/>
            </w:tcBorders>
            <w:shd w:val="clear" w:color="auto" w:fill="auto"/>
            <w:noWrap/>
            <w:vAlign w:val="center"/>
            <w:hideMark/>
          </w:tcPr>
          <w:p w14:paraId="027BB44D"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0.49</w:t>
            </w:r>
          </w:p>
        </w:tc>
        <w:tc>
          <w:tcPr>
            <w:tcW w:w="1506" w:type="dxa"/>
            <w:tcBorders>
              <w:top w:val="nil"/>
              <w:left w:val="nil"/>
              <w:bottom w:val="nil"/>
              <w:right w:val="nil"/>
            </w:tcBorders>
            <w:shd w:val="clear" w:color="auto" w:fill="auto"/>
            <w:noWrap/>
            <w:vAlign w:val="center"/>
            <w:hideMark/>
          </w:tcPr>
          <w:p w14:paraId="5EC0A54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0.68</w:t>
            </w:r>
          </w:p>
        </w:tc>
      </w:tr>
      <w:tr w:rsidR="00A33B6E" w:rsidRPr="00A33B6E" w14:paraId="1BD64D49" w14:textId="77777777" w:rsidTr="00A33B6E">
        <w:trPr>
          <w:trHeight w:val="255"/>
        </w:trPr>
        <w:tc>
          <w:tcPr>
            <w:tcW w:w="1617" w:type="dxa"/>
            <w:tcBorders>
              <w:top w:val="nil"/>
              <w:left w:val="nil"/>
              <w:bottom w:val="nil"/>
              <w:right w:val="nil"/>
            </w:tcBorders>
            <w:shd w:val="clear" w:color="auto" w:fill="auto"/>
            <w:noWrap/>
            <w:vAlign w:val="bottom"/>
            <w:hideMark/>
          </w:tcPr>
          <w:p w14:paraId="1E196699"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DEP,PNC,ANX</w:t>
            </w:r>
          </w:p>
        </w:tc>
        <w:tc>
          <w:tcPr>
            <w:tcW w:w="1617" w:type="dxa"/>
            <w:tcBorders>
              <w:top w:val="nil"/>
              <w:left w:val="nil"/>
              <w:bottom w:val="nil"/>
              <w:right w:val="nil"/>
            </w:tcBorders>
            <w:shd w:val="clear" w:color="auto" w:fill="auto"/>
            <w:noWrap/>
            <w:vAlign w:val="center"/>
            <w:hideMark/>
          </w:tcPr>
          <w:p w14:paraId="4F81AD7C"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0.57</w:t>
            </w:r>
          </w:p>
        </w:tc>
        <w:tc>
          <w:tcPr>
            <w:tcW w:w="1439" w:type="dxa"/>
            <w:tcBorders>
              <w:top w:val="nil"/>
              <w:left w:val="nil"/>
              <w:bottom w:val="nil"/>
              <w:right w:val="nil"/>
            </w:tcBorders>
            <w:shd w:val="clear" w:color="auto" w:fill="auto"/>
            <w:noWrap/>
            <w:vAlign w:val="center"/>
            <w:hideMark/>
          </w:tcPr>
          <w:p w14:paraId="3CE946D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0.56</w:t>
            </w:r>
          </w:p>
        </w:tc>
        <w:tc>
          <w:tcPr>
            <w:tcW w:w="1517" w:type="dxa"/>
            <w:tcBorders>
              <w:top w:val="nil"/>
              <w:left w:val="nil"/>
              <w:bottom w:val="nil"/>
              <w:right w:val="nil"/>
            </w:tcBorders>
            <w:shd w:val="clear" w:color="auto" w:fill="auto"/>
            <w:noWrap/>
            <w:vAlign w:val="center"/>
            <w:hideMark/>
          </w:tcPr>
          <w:p w14:paraId="5C4F62F2"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0.36</w:t>
            </w:r>
          </w:p>
        </w:tc>
        <w:tc>
          <w:tcPr>
            <w:tcW w:w="1595" w:type="dxa"/>
            <w:tcBorders>
              <w:top w:val="nil"/>
              <w:left w:val="nil"/>
              <w:bottom w:val="nil"/>
              <w:right w:val="nil"/>
            </w:tcBorders>
            <w:shd w:val="clear" w:color="000000" w:fill="AEAAAA"/>
            <w:noWrap/>
            <w:vAlign w:val="center"/>
            <w:hideMark/>
          </w:tcPr>
          <w:p w14:paraId="6C93CAA2"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0.99</w:t>
            </w:r>
          </w:p>
        </w:tc>
        <w:tc>
          <w:tcPr>
            <w:tcW w:w="1617" w:type="dxa"/>
            <w:tcBorders>
              <w:top w:val="nil"/>
              <w:left w:val="nil"/>
              <w:bottom w:val="nil"/>
              <w:right w:val="nil"/>
            </w:tcBorders>
            <w:shd w:val="clear" w:color="auto" w:fill="auto"/>
            <w:noWrap/>
            <w:vAlign w:val="center"/>
            <w:hideMark/>
          </w:tcPr>
          <w:p w14:paraId="7CD1983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0.39</w:t>
            </w:r>
          </w:p>
        </w:tc>
        <w:tc>
          <w:tcPr>
            <w:tcW w:w="1506" w:type="dxa"/>
            <w:tcBorders>
              <w:top w:val="nil"/>
              <w:left w:val="nil"/>
              <w:bottom w:val="nil"/>
              <w:right w:val="nil"/>
            </w:tcBorders>
            <w:shd w:val="clear" w:color="auto" w:fill="auto"/>
            <w:noWrap/>
            <w:vAlign w:val="center"/>
            <w:hideMark/>
          </w:tcPr>
          <w:p w14:paraId="0FC88D02"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0.86</w:t>
            </w:r>
          </w:p>
        </w:tc>
      </w:tr>
      <w:tr w:rsidR="00A33B6E" w:rsidRPr="00A33B6E" w14:paraId="605D2FF2" w14:textId="77777777" w:rsidTr="00A33B6E">
        <w:trPr>
          <w:trHeight w:val="255"/>
        </w:trPr>
        <w:tc>
          <w:tcPr>
            <w:tcW w:w="1617" w:type="dxa"/>
            <w:tcBorders>
              <w:top w:val="nil"/>
              <w:left w:val="nil"/>
              <w:bottom w:val="nil"/>
              <w:right w:val="nil"/>
            </w:tcBorders>
            <w:shd w:val="clear" w:color="auto" w:fill="auto"/>
            <w:noWrap/>
            <w:vAlign w:val="bottom"/>
            <w:hideMark/>
          </w:tcPr>
          <w:p w14:paraId="075FAEE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CHD,AF,DIA</w:t>
            </w:r>
          </w:p>
        </w:tc>
        <w:tc>
          <w:tcPr>
            <w:tcW w:w="1617" w:type="dxa"/>
            <w:tcBorders>
              <w:top w:val="nil"/>
              <w:left w:val="nil"/>
              <w:bottom w:val="nil"/>
              <w:right w:val="nil"/>
            </w:tcBorders>
            <w:shd w:val="clear" w:color="auto" w:fill="auto"/>
            <w:noWrap/>
            <w:vAlign w:val="center"/>
            <w:hideMark/>
          </w:tcPr>
          <w:p w14:paraId="7CC5B56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0.78</w:t>
            </w:r>
          </w:p>
        </w:tc>
        <w:tc>
          <w:tcPr>
            <w:tcW w:w="1439" w:type="dxa"/>
            <w:tcBorders>
              <w:top w:val="nil"/>
              <w:left w:val="nil"/>
              <w:bottom w:val="nil"/>
              <w:right w:val="nil"/>
            </w:tcBorders>
            <w:shd w:val="clear" w:color="auto" w:fill="auto"/>
            <w:noWrap/>
            <w:vAlign w:val="center"/>
            <w:hideMark/>
          </w:tcPr>
          <w:p w14:paraId="47CCEFF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0.52</w:t>
            </w:r>
          </w:p>
        </w:tc>
        <w:tc>
          <w:tcPr>
            <w:tcW w:w="1517" w:type="dxa"/>
            <w:tcBorders>
              <w:top w:val="nil"/>
              <w:left w:val="nil"/>
              <w:bottom w:val="nil"/>
              <w:right w:val="nil"/>
            </w:tcBorders>
            <w:shd w:val="clear" w:color="000000" w:fill="AEAAAA"/>
            <w:noWrap/>
            <w:vAlign w:val="center"/>
            <w:hideMark/>
          </w:tcPr>
          <w:p w14:paraId="1C1E650B"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1.00</w:t>
            </w:r>
          </w:p>
        </w:tc>
        <w:tc>
          <w:tcPr>
            <w:tcW w:w="1595" w:type="dxa"/>
            <w:tcBorders>
              <w:top w:val="nil"/>
              <w:left w:val="nil"/>
              <w:bottom w:val="nil"/>
              <w:right w:val="nil"/>
            </w:tcBorders>
            <w:shd w:val="clear" w:color="auto" w:fill="auto"/>
            <w:noWrap/>
            <w:vAlign w:val="center"/>
            <w:hideMark/>
          </w:tcPr>
          <w:p w14:paraId="55172512"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0.38</w:t>
            </w:r>
          </w:p>
        </w:tc>
        <w:tc>
          <w:tcPr>
            <w:tcW w:w="1617" w:type="dxa"/>
            <w:tcBorders>
              <w:top w:val="nil"/>
              <w:left w:val="nil"/>
              <w:bottom w:val="nil"/>
              <w:right w:val="nil"/>
            </w:tcBorders>
            <w:shd w:val="clear" w:color="auto" w:fill="auto"/>
            <w:noWrap/>
            <w:vAlign w:val="center"/>
            <w:hideMark/>
          </w:tcPr>
          <w:p w14:paraId="73F607B7"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0.40</w:t>
            </w:r>
          </w:p>
        </w:tc>
        <w:tc>
          <w:tcPr>
            <w:tcW w:w="1506" w:type="dxa"/>
            <w:tcBorders>
              <w:top w:val="nil"/>
              <w:left w:val="nil"/>
              <w:bottom w:val="nil"/>
              <w:right w:val="nil"/>
            </w:tcBorders>
            <w:shd w:val="clear" w:color="auto" w:fill="auto"/>
            <w:noWrap/>
            <w:vAlign w:val="center"/>
            <w:hideMark/>
          </w:tcPr>
          <w:p w14:paraId="4092F210"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0.74</w:t>
            </w:r>
          </w:p>
        </w:tc>
      </w:tr>
      <w:tr w:rsidR="00A33B6E" w:rsidRPr="00A33B6E" w14:paraId="1EB78861" w14:textId="77777777" w:rsidTr="00A33B6E">
        <w:trPr>
          <w:trHeight w:val="255"/>
        </w:trPr>
        <w:tc>
          <w:tcPr>
            <w:tcW w:w="1617" w:type="dxa"/>
            <w:tcBorders>
              <w:top w:val="nil"/>
              <w:left w:val="nil"/>
              <w:bottom w:val="nil"/>
              <w:right w:val="nil"/>
            </w:tcBorders>
            <w:shd w:val="clear" w:color="auto" w:fill="auto"/>
            <w:noWrap/>
            <w:vAlign w:val="bottom"/>
            <w:hideMark/>
          </w:tcPr>
          <w:p w14:paraId="72053279"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COPD,AST,PNC</w:t>
            </w:r>
          </w:p>
        </w:tc>
        <w:tc>
          <w:tcPr>
            <w:tcW w:w="1617" w:type="dxa"/>
            <w:tcBorders>
              <w:top w:val="nil"/>
              <w:left w:val="nil"/>
              <w:bottom w:val="nil"/>
              <w:right w:val="nil"/>
            </w:tcBorders>
            <w:shd w:val="clear" w:color="auto" w:fill="auto"/>
            <w:noWrap/>
            <w:vAlign w:val="center"/>
            <w:hideMark/>
          </w:tcPr>
          <w:p w14:paraId="4C6E4ACF"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0.52</w:t>
            </w:r>
          </w:p>
        </w:tc>
        <w:tc>
          <w:tcPr>
            <w:tcW w:w="1439" w:type="dxa"/>
            <w:tcBorders>
              <w:top w:val="nil"/>
              <w:left w:val="nil"/>
              <w:bottom w:val="nil"/>
              <w:right w:val="nil"/>
            </w:tcBorders>
            <w:shd w:val="clear" w:color="auto" w:fill="auto"/>
            <w:noWrap/>
            <w:vAlign w:val="center"/>
            <w:hideMark/>
          </w:tcPr>
          <w:p w14:paraId="3E38D4F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0.47</w:t>
            </w:r>
          </w:p>
        </w:tc>
        <w:tc>
          <w:tcPr>
            <w:tcW w:w="1517" w:type="dxa"/>
            <w:tcBorders>
              <w:top w:val="nil"/>
              <w:left w:val="nil"/>
              <w:bottom w:val="nil"/>
              <w:right w:val="nil"/>
            </w:tcBorders>
            <w:shd w:val="clear" w:color="auto" w:fill="auto"/>
            <w:noWrap/>
            <w:vAlign w:val="center"/>
            <w:hideMark/>
          </w:tcPr>
          <w:p w14:paraId="254F0BE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0.45</w:t>
            </w:r>
          </w:p>
        </w:tc>
        <w:tc>
          <w:tcPr>
            <w:tcW w:w="1595" w:type="dxa"/>
            <w:tcBorders>
              <w:top w:val="nil"/>
              <w:left w:val="nil"/>
              <w:bottom w:val="nil"/>
              <w:right w:val="nil"/>
            </w:tcBorders>
            <w:shd w:val="clear" w:color="auto" w:fill="auto"/>
            <w:noWrap/>
            <w:vAlign w:val="center"/>
            <w:hideMark/>
          </w:tcPr>
          <w:p w14:paraId="648886A4"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0.48</w:t>
            </w:r>
          </w:p>
        </w:tc>
        <w:tc>
          <w:tcPr>
            <w:tcW w:w="1617" w:type="dxa"/>
            <w:tcBorders>
              <w:top w:val="nil"/>
              <w:left w:val="nil"/>
              <w:bottom w:val="nil"/>
              <w:right w:val="nil"/>
            </w:tcBorders>
            <w:shd w:val="clear" w:color="000000" w:fill="AEAAAA"/>
            <w:noWrap/>
            <w:vAlign w:val="center"/>
            <w:hideMark/>
          </w:tcPr>
          <w:p w14:paraId="64A226BB"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0.97</w:t>
            </w:r>
          </w:p>
        </w:tc>
        <w:tc>
          <w:tcPr>
            <w:tcW w:w="1506" w:type="dxa"/>
            <w:tcBorders>
              <w:top w:val="nil"/>
              <w:left w:val="nil"/>
              <w:bottom w:val="nil"/>
              <w:right w:val="nil"/>
            </w:tcBorders>
            <w:shd w:val="clear" w:color="auto" w:fill="auto"/>
            <w:noWrap/>
            <w:vAlign w:val="center"/>
            <w:hideMark/>
          </w:tcPr>
          <w:p w14:paraId="3BB4B604"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0.58</w:t>
            </w:r>
          </w:p>
        </w:tc>
      </w:tr>
      <w:tr w:rsidR="00A33B6E" w:rsidRPr="00A33B6E" w14:paraId="59DAE0EE" w14:textId="77777777" w:rsidTr="00A33B6E">
        <w:trPr>
          <w:trHeight w:val="255"/>
        </w:trPr>
        <w:tc>
          <w:tcPr>
            <w:tcW w:w="1617" w:type="dxa"/>
            <w:tcBorders>
              <w:top w:val="nil"/>
              <w:left w:val="nil"/>
              <w:bottom w:val="single" w:sz="4" w:space="0" w:color="auto"/>
              <w:right w:val="nil"/>
            </w:tcBorders>
            <w:shd w:val="clear" w:color="auto" w:fill="auto"/>
            <w:noWrap/>
            <w:vAlign w:val="bottom"/>
            <w:hideMark/>
          </w:tcPr>
          <w:p w14:paraId="01F7AB50"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PNC,CHD,DEP</w:t>
            </w:r>
          </w:p>
        </w:tc>
        <w:tc>
          <w:tcPr>
            <w:tcW w:w="1617" w:type="dxa"/>
            <w:tcBorders>
              <w:top w:val="nil"/>
              <w:left w:val="nil"/>
              <w:bottom w:val="single" w:sz="4" w:space="0" w:color="auto"/>
              <w:right w:val="nil"/>
            </w:tcBorders>
            <w:shd w:val="clear" w:color="auto" w:fill="auto"/>
            <w:noWrap/>
            <w:vAlign w:val="center"/>
            <w:hideMark/>
          </w:tcPr>
          <w:p w14:paraId="1573C6C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0.73</w:t>
            </w:r>
          </w:p>
        </w:tc>
        <w:tc>
          <w:tcPr>
            <w:tcW w:w="1439" w:type="dxa"/>
            <w:tcBorders>
              <w:top w:val="nil"/>
              <w:left w:val="nil"/>
              <w:bottom w:val="single" w:sz="4" w:space="0" w:color="auto"/>
              <w:right w:val="nil"/>
            </w:tcBorders>
            <w:shd w:val="clear" w:color="auto" w:fill="auto"/>
            <w:noWrap/>
            <w:vAlign w:val="center"/>
            <w:hideMark/>
          </w:tcPr>
          <w:p w14:paraId="159D61F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0.64</w:t>
            </w:r>
          </w:p>
        </w:tc>
        <w:tc>
          <w:tcPr>
            <w:tcW w:w="1517" w:type="dxa"/>
            <w:tcBorders>
              <w:top w:val="nil"/>
              <w:left w:val="nil"/>
              <w:bottom w:val="single" w:sz="4" w:space="0" w:color="auto"/>
              <w:right w:val="nil"/>
            </w:tcBorders>
            <w:shd w:val="clear" w:color="auto" w:fill="auto"/>
            <w:noWrap/>
            <w:vAlign w:val="center"/>
            <w:hideMark/>
          </w:tcPr>
          <w:p w14:paraId="51C3140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0.76</w:t>
            </w:r>
          </w:p>
        </w:tc>
        <w:tc>
          <w:tcPr>
            <w:tcW w:w="1595" w:type="dxa"/>
            <w:tcBorders>
              <w:top w:val="nil"/>
              <w:left w:val="nil"/>
              <w:bottom w:val="single" w:sz="4" w:space="0" w:color="auto"/>
              <w:right w:val="nil"/>
            </w:tcBorders>
            <w:shd w:val="clear" w:color="auto" w:fill="auto"/>
            <w:noWrap/>
            <w:vAlign w:val="center"/>
            <w:hideMark/>
          </w:tcPr>
          <w:p w14:paraId="43E3E9DE"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0.83</w:t>
            </w:r>
          </w:p>
        </w:tc>
        <w:tc>
          <w:tcPr>
            <w:tcW w:w="1617" w:type="dxa"/>
            <w:tcBorders>
              <w:top w:val="nil"/>
              <w:left w:val="nil"/>
              <w:bottom w:val="single" w:sz="4" w:space="0" w:color="auto"/>
              <w:right w:val="nil"/>
            </w:tcBorders>
            <w:shd w:val="clear" w:color="auto" w:fill="auto"/>
            <w:noWrap/>
            <w:vAlign w:val="center"/>
            <w:hideMark/>
          </w:tcPr>
          <w:p w14:paraId="198FD2A0"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0.58</w:t>
            </w:r>
          </w:p>
        </w:tc>
        <w:tc>
          <w:tcPr>
            <w:tcW w:w="1506" w:type="dxa"/>
            <w:tcBorders>
              <w:top w:val="nil"/>
              <w:left w:val="nil"/>
              <w:bottom w:val="single" w:sz="4" w:space="0" w:color="auto"/>
              <w:right w:val="nil"/>
            </w:tcBorders>
            <w:shd w:val="clear" w:color="000000" w:fill="AEAAAA"/>
            <w:noWrap/>
            <w:vAlign w:val="center"/>
            <w:hideMark/>
          </w:tcPr>
          <w:p w14:paraId="3D9009F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0.99</w:t>
            </w:r>
          </w:p>
        </w:tc>
      </w:tr>
      <w:tr w:rsidR="00A33B6E" w:rsidRPr="00A33B6E" w14:paraId="2AE65B59" w14:textId="77777777" w:rsidTr="00A33B6E">
        <w:trPr>
          <w:trHeight w:val="255"/>
        </w:trPr>
        <w:tc>
          <w:tcPr>
            <w:tcW w:w="1617" w:type="dxa"/>
            <w:tcBorders>
              <w:top w:val="nil"/>
              <w:left w:val="nil"/>
              <w:bottom w:val="nil"/>
              <w:right w:val="nil"/>
            </w:tcBorders>
            <w:shd w:val="clear" w:color="auto" w:fill="auto"/>
            <w:noWrap/>
            <w:vAlign w:val="bottom"/>
            <w:hideMark/>
          </w:tcPr>
          <w:p w14:paraId="3CF3FE00"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85+</w:t>
            </w:r>
          </w:p>
        </w:tc>
        <w:tc>
          <w:tcPr>
            <w:tcW w:w="1617" w:type="dxa"/>
            <w:tcBorders>
              <w:top w:val="nil"/>
              <w:left w:val="nil"/>
              <w:bottom w:val="nil"/>
              <w:right w:val="nil"/>
            </w:tcBorders>
            <w:shd w:val="clear" w:color="auto" w:fill="auto"/>
            <w:noWrap/>
            <w:vAlign w:val="bottom"/>
            <w:hideMark/>
          </w:tcPr>
          <w:p w14:paraId="7764234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HYP,CHD,HL</w:t>
            </w:r>
          </w:p>
        </w:tc>
        <w:tc>
          <w:tcPr>
            <w:tcW w:w="1439" w:type="dxa"/>
            <w:tcBorders>
              <w:top w:val="nil"/>
              <w:left w:val="nil"/>
              <w:bottom w:val="nil"/>
              <w:right w:val="nil"/>
            </w:tcBorders>
            <w:shd w:val="clear" w:color="auto" w:fill="auto"/>
            <w:noWrap/>
            <w:vAlign w:val="bottom"/>
            <w:hideMark/>
          </w:tcPr>
          <w:p w14:paraId="57AA86D4"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DEP,PNC,CSP</w:t>
            </w:r>
          </w:p>
        </w:tc>
        <w:tc>
          <w:tcPr>
            <w:tcW w:w="1517" w:type="dxa"/>
            <w:tcBorders>
              <w:top w:val="nil"/>
              <w:left w:val="nil"/>
              <w:bottom w:val="nil"/>
              <w:right w:val="nil"/>
            </w:tcBorders>
            <w:shd w:val="clear" w:color="auto" w:fill="auto"/>
            <w:noWrap/>
            <w:vAlign w:val="bottom"/>
            <w:hideMark/>
          </w:tcPr>
          <w:p w14:paraId="44034EA7"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PNC,DEP,CSP</w:t>
            </w:r>
          </w:p>
        </w:tc>
        <w:tc>
          <w:tcPr>
            <w:tcW w:w="1595" w:type="dxa"/>
            <w:tcBorders>
              <w:top w:val="nil"/>
              <w:left w:val="nil"/>
              <w:bottom w:val="nil"/>
              <w:right w:val="nil"/>
            </w:tcBorders>
            <w:shd w:val="clear" w:color="auto" w:fill="auto"/>
            <w:noWrap/>
            <w:vAlign w:val="bottom"/>
            <w:hideMark/>
          </w:tcPr>
          <w:p w14:paraId="4DED3C20"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COPD,AST,PSD</w:t>
            </w:r>
          </w:p>
        </w:tc>
        <w:tc>
          <w:tcPr>
            <w:tcW w:w="1617" w:type="dxa"/>
            <w:tcBorders>
              <w:top w:val="nil"/>
              <w:left w:val="nil"/>
              <w:bottom w:val="nil"/>
              <w:right w:val="nil"/>
            </w:tcBorders>
            <w:shd w:val="clear" w:color="auto" w:fill="auto"/>
            <w:noWrap/>
            <w:vAlign w:val="bottom"/>
            <w:hideMark/>
          </w:tcPr>
          <w:p w14:paraId="21288133"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c>
          <w:tcPr>
            <w:tcW w:w="1506" w:type="dxa"/>
            <w:tcBorders>
              <w:top w:val="nil"/>
              <w:left w:val="nil"/>
              <w:bottom w:val="nil"/>
              <w:right w:val="nil"/>
            </w:tcBorders>
            <w:shd w:val="clear" w:color="auto" w:fill="auto"/>
            <w:noWrap/>
            <w:vAlign w:val="bottom"/>
            <w:hideMark/>
          </w:tcPr>
          <w:p w14:paraId="29F158BF" w14:textId="77777777" w:rsidR="00A33B6E" w:rsidRPr="00A33B6E" w:rsidRDefault="00A33B6E" w:rsidP="00A33B6E">
            <w:pPr>
              <w:spacing w:after="0" w:line="240" w:lineRule="auto"/>
              <w:jc w:val="center"/>
              <w:rPr>
                <w:rFonts w:ascii="Times New Roman" w:eastAsia="Times New Roman" w:hAnsi="Times New Roman" w:cs="Times New Roman"/>
                <w:sz w:val="20"/>
                <w:szCs w:val="20"/>
              </w:rPr>
            </w:pPr>
          </w:p>
        </w:tc>
      </w:tr>
      <w:tr w:rsidR="00A33B6E" w:rsidRPr="00A33B6E" w14:paraId="7873956E" w14:textId="77777777" w:rsidTr="00A33B6E">
        <w:trPr>
          <w:trHeight w:val="255"/>
        </w:trPr>
        <w:tc>
          <w:tcPr>
            <w:tcW w:w="1617" w:type="dxa"/>
            <w:tcBorders>
              <w:top w:val="nil"/>
              <w:left w:val="nil"/>
              <w:bottom w:val="nil"/>
              <w:right w:val="nil"/>
            </w:tcBorders>
            <w:shd w:val="clear" w:color="auto" w:fill="auto"/>
            <w:noWrap/>
            <w:vAlign w:val="bottom"/>
            <w:hideMark/>
          </w:tcPr>
          <w:p w14:paraId="624B358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HYP,HL,DIA</w:t>
            </w:r>
          </w:p>
        </w:tc>
        <w:tc>
          <w:tcPr>
            <w:tcW w:w="1617" w:type="dxa"/>
            <w:tcBorders>
              <w:top w:val="nil"/>
              <w:left w:val="nil"/>
              <w:bottom w:val="nil"/>
              <w:right w:val="nil"/>
            </w:tcBorders>
            <w:shd w:val="clear" w:color="000000" w:fill="AEAAAA"/>
            <w:noWrap/>
            <w:vAlign w:val="center"/>
            <w:hideMark/>
          </w:tcPr>
          <w:p w14:paraId="7A507D5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0.99</w:t>
            </w:r>
          </w:p>
        </w:tc>
        <w:tc>
          <w:tcPr>
            <w:tcW w:w="1439" w:type="dxa"/>
            <w:tcBorders>
              <w:top w:val="nil"/>
              <w:left w:val="nil"/>
              <w:bottom w:val="nil"/>
              <w:right w:val="nil"/>
            </w:tcBorders>
            <w:shd w:val="clear" w:color="auto" w:fill="auto"/>
            <w:noWrap/>
            <w:vAlign w:val="center"/>
            <w:hideMark/>
          </w:tcPr>
          <w:p w14:paraId="7CE54686"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0.70</w:t>
            </w:r>
          </w:p>
        </w:tc>
        <w:tc>
          <w:tcPr>
            <w:tcW w:w="1517" w:type="dxa"/>
            <w:tcBorders>
              <w:top w:val="nil"/>
              <w:left w:val="nil"/>
              <w:bottom w:val="nil"/>
              <w:right w:val="nil"/>
            </w:tcBorders>
            <w:shd w:val="clear" w:color="auto" w:fill="auto"/>
            <w:noWrap/>
            <w:vAlign w:val="center"/>
            <w:hideMark/>
          </w:tcPr>
          <w:p w14:paraId="02CF6D4F"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0.77</w:t>
            </w:r>
          </w:p>
        </w:tc>
        <w:tc>
          <w:tcPr>
            <w:tcW w:w="1595" w:type="dxa"/>
            <w:tcBorders>
              <w:top w:val="nil"/>
              <w:left w:val="nil"/>
              <w:bottom w:val="nil"/>
              <w:right w:val="nil"/>
            </w:tcBorders>
            <w:shd w:val="clear" w:color="auto" w:fill="auto"/>
            <w:noWrap/>
            <w:vAlign w:val="center"/>
            <w:hideMark/>
          </w:tcPr>
          <w:p w14:paraId="6AA10F18"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0.65</w:t>
            </w:r>
          </w:p>
        </w:tc>
        <w:tc>
          <w:tcPr>
            <w:tcW w:w="1617" w:type="dxa"/>
            <w:tcBorders>
              <w:top w:val="nil"/>
              <w:left w:val="nil"/>
              <w:bottom w:val="nil"/>
              <w:right w:val="nil"/>
            </w:tcBorders>
            <w:shd w:val="clear" w:color="auto" w:fill="auto"/>
            <w:noWrap/>
            <w:vAlign w:val="bottom"/>
            <w:hideMark/>
          </w:tcPr>
          <w:p w14:paraId="3FCCE9AE"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c>
          <w:tcPr>
            <w:tcW w:w="1506" w:type="dxa"/>
            <w:tcBorders>
              <w:top w:val="nil"/>
              <w:left w:val="nil"/>
              <w:bottom w:val="nil"/>
              <w:right w:val="nil"/>
            </w:tcBorders>
            <w:shd w:val="clear" w:color="auto" w:fill="auto"/>
            <w:noWrap/>
            <w:vAlign w:val="bottom"/>
            <w:hideMark/>
          </w:tcPr>
          <w:p w14:paraId="332DA083" w14:textId="77777777" w:rsidR="00A33B6E" w:rsidRPr="00A33B6E" w:rsidRDefault="00A33B6E" w:rsidP="00A33B6E">
            <w:pPr>
              <w:spacing w:after="0" w:line="240" w:lineRule="auto"/>
              <w:jc w:val="center"/>
              <w:rPr>
                <w:rFonts w:ascii="Times New Roman" w:eastAsia="Times New Roman" w:hAnsi="Times New Roman" w:cs="Times New Roman"/>
                <w:sz w:val="20"/>
                <w:szCs w:val="20"/>
              </w:rPr>
            </w:pPr>
          </w:p>
        </w:tc>
      </w:tr>
      <w:tr w:rsidR="00A33B6E" w:rsidRPr="00A33B6E" w14:paraId="6E440516" w14:textId="77777777" w:rsidTr="00A33B6E">
        <w:trPr>
          <w:trHeight w:val="255"/>
        </w:trPr>
        <w:tc>
          <w:tcPr>
            <w:tcW w:w="1617" w:type="dxa"/>
            <w:tcBorders>
              <w:top w:val="nil"/>
              <w:left w:val="nil"/>
              <w:bottom w:val="nil"/>
              <w:right w:val="nil"/>
            </w:tcBorders>
            <w:shd w:val="clear" w:color="auto" w:fill="auto"/>
            <w:noWrap/>
            <w:vAlign w:val="bottom"/>
            <w:hideMark/>
          </w:tcPr>
          <w:p w14:paraId="0538A6FC"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PNC,DEP,CSP</w:t>
            </w:r>
          </w:p>
        </w:tc>
        <w:tc>
          <w:tcPr>
            <w:tcW w:w="1617" w:type="dxa"/>
            <w:tcBorders>
              <w:top w:val="nil"/>
              <w:left w:val="nil"/>
              <w:bottom w:val="nil"/>
              <w:right w:val="nil"/>
            </w:tcBorders>
            <w:shd w:val="clear" w:color="auto" w:fill="auto"/>
            <w:noWrap/>
            <w:vAlign w:val="center"/>
            <w:hideMark/>
          </w:tcPr>
          <w:p w14:paraId="696AB523"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0.67</w:t>
            </w:r>
          </w:p>
        </w:tc>
        <w:tc>
          <w:tcPr>
            <w:tcW w:w="1439" w:type="dxa"/>
            <w:tcBorders>
              <w:top w:val="nil"/>
              <w:left w:val="nil"/>
              <w:bottom w:val="nil"/>
              <w:right w:val="nil"/>
            </w:tcBorders>
            <w:shd w:val="clear" w:color="000000" w:fill="AEAAAA"/>
            <w:noWrap/>
            <w:vAlign w:val="center"/>
            <w:hideMark/>
          </w:tcPr>
          <w:p w14:paraId="3DB3E445"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0.99</w:t>
            </w:r>
          </w:p>
        </w:tc>
        <w:tc>
          <w:tcPr>
            <w:tcW w:w="1517" w:type="dxa"/>
            <w:tcBorders>
              <w:top w:val="nil"/>
              <w:left w:val="nil"/>
              <w:bottom w:val="nil"/>
              <w:right w:val="nil"/>
            </w:tcBorders>
            <w:shd w:val="clear" w:color="000000" w:fill="AEAAAA"/>
            <w:noWrap/>
            <w:vAlign w:val="center"/>
            <w:hideMark/>
          </w:tcPr>
          <w:p w14:paraId="3948FBC4"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0.91</w:t>
            </w:r>
          </w:p>
        </w:tc>
        <w:tc>
          <w:tcPr>
            <w:tcW w:w="1595" w:type="dxa"/>
            <w:tcBorders>
              <w:top w:val="nil"/>
              <w:left w:val="nil"/>
              <w:bottom w:val="nil"/>
              <w:right w:val="nil"/>
            </w:tcBorders>
            <w:shd w:val="clear" w:color="auto" w:fill="auto"/>
            <w:noWrap/>
            <w:vAlign w:val="center"/>
            <w:hideMark/>
          </w:tcPr>
          <w:p w14:paraId="3FEF59BB"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0.45</w:t>
            </w:r>
          </w:p>
        </w:tc>
        <w:tc>
          <w:tcPr>
            <w:tcW w:w="1617" w:type="dxa"/>
            <w:tcBorders>
              <w:top w:val="nil"/>
              <w:left w:val="nil"/>
              <w:bottom w:val="nil"/>
              <w:right w:val="nil"/>
            </w:tcBorders>
            <w:shd w:val="clear" w:color="auto" w:fill="auto"/>
            <w:noWrap/>
            <w:vAlign w:val="bottom"/>
            <w:hideMark/>
          </w:tcPr>
          <w:p w14:paraId="5C52385E"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c>
          <w:tcPr>
            <w:tcW w:w="1506" w:type="dxa"/>
            <w:tcBorders>
              <w:top w:val="nil"/>
              <w:left w:val="nil"/>
              <w:bottom w:val="nil"/>
              <w:right w:val="nil"/>
            </w:tcBorders>
            <w:shd w:val="clear" w:color="auto" w:fill="auto"/>
            <w:noWrap/>
            <w:vAlign w:val="bottom"/>
            <w:hideMark/>
          </w:tcPr>
          <w:p w14:paraId="59495B65" w14:textId="77777777" w:rsidR="00A33B6E" w:rsidRPr="00A33B6E" w:rsidRDefault="00A33B6E" w:rsidP="00A33B6E">
            <w:pPr>
              <w:spacing w:after="0" w:line="240" w:lineRule="auto"/>
              <w:jc w:val="center"/>
              <w:rPr>
                <w:rFonts w:ascii="Times New Roman" w:eastAsia="Times New Roman" w:hAnsi="Times New Roman" w:cs="Times New Roman"/>
                <w:sz w:val="20"/>
                <w:szCs w:val="20"/>
              </w:rPr>
            </w:pPr>
          </w:p>
        </w:tc>
      </w:tr>
      <w:tr w:rsidR="00A33B6E" w:rsidRPr="00A33B6E" w14:paraId="7EEFE28B" w14:textId="77777777" w:rsidTr="00A33B6E">
        <w:trPr>
          <w:trHeight w:val="255"/>
        </w:trPr>
        <w:tc>
          <w:tcPr>
            <w:tcW w:w="1617" w:type="dxa"/>
            <w:tcBorders>
              <w:top w:val="nil"/>
              <w:left w:val="nil"/>
              <w:bottom w:val="nil"/>
              <w:right w:val="nil"/>
            </w:tcBorders>
            <w:shd w:val="clear" w:color="auto" w:fill="auto"/>
            <w:noWrap/>
            <w:vAlign w:val="bottom"/>
            <w:hideMark/>
          </w:tcPr>
          <w:p w14:paraId="4283FD33"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HF,CHD,AF</w:t>
            </w:r>
          </w:p>
        </w:tc>
        <w:tc>
          <w:tcPr>
            <w:tcW w:w="1617" w:type="dxa"/>
            <w:tcBorders>
              <w:top w:val="nil"/>
              <w:left w:val="nil"/>
              <w:bottom w:val="nil"/>
              <w:right w:val="nil"/>
            </w:tcBorders>
            <w:shd w:val="clear" w:color="auto" w:fill="auto"/>
            <w:noWrap/>
            <w:vAlign w:val="center"/>
            <w:hideMark/>
          </w:tcPr>
          <w:p w14:paraId="5C95700E"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0.85</w:t>
            </w:r>
          </w:p>
        </w:tc>
        <w:tc>
          <w:tcPr>
            <w:tcW w:w="1439" w:type="dxa"/>
            <w:tcBorders>
              <w:top w:val="nil"/>
              <w:left w:val="nil"/>
              <w:bottom w:val="nil"/>
              <w:right w:val="nil"/>
            </w:tcBorders>
            <w:shd w:val="clear" w:color="auto" w:fill="auto"/>
            <w:noWrap/>
            <w:vAlign w:val="center"/>
            <w:hideMark/>
          </w:tcPr>
          <w:p w14:paraId="6BF8C3D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0.68</w:t>
            </w:r>
          </w:p>
        </w:tc>
        <w:tc>
          <w:tcPr>
            <w:tcW w:w="1517" w:type="dxa"/>
            <w:tcBorders>
              <w:top w:val="nil"/>
              <w:left w:val="nil"/>
              <w:bottom w:val="nil"/>
              <w:right w:val="nil"/>
            </w:tcBorders>
            <w:shd w:val="clear" w:color="000000" w:fill="D9D9D9"/>
            <w:noWrap/>
            <w:vAlign w:val="center"/>
            <w:hideMark/>
          </w:tcPr>
          <w:p w14:paraId="417D16FF"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0.90</w:t>
            </w:r>
          </w:p>
        </w:tc>
        <w:tc>
          <w:tcPr>
            <w:tcW w:w="1595" w:type="dxa"/>
            <w:tcBorders>
              <w:top w:val="nil"/>
              <w:left w:val="nil"/>
              <w:bottom w:val="nil"/>
              <w:right w:val="nil"/>
            </w:tcBorders>
            <w:shd w:val="clear" w:color="auto" w:fill="auto"/>
            <w:noWrap/>
            <w:vAlign w:val="center"/>
            <w:hideMark/>
          </w:tcPr>
          <w:p w14:paraId="76E80807"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0.59</w:t>
            </w:r>
          </w:p>
        </w:tc>
        <w:tc>
          <w:tcPr>
            <w:tcW w:w="1617" w:type="dxa"/>
            <w:tcBorders>
              <w:top w:val="nil"/>
              <w:left w:val="nil"/>
              <w:bottom w:val="nil"/>
              <w:right w:val="nil"/>
            </w:tcBorders>
            <w:shd w:val="clear" w:color="auto" w:fill="auto"/>
            <w:noWrap/>
            <w:vAlign w:val="bottom"/>
            <w:hideMark/>
          </w:tcPr>
          <w:p w14:paraId="3E88FB1D"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p>
        </w:tc>
        <w:tc>
          <w:tcPr>
            <w:tcW w:w="1506" w:type="dxa"/>
            <w:tcBorders>
              <w:top w:val="nil"/>
              <w:left w:val="nil"/>
              <w:bottom w:val="nil"/>
              <w:right w:val="nil"/>
            </w:tcBorders>
            <w:shd w:val="clear" w:color="auto" w:fill="auto"/>
            <w:noWrap/>
            <w:vAlign w:val="bottom"/>
            <w:hideMark/>
          </w:tcPr>
          <w:p w14:paraId="28166A11" w14:textId="77777777" w:rsidR="00A33B6E" w:rsidRPr="00A33B6E" w:rsidRDefault="00A33B6E" w:rsidP="00A33B6E">
            <w:pPr>
              <w:spacing w:after="0" w:line="240" w:lineRule="auto"/>
              <w:jc w:val="center"/>
              <w:rPr>
                <w:rFonts w:ascii="Times New Roman" w:eastAsia="Times New Roman" w:hAnsi="Times New Roman" w:cs="Times New Roman"/>
                <w:sz w:val="20"/>
                <w:szCs w:val="20"/>
              </w:rPr>
            </w:pPr>
          </w:p>
        </w:tc>
      </w:tr>
      <w:tr w:rsidR="00A33B6E" w:rsidRPr="00A33B6E" w14:paraId="5CAA47DA" w14:textId="77777777" w:rsidTr="00A33B6E">
        <w:trPr>
          <w:trHeight w:val="255"/>
        </w:trPr>
        <w:tc>
          <w:tcPr>
            <w:tcW w:w="1617" w:type="dxa"/>
            <w:tcBorders>
              <w:top w:val="nil"/>
              <w:left w:val="nil"/>
              <w:bottom w:val="single" w:sz="4" w:space="0" w:color="auto"/>
              <w:right w:val="nil"/>
            </w:tcBorders>
            <w:shd w:val="clear" w:color="auto" w:fill="auto"/>
            <w:noWrap/>
            <w:vAlign w:val="bottom"/>
            <w:hideMark/>
          </w:tcPr>
          <w:p w14:paraId="53D2DC9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AST,COPD,PNC</w:t>
            </w:r>
          </w:p>
        </w:tc>
        <w:tc>
          <w:tcPr>
            <w:tcW w:w="1617" w:type="dxa"/>
            <w:tcBorders>
              <w:top w:val="nil"/>
              <w:left w:val="nil"/>
              <w:bottom w:val="single" w:sz="4" w:space="0" w:color="auto"/>
              <w:right w:val="nil"/>
            </w:tcBorders>
            <w:shd w:val="clear" w:color="auto" w:fill="auto"/>
            <w:noWrap/>
            <w:vAlign w:val="center"/>
            <w:hideMark/>
          </w:tcPr>
          <w:p w14:paraId="5B647A12"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0.68</w:t>
            </w:r>
          </w:p>
        </w:tc>
        <w:tc>
          <w:tcPr>
            <w:tcW w:w="1439" w:type="dxa"/>
            <w:tcBorders>
              <w:top w:val="nil"/>
              <w:left w:val="nil"/>
              <w:bottom w:val="single" w:sz="4" w:space="0" w:color="auto"/>
              <w:right w:val="nil"/>
            </w:tcBorders>
            <w:shd w:val="clear" w:color="auto" w:fill="auto"/>
            <w:noWrap/>
            <w:vAlign w:val="center"/>
            <w:hideMark/>
          </w:tcPr>
          <w:p w14:paraId="38ABE4BF"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0.63</w:t>
            </w:r>
          </w:p>
        </w:tc>
        <w:tc>
          <w:tcPr>
            <w:tcW w:w="1517" w:type="dxa"/>
            <w:tcBorders>
              <w:top w:val="nil"/>
              <w:left w:val="nil"/>
              <w:bottom w:val="single" w:sz="4" w:space="0" w:color="auto"/>
              <w:right w:val="nil"/>
            </w:tcBorders>
            <w:shd w:val="clear" w:color="auto" w:fill="auto"/>
            <w:noWrap/>
            <w:vAlign w:val="center"/>
            <w:hideMark/>
          </w:tcPr>
          <w:p w14:paraId="357355EB"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0.74</w:t>
            </w:r>
          </w:p>
        </w:tc>
        <w:tc>
          <w:tcPr>
            <w:tcW w:w="1595" w:type="dxa"/>
            <w:tcBorders>
              <w:top w:val="nil"/>
              <w:left w:val="nil"/>
              <w:bottom w:val="single" w:sz="4" w:space="0" w:color="auto"/>
              <w:right w:val="nil"/>
            </w:tcBorders>
            <w:shd w:val="clear" w:color="000000" w:fill="AEAAAA"/>
            <w:noWrap/>
            <w:vAlign w:val="center"/>
            <w:hideMark/>
          </w:tcPr>
          <w:p w14:paraId="24B3ECBE"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0.94</w:t>
            </w:r>
          </w:p>
        </w:tc>
        <w:tc>
          <w:tcPr>
            <w:tcW w:w="1617" w:type="dxa"/>
            <w:tcBorders>
              <w:top w:val="nil"/>
              <w:left w:val="nil"/>
              <w:bottom w:val="single" w:sz="4" w:space="0" w:color="auto"/>
              <w:right w:val="nil"/>
            </w:tcBorders>
            <w:shd w:val="clear" w:color="auto" w:fill="auto"/>
            <w:noWrap/>
            <w:vAlign w:val="bottom"/>
            <w:hideMark/>
          </w:tcPr>
          <w:p w14:paraId="258DFCBB"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 </w:t>
            </w:r>
          </w:p>
        </w:tc>
        <w:tc>
          <w:tcPr>
            <w:tcW w:w="1506" w:type="dxa"/>
            <w:tcBorders>
              <w:top w:val="nil"/>
              <w:left w:val="nil"/>
              <w:bottom w:val="single" w:sz="4" w:space="0" w:color="auto"/>
              <w:right w:val="nil"/>
            </w:tcBorders>
            <w:shd w:val="clear" w:color="auto" w:fill="auto"/>
            <w:noWrap/>
            <w:vAlign w:val="bottom"/>
            <w:hideMark/>
          </w:tcPr>
          <w:p w14:paraId="53256541" w14:textId="77777777" w:rsidR="00A33B6E" w:rsidRPr="00A33B6E" w:rsidRDefault="00A33B6E" w:rsidP="00A33B6E">
            <w:pPr>
              <w:spacing w:after="0" w:line="240" w:lineRule="auto"/>
              <w:jc w:val="center"/>
              <w:rPr>
                <w:rFonts w:ascii="Times New Roman" w:eastAsia="Times New Roman" w:hAnsi="Times New Roman" w:cs="Times New Roman"/>
                <w:color w:val="000000"/>
                <w:sz w:val="20"/>
                <w:szCs w:val="20"/>
              </w:rPr>
            </w:pPr>
            <w:r w:rsidRPr="00A33B6E">
              <w:rPr>
                <w:rFonts w:ascii="Times New Roman" w:eastAsia="Times New Roman" w:hAnsi="Times New Roman" w:cs="Times New Roman"/>
                <w:color w:val="000000"/>
                <w:sz w:val="20"/>
                <w:szCs w:val="20"/>
              </w:rPr>
              <w:t> </w:t>
            </w:r>
          </w:p>
        </w:tc>
      </w:tr>
    </w:tbl>
    <w:p w14:paraId="6A401B2F" w14:textId="2A1BE588" w:rsidR="00997104" w:rsidRDefault="00997104" w:rsidP="001771FA">
      <w:pPr>
        <w:rPr>
          <w:rFonts w:ascii="Times New Roman" w:hAnsi="Times New Roman" w:cs="Times New Roman"/>
          <w:color w:val="000000"/>
        </w:rPr>
      </w:pPr>
    </w:p>
    <w:p w14:paraId="485E0422" w14:textId="6308B42E" w:rsidR="00D80335" w:rsidRDefault="00D80335" w:rsidP="001771FA">
      <w:pPr>
        <w:rPr>
          <w:rFonts w:ascii="Times New Roman" w:hAnsi="Times New Roman" w:cs="Times New Roman"/>
          <w:color w:val="000000"/>
        </w:rPr>
      </w:pPr>
    </w:p>
    <w:p w14:paraId="6FCEAD69" w14:textId="046BD15D" w:rsidR="00AB5FE3" w:rsidRPr="00EA1366" w:rsidRDefault="00AB5FE3" w:rsidP="00AB5FE3">
      <w:pPr>
        <w:pStyle w:val="Caption"/>
        <w:keepNext/>
        <w:rPr>
          <w:rFonts w:ascii="Times New Roman" w:hAnsi="Times New Roman" w:cs="Times New Roman"/>
        </w:rPr>
      </w:pPr>
      <w:r w:rsidRPr="00EA1366">
        <w:rPr>
          <w:rFonts w:ascii="Times New Roman" w:hAnsi="Times New Roman" w:cs="Times New Roman"/>
        </w:rPr>
        <w:t xml:space="preserve">Table </w:t>
      </w:r>
      <w:r w:rsidRPr="00EA1366">
        <w:rPr>
          <w:rFonts w:ascii="Times New Roman" w:hAnsi="Times New Roman" w:cs="Times New Roman"/>
        </w:rPr>
        <w:fldChar w:fldCharType="begin"/>
      </w:r>
      <w:r w:rsidRPr="00EA1366">
        <w:rPr>
          <w:rFonts w:ascii="Times New Roman" w:hAnsi="Times New Roman" w:cs="Times New Roman"/>
        </w:rPr>
        <w:instrText xml:space="preserve"> SEQ Table \* ARABIC </w:instrText>
      </w:r>
      <w:r w:rsidRPr="00EA1366">
        <w:rPr>
          <w:rFonts w:ascii="Times New Roman" w:hAnsi="Times New Roman" w:cs="Times New Roman"/>
        </w:rPr>
        <w:fldChar w:fldCharType="separate"/>
      </w:r>
      <w:r w:rsidR="004C16F5">
        <w:rPr>
          <w:rFonts w:ascii="Times New Roman" w:hAnsi="Times New Roman" w:cs="Times New Roman"/>
          <w:noProof/>
        </w:rPr>
        <w:t>4</w:t>
      </w:r>
      <w:r w:rsidRPr="00EA1366">
        <w:rPr>
          <w:rFonts w:ascii="Times New Roman" w:hAnsi="Times New Roman" w:cs="Times New Roman"/>
        </w:rPr>
        <w:fldChar w:fldCharType="end"/>
      </w:r>
      <w:r w:rsidRPr="00EA1366">
        <w:rPr>
          <w:rFonts w:ascii="Times New Roman" w:hAnsi="Times New Roman" w:cs="Times New Roman"/>
        </w:rPr>
        <w:t xml:space="preserve"> Validation of the cluster solution derived from training set (80%) on the test set (20%) of </w:t>
      </w:r>
      <w:proofErr w:type="spellStart"/>
      <w:r w:rsidRPr="00EA1366">
        <w:rPr>
          <w:rFonts w:ascii="Times New Roman" w:hAnsi="Times New Roman" w:cs="Times New Roman"/>
        </w:rPr>
        <w:t>multimorbid</w:t>
      </w:r>
      <w:proofErr w:type="spellEnd"/>
      <w:r w:rsidRPr="00EA1366">
        <w:rPr>
          <w:rFonts w:ascii="Times New Roman" w:hAnsi="Times New Roman" w:cs="Times New Roman"/>
        </w:rPr>
        <w:t xml:space="preserve"> patients.</w:t>
      </w:r>
    </w:p>
    <w:tbl>
      <w:tblPr>
        <w:tblW w:w="5766" w:type="dxa"/>
        <w:tblLook w:val="04A0" w:firstRow="1" w:lastRow="0" w:firstColumn="1" w:lastColumn="0" w:noHBand="0" w:noVBand="1"/>
      </w:tblPr>
      <w:tblGrid>
        <w:gridCol w:w="1166"/>
        <w:gridCol w:w="1365"/>
        <w:gridCol w:w="3235"/>
      </w:tblGrid>
      <w:tr w:rsidR="00D2487C" w:rsidRPr="00D2487C" w14:paraId="7610358C" w14:textId="77777777" w:rsidTr="00450D54">
        <w:trPr>
          <w:trHeight w:val="255"/>
        </w:trPr>
        <w:tc>
          <w:tcPr>
            <w:tcW w:w="1166" w:type="dxa"/>
            <w:tcBorders>
              <w:top w:val="single" w:sz="4" w:space="0" w:color="auto"/>
              <w:left w:val="nil"/>
              <w:bottom w:val="single" w:sz="4" w:space="0" w:color="auto"/>
              <w:right w:val="nil"/>
            </w:tcBorders>
            <w:shd w:val="clear" w:color="auto" w:fill="auto"/>
            <w:noWrap/>
            <w:vAlign w:val="center"/>
            <w:hideMark/>
          </w:tcPr>
          <w:p w14:paraId="4CFCC1E2"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Age 18-44</w:t>
            </w:r>
          </w:p>
        </w:tc>
        <w:tc>
          <w:tcPr>
            <w:tcW w:w="4600" w:type="dxa"/>
            <w:gridSpan w:val="2"/>
            <w:tcBorders>
              <w:top w:val="single" w:sz="4" w:space="0" w:color="auto"/>
              <w:left w:val="nil"/>
              <w:bottom w:val="single" w:sz="4" w:space="0" w:color="auto"/>
              <w:right w:val="nil"/>
            </w:tcBorders>
            <w:shd w:val="clear" w:color="auto" w:fill="auto"/>
            <w:noWrap/>
            <w:vAlign w:val="center"/>
            <w:hideMark/>
          </w:tcPr>
          <w:p w14:paraId="17A6D398"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Entropy (training)=0.80; Entropy  (test)=0.82</w:t>
            </w:r>
          </w:p>
        </w:tc>
      </w:tr>
      <w:tr w:rsidR="00D2487C" w:rsidRPr="00D2487C" w14:paraId="0B13C9B2" w14:textId="77777777" w:rsidTr="00450D54">
        <w:trPr>
          <w:trHeight w:val="255"/>
        </w:trPr>
        <w:tc>
          <w:tcPr>
            <w:tcW w:w="1166" w:type="dxa"/>
            <w:tcBorders>
              <w:top w:val="nil"/>
              <w:left w:val="nil"/>
              <w:bottom w:val="nil"/>
              <w:right w:val="nil"/>
            </w:tcBorders>
            <w:shd w:val="clear" w:color="auto" w:fill="auto"/>
            <w:noWrap/>
            <w:vAlign w:val="center"/>
            <w:hideMark/>
          </w:tcPr>
          <w:p w14:paraId="66E3391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Training</w:t>
            </w:r>
          </w:p>
        </w:tc>
        <w:tc>
          <w:tcPr>
            <w:tcW w:w="1365" w:type="dxa"/>
            <w:tcBorders>
              <w:top w:val="nil"/>
              <w:left w:val="nil"/>
              <w:bottom w:val="nil"/>
              <w:right w:val="nil"/>
            </w:tcBorders>
            <w:shd w:val="clear" w:color="auto" w:fill="auto"/>
            <w:noWrap/>
            <w:vAlign w:val="center"/>
            <w:hideMark/>
          </w:tcPr>
          <w:p w14:paraId="361108BC"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Class size (%)</w:t>
            </w:r>
          </w:p>
        </w:tc>
        <w:tc>
          <w:tcPr>
            <w:tcW w:w="3235" w:type="dxa"/>
            <w:tcBorders>
              <w:top w:val="nil"/>
              <w:left w:val="nil"/>
              <w:bottom w:val="nil"/>
              <w:right w:val="nil"/>
            </w:tcBorders>
            <w:shd w:val="clear" w:color="auto" w:fill="auto"/>
            <w:noWrap/>
            <w:vAlign w:val="center"/>
            <w:hideMark/>
          </w:tcPr>
          <w:p w14:paraId="4688D9AE"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Top 3 most distinctive morbidities</w:t>
            </w:r>
          </w:p>
        </w:tc>
      </w:tr>
      <w:tr w:rsidR="00D2487C" w:rsidRPr="00D2487C" w14:paraId="42BEC5F3" w14:textId="77777777" w:rsidTr="00450D54">
        <w:trPr>
          <w:trHeight w:val="255"/>
        </w:trPr>
        <w:tc>
          <w:tcPr>
            <w:tcW w:w="1166" w:type="dxa"/>
            <w:tcBorders>
              <w:top w:val="nil"/>
              <w:left w:val="nil"/>
              <w:bottom w:val="nil"/>
              <w:right w:val="nil"/>
            </w:tcBorders>
            <w:shd w:val="clear" w:color="auto" w:fill="auto"/>
            <w:noWrap/>
            <w:vAlign w:val="center"/>
            <w:hideMark/>
          </w:tcPr>
          <w:p w14:paraId="112D7135"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w:t>
            </w:r>
          </w:p>
        </w:tc>
        <w:tc>
          <w:tcPr>
            <w:tcW w:w="1365" w:type="dxa"/>
            <w:tcBorders>
              <w:top w:val="nil"/>
              <w:left w:val="nil"/>
              <w:bottom w:val="nil"/>
              <w:right w:val="nil"/>
            </w:tcBorders>
            <w:shd w:val="clear" w:color="auto" w:fill="auto"/>
            <w:noWrap/>
            <w:vAlign w:val="center"/>
            <w:hideMark/>
          </w:tcPr>
          <w:p w14:paraId="175CB2EE"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32</w:t>
            </w:r>
          </w:p>
        </w:tc>
        <w:tc>
          <w:tcPr>
            <w:tcW w:w="3235" w:type="dxa"/>
            <w:tcBorders>
              <w:top w:val="nil"/>
              <w:left w:val="nil"/>
              <w:bottom w:val="nil"/>
              <w:right w:val="nil"/>
            </w:tcBorders>
            <w:shd w:val="clear" w:color="auto" w:fill="auto"/>
            <w:noWrap/>
            <w:vAlign w:val="center"/>
            <w:hideMark/>
          </w:tcPr>
          <w:p w14:paraId="5A492289"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DEP,ANX,PNC</w:t>
            </w:r>
          </w:p>
        </w:tc>
      </w:tr>
      <w:tr w:rsidR="00D2487C" w:rsidRPr="00D2487C" w14:paraId="4FBB55FA" w14:textId="77777777" w:rsidTr="00450D54">
        <w:trPr>
          <w:trHeight w:val="255"/>
        </w:trPr>
        <w:tc>
          <w:tcPr>
            <w:tcW w:w="1166" w:type="dxa"/>
            <w:tcBorders>
              <w:top w:val="nil"/>
              <w:left w:val="nil"/>
              <w:bottom w:val="nil"/>
              <w:right w:val="nil"/>
            </w:tcBorders>
            <w:shd w:val="clear" w:color="auto" w:fill="auto"/>
            <w:noWrap/>
            <w:vAlign w:val="center"/>
            <w:hideMark/>
          </w:tcPr>
          <w:p w14:paraId="2BBCCF8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w:t>
            </w:r>
          </w:p>
        </w:tc>
        <w:tc>
          <w:tcPr>
            <w:tcW w:w="1365" w:type="dxa"/>
            <w:tcBorders>
              <w:top w:val="nil"/>
              <w:left w:val="nil"/>
              <w:bottom w:val="nil"/>
              <w:right w:val="nil"/>
            </w:tcBorders>
            <w:shd w:val="clear" w:color="auto" w:fill="auto"/>
            <w:noWrap/>
            <w:vAlign w:val="center"/>
            <w:hideMark/>
          </w:tcPr>
          <w:p w14:paraId="05711B46"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23</w:t>
            </w:r>
          </w:p>
        </w:tc>
        <w:tc>
          <w:tcPr>
            <w:tcW w:w="3235" w:type="dxa"/>
            <w:tcBorders>
              <w:top w:val="nil"/>
              <w:left w:val="nil"/>
              <w:bottom w:val="nil"/>
              <w:right w:val="nil"/>
            </w:tcBorders>
            <w:shd w:val="clear" w:color="auto" w:fill="auto"/>
            <w:noWrap/>
            <w:vAlign w:val="center"/>
            <w:hideMark/>
          </w:tcPr>
          <w:p w14:paraId="5F3001A1"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PNC,HL,HYP</w:t>
            </w:r>
          </w:p>
        </w:tc>
      </w:tr>
      <w:tr w:rsidR="00D2487C" w:rsidRPr="00D2487C" w14:paraId="159A41A3" w14:textId="77777777" w:rsidTr="00450D54">
        <w:trPr>
          <w:trHeight w:val="255"/>
        </w:trPr>
        <w:tc>
          <w:tcPr>
            <w:tcW w:w="1166" w:type="dxa"/>
            <w:tcBorders>
              <w:top w:val="nil"/>
              <w:left w:val="nil"/>
              <w:bottom w:val="nil"/>
              <w:right w:val="nil"/>
            </w:tcBorders>
            <w:shd w:val="clear" w:color="auto" w:fill="auto"/>
            <w:noWrap/>
            <w:vAlign w:val="center"/>
            <w:hideMark/>
          </w:tcPr>
          <w:p w14:paraId="60DE4583"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3</w:t>
            </w:r>
          </w:p>
        </w:tc>
        <w:tc>
          <w:tcPr>
            <w:tcW w:w="1365" w:type="dxa"/>
            <w:tcBorders>
              <w:top w:val="nil"/>
              <w:left w:val="nil"/>
              <w:bottom w:val="nil"/>
              <w:right w:val="nil"/>
            </w:tcBorders>
            <w:shd w:val="clear" w:color="auto" w:fill="auto"/>
            <w:noWrap/>
            <w:vAlign w:val="center"/>
            <w:hideMark/>
          </w:tcPr>
          <w:p w14:paraId="4A1DAFCB"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20</w:t>
            </w:r>
          </w:p>
        </w:tc>
        <w:tc>
          <w:tcPr>
            <w:tcW w:w="3235" w:type="dxa"/>
            <w:tcBorders>
              <w:top w:val="nil"/>
              <w:left w:val="nil"/>
              <w:bottom w:val="nil"/>
              <w:right w:val="nil"/>
            </w:tcBorders>
            <w:shd w:val="clear" w:color="auto" w:fill="auto"/>
            <w:noWrap/>
            <w:vAlign w:val="center"/>
            <w:hideMark/>
          </w:tcPr>
          <w:p w14:paraId="6FEDEC9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AST,IBS,DEP</w:t>
            </w:r>
          </w:p>
        </w:tc>
      </w:tr>
      <w:tr w:rsidR="00D2487C" w:rsidRPr="00D2487C" w14:paraId="7983B817" w14:textId="77777777" w:rsidTr="00450D54">
        <w:trPr>
          <w:trHeight w:val="255"/>
        </w:trPr>
        <w:tc>
          <w:tcPr>
            <w:tcW w:w="1166" w:type="dxa"/>
            <w:tcBorders>
              <w:top w:val="nil"/>
              <w:left w:val="nil"/>
              <w:bottom w:val="nil"/>
              <w:right w:val="nil"/>
            </w:tcBorders>
            <w:shd w:val="clear" w:color="auto" w:fill="auto"/>
            <w:noWrap/>
            <w:vAlign w:val="center"/>
            <w:hideMark/>
          </w:tcPr>
          <w:p w14:paraId="59D4C98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4</w:t>
            </w:r>
          </w:p>
        </w:tc>
        <w:tc>
          <w:tcPr>
            <w:tcW w:w="1365" w:type="dxa"/>
            <w:tcBorders>
              <w:top w:val="nil"/>
              <w:left w:val="nil"/>
              <w:bottom w:val="nil"/>
              <w:right w:val="nil"/>
            </w:tcBorders>
            <w:shd w:val="clear" w:color="auto" w:fill="auto"/>
            <w:noWrap/>
            <w:vAlign w:val="center"/>
            <w:hideMark/>
          </w:tcPr>
          <w:p w14:paraId="53442C8A"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18</w:t>
            </w:r>
          </w:p>
        </w:tc>
        <w:tc>
          <w:tcPr>
            <w:tcW w:w="3235" w:type="dxa"/>
            <w:tcBorders>
              <w:top w:val="nil"/>
              <w:left w:val="nil"/>
              <w:bottom w:val="nil"/>
              <w:right w:val="nil"/>
            </w:tcBorders>
            <w:shd w:val="clear" w:color="auto" w:fill="auto"/>
            <w:noWrap/>
            <w:vAlign w:val="center"/>
            <w:hideMark/>
          </w:tcPr>
          <w:p w14:paraId="796D8491"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IBS,DEP,HL</w:t>
            </w:r>
          </w:p>
        </w:tc>
      </w:tr>
      <w:tr w:rsidR="00D2487C" w:rsidRPr="00D2487C" w14:paraId="58F92012" w14:textId="77777777" w:rsidTr="00450D54">
        <w:trPr>
          <w:trHeight w:val="255"/>
        </w:trPr>
        <w:tc>
          <w:tcPr>
            <w:tcW w:w="1166" w:type="dxa"/>
            <w:tcBorders>
              <w:top w:val="nil"/>
              <w:left w:val="nil"/>
              <w:bottom w:val="nil"/>
              <w:right w:val="nil"/>
            </w:tcBorders>
            <w:shd w:val="clear" w:color="auto" w:fill="auto"/>
            <w:noWrap/>
            <w:vAlign w:val="center"/>
            <w:hideMark/>
          </w:tcPr>
          <w:p w14:paraId="4D3A4FA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5</w:t>
            </w:r>
          </w:p>
        </w:tc>
        <w:tc>
          <w:tcPr>
            <w:tcW w:w="1365" w:type="dxa"/>
            <w:tcBorders>
              <w:top w:val="nil"/>
              <w:left w:val="nil"/>
              <w:bottom w:val="nil"/>
              <w:right w:val="nil"/>
            </w:tcBorders>
            <w:shd w:val="clear" w:color="auto" w:fill="auto"/>
            <w:noWrap/>
            <w:vAlign w:val="center"/>
            <w:hideMark/>
          </w:tcPr>
          <w:p w14:paraId="510E98E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7</w:t>
            </w:r>
          </w:p>
        </w:tc>
        <w:tc>
          <w:tcPr>
            <w:tcW w:w="3235" w:type="dxa"/>
            <w:tcBorders>
              <w:top w:val="nil"/>
              <w:left w:val="nil"/>
              <w:bottom w:val="nil"/>
              <w:right w:val="nil"/>
            </w:tcBorders>
            <w:shd w:val="clear" w:color="auto" w:fill="auto"/>
            <w:noWrap/>
            <w:vAlign w:val="center"/>
            <w:hideMark/>
          </w:tcPr>
          <w:p w14:paraId="380CAA96"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PSM,ALC,DEP</w:t>
            </w:r>
          </w:p>
        </w:tc>
      </w:tr>
      <w:tr w:rsidR="00D2487C" w:rsidRPr="00D2487C" w14:paraId="46791B10" w14:textId="77777777" w:rsidTr="00450D54">
        <w:trPr>
          <w:trHeight w:val="255"/>
        </w:trPr>
        <w:tc>
          <w:tcPr>
            <w:tcW w:w="1166" w:type="dxa"/>
            <w:tcBorders>
              <w:top w:val="nil"/>
              <w:left w:val="nil"/>
              <w:bottom w:val="nil"/>
              <w:right w:val="nil"/>
            </w:tcBorders>
            <w:shd w:val="clear" w:color="auto" w:fill="auto"/>
            <w:noWrap/>
            <w:vAlign w:val="center"/>
            <w:hideMark/>
          </w:tcPr>
          <w:p w14:paraId="68503BBC"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Test</w:t>
            </w:r>
          </w:p>
        </w:tc>
        <w:tc>
          <w:tcPr>
            <w:tcW w:w="1365" w:type="dxa"/>
            <w:tcBorders>
              <w:top w:val="nil"/>
              <w:left w:val="nil"/>
              <w:bottom w:val="nil"/>
              <w:right w:val="nil"/>
            </w:tcBorders>
            <w:shd w:val="clear" w:color="auto" w:fill="auto"/>
            <w:noWrap/>
            <w:vAlign w:val="center"/>
            <w:hideMark/>
          </w:tcPr>
          <w:p w14:paraId="69109C65"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p>
        </w:tc>
        <w:tc>
          <w:tcPr>
            <w:tcW w:w="3235" w:type="dxa"/>
            <w:tcBorders>
              <w:top w:val="nil"/>
              <w:left w:val="nil"/>
              <w:bottom w:val="nil"/>
              <w:right w:val="nil"/>
            </w:tcBorders>
            <w:shd w:val="clear" w:color="auto" w:fill="auto"/>
            <w:noWrap/>
            <w:vAlign w:val="center"/>
            <w:hideMark/>
          </w:tcPr>
          <w:p w14:paraId="3D4CCD9F" w14:textId="77777777" w:rsidR="00D2487C" w:rsidRPr="00D2487C" w:rsidRDefault="00D2487C" w:rsidP="00D2487C">
            <w:pPr>
              <w:spacing w:after="0" w:line="240" w:lineRule="auto"/>
              <w:jc w:val="center"/>
              <w:rPr>
                <w:rFonts w:ascii="Times New Roman" w:eastAsia="Times New Roman" w:hAnsi="Times New Roman" w:cs="Times New Roman"/>
                <w:sz w:val="20"/>
                <w:szCs w:val="20"/>
              </w:rPr>
            </w:pPr>
          </w:p>
        </w:tc>
      </w:tr>
      <w:tr w:rsidR="00D2487C" w:rsidRPr="00D2487C" w14:paraId="7B433999" w14:textId="77777777" w:rsidTr="00450D54">
        <w:trPr>
          <w:trHeight w:val="255"/>
        </w:trPr>
        <w:tc>
          <w:tcPr>
            <w:tcW w:w="1166" w:type="dxa"/>
            <w:tcBorders>
              <w:top w:val="nil"/>
              <w:left w:val="nil"/>
              <w:bottom w:val="nil"/>
              <w:right w:val="nil"/>
            </w:tcBorders>
            <w:shd w:val="clear" w:color="auto" w:fill="auto"/>
            <w:noWrap/>
            <w:vAlign w:val="center"/>
            <w:hideMark/>
          </w:tcPr>
          <w:p w14:paraId="2F100789"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w:t>
            </w:r>
          </w:p>
        </w:tc>
        <w:tc>
          <w:tcPr>
            <w:tcW w:w="1365" w:type="dxa"/>
            <w:tcBorders>
              <w:top w:val="nil"/>
              <w:left w:val="nil"/>
              <w:bottom w:val="nil"/>
              <w:right w:val="nil"/>
            </w:tcBorders>
            <w:shd w:val="clear" w:color="auto" w:fill="auto"/>
            <w:noWrap/>
            <w:vAlign w:val="center"/>
            <w:hideMark/>
          </w:tcPr>
          <w:p w14:paraId="14FDDAA1"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35</w:t>
            </w:r>
          </w:p>
        </w:tc>
        <w:tc>
          <w:tcPr>
            <w:tcW w:w="3235" w:type="dxa"/>
            <w:tcBorders>
              <w:top w:val="nil"/>
              <w:left w:val="nil"/>
              <w:bottom w:val="nil"/>
              <w:right w:val="nil"/>
            </w:tcBorders>
            <w:shd w:val="clear" w:color="auto" w:fill="auto"/>
            <w:noWrap/>
            <w:vAlign w:val="center"/>
            <w:hideMark/>
          </w:tcPr>
          <w:p w14:paraId="69B90D61"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DEP,ANX,PNC</w:t>
            </w:r>
          </w:p>
        </w:tc>
      </w:tr>
      <w:tr w:rsidR="00D2487C" w:rsidRPr="00D2487C" w14:paraId="6275BE69" w14:textId="77777777" w:rsidTr="00450D54">
        <w:trPr>
          <w:trHeight w:val="255"/>
        </w:trPr>
        <w:tc>
          <w:tcPr>
            <w:tcW w:w="1166" w:type="dxa"/>
            <w:tcBorders>
              <w:top w:val="nil"/>
              <w:left w:val="nil"/>
              <w:bottom w:val="nil"/>
              <w:right w:val="nil"/>
            </w:tcBorders>
            <w:shd w:val="clear" w:color="auto" w:fill="auto"/>
            <w:noWrap/>
            <w:vAlign w:val="center"/>
            <w:hideMark/>
          </w:tcPr>
          <w:p w14:paraId="5D0589FB"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w:t>
            </w:r>
          </w:p>
        </w:tc>
        <w:tc>
          <w:tcPr>
            <w:tcW w:w="1365" w:type="dxa"/>
            <w:tcBorders>
              <w:top w:val="nil"/>
              <w:left w:val="nil"/>
              <w:bottom w:val="nil"/>
              <w:right w:val="nil"/>
            </w:tcBorders>
            <w:shd w:val="clear" w:color="auto" w:fill="auto"/>
            <w:noWrap/>
            <w:vAlign w:val="center"/>
            <w:hideMark/>
          </w:tcPr>
          <w:p w14:paraId="388B558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26</w:t>
            </w:r>
          </w:p>
        </w:tc>
        <w:tc>
          <w:tcPr>
            <w:tcW w:w="3235" w:type="dxa"/>
            <w:tcBorders>
              <w:top w:val="nil"/>
              <w:left w:val="nil"/>
              <w:bottom w:val="nil"/>
              <w:right w:val="nil"/>
            </w:tcBorders>
            <w:shd w:val="clear" w:color="auto" w:fill="auto"/>
            <w:noWrap/>
            <w:vAlign w:val="center"/>
            <w:hideMark/>
          </w:tcPr>
          <w:p w14:paraId="545BD7E1"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AST,HL,PNC</w:t>
            </w:r>
          </w:p>
        </w:tc>
      </w:tr>
      <w:tr w:rsidR="00D2487C" w:rsidRPr="00D2487C" w14:paraId="40DDF959" w14:textId="77777777" w:rsidTr="00450D54">
        <w:trPr>
          <w:trHeight w:val="255"/>
        </w:trPr>
        <w:tc>
          <w:tcPr>
            <w:tcW w:w="1166" w:type="dxa"/>
            <w:tcBorders>
              <w:top w:val="nil"/>
              <w:left w:val="nil"/>
              <w:bottom w:val="nil"/>
              <w:right w:val="nil"/>
            </w:tcBorders>
            <w:shd w:val="clear" w:color="auto" w:fill="auto"/>
            <w:noWrap/>
            <w:vAlign w:val="center"/>
            <w:hideMark/>
          </w:tcPr>
          <w:p w14:paraId="5A169CA8"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3</w:t>
            </w:r>
          </w:p>
        </w:tc>
        <w:tc>
          <w:tcPr>
            <w:tcW w:w="1365" w:type="dxa"/>
            <w:tcBorders>
              <w:top w:val="nil"/>
              <w:left w:val="nil"/>
              <w:bottom w:val="nil"/>
              <w:right w:val="nil"/>
            </w:tcBorders>
            <w:shd w:val="clear" w:color="auto" w:fill="auto"/>
            <w:noWrap/>
            <w:vAlign w:val="center"/>
            <w:hideMark/>
          </w:tcPr>
          <w:p w14:paraId="3084C30E"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23</w:t>
            </w:r>
          </w:p>
        </w:tc>
        <w:tc>
          <w:tcPr>
            <w:tcW w:w="3235" w:type="dxa"/>
            <w:tcBorders>
              <w:top w:val="nil"/>
              <w:left w:val="nil"/>
              <w:bottom w:val="nil"/>
              <w:right w:val="nil"/>
            </w:tcBorders>
            <w:shd w:val="clear" w:color="auto" w:fill="auto"/>
            <w:noWrap/>
            <w:vAlign w:val="center"/>
            <w:hideMark/>
          </w:tcPr>
          <w:p w14:paraId="703BCABF"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IBS,DEP,AST</w:t>
            </w:r>
          </w:p>
        </w:tc>
      </w:tr>
      <w:tr w:rsidR="00D2487C" w:rsidRPr="00D2487C" w14:paraId="38C721AA" w14:textId="77777777" w:rsidTr="00450D54">
        <w:trPr>
          <w:trHeight w:val="255"/>
        </w:trPr>
        <w:tc>
          <w:tcPr>
            <w:tcW w:w="1166" w:type="dxa"/>
            <w:tcBorders>
              <w:top w:val="nil"/>
              <w:left w:val="nil"/>
              <w:bottom w:val="nil"/>
              <w:right w:val="nil"/>
            </w:tcBorders>
            <w:shd w:val="clear" w:color="auto" w:fill="auto"/>
            <w:noWrap/>
            <w:vAlign w:val="center"/>
            <w:hideMark/>
          </w:tcPr>
          <w:p w14:paraId="1EB39DD5"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4</w:t>
            </w:r>
          </w:p>
        </w:tc>
        <w:tc>
          <w:tcPr>
            <w:tcW w:w="1365" w:type="dxa"/>
            <w:tcBorders>
              <w:top w:val="nil"/>
              <w:left w:val="nil"/>
              <w:bottom w:val="nil"/>
              <w:right w:val="nil"/>
            </w:tcBorders>
            <w:shd w:val="clear" w:color="auto" w:fill="auto"/>
            <w:noWrap/>
            <w:vAlign w:val="center"/>
            <w:hideMark/>
          </w:tcPr>
          <w:p w14:paraId="6BBAA754"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8</w:t>
            </w:r>
          </w:p>
        </w:tc>
        <w:tc>
          <w:tcPr>
            <w:tcW w:w="3235" w:type="dxa"/>
            <w:tcBorders>
              <w:top w:val="nil"/>
              <w:left w:val="nil"/>
              <w:bottom w:val="nil"/>
              <w:right w:val="nil"/>
            </w:tcBorders>
            <w:shd w:val="clear" w:color="auto" w:fill="auto"/>
            <w:noWrap/>
            <w:vAlign w:val="center"/>
            <w:hideMark/>
          </w:tcPr>
          <w:p w14:paraId="72B22F22"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HYP,DIA,DEP</w:t>
            </w:r>
          </w:p>
        </w:tc>
      </w:tr>
      <w:tr w:rsidR="00D2487C" w:rsidRPr="00D2487C" w14:paraId="3E924320" w14:textId="77777777" w:rsidTr="00450D54">
        <w:trPr>
          <w:trHeight w:val="255"/>
        </w:trPr>
        <w:tc>
          <w:tcPr>
            <w:tcW w:w="1166" w:type="dxa"/>
            <w:tcBorders>
              <w:top w:val="nil"/>
              <w:left w:val="nil"/>
              <w:bottom w:val="nil"/>
              <w:right w:val="nil"/>
            </w:tcBorders>
            <w:shd w:val="clear" w:color="auto" w:fill="auto"/>
            <w:noWrap/>
            <w:vAlign w:val="center"/>
            <w:hideMark/>
          </w:tcPr>
          <w:p w14:paraId="4A63496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5</w:t>
            </w:r>
          </w:p>
        </w:tc>
        <w:tc>
          <w:tcPr>
            <w:tcW w:w="1365" w:type="dxa"/>
            <w:tcBorders>
              <w:top w:val="nil"/>
              <w:left w:val="nil"/>
              <w:bottom w:val="nil"/>
              <w:right w:val="nil"/>
            </w:tcBorders>
            <w:shd w:val="clear" w:color="auto" w:fill="auto"/>
            <w:noWrap/>
            <w:vAlign w:val="center"/>
            <w:hideMark/>
          </w:tcPr>
          <w:p w14:paraId="5E03DBAB"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8</w:t>
            </w:r>
          </w:p>
        </w:tc>
        <w:tc>
          <w:tcPr>
            <w:tcW w:w="3235" w:type="dxa"/>
            <w:tcBorders>
              <w:top w:val="nil"/>
              <w:left w:val="nil"/>
              <w:bottom w:val="nil"/>
              <w:right w:val="nil"/>
            </w:tcBorders>
            <w:shd w:val="clear" w:color="auto" w:fill="auto"/>
            <w:noWrap/>
            <w:vAlign w:val="center"/>
            <w:hideMark/>
          </w:tcPr>
          <w:p w14:paraId="550F148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PSM,ALC,PNC</w:t>
            </w:r>
          </w:p>
        </w:tc>
      </w:tr>
      <w:tr w:rsidR="00D2487C" w:rsidRPr="00D2487C" w14:paraId="44B7285C" w14:textId="77777777" w:rsidTr="00450D54">
        <w:trPr>
          <w:trHeight w:val="255"/>
        </w:trPr>
        <w:tc>
          <w:tcPr>
            <w:tcW w:w="1166" w:type="dxa"/>
            <w:tcBorders>
              <w:top w:val="single" w:sz="4" w:space="0" w:color="auto"/>
              <w:left w:val="nil"/>
              <w:bottom w:val="single" w:sz="4" w:space="0" w:color="auto"/>
              <w:right w:val="nil"/>
            </w:tcBorders>
            <w:shd w:val="clear" w:color="auto" w:fill="auto"/>
            <w:noWrap/>
            <w:vAlign w:val="center"/>
            <w:hideMark/>
          </w:tcPr>
          <w:p w14:paraId="0C25E73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Age 45-64</w:t>
            </w:r>
          </w:p>
        </w:tc>
        <w:tc>
          <w:tcPr>
            <w:tcW w:w="4600" w:type="dxa"/>
            <w:gridSpan w:val="2"/>
            <w:tcBorders>
              <w:top w:val="single" w:sz="4" w:space="0" w:color="auto"/>
              <w:left w:val="nil"/>
              <w:bottom w:val="single" w:sz="4" w:space="0" w:color="auto"/>
              <w:right w:val="nil"/>
            </w:tcBorders>
            <w:shd w:val="clear" w:color="auto" w:fill="auto"/>
            <w:noWrap/>
            <w:vAlign w:val="center"/>
            <w:hideMark/>
          </w:tcPr>
          <w:p w14:paraId="2522D7A2"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Entropy (training)=0.68; Entropy (test)=0.65</w:t>
            </w:r>
          </w:p>
        </w:tc>
      </w:tr>
      <w:tr w:rsidR="00D2487C" w:rsidRPr="00D2487C" w14:paraId="2B773427" w14:textId="77777777" w:rsidTr="00450D54">
        <w:trPr>
          <w:trHeight w:val="255"/>
        </w:trPr>
        <w:tc>
          <w:tcPr>
            <w:tcW w:w="1166" w:type="dxa"/>
            <w:tcBorders>
              <w:top w:val="nil"/>
              <w:left w:val="nil"/>
              <w:bottom w:val="nil"/>
              <w:right w:val="nil"/>
            </w:tcBorders>
            <w:shd w:val="clear" w:color="auto" w:fill="auto"/>
            <w:noWrap/>
            <w:vAlign w:val="center"/>
            <w:hideMark/>
          </w:tcPr>
          <w:p w14:paraId="4194285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Training</w:t>
            </w:r>
          </w:p>
        </w:tc>
        <w:tc>
          <w:tcPr>
            <w:tcW w:w="1365" w:type="dxa"/>
            <w:tcBorders>
              <w:top w:val="nil"/>
              <w:left w:val="nil"/>
              <w:bottom w:val="nil"/>
              <w:right w:val="nil"/>
            </w:tcBorders>
            <w:shd w:val="clear" w:color="auto" w:fill="auto"/>
            <w:noWrap/>
            <w:vAlign w:val="center"/>
            <w:hideMark/>
          </w:tcPr>
          <w:p w14:paraId="6BDC600E"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Class size (%)</w:t>
            </w:r>
          </w:p>
        </w:tc>
        <w:tc>
          <w:tcPr>
            <w:tcW w:w="3235" w:type="dxa"/>
            <w:tcBorders>
              <w:top w:val="nil"/>
              <w:left w:val="nil"/>
              <w:bottom w:val="nil"/>
              <w:right w:val="nil"/>
            </w:tcBorders>
            <w:shd w:val="clear" w:color="auto" w:fill="auto"/>
            <w:noWrap/>
            <w:vAlign w:val="center"/>
            <w:hideMark/>
          </w:tcPr>
          <w:p w14:paraId="005DD9BF"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Top 3 most distinctive morbidities</w:t>
            </w:r>
          </w:p>
        </w:tc>
      </w:tr>
      <w:tr w:rsidR="00D2487C" w:rsidRPr="00D2487C" w14:paraId="239F28A6" w14:textId="77777777" w:rsidTr="00450D54">
        <w:trPr>
          <w:trHeight w:val="255"/>
        </w:trPr>
        <w:tc>
          <w:tcPr>
            <w:tcW w:w="1166" w:type="dxa"/>
            <w:tcBorders>
              <w:top w:val="nil"/>
              <w:left w:val="nil"/>
              <w:bottom w:val="nil"/>
              <w:right w:val="nil"/>
            </w:tcBorders>
            <w:shd w:val="clear" w:color="auto" w:fill="auto"/>
            <w:noWrap/>
            <w:vAlign w:val="center"/>
            <w:hideMark/>
          </w:tcPr>
          <w:p w14:paraId="171885C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w:t>
            </w:r>
          </w:p>
        </w:tc>
        <w:tc>
          <w:tcPr>
            <w:tcW w:w="1365" w:type="dxa"/>
            <w:tcBorders>
              <w:top w:val="nil"/>
              <w:left w:val="nil"/>
              <w:bottom w:val="nil"/>
              <w:right w:val="nil"/>
            </w:tcBorders>
            <w:shd w:val="clear" w:color="auto" w:fill="auto"/>
            <w:noWrap/>
            <w:vAlign w:val="center"/>
            <w:hideMark/>
          </w:tcPr>
          <w:p w14:paraId="22CFE6DA"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37</w:t>
            </w:r>
          </w:p>
        </w:tc>
        <w:tc>
          <w:tcPr>
            <w:tcW w:w="3235" w:type="dxa"/>
            <w:tcBorders>
              <w:top w:val="nil"/>
              <w:left w:val="nil"/>
              <w:bottom w:val="nil"/>
              <w:right w:val="nil"/>
            </w:tcBorders>
            <w:shd w:val="clear" w:color="auto" w:fill="auto"/>
            <w:noWrap/>
            <w:vAlign w:val="center"/>
            <w:hideMark/>
          </w:tcPr>
          <w:p w14:paraId="1CD7F358"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HYP,DIA,PNC</w:t>
            </w:r>
          </w:p>
        </w:tc>
      </w:tr>
      <w:tr w:rsidR="00D2487C" w:rsidRPr="00D2487C" w14:paraId="5785A2E9" w14:textId="77777777" w:rsidTr="00450D54">
        <w:trPr>
          <w:trHeight w:val="255"/>
        </w:trPr>
        <w:tc>
          <w:tcPr>
            <w:tcW w:w="1166" w:type="dxa"/>
            <w:tcBorders>
              <w:top w:val="nil"/>
              <w:left w:val="nil"/>
              <w:bottom w:val="nil"/>
              <w:right w:val="nil"/>
            </w:tcBorders>
            <w:shd w:val="clear" w:color="auto" w:fill="auto"/>
            <w:noWrap/>
            <w:vAlign w:val="center"/>
            <w:hideMark/>
          </w:tcPr>
          <w:p w14:paraId="2BE72C31"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w:t>
            </w:r>
          </w:p>
        </w:tc>
        <w:tc>
          <w:tcPr>
            <w:tcW w:w="1365" w:type="dxa"/>
            <w:tcBorders>
              <w:top w:val="nil"/>
              <w:left w:val="nil"/>
              <w:bottom w:val="nil"/>
              <w:right w:val="nil"/>
            </w:tcBorders>
            <w:shd w:val="clear" w:color="auto" w:fill="auto"/>
            <w:noWrap/>
            <w:vAlign w:val="center"/>
            <w:hideMark/>
          </w:tcPr>
          <w:p w14:paraId="5E971D01"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24</w:t>
            </w:r>
          </w:p>
        </w:tc>
        <w:tc>
          <w:tcPr>
            <w:tcW w:w="3235" w:type="dxa"/>
            <w:tcBorders>
              <w:top w:val="nil"/>
              <w:left w:val="nil"/>
              <w:bottom w:val="nil"/>
              <w:right w:val="nil"/>
            </w:tcBorders>
            <w:shd w:val="clear" w:color="auto" w:fill="auto"/>
            <w:noWrap/>
            <w:vAlign w:val="center"/>
            <w:hideMark/>
          </w:tcPr>
          <w:p w14:paraId="66409AF5"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IBS,HL,PNC</w:t>
            </w:r>
          </w:p>
        </w:tc>
      </w:tr>
      <w:tr w:rsidR="00D2487C" w:rsidRPr="00D2487C" w14:paraId="67E11AF8" w14:textId="77777777" w:rsidTr="00450D54">
        <w:trPr>
          <w:trHeight w:val="255"/>
        </w:trPr>
        <w:tc>
          <w:tcPr>
            <w:tcW w:w="1166" w:type="dxa"/>
            <w:tcBorders>
              <w:top w:val="nil"/>
              <w:left w:val="nil"/>
              <w:bottom w:val="nil"/>
              <w:right w:val="nil"/>
            </w:tcBorders>
            <w:shd w:val="clear" w:color="auto" w:fill="auto"/>
            <w:noWrap/>
            <w:vAlign w:val="center"/>
            <w:hideMark/>
          </w:tcPr>
          <w:p w14:paraId="3CC7B2CA"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3</w:t>
            </w:r>
          </w:p>
        </w:tc>
        <w:tc>
          <w:tcPr>
            <w:tcW w:w="1365" w:type="dxa"/>
            <w:tcBorders>
              <w:top w:val="nil"/>
              <w:left w:val="nil"/>
              <w:bottom w:val="nil"/>
              <w:right w:val="nil"/>
            </w:tcBorders>
            <w:shd w:val="clear" w:color="auto" w:fill="auto"/>
            <w:noWrap/>
            <w:vAlign w:val="center"/>
            <w:hideMark/>
          </w:tcPr>
          <w:p w14:paraId="5422C9AC"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22</w:t>
            </w:r>
          </w:p>
        </w:tc>
        <w:tc>
          <w:tcPr>
            <w:tcW w:w="3235" w:type="dxa"/>
            <w:tcBorders>
              <w:top w:val="nil"/>
              <w:left w:val="nil"/>
              <w:bottom w:val="nil"/>
              <w:right w:val="nil"/>
            </w:tcBorders>
            <w:shd w:val="clear" w:color="auto" w:fill="auto"/>
            <w:noWrap/>
            <w:vAlign w:val="center"/>
            <w:hideMark/>
          </w:tcPr>
          <w:p w14:paraId="559FA09A"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DEP,PNC,ANX</w:t>
            </w:r>
          </w:p>
        </w:tc>
      </w:tr>
      <w:tr w:rsidR="00D2487C" w:rsidRPr="00D2487C" w14:paraId="7FD07FBC" w14:textId="77777777" w:rsidTr="00450D54">
        <w:trPr>
          <w:trHeight w:val="255"/>
        </w:trPr>
        <w:tc>
          <w:tcPr>
            <w:tcW w:w="1166" w:type="dxa"/>
            <w:tcBorders>
              <w:top w:val="nil"/>
              <w:left w:val="nil"/>
              <w:bottom w:val="nil"/>
              <w:right w:val="nil"/>
            </w:tcBorders>
            <w:shd w:val="clear" w:color="auto" w:fill="auto"/>
            <w:noWrap/>
            <w:vAlign w:val="center"/>
            <w:hideMark/>
          </w:tcPr>
          <w:p w14:paraId="41D492EE"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4</w:t>
            </w:r>
          </w:p>
        </w:tc>
        <w:tc>
          <w:tcPr>
            <w:tcW w:w="1365" w:type="dxa"/>
            <w:tcBorders>
              <w:top w:val="nil"/>
              <w:left w:val="nil"/>
              <w:bottom w:val="nil"/>
              <w:right w:val="nil"/>
            </w:tcBorders>
            <w:shd w:val="clear" w:color="auto" w:fill="auto"/>
            <w:noWrap/>
            <w:vAlign w:val="center"/>
            <w:hideMark/>
          </w:tcPr>
          <w:p w14:paraId="13159173"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12</w:t>
            </w:r>
          </w:p>
        </w:tc>
        <w:tc>
          <w:tcPr>
            <w:tcW w:w="3235" w:type="dxa"/>
            <w:tcBorders>
              <w:top w:val="nil"/>
              <w:left w:val="nil"/>
              <w:bottom w:val="nil"/>
              <w:right w:val="nil"/>
            </w:tcBorders>
            <w:shd w:val="clear" w:color="auto" w:fill="auto"/>
            <w:noWrap/>
            <w:vAlign w:val="center"/>
            <w:hideMark/>
          </w:tcPr>
          <w:p w14:paraId="3D79AC3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AST,COPD,PNC</w:t>
            </w:r>
          </w:p>
        </w:tc>
      </w:tr>
      <w:tr w:rsidR="00D2487C" w:rsidRPr="00D2487C" w14:paraId="6484B7E7" w14:textId="77777777" w:rsidTr="00450D54">
        <w:trPr>
          <w:trHeight w:val="255"/>
        </w:trPr>
        <w:tc>
          <w:tcPr>
            <w:tcW w:w="1166" w:type="dxa"/>
            <w:tcBorders>
              <w:top w:val="nil"/>
              <w:left w:val="nil"/>
              <w:bottom w:val="nil"/>
              <w:right w:val="nil"/>
            </w:tcBorders>
            <w:shd w:val="clear" w:color="auto" w:fill="auto"/>
            <w:noWrap/>
            <w:vAlign w:val="center"/>
            <w:hideMark/>
          </w:tcPr>
          <w:p w14:paraId="7CC1539E"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5</w:t>
            </w:r>
          </w:p>
        </w:tc>
        <w:tc>
          <w:tcPr>
            <w:tcW w:w="1365" w:type="dxa"/>
            <w:tcBorders>
              <w:top w:val="nil"/>
              <w:left w:val="nil"/>
              <w:bottom w:val="nil"/>
              <w:right w:val="nil"/>
            </w:tcBorders>
            <w:shd w:val="clear" w:color="auto" w:fill="auto"/>
            <w:noWrap/>
            <w:vAlign w:val="center"/>
            <w:hideMark/>
          </w:tcPr>
          <w:p w14:paraId="1FB1CC36"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4</w:t>
            </w:r>
          </w:p>
        </w:tc>
        <w:tc>
          <w:tcPr>
            <w:tcW w:w="3235" w:type="dxa"/>
            <w:tcBorders>
              <w:top w:val="nil"/>
              <w:left w:val="nil"/>
              <w:bottom w:val="nil"/>
              <w:right w:val="nil"/>
            </w:tcBorders>
            <w:shd w:val="clear" w:color="auto" w:fill="auto"/>
            <w:noWrap/>
            <w:vAlign w:val="center"/>
            <w:hideMark/>
          </w:tcPr>
          <w:p w14:paraId="02F3F82E"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ALC,PSM,PNC</w:t>
            </w:r>
          </w:p>
        </w:tc>
      </w:tr>
      <w:tr w:rsidR="00D2487C" w:rsidRPr="00D2487C" w14:paraId="1AB3197A" w14:textId="77777777" w:rsidTr="00450D54">
        <w:trPr>
          <w:trHeight w:val="255"/>
        </w:trPr>
        <w:tc>
          <w:tcPr>
            <w:tcW w:w="1166" w:type="dxa"/>
            <w:tcBorders>
              <w:top w:val="nil"/>
              <w:left w:val="nil"/>
              <w:bottom w:val="nil"/>
              <w:right w:val="nil"/>
            </w:tcBorders>
            <w:shd w:val="clear" w:color="auto" w:fill="auto"/>
            <w:noWrap/>
            <w:vAlign w:val="center"/>
            <w:hideMark/>
          </w:tcPr>
          <w:p w14:paraId="529005CA"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Test</w:t>
            </w:r>
          </w:p>
        </w:tc>
        <w:tc>
          <w:tcPr>
            <w:tcW w:w="1365" w:type="dxa"/>
            <w:tcBorders>
              <w:top w:val="nil"/>
              <w:left w:val="nil"/>
              <w:bottom w:val="nil"/>
              <w:right w:val="nil"/>
            </w:tcBorders>
            <w:shd w:val="clear" w:color="auto" w:fill="auto"/>
            <w:noWrap/>
            <w:vAlign w:val="center"/>
            <w:hideMark/>
          </w:tcPr>
          <w:p w14:paraId="7A3B044D"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p>
        </w:tc>
        <w:tc>
          <w:tcPr>
            <w:tcW w:w="3235" w:type="dxa"/>
            <w:tcBorders>
              <w:top w:val="nil"/>
              <w:left w:val="nil"/>
              <w:bottom w:val="nil"/>
              <w:right w:val="nil"/>
            </w:tcBorders>
            <w:shd w:val="clear" w:color="auto" w:fill="auto"/>
            <w:noWrap/>
            <w:vAlign w:val="center"/>
            <w:hideMark/>
          </w:tcPr>
          <w:p w14:paraId="4520E9B8" w14:textId="77777777" w:rsidR="00D2487C" w:rsidRPr="00D2487C" w:rsidRDefault="00D2487C" w:rsidP="00D2487C">
            <w:pPr>
              <w:spacing w:after="0" w:line="240" w:lineRule="auto"/>
              <w:jc w:val="center"/>
              <w:rPr>
                <w:rFonts w:ascii="Times New Roman" w:eastAsia="Times New Roman" w:hAnsi="Times New Roman" w:cs="Times New Roman"/>
                <w:sz w:val="20"/>
                <w:szCs w:val="20"/>
              </w:rPr>
            </w:pPr>
          </w:p>
        </w:tc>
      </w:tr>
      <w:tr w:rsidR="00D2487C" w:rsidRPr="00D2487C" w14:paraId="1F5AA5F2" w14:textId="77777777" w:rsidTr="00450D54">
        <w:trPr>
          <w:trHeight w:val="255"/>
        </w:trPr>
        <w:tc>
          <w:tcPr>
            <w:tcW w:w="1166" w:type="dxa"/>
            <w:tcBorders>
              <w:top w:val="nil"/>
              <w:left w:val="nil"/>
              <w:bottom w:val="nil"/>
              <w:right w:val="nil"/>
            </w:tcBorders>
            <w:shd w:val="clear" w:color="auto" w:fill="auto"/>
            <w:noWrap/>
            <w:vAlign w:val="center"/>
            <w:hideMark/>
          </w:tcPr>
          <w:p w14:paraId="63E52ACB"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w:t>
            </w:r>
          </w:p>
        </w:tc>
        <w:tc>
          <w:tcPr>
            <w:tcW w:w="1365" w:type="dxa"/>
            <w:tcBorders>
              <w:top w:val="nil"/>
              <w:left w:val="nil"/>
              <w:bottom w:val="nil"/>
              <w:right w:val="nil"/>
            </w:tcBorders>
            <w:shd w:val="clear" w:color="auto" w:fill="auto"/>
            <w:noWrap/>
            <w:vAlign w:val="center"/>
            <w:hideMark/>
          </w:tcPr>
          <w:p w14:paraId="69A7A6E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31</w:t>
            </w:r>
          </w:p>
        </w:tc>
        <w:tc>
          <w:tcPr>
            <w:tcW w:w="3235" w:type="dxa"/>
            <w:tcBorders>
              <w:top w:val="nil"/>
              <w:left w:val="nil"/>
              <w:bottom w:val="nil"/>
              <w:right w:val="nil"/>
            </w:tcBorders>
            <w:shd w:val="clear" w:color="auto" w:fill="auto"/>
            <w:noWrap/>
            <w:vAlign w:val="center"/>
            <w:hideMark/>
          </w:tcPr>
          <w:p w14:paraId="5FBAE11B"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HYP,DIA,CHD</w:t>
            </w:r>
          </w:p>
        </w:tc>
      </w:tr>
      <w:tr w:rsidR="00D2487C" w:rsidRPr="00D2487C" w14:paraId="0C2BC655" w14:textId="77777777" w:rsidTr="00450D54">
        <w:trPr>
          <w:trHeight w:val="255"/>
        </w:trPr>
        <w:tc>
          <w:tcPr>
            <w:tcW w:w="1166" w:type="dxa"/>
            <w:tcBorders>
              <w:top w:val="nil"/>
              <w:left w:val="nil"/>
              <w:bottom w:val="nil"/>
              <w:right w:val="nil"/>
            </w:tcBorders>
            <w:shd w:val="clear" w:color="auto" w:fill="auto"/>
            <w:noWrap/>
            <w:vAlign w:val="center"/>
            <w:hideMark/>
          </w:tcPr>
          <w:p w14:paraId="739D0649"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w:t>
            </w:r>
          </w:p>
        </w:tc>
        <w:tc>
          <w:tcPr>
            <w:tcW w:w="1365" w:type="dxa"/>
            <w:tcBorders>
              <w:top w:val="nil"/>
              <w:left w:val="nil"/>
              <w:bottom w:val="nil"/>
              <w:right w:val="nil"/>
            </w:tcBorders>
            <w:shd w:val="clear" w:color="auto" w:fill="auto"/>
            <w:noWrap/>
            <w:vAlign w:val="center"/>
            <w:hideMark/>
          </w:tcPr>
          <w:p w14:paraId="6A070266"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29</w:t>
            </w:r>
          </w:p>
        </w:tc>
        <w:tc>
          <w:tcPr>
            <w:tcW w:w="3235" w:type="dxa"/>
            <w:tcBorders>
              <w:top w:val="nil"/>
              <w:left w:val="nil"/>
              <w:bottom w:val="nil"/>
              <w:right w:val="nil"/>
            </w:tcBorders>
            <w:shd w:val="clear" w:color="auto" w:fill="auto"/>
            <w:noWrap/>
            <w:vAlign w:val="center"/>
            <w:hideMark/>
          </w:tcPr>
          <w:p w14:paraId="29F3E1D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IBS,HL,PNC</w:t>
            </w:r>
          </w:p>
        </w:tc>
      </w:tr>
      <w:tr w:rsidR="00D2487C" w:rsidRPr="00D2487C" w14:paraId="3D5AE0D6" w14:textId="77777777" w:rsidTr="00450D54">
        <w:trPr>
          <w:trHeight w:val="255"/>
        </w:trPr>
        <w:tc>
          <w:tcPr>
            <w:tcW w:w="1166" w:type="dxa"/>
            <w:tcBorders>
              <w:top w:val="nil"/>
              <w:left w:val="nil"/>
              <w:bottom w:val="nil"/>
              <w:right w:val="nil"/>
            </w:tcBorders>
            <w:shd w:val="clear" w:color="auto" w:fill="auto"/>
            <w:noWrap/>
            <w:vAlign w:val="center"/>
            <w:hideMark/>
          </w:tcPr>
          <w:p w14:paraId="06645A76"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3</w:t>
            </w:r>
          </w:p>
        </w:tc>
        <w:tc>
          <w:tcPr>
            <w:tcW w:w="1365" w:type="dxa"/>
            <w:tcBorders>
              <w:top w:val="nil"/>
              <w:left w:val="nil"/>
              <w:bottom w:val="nil"/>
              <w:right w:val="nil"/>
            </w:tcBorders>
            <w:shd w:val="clear" w:color="auto" w:fill="auto"/>
            <w:noWrap/>
            <w:vAlign w:val="center"/>
            <w:hideMark/>
          </w:tcPr>
          <w:p w14:paraId="52EF2174"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23</w:t>
            </w:r>
          </w:p>
        </w:tc>
        <w:tc>
          <w:tcPr>
            <w:tcW w:w="3235" w:type="dxa"/>
            <w:tcBorders>
              <w:top w:val="nil"/>
              <w:left w:val="nil"/>
              <w:bottom w:val="nil"/>
              <w:right w:val="nil"/>
            </w:tcBorders>
            <w:shd w:val="clear" w:color="auto" w:fill="auto"/>
            <w:noWrap/>
            <w:vAlign w:val="center"/>
            <w:hideMark/>
          </w:tcPr>
          <w:p w14:paraId="3AE34F02"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DEP,PNC,ANX</w:t>
            </w:r>
          </w:p>
        </w:tc>
      </w:tr>
      <w:tr w:rsidR="00D2487C" w:rsidRPr="00D2487C" w14:paraId="5A9ADFDE" w14:textId="77777777" w:rsidTr="00450D54">
        <w:trPr>
          <w:trHeight w:val="255"/>
        </w:trPr>
        <w:tc>
          <w:tcPr>
            <w:tcW w:w="1166" w:type="dxa"/>
            <w:tcBorders>
              <w:top w:val="nil"/>
              <w:left w:val="nil"/>
              <w:bottom w:val="nil"/>
              <w:right w:val="nil"/>
            </w:tcBorders>
            <w:shd w:val="clear" w:color="auto" w:fill="auto"/>
            <w:noWrap/>
            <w:vAlign w:val="center"/>
            <w:hideMark/>
          </w:tcPr>
          <w:p w14:paraId="627034CD"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4</w:t>
            </w:r>
          </w:p>
        </w:tc>
        <w:tc>
          <w:tcPr>
            <w:tcW w:w="1365" w:type="dxa"/>
            <w:tcBorders>
              <w:top w:val="nil"/>
              <w:left w:val="nil"/>
              <w:bottom w:val="nil"/>
              <w:right w:val="nil"/>
            </w:tcBorders>
            <w:shd w:val="clear" w:color="auto" w:fill="auto"/>
            <w:noWrap/>
            <w:vAlign w:val="center"/>
            <w:hideMark/>
          </w:tcPr>
          <w:p w14:paraId="05A68C1F"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11</w:t>
            </w:r>
          </w:p>
        </w:tc>
        <w:tc>
          <w:tcPr>
            <w:tcW w:w="3235" w:type="dxa"/>
            <w:tcBorders>
              <w:top w:val="nil"/>
              <w:left w:val="nil"/>
              <w:bottom w:val="nil"/>
              <w:right w:val="nil"/>
            </w:tcBorders>
            <w:shd w:val="clear" w:color="auto" w:fill="auto"/>
            <w:noWrap/>
            <w:vAlign w:val="center"/>
            <w:hideMark/>
          </w:tcPr>
          <w:p w14:paraId="615A2719"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PNC,CHD,DIA</w:t>
            </w:r>
          </w:p>
        </w:tc>
      </w:tr>
      <w:tr w:rsidR="00D2487C" w:rsidRPr="00D2487C" w14:paraId="195C1A03" w14:textId="77777777" w:rsidTr="00450D54">
        <w:trPr>
          <w:trHeight w:val="255"/>
        </w:trPr>
        <w:tc>
          <w:tcPr>
            <w:tcW w:w="1166" w:type="dxa"/>
            <w:tcBorders>
              <w:top w:val="nil"/>
              <w:left w:val="nil"/>
              <w:bottom w:val="nil"/>
              <w:right w:val="nil"/>
            </w:tcBorders>
            <w:shd w:val="clear" w:color="auto" w:fill="auto"/>
            <w:noWrap/>
            <w:vAlign w:val="center"/>
            <w:hideMark/>
          </w:tcPr>
          <w:p w14:paraId="028B362C"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5</w:t>
            </w:r>
          </w:p>
        </w:tc>
        <w:tc>
          <w:tcPr>
            <w:tcW w:w="1365" w:type="dxa"/>
            <w:tcBorders>
              <w:top w:val="nil"/>
              <w:left w:val="nil"/>
              <w:bottom w:val="nil"/>
              <w:right w:val="nil"/>
            </w:tcBorders>
            <w:shd w:val="clear" w:color="auto" w:fill="auto"/>
            <w:noWrap/>
            <w:vAlign w:val="center"/>
            <w:hideMark/>
          </w:tcPr>
          <w:p w14:paraId="31A9E664"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5</w:t>
            </w:r>
          </w:p>
        </w:tc>
        <w:tc>
          <w:tcPr>
            <w:tcW w:w="3235" w:type="dxa"/>
            <w:tcBorders>
              <w:top w:val="nil"/>
              <w:left w:val="nil"/>
              <w:bottom w:val="nil"/>
              <w:right w:val="nil"/>
            </w:tcBorders>
            <w:shd w:val="clear" w:color="auto" w:fill="auto"/>
            <w:noWrap/>
            <w:vAlign w:val="center"/>
            <w:hideMark/>
          </w:tcPr>
          <w:p w14:paraId="5DF84AD8"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ALC,PSM,PNC</w:t>
            </w:r>
          </w:p>
        </w:tc>
      </w:tr>
      <w:tr w:rsidR="00D2487C" w:rsidRPr="00D2487C" w14:paraId="1F733669" w14:textId="77777777" w:rsidTr="00450D54">
        <w:trPr>
          <w:trHeight w:val="255"/>
        </w:trPr>
        <w:tc>
          <w:tcPr>
            <w:tcW w:w="1166" w:type="dxa"/>
            <w:tcBorders>
              <w:top w:val="single" w:sz="4" w:space="0" w:color="auto"/>
              <w:left w:val="nil"/>
              <w:bottom w:val="single" w:sz="4" w:space="0" w:color="auto"/>
              <w:right w:val="nil"/>
            </w:tcBorders>
            <w:shd w:val="clear" w:color="auto" w:fill="auto"/>
            <w:noWrap/>
            <w:vAlign w:val="center"/>
            <w:hideMark/>
          </w:tcPr>
          <w:p w14:paraId="7D5E9AE3"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Age 65-84</w:t>
            </w:r>
          </w:p>
        </w:tc>
        <w:tc>
          <w:tcPr>
            <w:tcW w:w="4600" w:type="dxa"/>
            <w:gridSpan w:val="2"/>
            <w:tcBorders>
              <w:top w:val="single" w:sz="4" w:space="0" w:color="auto"/>
              <w:left w:val="nil"/>
              <w:bottom w:val="single" w:sz="4" w:space="0" w:color="auto"/>
              <w:right w:val="nil"/>
            </w:tcBorders>
            <w:shd w:val="clear" w:color="auto" w:fill="auto"/>
            <w:noWrap/>
            <w:vAlign w:val="center"/>
            <w:hideMark/>
          </w:tcPr>
          <w:p w14:paraId="3168E05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Entropy (training)=0.53; Entropy (test)=0.53</w:t>
            </w:r>
          </w:p>
        </w:tc>
      </w:tr>
      <w:tr w:rsidR="00D2487C" w:rsidRPr="00D2487C" w14:paraId="037EDA91" w14:textId="77777777" w:rsidTr="00450D54">
        <w:trPr>
          <w:trHeight w:val="255"/>
        </w:trPr>
        <w:tc>
          <w:tcPr>
            <w:tcW w:w="1166" w:type="dxa"/>
            <w:tcBorders>
              <w:top w:val="nil"/>
              <w:left w:val="nil"/>
              <w:bottom w:val="nil"/>
              <w:right w:val="nil"/>
            </w:tcBorders>
            <w:shd w:val="clear" w:color="auto" w:fill="auto"/>
            <w:noWrap/>
            <w:vAlign w:val="center"/>
            <w:hideMark/>
          </w:tcPr>
          <w:p w14:paraId="21FB149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Training</w:t>
            </w:r>
          </w:p>
        </w:tc>
        <w:tc>
          <w:tcPr>
            <w:tcW w:w="1365" w:type="dxa"/>
            <w:tcBorders>
              <w:top w:val="nil"/>
              <w:left w:val="nil"/>
              <w:bottom w:val="nil"/>
              <w:right w:val="nil"/>
            </w:tcBorders>
            <w:shd w:val="clear" w:color="auto" w:fill="auto"/>
            <w:noWrap/>
            <w:vAlign w:val="center"/>
            <w:hideMark/>
          </w:tcPr>
          <w:p w14:paraId="3851B268"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Class size (%)</w:t>
            </w:r>
          </w:p>
        </w:tc>
        <w:tc>
          <w:tcPr>
            <w:tcW w:w="3235" w:type="dxa"/>
            <w:tcBorders>
              <w:top w:val="nil"/>
              <w:left w:val="nil"/>
              <w:bottom w:val="nil"/>
              <w:right w:val="nil"/>
            </w:tcBorders>
            <w:shd w:val="clear" w:color="auto" w:fill="auto"/>
            <w:noWrap/>
            <w:vAlign w:val="center"/>
            <w:hideMark/>
          </w:tcPr>
          <w:p w14:paraId="3136198C"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Top 3 most distinctive morbidities</w:t>
            </w:r>
          </w:p>
        </w:tc>
      </w:tr>
      <w:tr w:rsidR="00D2487C" w:rsidRPr="00D2487C" w14:paraId="27EE2E4D" w14:textId="77777777" w:rsidTr="00450D54">
        <w:trPr>
          <w:trHeight w:val="255"/>
        </w:trPr>
        <w:tc>
          <w:tcPr>
            <w:tcW w:w="1166" w:type="dxa"/>
            <w:tcBorders>
              <w:top w:val="nil"/>
              <w:left w:val="nil"/>
              <w:bottom w:val="nil"/>
              <w:right w:val="nil"/>
            </w:tcBorders>
            <w:shd w:val="clear" w:color="auto" w:fill="auto"/>
            <w:noWrap/>
            <w:vAlign w:val="center"/>
            <w:hideMark/>
          </w:tcPr>
          <w:p w14:paraId="3493A3D3"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w:t>
            </w:r>
          </w:p>
        </w:tc>
        <w:tc>
          <w:tcPr>
            <w:tcW w:w="1365" w:type="dxa"/>
            <w:tcBorders>
              <w:top w:val="nil"/>
              <w:left w:val="nil"/>
              <w:bottom w:val="nil"/>
              <w:right w:val="nil"/>
            </w:tcBorders>
            <w:shd w:val="clear" w:color="auto" w:fill="auto"/>
            <w:noWrap/>
            <w:vAlign w:val="center"/>
            <w:hideMark/>
          </w:tcPr>
          <w:p w14:paraId="1F00A381"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41</w:t>
            </w:r>
          </w:p>
        </w:tc>
        <w:tc>
          <w:tcPr>
            <w:tcW w:w="3235" w:type="dxa"/>
            <w:tcBorders>
              <w:top w:val="nil"/>
              <w:left w:val="nil"/>
              <w:bottom w:val="nil"/>
              <w:right w:val="nil"/>
            </w:tcBorders>
            <w:shd w:val="clear" w:color="auto" w:fill="auto"/>
            <w:noWrap/>
            <w:vAlign w:val="center"/>
            <w:hideMark/>
          </w:tcPr>
          <w:p w14:paraId="768D5B22"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HYP,DIA,CKD</w:t>
            </w:r>
          </w:p>
        </w:tc>
      </w:tr>
      <w:tr w:rsidR="00D2487C" w:rsidRPr="00D2487C" w14:paraId="6C44C30A" w14:textId="77777777" w:rsidTr="00450D54">
        <w:trPr>
          <w:trHeight w:val="255"/>
        </w:trPr>
        <w:tc>
          <w:tcPr>
            <w:tcW w:w="1166" w:type="dxa"/>
            <w:tcBorders>
              <w:top w:val="nil"/>
              <w:left w:val="nil"/>
              <w:bottom w:val="nil"/>
              <w:right w:val="nil"/>
            </w:tcBorders>
            <w:shd w:val="clear" w:color="auto" w:fill="auto"/>
            <w:noWrap/>
            <w:vAlign w:val="center"/>
            <w:hideMark/>
          </w:tcPr>
          <w:p w14:paraId="7772F8B1"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w:t>
            </w:r>
          </w:p>
        </w:tc>
        <w:tc>
          <w:tcPr>
            <w:tcW w:w="1365" w:type="dxa"/>
            <w:tcBorders>
              <w:top w:val="nil"/>
              <w:left w:val="nil"/>
              <w:bottom w:val="nil"/>
              <w:right w:val="nil"/>
            </w:tcBorders>
            <w:shd w:val="clear" w:color="auto" w:fill="auto"/>
            <w:noWrap/>
            <w:vAlign w:val="center"/>
            <w:hideMark/>
          </w:tcPr>
          <w:p w14:paraId="10BB8B66"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22</w:t>
            </w:r>
          </w:p>
        </w:tc>
        <w:tc>
          <w:tcPr>
            <w:tcW w:w="3235" w:type="dxa"/>
            <w:tcBorders>
              <w:top w:val="nil"/>
              <w:left w:val="nil"/>
              <w:bottom w:val="nil"/>
              <w:right w:val="nil"/>
            </w:tcBorders>
            <w:shd w:val="clear" w:color="auto" w:fill="auto"/>
            <w:noWrap/>
            <w:vAlign w:val="center"/>
            <w:hideMark/>
          </w:tcPr>
          <w:p w14:paraId="05DF8D84"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HL,PSD,IBS</w:t>
            </w:r>
          </w:p>
        </w:tc>
      </w:tr>
      <w:tr w:rsidR="00D2487C" w:rsidRPr="00D2487C" w14:paraId="388E5559" w14:textId="77777777" w:rsidTr="00450D54">
        <w:trPr>
          <w:trHeight w:val="255"/>
        </w:trPr>
        <w:tc>
          <w:tcPr>
            <w:tcW w:w="1166" w:type="dxa"/>
            <w:tcBorders>
              <w:top w:val="nil"/>
              <w:left w:val="nil"/>
              <w:bottom w:val="nil"/>
              <w:right w:val="nil"/>
            </w:tcBorders>
            <w:shd w:val="clear" w:color="auto" w:fill="auto"/>
            <w:noWrap/>
            <w:vAlign w:val="center"/>
            <w:hideMark/>
          </w:tcPr>
          <w:p w14:paraId="24FB386B"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3</w:t>
            </w:r>
          </w:p>
        </w:tc>
        <w:tc>
          <w:tcPr>
            <w:tcW w:w="1365" w:type="dxa"/>
            <w:tcBorders>
              <w:top w:val="nil"/>
              <w:left w:val="nil"/>
              <w:bottom w:val="nil"/>
              <w:right w:val="nil"/>
            </w:tcBorders>
            <w:shd w:val="clear" w:color="auto" w:fill="auto"/>
            <w:noWrap/>
            <w:vAlign w:val="center"/>
            <w:hideMark/>
          </w:tcPr>
          <w:p w14:paraId="54B015FF"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14</w:t>
            </w:r>
          </w:p>
        </w:tc>
        <w:tc>
          <w:tcPr>
            <w:tcW w:w="3235" w:type="dxa"/>
            <w:tcBorders>
              <w:top w:val="nil"/>
              <w:left w:val="nil"/>
              <w:bottom w:val="nil"/>
              <w:right w:val="nil"/>
            </w:tcBorders>
            <w:shd w:val="clear" w:color="auto" w:fill="auto"/>
            <w:noWrap/>
            <w:vAlign w:val="center"/>
            <w:hideMark/>
          </w:tcPr>
          <w:p w14:paraId="0248A92A"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DEP,PNC,ANX</w:t>
            </w:r>
          </w:p>
        </w:tc>
      </w:tr>
      <w:tr w:rsidR="00D2487C" w:rsidRPr="00D2487C" w14:paraId="5203D4C5" w14:textId="77777777" w:rsidTr="00450D54">
        <w:trPr>
          <w:trHeight w:val="255"/>
        </w:trPr>
        <w:tc>
          <w:tcPr>
            <w:tcW w:w="1166" w:type="dxa"/>
            <w:tcBorders>
              <w:top w:val="nil"/>
              <w:left w:val="nil"/>
              <w:bottom w:val="nil"/>
              <w:right w:val="nil"/>
            </w:tcBorders>
            <w:shd w:val="clear" w:color="auto" w:fill="auto"/>
            <w:noWrap/>
            <w:vAlign w:val="center"/>
            <w:hideMark/>
          </w:tcPr>
          <w:p w14:paraId="476D0DCD"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4</w:t>
            </w:r>
          </w:p>
        </w:tc>
        <w:tc>
          <w:tcPr>
            <w:tcW w:w="1365" w:type="dxa"/>
            <w:tcBorders>
              <w:top w:val="nil"/>
              <w:left w:val="nil"/>
              <w:bottom w:val="nil"/>
              <w:right w:val="nil"/>
            </w:tcBorders>
            <w:shd w:val="clear" w:color="auto" w:fill="auto"/>
            <w:noWrap/>
            <w:vAlign w:val="center"/>
            <w:hideMark/>
          </w:tcPr>
          <w:p w14:paraId="3DB7537B"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11</w:t>
            </w:r>
          </w:p>
        </w:tc>
        <w:tc>
          <w:tcPr>
            <w:tcW w:w="3235" w:type="dxa"/>
            <w:tcBorders>
              <w:top w:val="nil"/>
              <w:left w:val="nil"/>
              <w:bottom w:val="nil"/>
              <w:right w:val="nil"/>
            </w:tcBorders>
            <w:shd w:val="clear" w:color="auto" w:fill="auto"/>
            <w:noWrap/>
            <w:vAlign w:val="center"/>
            <w:hideMark/>
          </w:tcPr>
          <w:p w14:paraId="3D0A5FA3"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CHD,AF,DIA</w:t>
            </w:r>
          </w:p>
        </w:tc>
      </w:tr>
      <w:tr w:rsidR="00D2487C" w:rsidRPr="00D2487C" w14:paraId="685033E4" w14:textId="77777777" w:rsidTr="00450D54">
        <w:trPr>
          <w:trHeight w:val="255"/>
        </w:trPr>
        <w:tc>
          <w:tcPr>
            <w:tcW w:w="1166" w:type="dxa"/>
            <w:tcBorders>
              <w:top w:val="nil"/>
              <w:left w:val="nil"/>
              <w:bottom w:val="nil"/>
              <w:right w:val="nil"/>
            </w:tcBorders>
            <w:shd w:val="clear" w:color="auto" w:fill="auto"/>
            <w:noWrap/>
            <w:vAlign w:val="center"/>
            <w:hideMark/>
          </w:tcPr>
          <w:p w14:paraId="78065A43"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5</w:t>
            </w:r>
          </w:p>
        </w:tc>
        <w:tc>
          <w:tcPr>
            <w:tcW w:w="1365" w:type="dxa"/>
            <w:tcBorders>
              <w:top w:val="nil"/>
              <w:left w:val="nil"/>
              <w:bottom w:val="nil"/>
              <w:right w:val="nil"/>
            </w:tcBorders>
            <w:shd w:val="clear" w:color="auto" w:fill="auto"/>
            <w:noWrap/>
            <w:vAlign w:val="center"/>
            <w:hideMark/>
          </w:tcPr>
          <w:p w14:paraId="26C1AE3C"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8</w:t>
            </w:r>
          </w:p>
        </w:tc>
        <w:tc>
          <w:tcPr>
            <w:tcW w:w="3235" w:type="dxa"/>
            <w:tcBorders>
              <w:top w:val="nil"/>
              <w:left w:val="nil"/>
              <w:bottom w:val="nil"/>
              <w:right w:val="nil"/>
            </w:tcBorders>
            <w:shd w:val="clear" w:color="auto" w:fill="auto"/>
            <w:noWrap/>
            <w:vAlign w:val="center"/>
            <w:hideMark/>
          </w:tcPr>
          <w:p w14:paraId="6F45EADE"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COPD,AST,PNC</w:t>
            </w:r>
          </w:p>
        </w:tc>
      </w:tr>
      <w:tr w:rsidR="00D2487C" w:rsidRPr="00D2487C" w14:paraId="4843A4B9" w14:textId="77777777" w:rsidTr="00450D54">
        <w:trPr>
          <w:trHeight w:val="255"/>
        </w:trPr>
        <w:tc>
          <w:tcPr>
            <w:tcW w:w="1166" w:type="dxa"/>
            <w:tcBorders>
              <w:top w:val="nil"/>
              <w:left w:val="nil"/>
              <w:bottom w:val="nil"/>
              <w:right w:val="nil"/>
            </w:tcBorders>
            <w:shd w:val="clear" w:color="auto" w:fill="auto"/>
            <w:noWrap/>
            <w:vAlign w:val="center"/>
            <w:hideMark/>
          </w:tcPr>
          <w:p w14:paraId="67E3ABBC"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6</w:t>
            </w:r>
          </w:p>
        </w:tc>
        <w:tc>
          <w:tcPr>
            <w:tcW w:w="1365" w:type="dxa"/>
            <w:tcBorders>
              <w:top w:val="nil"/>
              <w:left w:val="nil"/>
              <w:bottom w:val="nil"/>
              <w:right w:val="nil"/>
            </w:tcBorders>
            <w:shd w:val="clear" w:color="auto" w:fill="auto"/>
            <w:noWrap/>
            <w:vAlign w:val="center"/>
            <w:hideMark/>
          </w:tcPr>
          <w:p w14:paraId="24403972"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5</w:t>
            </w:r>
          </w:p>
        </w:tc>
        <w:tc>
          <w:tcPr>
            <w:tcW w:w="3235" w:type="dxa"/>
            <w:tcBorders>
              <w:top w:val="nil"/>
              <w:left w:val="nil"/>
              <w:bottom w:val="nil"/>
              <w:right w:val="nil"/>
            </w:tcBorders>
            <w:shd w:val="clear" w:color="auto" w:fill="auto"/>
            <w:noWrap/>
            <w:vAlign w:val="center"/>
            <w:hideMark/>
          </w:tcPr>
          <w:p w14:paraId="4EE87E5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PNC,CHD,DEP</w:t>
            </w:r>
          </w:p>
        </w:tc>
      </w:tr>
      <w:tr w:rsidR="00D2487C" w:rsidRPr="00D2487C" w14:paraId="4E698285" w14:textId="77777777" w:rsidTr="00450D54">
        <w:trPr>
          <w:trHeight w:val="255"/>
        </w:trPr>
        <w:tc>
          <w:tcPr>
            <w:tcW w:w="1166" w:type="dxa"/>
            <w:tcBorders>
              <w:top w:val="nil"/>
              <w:left w:val="nil"/>
              <w:bottom w:val="nil"/>
              <w:right w:val="nil"/>
            </w:tcBorders>
            <w:shd w:val="clear" w:color="auto" w:fill="auto"/>
            <w:noWrap/>
            <w:vAlign w:val="center"/>
            <w:hideMark/>
          </w:tcPr>
          <w:p w14:paraId="6613343B"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Test</w:t>
            </w:r>
          </w:p>
        </w:tc>
        <w:tc>
          <w:tcPr>
            <w:tcW w:w="1365" w:type="dxa"/>
            <w:tcBorders>
              <w:top w:val="nil"/>
              <w:left w:val="nil"/>
              <w:bottom w:val="nil"/>
              <w:right w:val="nil"/>
            </w:tcBorders>
            <w:shd w:val="clear" w:color="auto" w:fill="auto"/>
            <w:noWrap/>
            <w:vAlign w:val="center"/>
            <w:hideMark/>
          </w:tcPr>
          <w:p w14:paraId="09C7B246"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p>
        </w:tc>
        <w:tc>
          <w:tcPr>
            <w:tcW w:w="3235" w:type="dxa"/>
            <w:tcBorders>
              <w:top w:val="nil"/>
              <w:left w:val="nil"/>
              <w:bottom w:val="nil"/>
              <w:right w:val="nil"/>
            </w:tcBorders>
            <w:shd w:val="clear" w:color="auto" w:fill="auto"/>
            <w:noWrap/>
            <w:vAlign w:val="center"/>
            <w:hideMark/>
          </w:tcPr>
          <w:p w14:paraId="4D0EDE0D" w14:textId="77777777" w:rsidR="00D2487C" w:rsidRPr="00D2487C" w:rsidRDefault="00D2487C" w:rsidP="00D2487C">
            <w:pPr>
              <w:spacing w:after="0" w:line="240" w:lineRule="auto"/>
              <w:jc w:val="center"/>
              <w:rPr>
                <w:rFonts w:ascii="Times New Roman" w:eastAsia="Times New Roman" w:hAnsi="Times New Roman" w:cs="Times New Roman"/>
                <w:sz w:val="20"/>
                <w:szCs w:val="20"/>
              </w:rPr>
            </w:pPr>
          </w:p>
        </w:tc>
      </w:tr>
      <w:tr w:rsidR="00D2487C" w:rsidRPr="00D2487C" w14:paraId="2F55F7DC" w14:textId="77777777" w:rsidTr="00450D54">
        <w:trPr>
          <w:trHeight w:val="255"/>
        </w:trPr>
        <w:tc>
          <w:tcPr>
            <w:tcW w:w="1166" w:type="dxa"/>
            <w:tcBorders>
              <w:top w:val="nil"/>
              <w:left w:val="nil"/>
              <w:bottom w:val="nil"/>
              <w:right w:val="nil"/>
            </w:tcBorders>
            <w:shd w:val="clear" w:color="auto" w:fill="auto"/>
            <w:noWrap/>
            <w:vAlign w:val="center"/>
            <w:hideMark/>
          </w:tcPr>
          <w:p w14:paraId="40C1147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w:t>
            </w:r>
          </w:p>
        </w:tc>
        <w:tc>
          <w:tcPr>
            <w:tcW w:w="1365" w:type="dxa"/>
            <w:tcBorders>
              <w:top w:val="nil"/>
              <w:left w:val="nil"/>
              <w:bottom w:val="nil"/>
              <w:right w:val="nil"/>
            </w:tcBorders>
            <w:shd w:val="clear" w:color="auto" w:fill="auto"/>
            <w:noWrap/>
            <w:vAlign w:val="center"/>
            <w:hideMark/>
          </w:tcPr>
          <w:p w14:paraId="4A39EAA6"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41</w:t>
            </w:r>
          </w:p>
        </w:tc>
        <w:tc>
          <w:tcPr>
            <w:tcW w:w="3235" w:type="dxa"/>
            <w:tcBorders>
              <w:top w:val="nil"/>
              <w:left w:val="nil"/>
              <w:bottom w:val="nil"/>
              <w:right w:val="nil"/>
            </w:tcBorders>
            <w:shd w:val="clear" w:color="auto" w:fill="auto"/>
            <w:noWrap/>
            <w:vAlign w:val="center"/>
            <w:hideMark/>
          </w:tcPr>
          <w:p w14:paraId="2AEBB39A"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HYP,DIA,CKD</w:t>
            </w:r>
          </w:p>
        </w:tc>
      </w:tr>
      <w:tr w:rsidR="00D2487C" w:rsidRPr="00D2487C" w14:paraId="406083ED" w14:textId="77777777" w:rsidTr="00450D54">
        <w:trPr>
          <w:trHeight w:val="255"/>
        </w:trPr>
        <w:tc>
          <w:tcPr>
            <w:tcW w:w="1166" w:type="dxa"/>
            <w:tcBorders>
              <w:top w:val="nil"/>
              <w:left w:val="nil"/>
              <w:bottom w:val="nil"/>
              <w:right w:val="nil"/>
            </w:tcBorders>
            <w:shd w:val="clear" w:color="auto" w:fill="auto"/>
            <w:noWrap/>
            <w:vAlign w:val="center"/>
            <w:hideMark/>
          </w:tcPr>
          <w:p w14:paraId="10126F64"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w:t>
            </w:r>
          </w:p>
        </w:tc>
        <w:tc>
          <w:tcPr>
            <w:tcW w:w="1365" w:type="dxa"/>
            <w:tcBorders>
              <w:top w:val="nil"/>
              <w:left w:val="nil"/>
              <w:bottom w:val="nil"/>
              <w:right w:val="nil"/>
            </w:tcBorders>
            <w:shd w:val="clear" w:color="auto" w:fill="auto"/>
            <w:noWrap/>
            <w:vAlign w:val="center"/>
            <w:hideMark/>
          </w:tcPr>
          <w:p w14:paraId="2E481935"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18</w:t>
            </w:r>
          </w:p>
        </w:tc>
        <w:tc>
          <w:tcPr>
            <w:tcW w:w="3235" w:type="dxa"/>
            <w:tcBorders>
              <w:top w:val="nil"/>
              <w:left w:val="nil"/>
              <w:bottom w:val="nil"/>
              <w:right w:val="nil"/>
            </w:tcBorders>
            <w:shd w:val="clear" w:color="auto" w:fill="auto"/>
            <w:noWrap/>
            <w:vAlign w:val="center"/>
            <w:hideMark/>
          </w:tcPr>
          <w:p w14:paraId="1EFBE3D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HL,IBS,DIV</w:t>
            </w:r>
          </w:p>
        </w:tc>
      </w:tr>
      <w:tr w:rsidR="00D2487C" w:rsidRPr="00D2487C" w14:paraId="11651C8C" w14:textId="77777777" w:rsidTr="00450D54">
        <w:trPr>
          <w:trHeight w:val="255"/>
        </w:trPr>
        <w:tc>
          <w:tcPr>
            <w:tcW w:w="1166" w:type="dxa"/>
            <w:tcBorders>
              <w:top w:val="nil"/>
              <w:left w:val="nil"/>
              <w:bottom w:val="nil"/>
              <w:right w:val="nil"/>
            </w:tcBorders>
            <w:shd w:val="clear" w:color="auto" w:fill="auto"/>
            <w:noWrap/>
            <w:vAlign w:val="center"/>
            <w:hideMark/>
          </w:tcPr>
          <w:p w14:paraId="51B1E64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3</w:t>
            </w:r>
          </w:p>
        </w:tc>
        <w:tc>
          <w:tcPr>
            <w:tcW w:w="1365" w:type="dxa"/>
            <w:tcBorders>
              <w:top w:val="nil"/>
              <w:left w:val="nil"/>
              <w:bottom w:val="nil"/>
              <w:right w:val="nil"/>
            </w:tcBorders>
            <w:shd w:val="clear" w:color="auto" w:fill="auto"/>
            <w:noWrap/>
            <w:vAlign w:val="center"/>
            <w:hideMark/>
          </w:tcPr>
          <w:p w14:paraId="30DB0635"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15</w:t>
            </w:r>
          </w:p>
        </w:tc>
        <w:tc>
          <w:tcPr>
            <w:tcW w:w="3235" w:type="dxa"/>
            <w:tcBorders>
              <w:top w:val="nil"/>
              <w:left w:val="nil"/>
              <w:bottom w:val="nil"/>
              <w:right w:val="nil"/>
            </w:tcBorders>
            <w:shd w:val="clear" w:color="auto" w:fill="auto"/>
            <w:noWrap/>
            <w:vAlign w:val="center"/>
            <w:hideMark/>
          </w:tcPr>
          <w:p w14:paraId="5D89FABD"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CHD,AF,DIA</w:t>
            </w:r>
          </w:p>
        </w:tc>
      </w:tr>
      <w:tr w:rsidR="00D2487C" w:rsidRPr="00D2487C" w14:paraId="6824AFE8" w14:textId="77777777" w:rsidTr="00450D54">
        <w:trPr>
          <w:trHeight w:val="255"/>
        </w:trPr>
        <w:tc>
          <w:tcPr>
            <w:tcW w:w="1166" w:type="dxa"/>
            <w:tcBorders>
              <w:top w:val="nil"/>
              <w:left w:val="nil"/>
              <w:bottom w:val="nil"/>
              <w:right w:val="nil"/>
            </w:tcBorders>
            <w:shd w:val="clear" w:color="auto" w:fill="auto"/>
            <w:noWrap/>
            <w:vAlign w:val="center"/>
            <w:hideMark/>
          </w:tcPr>
          <w:p w14:paraId="6F04F24F"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4</w:t>
            </w:r>
          </w:p>
        </w:tc>
        <w:tc>
          <w:tcPr>
            <w:tcW w:w="1365" w:type="dxa"/>
            <w:tcBorders>
              <w:top w:val="nil"/>
              <w:left w:val="nil"/>
              <w:bottom w:val="nil"/>
              <w:right w:val="nil"/>
            </w:tcBorders>
            <w:shd w:val="clear" w:color="auto" w:fill="auto"/>
            <w:noWrap/>
            <w:vAlign w:val="center"/>
            <w:hideMark/>
          </w:tcPr>
          <w:p w14:paraId="2BD0BD88"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13</w:t>
            </w:r>
          </w:p>
        </w:tc>
        <w:tc>
          <w:tcPr>
            <w:tcW w:w="3235" w:type="dxa"/>
            <w:tcBorders>
              <w:top w:val="nil"/>
              <w:left w:val="nil"/>
              <w:bottom w:val="nil"/>
              <w:right w:val="nil"/>
            </w:tcBorders>
            <w:shd w:val="clear" w:color="auto" w:fill="auto"/>
            <w:noWrap/>
            <w:vAlign w:val="center"/>
            <w:hideMark/>
          </w:tcPr>
          <w:p w14:paraId="0203D59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PNC,DEP,CHD</w:t>
            </w:r>
          </w:p>
        </w:tc>
      </w:tr>
      <w:tr w:rsidR="00D2487C" w:rsidRPr="00D2487C" w14:paraId="088C4A41" w14:textId="77777777" w:rsidTr="00450D54">
        <w:trPr>
          <w:trHeight w:val="255"/>
        </w:trPr>
        <w:tc>
          <w:tcPr>
            <w:tcW w:w="1166" w:type="dxa"/>
            <w:tcBorders>
              <w:top w:val="nil"/>
              <w:left w:val="nil"/>
              <w:bottom w:val="nil"/>
              <w:right w:val="nil"/>
            </w:tcBorders>
            <w:shd w:val="clear" w:color="auto" w:fill="auto"/>
            <w:noWrap/>
            <w:vAlign w:val="center"/>
            <w:hideMark/>
          </w:tcPr>
          <w:p w14:paraId="627D32C5"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5</w:t>
            </w:r>
          </w:p>
        </w:tc>
        <w:tc>
          <w:tcPr>
            <w:tcW w:w="1365" w:type="dxa"/>
            <w:tcBorders>
              <w:top w:val="nil"/>
              <w:left w:val="nil"/>
              <w:bottom w:val="nil"/>
              <w:right w:val="nil"/>
            </w:tcBorders>
            <w:shd w:val="clear" w:color="auto" w:fill="auto"/>
            <w:noWrap/>
            <w:vAlign w:val="center"/>
            <w:hideMark/>
          </w:tcPr>
          <w:p w14:paraId="78119817"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8</w:t>
            </w:r>
          </w:p>
        </w:tc>
        <w:tc>
          <w:tcPr>
            <w:tcW w:w="3235" w:type="dxa"/>
            <w:tcBorders>
              <w:top w:val="nil"/>
              <w:left w:val="nil"/>
              <w:bottom w:val="nil"/>
              <w:right w:val="nil"/>
            </w:tcBorders>
            <w:shd w:val="clear" w:color="auto" w:fill="auto"/>
            <w:noWrap/>
            <w:vAlign w:val="center"/>
            <w:hideMark/>
          </w:tcPr>
          <w:p w14:paraId="5604931B"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AST,COPD,PNC</w:t>
            </w:r>
          </w:p>
        </w:tc>
      </w:tr>
      <w:tr w:rsidR="00D2487C" w:rsidRPr="00D2487C" w14:paraId="315AC06A" w14:textId="77777777" w:rsidTr="00450D54">
        <w:trPr>
          <w:trHeight w:val="255"/>
        </w:trPr>
        <w:tc>
          <w:tcPr>
            <w:tcW w:w="1166" w:type="dxa"/>
            <w:tcBorders>
              <w:top w:val="nil"/>
              <w:left w:val="nil"/>
              <w:bottom w:val="nil"/>
              <w:right w:val="nil"/>
            </w:tcBorders>
            <w:shd w:val="clear" w:color="auto" w:fill="auto"/>
            <w:noWrap/>
            <w:vAlign w:val="center"/>
            <w:hideMark/>
          </w:tcPr>
          <w:p w14:paraId="0909521E"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6</w:t>
            </w:r>
          </w:p>
        </w:tc>
        <w:tc>
          <w:tcPr>
            <w:tcW w:w="1365" w:type="dxa"/>
            <w:tcBorders>
              <w:top w:val="nil"/>
              <w:left w:val="nil"/>
              <w:bottom w:val="nil"/>
              <w:right w:val="nil"/>
            </w:tcBorders>
            <w:shd w:val="clear" w:color="auto" w:fill="auto"/>
            <w:noWrap/>
            <w:vAlign w:val="center"/>
            <w:hideMark/>
          </w:tcPr>
          <w:p w14:paraId="45A00CB5"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6</w:t>
            </w:r>
          </w:p>
        </w:tc>
        <w:tc>
          <w:tcPr>
            <w:tcW w:w="3235" w:type="dxa"/>
            <w:tcBorders>
              <w:top w:val="nil"/>
              <w:left w:val="nil"/>
              <w:bottom w:val="nil"/>
              <w:right w:val="nil"/>
            </w:tcBorders>
            <w:shd w:val="clear" w:color="auto" w:fill="auto"/>
            <w:noWrap/>
            <w:vAlign w:val="center"/>
            <w:hideMark/>
          </w:tcPr>
          <w:p w14:paraId="2814645B"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PNC,DEP,CHD</w:t>
            </w:r>
          </w:p>
        </w:tc>
      </w:tr>
      <w:tr w:rsidR="00D2487C" w:rsidRPr="00D2487C" w14:paraId="6024137C" w14:textId="77777777" w:rsidTr="00450D54">
        <w:trPr>
          <w:trHeight w:val="255"/>
        </w:trPr>
        <w:tc>
          <w:tcPr>
            <w:tcW w:w="1166" w:type="dxa"/>
            <w:tcBorders>
              <w:top w:val="single" w:sz="4" w:space="0" w:color="auto"/>
              <w:left w:val="nil"/>
              <w:bottom w:val="single" w:sz="4" w:space="0" w:color="auto"/>
              <w:right w:val="nil"/>
            </w:tcBorders>
            <w:shd w:val="clear" w:color="auto" w:fill="auto"/>
            <w:noWrap/>
            <w:vAlign w:val="center"/>
            <w:hideMark/>
          </w:tcPr>
          <w:p w14:paraId="019475AF"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Age 85+</w:t>
            </w:r>
          </w:p>
        </w:tc>
        <w:tc>
          <w:tcPr>
            <w:tcW w:w="4600" w:type="dxa"/>
            <w:gridSpan w:val="2"/>
            <w:tcBorders>
              <w:top w:val="single" w:sz="4" w:space="0" w:color="auto"/>
              <w:left w:val="nil"/>
              <w:bottom w:val="single" w:sz="4" w:space="0" w:color="auto"/>
              <w:right w:val="nil"/>
            </w:tcBorders>
            <w:shd w:val="clear" w:color="auto" w:fill="auto"/>
            <w:noWrap/>
            <w:vAlign w:val="center"/>
            <w:hideMark/>
          </w:tcPr>
          <w:p w14:paraId="37735F84"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Entropy (training)=0.56; Entropy (test)=0.59</w:t>
            </w:r>
          </w:p>
        </w:tc>
      </w:tr>
      <w:tr w:rsidR="00D2487C" w:rsidRPr="00D2487C" w14:paraId="2CFD9E5D" w14:textId="77777777" w:rsidTr="00450D54">
        <w:trPr>
          <w:trHeight w:val="255"/>
        </w:trPr>
        <w:tc>
          <w:tcPr>
            <w:tcW w:w="1166" w:type="dxa"/>
            <w:tcBorders>
              <w:top w:val="nil"/>
              <w:left w:val="nil"/>
              <w:bottom w:val="nil"/>
              <w:right w:val="nil"/>
            </w:tcBorders>
            <w:shd w:val="clear" w:color="auto" w:fill="auto"/>
            <w:noWrap/>
            <w:vAlign w:val="center"/>
            <w:hideMark/>
          </w:tcPr>
          <w:p w14:paraId="630C5AC1"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Training</w:t>
            </w:r>
          </w:p>
        </w:tc>
        <w:tc>
          <w:tcPr>
            <w:tcW w:w="1365" w:type="dxa"/>
            <w:tcBorders>
              <w:top w:val="nil"/>
              <w:left w:val="nil"/>
              <w:bottom w:val="nil"/>
              <w:right w:val="nil"/>
            </w:tcBorders>
            <w:shd w:val="clear" w:color="auto" w:fill="auto"/>
            <w:noWrap/>
            <w:vAlign w:val="center"/>
            <w:hideMark/>
          </w:tcPr>
          <w:p w14:paraId="6C028EBA"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Class size (%)</w:t>
            </w:r>
          </w:p>
        </w:tc>
        <w:tc>
          <w:tcPr>
            <w:tcW w:w="3235" w:type="dxa"/>
            <w:tcBorders>
              <w:top w:val="nil"/>
              <w:left w:val="nil"/>
              <w:bottom w:val="nil"/>
              <w:right w:val="nil"/>
            </w:tcBorders>
            <w:shd w:val="clear" w:color="auto" w:fill="auto"/>
            <w:noWrap/>
            <w:vAlign w:val="center"/>
            <w:hideMark/>
          </w:tcPr>
          <w:p w14:paraId="392A760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Top 3 most distinctive morbidities</w:t>
            </w:r>
          </w:p>
        </w:tc>
      </w:tr>
      <w:tr w:rsidR="00D2487C" w:rsidRPr="00D2487C" w14:paraId="3130DCC5" w14:textId="77777777" w:rsidTr="00450D54">
        <w:trPr>
          <w:trHeight w:val="255"/>
        </w:trPr>
        <w:tc>
          <w:tcPr>
            <w:tcW w:w="1166" w:type="dxa"/>
            <w:tcBorders>
              <w:top w:val="nil"/>
              <w:left w:val="nil"/>
              <w:bottom w:val="nil"/>
              <w:right w:val="nil"/>
            </w:tcBorders>
            <w:shd w:val="clear" w:color="auto" w:fill="auto"/>
            <w:noWrap/>
            <w:vAlign w:val="center"/>
            <w:hideMark/>
          </w:tcPr>
          <w:p w14:paraId="18B130C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w:t>
            </w:r>
          </w:p>
        </w:tc>
        <w:tc>
          <w:tcPr>
            <w:tcW w:w="1365" w:type="dxa"/>
            <w:tcBorders>
              <w:top w:val="nil"/>
              <w:left w:val="nil"/>
              <w:bottom w:val="nil"/>
              <w:right w:val="nil"/>
            </w:tcBorders>
            <w:shd w:val="clear" w:color="auto" w:fill="auto"/>
            <w:noWrap/>
            <w:vAlign w:val="center"/>
            <w:hideMark/>
          </w:tcPr>
          <w:p w14:paraId="60A7FCDB"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58</w:t>
            </w:r>
          </w:p>
        </w:tc>
        <w:tc>
          <w:tcPr>
            <w:tcW w:w="3235" w:type="dxa"/>
            <w:tcBorders>
              <w:top w:val="nil"/>
              <w:left w:val="nil"/>
              <w:bottom w:val="nil"/>
              <w:right w:val="nil"/>
            </w:tcBorders>
            <w:shd w:val="clear" w:color="auto" w:fill="auto"/>
            <w:noWrap/>
            <w:vAlign w:val="center"/>
            <w:hideMark/>
          </w:tcPr>
          <w:p w14:paraId="279C45DC"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HYP,HL,DIA</w:t>
            </w:r>
          </w:p>
        </w:tc>
      </w:tr>
      <w:tr w:rsidR="00D2487C" w:rsidRPr="00D2487C" w14:paraId="64169760" w14:textId="77777777" w:rsidTr="00450D54">
        <w:trPr>
          <w:trHeight w:val="255"/>
        </w:trPr>
        <w:tc>
          <w:tcPr>
            <w:tcW w:w="1166" w:type="dxa"/>
            <w:tcBorders>
              <w:top w:val="nil"/>
              <w:left w:val="nil"/>
              <w:bottom w:val="nil"/>
              <w:right w:val="nil"/>
            </w:tcBorders>
            <w:shd w:val="clear" w:color="auto" w:fill="auto"/>
            <w:noWrap/>
            <w:vAlign w:val="center"/>
            <w:hideMark/>
          </w:tcPr>
          <w:p w14:paraId="3A922EDC"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w:t>
            </w:r>
          </w:p>
        </w:tc>
        <w:tc>
          <w:tcPr>
            <w:tcW w:w="1365" w:type="dxa"/>
            <w:tcBorders>
              <w:top w:val="nil"/>
              <w:left w:val="nil"/>
              <w:bottom w:val="nil"/>
              <w:right w:val="nil"/>
            </w:tcBorders>
            <w:shd w:val="clear" w:color="auto" w:fill="auto"/>
            <w:noWrap/>
            <w:vAlign w:val="center"/>
            <w:hideMark/>
          </w:tcPr>
          <w:p w14:paraId="151C77BB"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23</w:t>
            </w:r>
          </w:p>
        </w:tc>
        <w:tc>
          <w:tcPr>
            <w:tcW w:w="3235" w:type="dxa"/>
            <w:tcBorders>
              <w:top w:val="nil"/>
              <w:left w:val="nil"/>
              <w:bottom w:val="nil"/>
              <w:right w:val="nil"/>
            </w:tcBorders>
            <w:shd w:val="clear" w:color="auto" w:fill="auto"/>
            <w:noWrap/>
            <w:vAlign w:val="center"/>
            <w:hideMark/>
          </w:tcPr>
          <w:p w14:paraId="0029F131"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PNC,DEP,CSP</w:t>
            </w:r>
          </w:p>
        </w:tc>
      </w:tr>
      <w:tr w:rsidR="00D2487C" w:rsidRPr="00D2487C" w14:paraId="27B0843E" w14:textId="77777777" w:rsidTr="00450D54">
        <w:trPr>
          <w:trHeight w:val="255"/>
        </w:trPr>
        <w:tc>
          <w:tcPr>
            <w:tcW w:w="1166" w:type="dxa"/>
            <w:tcBorders>
              <w:top w:val="nil"/>
              <w:left w:val="nil"/>
              <w:bottom w:val="nil"/>
              <w:right w:val="nil"/>
            </w:tcBorders>
            <w:shd w:val="clear" w:color="auto" w:fill="auto"/>
            <w:noWrap/>
            <w:vAlign w:val="center"/>
            <w:hideMark/>
          </w:tcPr>
          <w:p w14:paraId="51BA2F04"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3</w:t>
            </w:r>
          </w:p>
        </w:tc>
        <w:tc>
          <w:tcPr>
            <w:tcW w:w="1365" w:type="dxa"/>
            <w:tcBorders>
              <w:top w:val="nil"/>
              <w:left w:val="nil"/>
              <w:bottom w:val="nil"/>
              <w:right w:val="nil"/>
            </w:tcBorders>
            <w:shd w:val="clear" w:color="auto" w:fill="auto"/>
            <w:noWrap/>
            <w:vAlign w:val="center"/>
            <w:hideMark/>
          </w:tcPr>
          <w:p w14:paraId="6EAA9F51"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11</w:t>
            </w:r>
          </w:p>
        </w:tc>
        <w:tc>
          <w:tcPr>
            <w:tcW w:w="3235" w:type="dxa"/>
            <w:tcBorders>
              <w:top w:val="nil"/>
              <w:left w:val="nil"/>
              <w:bottom w:val="nil"/>
              <w:right w:val="nil"/>
            </w:tcBorders>
            <w:shd w:val="clear" w:color="auto" w:fill="auto"/>
            <w:noWrap/>
            <w:vAlign w:val="center"/>
            <w:hideMark/>
          </w:tcPr>
          <w:p w14:paraId="22AED1BA"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HF,CHD,AF</w:t>
            </w:r>
          </w:p>
        </w:tc>
      </w:tr>
      <w:tr w:rsidR="00D2487C" w:rsidRPr="00D2487C" w14:paraId="25A0C929" w14:textId="77777777" w:rsidTr="00450D54">
        <w:trPr>
          <w:trHeight w:val="255"/>
        </w:trPr>
        <w:tc>
          <w:tcPr>
            <w:tcW w:w="1166" w:type="dxa"/>
            <w:tcBorders>
              <w:top w:val="nil"/>
              <w:left w:val="nil"/>
              <w:bottom w:val="nil"/>
              <w:right w:val="nil"/>
            </w:tcBorders>
            <w:shd w:val="clear" w:color="auto" w:fill="auto"/>
            <w:noWrap/>
            <w:vAlign w:val="center"/>
            <w:hideMark/>
          </w:tcPr>
          <w:p w14:paraId="39CE16CA"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4</w:t>
            </w:r>
          </w:p>
        </w:tc>
        <w:tc>
          <w:tcPr>
            <w:tcW w:w="1365" w:type="dxa"/>
            <w:tcBorders>
              <w:top w:val="nil"/>
              <w:left w:val="nil"/>
              <w:bottom w:val="nil"/>
              <w:right w:val="nil"/>
            </w:tcBorders>
            <w:shd w:val="clear" w:color="auto" w:fill="auto"/>
            <w:noWrap/>
            <w:vAlign w:val="center"/>
            <w:hideMark/>
          </w:tcPr>
          <w:p w14:paraId="324D1C2D"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8</w:t>
            </w:r>
          </w:p>
        </w:tc>
        <w:tc>
          <w:tcPr>
            <w:tcW w:w="3235" w:type="dxa"/>
            <w:tcBorders>
              <w:top w:val="nil"/>
              <w:left w:val="nil"/>
              <w:bottom w:val="nil"/>
              <w:right w:val="nil"/>
            </w:tcBorders>
            <w:shd w:val="clear" w:color="auto" w:fill="auto"/>
            <w:noWrap/>
            <w:vAlign w:val="center"/>
            <w:hideMark/>
          </w:tcPr>
          <w:p w14:paraId="533EA73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AST,COPD,PNC</w:t>
            </w:r>
          </w:p>
        </w:tc>
      </w:tr>
      <w:tr w:rsidR="00D2487C" w:rsidRPr="00D2487C" w14:paraId="1C93B0A7" w14:textId="77777777" w:rsidTr="00450D54">
        <w:trPr>
          <w:trHeight w:val="255"/>
        </w:trPr>
        <w:tc>
          <w:tcPr>
            <w:tcW w:w="1166" w:type="dxa"/>
            <w:tcBorders>
              <w:top w:val="nil"/>
              <w:left w:val="nil"/>
              <w:bottom w:val="nil"/>
              <w:right w:val="nil"/>
            </w:tcBorders>
            <w:shd w:val="clear" w:color="auto" w:fill="auto"/>
            <w:noWrap/>
            <w:vAlign w:val="center"/>
            <w:hideMark/>
          </w:tcPr>
          <w:p w14:paraId="2451F2E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Test</w:t>
            </w:r>
          </w:p>
        </w:tc>
        <w:tc>
          <w:tcPr>
            <w:tcW w:w="1365" w:type="dxa"/>
            <w:tcBorders>
              <w:top w:val="nil"/>
              <w:left w:val="nil"/>
              <w:bottom w:val="nil"/>
              <w:right w:val="nil"/>
            </w:tcBorders>
            <w:shd w:val="clear" w:color="auto" w:fill="auto"/>
            <w:noWrap/>
            <w:vAlign w:val="center"/>
            <w:hideMark/>
          </w:tcPr>
          <w:p w14:paraId="76DF5210"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p>
        </w:tc>
        <w:tc>
          <w:tcPr>
            <w:tcW w:w="3235" w:type="dxa"/>
            <w:tcBorders>
              <w:top w:val="nil"/>
              <w:left w:val="nil"/>
              <w:bottom w:val="nil"/>
              <w:right w:val="nil"/>
            </w:tcBorders>
            <w:shd w:val="clear" w:color="auto" w:fill="auto"/>
            <w:noWrap/>
            <w:vAlign w:val="center"/>
            <w:hideMark/>
          </w:tcPr>
          <w:p w14:paraId="705C3615" w14:textId="77777777" w:rsidR="00D2487C" w:rsidRPr="00D2487C" w:rsidRDefault="00D2487C" w:rsidP="00D2487C">
            <w:pPr>
              <w:spacing w:after="0" w:line="240" w:lineRule="auto"/>
              <w:jc w:val="center"/>
              <w:rPr>
                <w:rFonts w:ascii="Times New Roman" w:eastAsia="Times New Roman" w:hAnsi="Times New Roman" w:cs="Times New Roman"/>
                <w:sz w:val="20"/>
                <w:szCs w:val="20"/>
              </w:rPr>
            </w:pPr>
          </w:p>
        </w:tc>
      </w:tr>
      <w:tr w:rsidR="00D2487C" w:rsidRPr="00D2487C" w14:paraId="2856D456" w14:textId="77777777" w:rsidTr="00450D54">
        <w:trPr>
          <w:trHeight w:val="255"/>
        </w:trPr>
        <w:tc>
          <w:tcPr>
            <w:tcW w:w="1166" w:type="dxa"/>
            <w:tcBorders>
              <w:top w:val="nil"/>
              <w:left w:val="nil"/>
              <w:bottom w:val="nil"/>
              <w:right w:val="nil"/>
            </w:tcBorders>
            <w:shd w:val="clear" w:color="auto" w:fill="auto"/>
            <w:noWrap/>
            <w:vAlign w:val="center"/>
            <w:hideMark/>
          </w:tcPr>
          <w:p w14:paraId="68ECB53B"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w:t>
            </w:r>
          </w:p>
        </w:tc>
        <w:tc>
          <w:tcPr>
            <w:tcW w:w="1365" w:type="dxa"/>
            <w:tcBorders>
              <w:top w:val="nil"/>
              <w:left w:val="nil"/>
              <w:bottom w:val="nil"/>
              <w:right w:val="nil"/>
            </w:tcBorders>
            <w:shd w:val="clear" w:color="auto" w:fill="auto"/>
            <w:noWrap/>
            <w:vAlign w:val="center"/>
            <w:hideMark/>
          </w:tcPr>
          <w:p w14:paraId="5BF18BF9"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59</w:t>
            </w:r>
          </w:p>
        </w:tc>
        <w:tc>
          <w:tcPr>
            <w:tcW w:w="3235" w:type="dxa"/>
            <w:tcBorders>
              <w:top w:val="nil"/>
              <w:left w:val="nil"/>
              <w:bottom w:val="nil"/>
              <w:right w:val="nil"/>
            </w:tcBorders>
            <w:shd w:val="clear" w:color="auto" w:fill="auto"/>
            <w:noWrap/>
            <w:vAlign w:val="center"/>
            <w:hideMark/>
          </w:tcPr>
          <w:p w14:paraId="5C93ACBE"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HYP,CHD,HL</w:t>
            </w:r>
          </w:p>
        </w:tc>
      </w:tr>
      <w:tr w:rsidR="00D2487C" w:rsidRPr="00D2487C" w14:paraId="626B860F" w14:textId="77777777" w:rsidTr="00450D54">
        <w:trPr>
          <w:trHeight w:val="255"/>
        </w:trPr>
        <w:tc>
          <w:tcPr>
            <w:tcW w:w="1166" w:type="dxa"/>
            <w:tcBorders>
              <w:top w:val="nil"/>
              <w:left w:val="nil"/>
              <w:bottom w:val="nil"/>
              <w:right w:val="nil"/>
            </w:tcBorders>
            <w:shd w:val="clear" w:color="auto" w:fill="auto"/>
            <w:noWrap/>
            <w:vAlign w:val="center"/>
            <w:hideMark/>
          </w:tcPr>
          <w:p w14:paraId="261C9C85"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w:t>
            </w:r>
          </w:p>
        </w:tc>
        <w:tc>
          <w:tcPr>
            <w:tcW w:w="1365" w:type="dxa"/>
            <w:tcBorders>
              <w:top w:val="nil"/>
              <w:left w:val="nil"/>
              <w:bottom w:val="nil"/>
              <w:right w:val="nil"/>
            </w:tcBorders>
            <w:shd w:val="clear" w:color="auto" w:fill="auto"/>
            <w:noWrap/>
            <w:vAlign w:val="center"/>
            <w:hideMark/>
          </w:tcPr>
          <w:p w14:paraId="32AD536A"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22</w:t>
            </w:r>
          </w:p>
        </w:tc>
        <w:tc>
          <w:tcPr>
            <w:tcW w:w="3235" w:type="dxa"/>
            <w:tcBorders>
              <w:top w:val="nil"/>
              <w:left w:val="nil"/>
              <w:bottom w:val="nil"/>
              <w:right w:val="nil"/>
            </w:tcBorders>
            <w:shd w:val="clear" w:color="auto" w:fill="auto"/>
            <w:noWrap/>
            <w:vAlign w:val="center"/>
            <w:hideMark/>
          </w:tcPr>
          <w:p w14:paraId="3E65CCB8"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DEP,PNC,CSP</w:t>
            </w:r>
          </w:p>
        </w:tc>
      </w:tr>
      <w:tr w:rsidR="00D2487C" w:rsidRPr="00D2487C" w14:paraId="2B7FDCA8" w14:textId="77777777" w:rsidTr="00450D54">
        <w:trPr>
          <w:trHeight w:val="255"/>
        </w:trPr>
        <w:tc>
          <w:tcPr>
            <w:tcW w:w="1166" w:type="dxa"/>
            <w:tcBorders>
              <w:top w:val="nil"/>
              <w:left w:val="nil"/>
              <w:bottom w:val="nil"/>
              <w:right w:val="nil"/>
            </w:tcBorders>
            <w:shd w:val="clear" w:color="auto" w:fill="auto"/>
            <w:noWrap/>
            <w:vAlign w:val="center"/>
            <w:hideMark/>
          </w:tcPr>
          <w:p w14:paraId="5202D7C6"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3</w:t>
            </w:r>
          </w:p>
        </w:tc>
        <w:tc>
          <w:tcPr>
            <w:tcW w:w="1365" w:type="dxa"/>
            <w:tcBorders>
              <w:top w:val="nil"/>
              <w:left w:val="nil"/>
              <w:bottom w:val="nil"/>
              <w:right w:val="nil"/>
            </w:tcBorders>
            <w:shd w:val="clear" w:color="auto" w:fill="auto"/>
            <w:noWrap/>
            <w:vAlign w:val="center"/>
            <w:hideMark/>
          </w:tcPr>
          <w:p w14:paraId="521C971A"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11</w:t>
            </w:r>
          </w:p>
        </w:tc>
        <w:tc>
          <w:tcPr>
            <w:tcW w:w="3235" w:type="dxa"/>
            <w:tcBorders>
              <w:top w:val="nil"/>
              <w:left w:val="nil"/>
              <w:bottom w:val="nil"/>
              <w:right w:val="nil"/>
            </w:tcBorders>
            <w:shd w:val="clear" w:color="auto" w:fill="auto"/>
            <w:noWrap/>
            <w:vAlign w:val="center"/>
            <w:hideMark/>
          </w:tcPr>
          <w:p w14:paraId="2DDDA7EC"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PNC,DEP,CSP</w:t>
            </w:r>
          </w:p>
        </w:tc>
      </w:tr>
      <w:tr w:rsidR="00D2487C" w:rsidRPr="00D2487C" w14:paraId="7022F78E" w14:textId="77777777" w:rsidTr="00450D54">
        <w:trPr>
          <w:trHeight w:val="255"/>
        </w:trPr>
        <w:tc>
          <w:tcPr>
            <w:tcW w:w="1166" w:type="dxa"/>
            <w:tcBorders>
              <w:top w:val="nil"/>
              <w:left w:val="nil"/>
              <w:bottom w:val="single" w:sz="4" w:space="0" w:color="auto"/>
              <w:right w:val="nil"/>
            </w:tcBorders>
            <w:shd w:val="clear" w:color="auto" w:fill="auto"/>
            <w:noWrap/>
            <w:vAlign w:val="center"/>
            <w:hideMark/>
          </w:tcPr>
          <w:p w14:paraId="6340DD4A"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4</w:t>
            </w:r>
          </w:p>
        </w:tc>
        <w:tc>
          <w:tcPr>
            <w:tcW w:w="1365" w:type="dxa"/>
            <w:tcBorders>
              <w:top w:val="nil"/>
              <w:left w:val="nil"/>
              <w:bottom w:val="single" w:sz="4" w:space="0" w:color="auto"/>
              <w:right w:val="nil"/>
            </w:tcBorders>
            <w:shd w:val="clear" w:color="auto" w:fill="auto"/>
            <w:noWrap/>
            <w:vAlign w:val="center"/>
            <w:hideMark/>
          </w:tcPr>
          <w:p w14:paraId="4A764BEE"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8</w:t>
            </w:r>
          </w:p>
        </w:tc>
        <w:tc>
          <w:tcPr>
            <w:tcW w:w="3235" w:type="dxa"/>
            <w:tcBorders>
              <w:top w:val="nil"/>
              <w:left w:val="nil"/>
              <w:bottom w:val="single" w:sz="4" w:space="0" w:color="auto"/>
              <w:right w:val="nil"/>
            </w:tcBorders>
            <w:shd w:val="clear" w:color="auto" w:fill="auto"/>
            <w:noWrap/>
            <w:vAlign w:val="center"/>
            <w:hideMark/>
          </w:tcPr>
          <w:p w14:paraId="374BC074" w14:textId="77777777" w:rsidR="00D2487C" w:rsidRPr="00D2487C" w:rsidRDefault="00D2487C" w:rsidP="00D2487C">
            <w:pPr>
              <w:spacing w:after="0" w:line="240" w:lineRule="auto"/>
              <w:jc w:val="center"/>
              <w:rPr>
                <w:rFonts w:ascii="Times New Roman" w:eastAsia="Times New Roman" w:hAnsi="Times New Roman" w:cs="Times New Roman"/>
                <w:color w:val="000000"/>
                <w:sz w:val="20"/>
                <w:szCs w:val="20"/>
              </w:rPr>
            </w:pPr>
            <w:r w:rsidRPr="00D2487C">
              <w:rPr>
                <w:rFonts w:ascii="Times New Roman" w:eastAsia="Times New Roman" w:hAnsi="Times New Roman" w:cs="Times New Roman"/>
                <w:color w:val="000000"/>
                <w:sz w:val="20"/>
                <w:szCs w:val="20"/>
              </w:rPr>
              <w:t>COPD,AST,PSD</w:t>
            </w:r>
          </w:p>
        </w:tc>
      </w:tr>
    </w:tbl>
    <w:p w14:paraId="7063708C" w14:textId="77777777" w:rsidR="0090711C" w:rsidRPr="00EA1366" w:rsidRDefault="0090711C" w:rsidP="00DF1965">
      <w:pPr>
        <w:rPr>
          <w:rFonts w:ascii="Times New Roman" w:hAnsi="Times New Roman" w:cs="Times New Roman"/>
        </w:rPr>
        <w:sectPr w:rsidR="0090711C" w:rsidRPr="00EA1366" w:rsidSect="00C07193">
          <w:footerReference w:type="default" r:id="rId13"/>
          <w:pgSz w:w="11906" w:h="16838"/>
          <w:pgMar w:top="720" w:right="720" w:bottom="720" w:left="720" w:header="708" w:footer="708" w:gutter="0"/>
          <w:cols w:space="708"/>
          <w:docGrid w:linePitch="360"/>
        </w:sectPr>
      </w:pPr>
    </w:p>
    <w:p w14:paraId="31E18FDE" w14:textId="2C6B19DE" w:rsidR="0090711C" w:rsidRDefault="0090711C" w:rsidP="0090711C">
      <w:pPr>
        <w:pStyle w:val="Caption"/>
        <w:keepNext/>
        <w:rPr>
          <w:rFonts w:ascii="Times New Roman" w:hAnsi="Times New Roman" w:cs="Times New Roman"/>
        </w:rPr>
      </w:pPr>
      <w:r w:rsidRPr="00EA1366">
        <w:rPr>
          <w:rFonts w:ascii="Times New Roman" w:hAnsi="Times New Roman" w:cs="Times New Roman"/>
        </w:rPr>
        <w:lastRenderedPageBreak/>
        <w:t xml:space="preserve">Table </w:t>
      </w:r>
      <w:r w:rsidRPr="00EA1366">
        <w:rPr>
          <w:rFonts w:ascii="Times New Roman" w:hAnsi="Times New Roman" w:cs="Times New Roman"/>
        </w:rPr>
        <w:fldChar w:fldCharType="begin"/>
      </w:r>
      <w:r w:rsidRPr="00EA1366">
        <w:rPr>
          <w:rFonts w:ascii="Times New Roman" w:hAnsi="Times New Roman" w:cs="Times New Roman"/>
        </w:rPr>
        <w:instrText xml:space="preserve"> SEQ Table \* ARABIC </w:instrText>
      </w:r>
      <w:r w:rsidRPr="00EA1366">
        <w:rPr>
          <w:rFonts w:ascii="Times New Roman" w:hAnsi="Times New Roman" w:cs="Times New Roman"/>
        </w:rPr>
        <w:fldChar w:fldCharType="separate"/>
      </w:r>
      <w:r w:rsidR="004C16F5">
        <w:rPr>
          <w:rFonts w:ascii="Times New Roman" w:hAnsi="Times New Roman" w:cs="Times New Roman"/>
          <w:noProof/>
        </w:rPr>
        <w:t>5</w:t>
      </w:r>
      <w:r w:rsidRPr="00EA1366">
        <w:rPr>
          <w:rFonts w:ascii="Times New Roman" w:hAnsi="Times New Roman" w:cs="Times New Roman"/>
        </w:rPr>
        <w:fldChar w:fldCharType="end"/>
      </w:r>
      <w:r w:rsidRPr="00EA1366">
        <w:rPr>
          <w:rFonts w:ascii="Times New Roman" w:hAnsi="Times New Roman" w:cs="Times New Roman"/>
        </w:rPr>
        <w:t xml:space="preserve"> Relationship between </w:t>
      </w:r>
      <w:proofErr w:type="spellStart"/>
      <w:r w:rsidRPr="00EA1366">
        <w:rPr>
          <w:rFonts w:ascii="Times New Roman" w:hAnsi="Times New Roman" w:cs="Times New Roman"/>
        </w:rPr>
        <w:t>multimorbidity</w:t>
      </w:r>
      <w:proofErr w:type="spellEnd"/>
      <w:r w:rsidRPr="00EA1366">
        <w:rPr>
          <w:rFonts w:ascii="Times New Roman" w:hAnsi="Times New Roman" w:cs="Times New Roman"/>
        </w:rPr>
        <w:t xml:space="preserve"> cluster, patient characteristics and outcomes</w:t>
      </w:r>
      <w:r w:rsidR="00FF24F8">
        <w:rPr>
          <w:rFonts w:ascii="Times New Roman" w:hAnsi="Times New Roman" w:cs="Times New Roman"/>
        </w:rPr>
        <w:t xml:space="preserve"> in the training set</w:t>
      </w:r>
      <w:r w:rsidRPr="00EA1366">
        <w:rPr>
          <w:rFonts w:ascii="Times New Roman" w:hAnsi="Times New Roman" w:cs="Times New Roman"/>
        </w:rPr>
        <w:t xml:space="preserve">. </w:t>
      </w:r>
      <w:r w:rsidR="004F799C">
        <w:rPr>
          <w:rFonts w:ascii="Times New Roman" w:hAnsi="Times New Roman" w:cs="Times New Roman"/>
        </w:rPr>
        <w:t xml:space="preserve">Cluster labels are defined by the three most distinctive morbidities in each cluster (where the difference between </w:t>
      </w:r>
      <w:r w:rsidR="00F06671">
        <w:rPr>
          <w:rFonts w:ascii="Times New Roman" w:hAnsi="Times New Roman" w:cs="Times New Roman"/>
        </w:rPr>
        <w:t>within</w:t>
      </w:r>
      <w:r w:rsidR="004F799C">
        <w:rPr>
          <w:rFonts w:ascii="Times New Roman" w:hAnsi="Times New Roman" w:cs="Times New Roman"/>
        </w:rPr>
        <w:t xml:space="preserve">-cluster prevalence and </w:t>
      </w:r>
      <w:r w:rsidR="00DB4415">
        <w:rPr>
          <w:rFonts w:ascii="Times New Roman" w:hAnsi="Times New Roman" w:cs="Times New Roman"/>
        </w:rPr>
        <w:t>prevalence in age strata</w:t>
      </w:r>
      <w:r w:rsidR="00065854">
        <w:rPr>
          <w:rFonts w:ascii="Times New Roman" w:hAnsi="Times New Roman" w:cs="Times New Roman"/>
        </w:rPr>
        <w:t xml:space="preserve"> is the largest). </w:t>
      </w:r>
      <w:r w:rsidR="00AC3ED3">
        <w:rPr>
          <w:rFonts w:ascii="Times New Roman" w:hAnsi="Times New Roman" w:cs="Times New Roman"/>
        </w:rPr>
        <w:t>Percent of greater deprivation is derived for the top 40% of IMD</w:t>
      </w:r>
      <w:r w:rsidR="00AF7724">
        <w:rPr>
          <w:rFonts w:ascii="Times New Roman" w:hAnsi="Times New Roman" w:cs="Times New Roman"/>
        </w:rPr>
        <w:t xml:space="preserve"> (</w:t>
      </w:r>
      <w:r w:rsidR="00F97ADC" w:rsidRPr="00F97ADC">
        <w:rPr>
          <w:rFonts w:ascii="Times New Roman" w:hAnsi="Times New Roman" w:cs="Times New Roman"/>
        </w:rPr>
        <w:t xml:space="preserve">Index of </w:t>
      </w:r>
      <w:r w:rsidR="00605CE8">
        <w:rPr>
          <w:rFonts w:ascii="Times New Roman" w:hAnsi="Times New Roman" w:cs="Times New Roman"/>
        </w:rPr>
        <w:t>m</w:t>
      </w:r>
      <w:r w:rsidR="00F97ADC" w:rsidRPr="00F97ADC">
        <w:rPr>
          <w:rFonts w:ascii="Times New Roman" w:hAnsi="Times New Roman" w:cs="Times New Roman"/>
        </w:rPr>
        <w:t xml:space="preserve">ultiple </w:t>
      </w:r>
      <w:r w:rsidR="008F7D0E">
        <w:rPr>
          <w:rFonts w:ascii="Times New Roman" w:hAnsi="Times New Roman" w:cs="Times New Roman"/>
        </w:rPr>
        <w:t>d</w:t>
      </w:r>
      <w:r w:rsidR="00F97ADC" w:rsidRPr="00F97ADC">
        <w:rPr>
          <w:rFonts w:ascii="Times New Roman" w:hAnsi="Times New Roman" w:cs="Times New Roman"/>
        </w:rPr>
        <w:t>eprivation</w:t>
      </w:r>
      <w:r w:rsidR="00241537">
        <w:rPr>
          <w:rFonts w:ascii="Times New Roman" w:hAnsi="Times New Roman" w:cs="Times New Roman"/>
        </w:rPr>
        <w:t xml:space="preserve"> in quintiles;</w:t>
      </w:r>
      <w:r w:rsidR="00F97ADC">
        <w:rPr>
          <w:rFonts w:ascii="Times New Roman" w:hAnsi="Times New Roman" w:cs="Times New Roman"/>
        </w:rPr>
        <w:t xml:space="preserve"> </w:t>
      </w:r>
      <w:r w:rsidR="00AF7724">
        <w:rPr>
          <w:rFonts w:ascii="Times New Roman" w:hAnsi="Times New Roman" w:cs="Times New Roman"/>
        </w:rPr>
        <w:t>categories 4 and 5)</w:t>
      </w:r>
      <w:r w:rsidR="00AC3ED3">
        <w:rPr>
          <w:rFonts w:ascii="Times New Roman" w:hAnsi="Times New Roman" w:cs="Times New Roman"/>
        </w:rPr>
        <w:t xml:space="preserve">. Number of GP consultations, hospital spells and </w:t>
      </w:r>
      <w:r w:rsidR="008A23B3">
        <w:rPr>
          <w:rFonts w:ascii="Times New Roman" w:hAnsi="Times New Roman" w:cs="Times New Roman"/>
        </w:rPr>
        <w:t>repeat prescription</w:t>
      </w:r>
      <w:r w:rsidR="00AC3ED3">
        <w:rPr>
          <w:rFonts w:ascii="Times New Roman" w:hAnsi="Times New Roman" w:cs="Times New Roman"/>
        </w:rPr>
        <w:t xml:space="preserve"> in one year are derived. The amount </w:t>
      </w:r>
      <w:r w:rsidR="00526125">
        <w:rPr>
          <w:rFonts w:ascii="Times New Roman" w:hAnsi="Times New Roman" w:cs="Times New Roman"/>
        </w:rPr>
        <w:t>of repeat prescriptions</w:t>
      </w:r>
      <w:r w:rsidR="00F66394">
        <w:rPr>
          <w:rFonts w:ascii="Times New Roman" w:hAnsi="Times New Roman" w:cs="Times New Roman"/>
        </w:rPr>
        <w:t xml:space="preserve"> is</w:t>
      </w:r>
      <w:r w:rsidR="00AC3ED3">
        <w:rPr>
          <w:rFonts w:ascii="Times New Roman" w:hAnsi="Times New Roman" w:cs="Times New Roman"/>
        </w:rPr>
        <w:t xml:space="preserve"> defined </w:t>
      </w:r>
      <w:r w:rsidR="00AC3ED3" w:rsidRPr="00E55BA2">
        <w:rPr>
          <w:rFonts w:ascii="Times New Roman" w:hAnsi="Times New Roman" w:cs="Times New Roman"/>
        </w:rPr>
        <w:t>in terms of BNF codes of prescriptions that have been repeated for at least four times in one year</w:t>
      </w:r>
      <w:r w:rsidR="00AC3ED3">
        <w:rPr>
          <w:rFonts w:ascii="Times New Roman" w:hAnsi="Times New Roman" w:cs="Times New Roman"/>
        </w:rPr>
        <w:t>.</w:t>
      </w:r>
    </w:p>
    <w:p w14:paraId="01941498" w14:textId="52DABCAE" w:rsidR="00FF24F8" w:rsidRPr="00FF24F8" w:rsidRDefault="00FF24F8" w:rsidP="00FF24F8">
      <w:r w:rsidRPr="00FF24F8">
        <w:rPr>
          <w:noProof/>
        </w:rPr>
        <w:drawing>
          <wp:inline distT="0" distB="0" distL="0" distR="0" wp14:anchorId="43E20B7D" wp14:editId="24725DAC">
            <wp:extent cx="9776531" cy="3781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8369" cy="3782136"/>
                    </a:xfrm>
                    <a:prstGeom prst="rect">
                      <a:avLst/>
                    </a:prstGeom>
                    <a:noFill/>
                    <a:ln>
                      <a:noFill/>
                    </a:ln>
                  </pic:spPr>
                </pic:pic>
              </a:graphicData>
            </a:graphic>
          </wp:inline>
        </w:drawing>
      </w:r>
    </w:p>
    <w:p w14:paraId="3558F3D1" w14:textId="2345EEA8" w:rsidR="00706007" w:rsidRPr="00EA1366" w:rsidRDefault="00706007" w:rsidP="00DF1965">
      <w:pPr>
        <w:rPr>
          <w:rFonts w:ascii="Times New Roman" w:hAnsi="Times New Roman" w:cs="Times New Roman"/>
        </w:rPr>
      </w:pPr>
    </w:p>
    <w:p w14:paraId="308E6D4C" w14:textId="77777777" w:rsidR="0090711C" w:rsidRPr="00EA1366" w:rsidRDefault="0090711C" w:rsidP="00DF1965">
      <w:pPr>
        <w:rPr>
          <w:rFonts w:ascii="Times New Roman" w:hAnsi="Times New Roman" w:cs="Times New Roman"/>
        </w:rPr>
      </w:pPr>
    </w:p>
    <w:p w14:paraId="0D2DA48F" w14:textId="60BF6516" w:rsidR="00985F54" w:rsidRDefault="00985F54" w:rsidP="0090711C">
      <w:pPr>
        <w:pStyle w:val="Caption"/>
        <w:keepNext/>
        <w:rPr>
          <w:rFonts w:ascii="Times New Roman" w:hAnsi="Times New Roman" w:cs="Times New Roman"/>
        </w:rPr>
      </w:pPr>
    </w:p>
    <w:p w14:paraId="2995E6B8" w14:textId="4441290B" w:rsidR="00853D0A" w:rsidRDefault="00853D0A" w:rsidP="00853D0A"/>
    <w:p w14:paraId="12D05E5B" w14:textId="353CFDC4" w:rsidR="00853D0A" w:rsidRDefault="00853D0A" w:rsidP="00853D0A"/>
    <w:p w14:paraId="7FE0203E" w14:textId="77777777" w:rsidR="00853D0A" w:rsidRPr="00853D0A" w:rsidRDefault="00853D0A" w:rsidP="00853D0A"/>
    <w:p w14:paraId="4B6F72C7" w14:textId="332B0A64" w:rsidR="00DF1965" w:rsidRDefault="0090711C" w:rsidP="004720C6">
      <w:pPr>
        <w:pStyle w:val="Caption"/>
        <w:keepNext/>
        <w:rPr>
          <w:rFonts w:ascii="Times New Roman" w:hAnsi="Times New Roman" w:cs="Times New Roman"/>
        </w:rPr>
      </w:pPr>
      <w:r w:rsidRPr="00EA1366">
        <w:rPr>
          <w:rFonts w:ascii="Times New Roman" w:hAnsi="Times New Roman" w:cs="Times New Roman"/>
        </w:rPr>
        <w:lastRenderedPageBreak/>
        <w:t xml:space="preserve">Table </w:t>
      </w:r>
      <w:r w:rsidRPr="00EA1366">
        <w:rPr>
          <w:rFonts w:ascii="Times New Roman" w:hAnsi="Times New Roman" w:cs="Times New Roman"/>
        </w:rPr>
        <w:fldChar w:fldCharType="begin"/>
      </w:r>
      <w:r w:rsidRPr="00EA1366">
        <w:rPr>
          <w:rFonts w:ascii="Times New Roman" w:hAnsi="Times New Roman" w:cs="Times New Roman"/>
        </w:rPr>
        <w:instrText xml:space="preserve"> SEQ Table \* ARABIC </w:instrText>
      </w:r>
      <w:r w:rsidRPr="00EA1366">
        <w:rPr>
          <w:rFonts w:ascii="Times New Roman" w:hAnsi="Times New Roman" w:cs="Times New Roman"/>
        </w:rPr>
        <w:fldChar w:fldCharType="separate"/>
      </w:r>
      <w:r w:rsidR="004C16F5">
        <w:rPr>
          <w:rFonts w:ascii="Times New Roman" w:hAnsi="Times New Roman" w:cs="Times New Roman"/>
          <w:noProof/>
        </w:rPr>
        <w:t>6</w:t>
      </w:r>
      <w:r w:rsidRPr="00EA1366">
        <w:rPr>
          <w:rFonts w:ascii="Times New Roman" w:hAnsi="Times New Roman" w:cs="Times New Roman"/>
        </w:rPr>
        <w:fldChar w:fldCharType="end"/>
      </w:r>
      <w:r w:rsidRPr="00EA1366">
        <w:rPr>
          <w:rFonts w:ascii="Times New Roman" w:hAnsi="Times New Roman" w:cs="Times New Roman"/>
        </w:rPr>
        <w:t xml:space="preserve">  </w:t>
      </w:r>
      <w:r w:rsidR="004720C6" w:rsidRPr="00EA1366">
        <w:rPr>
          <w:rFonts w:ascii="Times New Roman" w:hAnsi="Times New Roman" w:cs="Times New Roman"/>
        </w:rPr>
        <w:t xml:space="preserve">Relationship between </w:t>
      </w:r>
      <w:proofErr w:type="spellStart"/>
      <w:r w:rsidR="004720C6" w:rsidRPr="00EA1366">
        <w:rPr>
          <w:rFonts w:ascii="Times New Roman" w:hAnsi="Times New Roman" w:cs="Times New Roman"/>
        </w:rPr>
        <w:t>multimorbidity</w:t>
      </w:r>
      <w:proofErr w:type="spellEnd"/>
      <w:r w:rsidR="004720C6" w:rsidRPr="00EA1366">
        <w:rPr>
          <w:rFonts w:ascii="Times New Roman" w:hAnsi="Times New Roman" w:cs="Times New Roman"/>
        </w:rPr>
        <w:t xml:space="preserve"> cluster, patient characteristics and outcomes</w:t>
      </w:r>
      <w:r w:rsidR="004720C6">
        <w:rPr>
          <w:rFonts w:ascii="Times New Roman" w:hAnsi="Times New Roman" w:cs="Times New Roman"/>
        </w:rPr>
        <w:t xml:space="preserve"> in the </w:t>
      </w:r>
      <w:r w:rsidR="00E7356A">
        <w:rPr>
          <w:rFonts w:ascii="Times New Roman" w:hAnsi="Times New Roman" w:cs="Times New Roman"/>
        </w:rPr>
        <w:t>test</w:t>
      </w:r>
      <w:r w:rsidR="004720C6">
        <w:rPr>
          <w:rFonts w:ascii="Times New Roman" w:hAnsi="Times New Roman" w:cs="Times New Roman"/>
        </w:rPr>
        <w:t xml:space="preserve"> set</w:t>
      </w:r>
      <w:r w:rsidR="004720C6" w:rsidRPr="00EA1366">
        <w:rPr>
          <w:rFonts w:ascii="Times New Roman" w:hAnsi="Times New Roman" w:cs="Times New Roman"/>
        </w:rPr>
        <w:t xml:space="preserve">. </w:t>
      </w:r>
      <w:r w:rsidR="004720C6">
        <w:rPr>
          <w:rFonts w:ascii="Times New Roman" w:hAnsi="Times New Roman" w:cs="Times New Roman"/>
        </w:rPr>
        <w:t xml:space="preserve">Cluster labels are defined by the three most distinctive morbidities in each cluster (where the difference between within-cluster prevalence and </w:t>
      </w:r>
      <w:r w:rsidR="004359B0">
        <w:rPr>
          <w:rFonts w:ascii="Times New Roman" w:hAnsi="Times New Roman" w:cs="Times New Roman"/>
        </w:rPr>
        <w:t>prevalence in age strata</w:t>
      </w:r>
      <w:r w:rsidR="004720C6">
        <w:rPr>
          <w:rFonts w:ascii="Times New Roman" w:hAnsi="Times New Roman" w:cs="Times New Roman"/>
        </w:rPr>
        <w:t xml:space="preserve"> is the largest). Percent of greater deprivation is derived for the top 40% of IMD (categories 4 and 5). Number of GP consultations, hospital spells and repeat prescription in one year are derived. The amount of repeat prescriptions is defined </w:t>
      </w:r>
      <w:r w:rsidR="004720C6" w:rsidRPr="00E55BA2">
        <w:rPr>
          <w:rFonts w:ascii="Times New Roman" w:hAnsi="Times New Roman" w:cs="Times New Roman"/>
        </w:rPr>
        <w:t>in terms of BNF codes of prescriptions that have been repeated for at least four times in one year</w:t>
      </w:r>
      <w:r w:rsidR="004720C6">
        <w:rPr>
          <w:rFonts w:ascii="Times New Roman" w:hAnsi="Times New Roman" w:cs="Times New Roman"/>
        </w:rPr>
        <w:t>.</w:t>
      </w:r>
    </w:p>
    <w:p w14:paraId="7441AFAB" w14:textId="2D150893" w:rsidR="00F00C70" w:rsidRDefault="00F00C70" w:rsidP="00F00C70">
      <w:r w:rsidRPr="00F00C70">
        <w:rPr>
          <w:noProof/>
        </w:rPr>
        <w:drawing>
          <wp:inline distT="0" distB="0" distL="0" distR="0" wp14:anchorId="27ACF9B2" wp14:editId="4E0817EB">
            <wp:extent cx="9776531" cy="369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8440" cy="3696422"/>
                    </a:xfrm>
                    <a:prstGeom prst="rect">
                      <a:avLst/>
                    </a:prstGeom>
                    <a:noFill/>
                    <a:ln>
                      <a:noFill/>
                    </a:ln>
                  </pic:spPr>
                </pic:pic>
              </a:graphicData>
            </a:graphic>
          </wp:inline>
        </w:drawing>
      </w:r>
    </w:p>
    <w:p w14:paraId="1E70FAC2" w14:textId="77777777" w:rsidR="00F00C70" w:rsidRPr="00F00C70" w:rsidRDefault="00F00C70" w:rsidP="00F00C70">
      <w:pPr>
        <w:sectPr w:rsidR="00F00C70" w:rsidRPr="00F00C70" w:rsidSect="0090711C">
          <w:pgSz w:w="16838" w:h="11906" w:orient="landscape"/>
          <w:pgMar w:top="720" w:right="720" w:bottom="720" w:left="720" w:header="708" w:footer="708" w:gutter="0"/>
          <w:cols w:space="708"/>
          <w:docGrid w:linePitch="360"/>
        </w:sectPr>
      </w:pPr>
    </w:p>
    <w:p w14:paraId="0D93104A" w14:textId="47A30D85" w:rsidR="00E569E3" w:rsidRDefault="008F745B" w:rsidP="004A7EB3">
      <w:pPr>
        <w:pStyle w:val="Heading1"/>
      </w:pPr>
      <w:r>
        <w:lastRenderedPageBreak/>
        <w:t>Association between</w:t>
      </w:r>
      <w:r w:rsidRPr="00EA1366">
        <w:t xml:space="preserve"> </w:t>
      </w:r>
      <w:proofErr w:type="spellStart"/>
      <w:r w:rsidR="00E569E3" w:rsidRPr="00EA1366">
        <w:t>multimorbidity</w:t>
      </w:r>
      <w:proofErr w:type="spellEnd"/>
      <w:r w:rsidR="00E569E3" w:rsidRPr="00EA1366">
        <w:t xml:space="preserve"> clusters</w:t>
      </w:r>
      <w:r>
        <w:t>,</w:t>
      </w:r>
      <w:r w:rsidR="00E569E3" w:rsidRPr="00EA1366">
        <w:t xml:space="preserve"> </w:t>
      </w:r>
      <w:r w:rsidR="00A8577C" w:rsidRPr="00EA1366">
        <w:t>NHS ser</w:t>
      </w:r>
      <w:r w:rsidR="00FD7BCE" w:rsidRPr="00EA1366">
        <w:t>vice utilisation and mortality</w:t>
      </w:r>
    </w:p>
    <w:p w14:paraId="554A8D4B" w14:textId="30EA1C45" w:rsidR="004A7EB3" w:rsidRPr="004A7EB3" w:rsidRDefault="004013FF" w:rsidP="004A7EB3">
      <w:pPr>
        <w:pStyle w:val="Heading2"/>
      </w:pPr>
      <w:r>
        <w:t xml:space="preserve">Relating </w:t>
      </w:r>
      <w:proofErr w:type="spellStart"/>
      <w:r>
        <w:t>multimorbidity</w:t>
      </w:r>
      <w:proofErr w:type="spellEnd"/>
      <w:r>
        <w:t xml:space="preserve"> clusters to outcomes</w:t>
      </w:r>
    </w:p>
    <w:p w14:paraId="41BEDF86" w14:textId="0EED6B36" w:rsidR="00A84C27" w:rsidRPr="00EA1366" w:rsidRDefault="001A269A" w:rsidP="00A84C27">
      <w:pPr>
        <w:rPr>
          <w:rFonts w:ascii="Times New Roman" w:hAnsi="Times New Roman" w:cs="Times New Roman"/>
        </w:rPr>
      </w:pPr>
      <w:r w:rsidRPr="00EA1366">
        <w:rPr>
          <w:rFonts w:ascii="Times New Roman" w:hAnsi="Times New Roman" w:cs="Times New Roman"/>
        </w:rPr>
        <w:t xml:space="preserve">In this section, we present results for regression models </w:t>
      </w:r>
      <w:r w:rsidR="008B5B22" w:rsidRPr="00EA1366">
        <w:rPr>
          <w:rFonts w:ascii="Times New Roman" w:hAnsi="Times New Roman" w:cs="Times New Roman"/>
        </w:rPr>
        <w:t xml:space="preserve">of </w:t>
      </w:r>
      <w:r w:rsidRPr="00EA1366">
        <w:rPr>
          <w:rFonts w:ascii="Times New Roman" w:hAnsi="Times New Roman" w:cs="Times New Roman"/>
        </w:rPr>
        <w:t>for each age strata.</w:t>
      </w:r>
      <w:r w:rsidR="008B5B22" w:rsidRPr="00EA1366">
        <w:rPr>
          <w:rFonts w:ascii="Times New Roman" w:hAnsi="Times New Roman" w:cs="Times New Roman"/>
        </w:rPr>
        <w:t xml:space="preserve"> Outcome measures are NHS service utilisation</w:t>
      </w:r>
      <w:r w:rsidR="007C5EF4" w:rsidRPr="00EA1366">
        <w:rPr>
          <w:rFonts w:ascii="Times New Roman" w:hAnsi="Times New Roman" w:cs="Times New Roman"/>
        </w:rPr>
        <w:t xml:space="preserve"> and mortality. Service utilisation is</w:t>
      </w:r>
      <w:r w:rsidR="008B5B22" w:rsidRPr="00EA1366">
        <w:rPr>
          <w:rFonts w:ascii="Times New Roman" w:hAnsi="Times New Roman" w:cs="Times New Roman"/>
        </w:rPr>
        <w:t xml:space="preserve"> measured by </w:t>
      </w:r>
      <w:r w:rsidR="008C642E" w:rsidRPr="00EA1366">
        <w:rPr>
          <w:rFonts w:ascii="Times New Roman" w:hAnsi="Times New Roman" w:cs="Times New Roman"/>
        </w:rPr>
        <w:t xml:space="preserve">three variables: </w:t>
      </w:r>
      <w:r w:rsidR="008B5B22" w:rsidRPr="00EA1366">
        <w:rPr>
          <w:rFonts w:ascii="Times New Roman" w:hAnsi="Times New Roman" w:cs="Times New Roman"/>
        </w:rPr>
        <w:t>the number of GP consultations in one year, the number of hospitalisation spells in one year and the amount of polypharmacy (in terms of BNF codes</w:t>
      </w:r>
      <w:r w:rsidR="00DC6DA1" w:rsidRPr="00EA1366">
        <w:rPr>
          <w:rFonts w:ascii="Times New Roman" w:hAnsi="Times New Roman" w:cs="Times New Roman"/>
        </w:rPr>
        <w:t xml:space="preserve"> of prescriptions</w:t>
      </w:r>
      <w:r w:rsidR="00471023">
        <w:rPr>
          <w:rFonts w:ascii="Times New Roman" w:hAnsi="Times New Roman" w:cs="Times New Roman"/>
        </w:rPr>
        <w:t xml:space="preserve"> that have been repeated for at least four times</w:t>
      </w:r>
      <w:r w:rsidR="008B5B22" w:rsidRPr="00EA1366">
        <w:rPr>
          <w:rFonts w:ascii="Times New Roman" w:hAnsi="Times New Roman" w:cs="Times New Roman"/>
        </w:rPr>
        <w:t>)</w:t>
      </w:r>
      <w:r w:rsidR="00DF19B2" w:rsidRPr="00EA1366">
        <w:rPr>
          <w:rFonts w:ascii="Times New Roman" w:hAnsi="Times New Roman" w:cs="Times New Roman"/>
        </w:rPr>
        <w:t xml:space="preserve"> in one year</w:t>
      </w:r>
      <w:r w:rsidR="001F212F">
        <w:rPr>
          <w:rFonts w:ascii="Times New Roman" w:hAnsi="Times New Roman" w:cs="Times New Roman"/>
        </w:rPr>
        <w:t xml:space="preserve"> since January 2012</w:t>
      </w:r>
      <w:r w:rsidR="00DF19B2" w:rsidRPr="00EA1366">
        <w:rPr>
          <w:rFonts w:ascii="Times New Roman" w:hAnsi="Times New Roman" w:cs="Times New Roman"/>
        </w:rPr>
        <w:t>.</w:t>
      </w:r>
      <w:r w:rsidRPr="00EA1366">
        <w:rPr>
          <w:rFonts w:ascii="Times New Roman" w:hAnsi="Times New Roman" w:cs="Times New Roman"/>
        </w:rPr>
        <w:t xml:space="preserve"> </w:t>
      </w:r>
      <w:r w:rsidR="008800AE" w:rsidRPr="00EA1366">
        <w:rPr>
          <w:rFonts w:ascii="Times New Roman" w:hAnsi="Times New Roman" w:cs="Times New Roman"/>
        </w:rPr>
        <w:t xml:space="preserve">Mortality is measured by 2-year mortality and 5-year </w:t>
      </w:r>
      <w:r w:rsidR="00E338D7" w:rsidRPr="00EA1366">
        <w:rPr>
          <w:rFonts w:ascii="Times New Roman" w:hAnsi="Times New Roman" w:cs="Times New Roman"/>
        </w:rPr>
        <w:t>mortality;</w:t>
      </w:r>
      <w:r w:rsidR="008800AE" w:rsidRPr="00EA1366">
        <w:rPr>
          <w:rFonts w:ascii="Times New Roman" w:hAnsi="Times New Roman" w:cs="Times New Roman"/>
        </w:rPr>
        <w:t xml:space="preserve"> both are binary variables. </w:t>
      </w:r>
      <w:r w:rsidR="009C60BA" w:rsidRPr="00EA1366">
        <w:rPr>
          <w:rFonts w:ascii="Times New Roman" w:hAnsi="Times New Roman" w:cs="Times New Roman"/>
        </w:rPr>
        <w:t>Separate regression models for each outcome</w:t>
      </w:r>
      <w:r w:rsidR="006701D1" w:rsidRPr="00EA1366">
        <w:rPr>
          <w:rFonts w:ascii="Times New Roman" w:hAnsi="Times New Roman" w:cs="Times New Roman"/>
        </w:rPr>
        <w:t xml:space="preserve"> </w:t>
      </w:r>
      <w:r w:rsidR="00D40B01" w:rsidRPr="00EA1366">
        <w:rPr>
          <w:rFonts w:ascii="Times New Roman" w:hAnsi="Times New Roman" w:cs="Times New Roman"/>
        </w:rPr>
        <w:t>given</w:t>
      </w:r>
      <w:r w:rsidR="006701D1" w:rsidRPr="00EA1366">
        <w:rPr>
          <w:rFonts w:ascii="Times New Roman" w:hAnsi="Times New Roman" w:cs="Times New Roman"/>
        </w:rPr>
        <w:t xml:space="preserve"> </w:t>
      </w:r>
      <w:proofErr w:type="spellStart"/>
      <w:r w:rsidR="006701D1" w:rsidRPr="00EA1366">
        <w:rPr>
          <w:rFonts w:ascii="Times New Roman" w:hAnsi="Times New Roman" w:cs="Times New Roman"/>
        </w:rPr>
        <w:t>multimorbidity</w:t>
      </w:r>
      <w:proofErr w:type="spellEnd"/>
      <w:r w:rsidR="006701D1" w:rsidRPr="00EA1366">
        <w:rPr>
          <w:rFonts w:ascii="Times New Roman" w:hAnsi="Times New Roman" w:cs="Times New Roman"/>
        </w:rPr>
        <w:t xml:space="preserve"> </w:t>
      </w:r>
      <w:r w:rsidR="00062FAF" w:rsidRPr="00EA1366">
        <w:rPr>
          <w:rFonts w:ascii="Times New Roman" w:hAnsi="Times New Roman" w:cs="Times New Roman"/>
        </w:rPr>
        <w:t>clusters</w:t>
      </w:r>
      <w:r w:rsidR="009C60BA" w:rsidRPr="00EA1366">
        <w:rPr>
          <w:rFonts w:ascii="Times New Roman" w:hAnsi="Times New Roman" w:cs="Times New Roman"/>
        </w:rPr>
        <w:t xml:space="preserve"> </w:t>
      </w:r>
      <w:r w:rsidR="009B5A98" w:rsidRPr="00EA1366">
        <w:rPr>
          <w:rFonts w:ascii="Times New Roman" w:hAnsi="Times New Roman" w:cs="Times New Roman"/>
        </w:rPr>
        <w:t>i</w:t>
      </w:r>
      <w:r w:rsidR="006701D1" w:rsidRPr="00EA1366">
        <w:rPr>
          <w:rFonts w:ascii="Times New Roman" w:hAnsi="Times New Roman" w:cs="Times New Roman"/>
        </w:rPr>
        <w:t xml:space="preserve">s estimated, adjusted for demographics, i.e. </w:t>
      </w:r>
      <w:r w:rsidR="001D173C" w:rsidRPr="00EA1366">
        <w:rPr>
          <w:rFonts w:ascii="Times New Roman" w:hAnsi="Times New Roman" w:cs="Times New Roman"/>
        </w:rPr>
        <w:t xml:space="preserve"> gender</w:t>
      </w:r>
      <w:r w:rsidR="00076C46">
        <w:rPr>
          <w:rFonts w:ascii="Times New Roman" w:hAnsi="Times New Roman" w:cs="Times New Roman"/>
        </w:rPr>
        <w:t xml:space="preserve"> (ref. male)</w:t>
      </w:r>
      <w:r w:rsidR="001D173C" w:rsidRPr="00EA1366">
        <w:rPr>
          <w:rFonts w:ascii="Times New Roman" w:hAnsi="Times New Roman" w:cs="Times New Roman"/>
        </w:rPr>
        <w:t>, socioeconomic status (measured by IMD</w:t>
      </w:r>
      <w:r w:rsidR="008913B4">
        <w:rPr>
          <w:rFonts w:ascii="Times New Roman" w:hAnsi="Times New Roman" w:cs="Times New Roman"/>
        </w:rPr>
        <w:t>,</w:t>
      </w:r>
      <w:r w:rsidR="00343F07">
        <w:rPr>
          <w:rFonts w:ascii="Times New Roman" w:hAnsi="Times New Roman" w:cs="Times New Roman"/>
        </w:rPr>
        <w:t xml:space="preserve"> ref. least deprived</w:t>
      </w:r>
      <w:r w:rsidR="001D173C" w:rsidRPr="00EA1366">
        <w:rPr>
          <w:rFonts w:ascii="Times New Roman" w:hAnsi="Times New Roman" w:cs="Times New Roman"/>
        </w:rPr>
        <w:t>)</w:t>
      </w:r>
      <w:r w:rsidR="0029290F" w:rsidRPr="00EA1366">
        <w:rPr>
          <w:rFonts w:ascii="Times New Roman" w:hAnsi="Times New Roman" w:cs="Times New Roman"/>
        </w:rPr>
        <w:t>, smoking status (ref. never smoker)</w:t>
      </w:r>
      <w:r w:rsidR="008E138A">
        <w:rPr>
          <w:rFonts w:ascii="Times New Roman" w:hAnsi="Times New Roman" w:cs="Times New Roman"/>
        </w:rPr>
        <w:t xml:space="preserve">, </w:t>
      </w:r>
      <w:r w:rsidR="00764D1B" w:rsidRPr="00EA1366">
        <w:rPr>
          <w:rFonts w:ascii="Times New Roman" w:hAnsi="Times New Roman" w:cs="Times New Roman"/>
        </w:rPr>
        <w:t>BMI</w:t>
      </w:r>
      <w:r w:rsidR="008E138A">
        <w:rPr>
          <w:rFonts w:ascii="Times New Roman" w:hAnsi="Times New Roman" w:cs="Times New Roman"/>
        </w:rPr>
        <w:t xml:space="preserve"> and age</w:t>
      </w:r>
      <w:r w:rsidR="00764D1B" w:rsidRPr="00EA1366">
        <w:rPr>
          <w:rFonts w:ascii="Times New Roman" w:hAnsi="Times New Roman" w:cs="Times New Roman"/>
        </w:rPr>
        <w:t>.</w:t>
      </w:r>
      <w:r w:rsidR="009C60BA" w:rsidRPr="00EA1366">
        <w:rPr>
          <w:rFonts w:ascii="Times New Roman" w:hAnsi="Times New Roman" w:cs="Times New Roman"/>
        </w:rPr>
        <w:t xml:space="preserve"> </w:t>
      </w:r>
      <w:r w:rsidR="008C642E" w:rsidRPr="00EA1366">
        <w:rPr>
          <w:rFonts w:ascii="Times New Roman" w:hAnsi="Times New Roman" w:cs="Times New Roman"/>
        </w:rPr>
        <w:t xml:space="preserve">Among the </w:t>
      </w:r>
      <w:proofErr w:type="spellStart"/>
      <w:r w:rsidR="008C642E" w:rsidRPr="00EA1366">
        <w:rPr>
          <w:rFonts w:ascii="Times New Roman" w:hAnsi="Times New Roman" w:cs="Times New Roman"/>
        </w:rPr>
        <w:t>multimorbidity</w:t>
      </w:r>
      <w:proofErr w:type="spellEnd"/>
      <w:r w:rsidR="008C642E" w:rsidRPr="00EA1366">
        <w:rPr>
          <w:rFonts w:ascii="Times New Roman" w:hAnsi="Times New Roman" w:cs="Times New Roman"/>
        </w:rPr>
        <w:t xml:space="preserve"> clusters, </w:t>
      </w:r>
      <w:r w:rsidR="00F7366D">
        <w:rPr>
          <w:rFonts w:ascii="Times New Roman" w:hAnsi="Times New Roman" w:cs="Times New Roman"/>
        </w:rPr>
        <w:t>the cluster</w:t>
      </w:r>
      <w:r w:rsidR="00604BEB" w:rsidRPr="00EA1366">
        <w:rPr>
          <w:rFonts w:ascii="Times New Roman" w:hAnsi="Times New Roman" w:cs="Times New Roman"/>
        </w:rPr>
        <w:t xml:space="preserve"> with the lowest impact on the outcomes of interest</w:t>
      </w:r>
      <w:r w:rsidR="00F7366D">
        <w:rPr>
          <w:rFonts w:ascii="Times New Roman" w:hAnsi="Times New Roman" w:cs="Times New Roman"/>
        </w:rPr>
        <w:t xml:space="preserve"> (in that age strata) </w:t>
      </w:r>
      <w:r w:rsidR="00833871">
        <w:rPr>
          <w:rFonts w:ascii="Times New Roman" w:hAnsi="Times New Roman" w:cs="Times New Roman"/>
        </w:rPr>
        <w:t>is</w:t>
      </w:r>
      <w:r w:rsidR="00F7366D">
        <w:rPr>
          <w:rFonts w:ascii="Times New Roman" w:hAnsi="Times New Roman" w:cs="Times New Roman"/>
        </w:rPr>
        <w:t xml:space="preserve"> chosen as the reference cluster that all other clusters were compared to</w:t>
      </w:r>
      <w:r w:rsidR="00604BEB" w:rsidRPr="00EA1366">
        <w:rPr>
          <w:rFonts w:ascii="Times New Roman" w:hAnsi="Times New Roman" w:cs="Times New Roman"/>
        </w:rPr>
        <w:t>.</w:t>
      </w:r>
      <w:r w:rsidR="00464112" w:rsidRPr="00EA1366">
        <w:rPr>
          <w:rFonts w:ascii="Times New Roman" w:hAnsi="Times New Roman" w:cs="Times New Roman"/>
        </w:rPr>
        <w:t xml:space="preserve"> </w:t>
      </w:r>
      <w:r w:rsidR="00A049FD">
        <w:rPr>
          <w:rFonts w:ascii="Times New Roman" w:hAnsi="Times New Roman" w:cs="Times New Roman"/>
        </w:rPr>
        <w:t>G</w:t>
      </w:r>
      <w:r w:rsidR="00464112" w:rsidRPr="00EA1366">
        <w:rPr>
          <w:rFonts w:ascii="Times New Roman" w:hAnsi="Times New Roman" w:cs="Times New Roman"/>
        </w:rPr>
        <w:t xml:space="preserve">eneralised linear models are fitted for each outcome. Specifically, </w:t>
      </w:r>
      <w:r w:rsidR="00F11F15">
        <w:rPr>
          <w:rFonts w:ascii="Times New Roman" w:hAnsi="Times New Roman" w:cs="Times New Roman"/>
        </w:rPr>
        <w:t>t</w:t>
      </w:r>
      <w:r w:rsidR="00A049FD" w:rsidRPr="00A049FD">
        <w:rPr>
          <w:rFonts w:ascii="Times New Roman" w:hAnsi="Times New Roman" w:cs="Times New Roman"/>
        </w:rPr>
        <w:t xml:space="preserve">o account for the dispersion of the outcome variables, </w:t>
      </w:r>
      <w:r w:rsidR="00464112" w:rsidRPr="00EA1366">
        <w:rPr>
          <w:rFonts w:ascii="Times New Roman" w:hAnsi="Times New Roman" w:cs="Times New Roman"/>
        </w:rPr>
        <w:t xml:space="preserve">negative binomial models are fitted for service utilisation </w:t>
      </w:r>
      <w:r w:rsidR="009B6E83" w:rsidRPr="00EA1366">
        <w:rPr>
          <w:rFonts w:ascii="Times New Roman" w:hAnsi="Times New Roman" w:cs="Times New Roman"/>
        </w:rPr>
        <w:t>outcomes</w:t>
      </w:r>
      <w:r w:rsidR="00917D64" w:rsidRPr="00EA1366">
        <w:rPr>
          <w:rFonts w:ascii="Times New Roman" w:hAnsi="Times New Roman" w:cs="Times New Roman"/>
        </w:rPr>
        <w:t xml:space="preserve"> (coefficients are </w:t>
      </w:r>
      <w:r w:rsidR="00693C5A">
        <w:rPr>
          <w:rFonts w:ascii="Times New Roman" w:hAnsi="Times New Roman" w:cs="Times New Roman"/>
        </w:rPr>
        <w:t>incident rate ratios</w:t>
      </w:r>
      <w:r w:rsidR="00427A41">
        <w:rPr>
          <w:rFonts w:ascii="Times New Roman" w:hAnsi="Times New Roman" w:cs="Times New Roman"/>
        </w:rPr>
        <w:t>, IRR</w:t>
      </w:r>
      <w:r w:rsidR="00917D64" w:rsidRPr="00EA1366">
        <w:rPr>
          <w:rFonts w:ascii="Times New Roman" w:hAnsi="Times New Roman" w:cs="Times New Roman"/>
        </w:rPr>
        <w:t>)</w:t>
      </w:r>
      <w:r w:rsidR="00464112" w:rsidRPr="00EA1366">
        <w:rPr>
          <w:rFonts w:ascii="Times New Roman" w:hAnsi="Times New Roman" w:cs="Times New Roman"/>
        </w:rPr>
        <w:t xml:space="preserve">, and logit models </w:t>
      </w:r>
      <w:r w:rsidR="00610EEC" w:rsidRPr="00EA1366">
        <w:rPr>
          <w:rFonts w:ascii="Times New Roman" w:hAnsi="Times New Roman" w:cs="Times New Roman"/>
        </w:rPr>
        <w:t xml:space="preserve">(coefficients are </w:t>
      </w:r>
      <w:r w:rsidR="00576B1A">
        <w:rPr>
          <w:rFonts w:ascii="Times New Roman" w:hAnsi="Times New Roman" w:cs="Times New Roman"/>
        </w:rPr>
        <w:t>odds ratios, OR</w:t>
      </w:r>
      <w:r w:rsidR="00610EEC" w:rsidRPr="00EA1366">
        <w:rPr>
          <w:rFonts w:ascii="Times New Roman" w:hAnsi="Times New Roman" w:cs="Times New Roman"/>
        </w:rPr>
        <w:t xml:space="preserve">) </w:t>
      </w:r>
      <w:r w:rsidR="00464112" w:rsidRPr="00EA1366">
        <w:rPr>
          <w:rFonts w:ascii="Times New Roman" w:hAnsi="Times New Roman" w:cs="Times New Roman"/>
        </w:rPr>
        <w:t>are fitted for mortality outcomes.</w:t>
      </w:r>
      <w:r w:rsidR="00716DDA" w:rsidRPr="00EA1366">
        <w:rPr>
          <w:rFonts w:ascii="Times New Roman" w:hAnsi="Times New Roman" w:cs="Times New Roman"/>
        </w:rPr>
        <w:t xml:space="preserve"> </w:t>
      </w:r>
      <w:r w:rsidR="006103F3" w:rsidRPr="00EA1366">
        <w:rPr>
          <w:rFonts w:ascii="Times New Roman" w:hAnsi="Times New Roman" w:cs="Times New Roman"/>
        </w:rPr>
        <w:t>We present below results for</w:t>
      </w:r>
      <w:r w:rsidR="00244F4A">
        <w:rPr>
          <w:rFonts w:ascii="Times New Roman" w:hAnsi="Times New Roman" w:cs="Times New Roman"/>
        </w:rPr>
        <w:t xml:space="preserve"> the</w:t>
      </w:r>
      <w:r w:rsidR="006103F3" w:rsidRPr="00EA1366">
        <w:rPr>
          <w:rFonts w:ascii="Times New Roman" w:hAnsi="Times New Roman" w:cs="Times New Roman"/>
        </w:rPr>
        <w:t xml:space="preserve"> training </w:t>
      </w:r>
      <w:r w:rsidR="00825F4D" w:rsidRPr="00EA1366">
        <w:rPr>
          <w:rFonts w:ascii="Times New Roman" w:hAnsi="Times New Roman" w:cs="Times New Roman"/>
        </w:rPr>
        <w:t>set only</w:t>
      </w:r>
      <w:r w:rsidR="006103F3" w:rsidRPr="00EA1366">
        <w:rPr>
          <w:rFonts w:ascii="Times New Roman" w:hAnsi="Times New Roman" w:cs="Times New Roman"/>
        </w:rPr>
        <w:t xml:space="preserve"> </w:t>
      </w:r>
      <w:r w:rsidR="00825F4D" w:rsidRPr="00EA1366">
        <w:rPr>
          <w:rFonts w:ascii="Times New Roman" w:hAnsi="Times New Roman" w:cs="Times New Roman"/>
        </w:rPr>
        <w:t xml:space="preserve">for clarity </w:t>
      </w:r>
      <w:r w:rsidR="00107AAA" w:rsidRPr="00EA1366">
        <w:rPr>
          <w:rFonts w:ascii="Times New Roman" w:hAnsi="Times New Roman" w:cs="Times New Roman"/>
        </w:rPr>
        <w:t>purposes</w:t>
      </w:r>
      <w:r w:rsidR="00825F4D" w:rsidRPr="00EA1366">
        <w:rPr>
          <w:rFonts w:ascii="Times New Roman" w:hAnsi="Times New Roman" w:cs="Times New Roman"/>
        </w:rPr>
        <w:t xml:space="preserve"> (results for test sets are very similar to that in the training set, except that for some demographics the effects are non-significant due to the reduced sample size in the test set</w:t>
      </w:r>
      <w:r w:rsidR="00107AAA" w:rsidRPr="00EA1366">
        <w:rPr>
          <w:rFonts w:ascii="Times New Roman" w:hAnsi="Times New Roman" w:cs="Times New Roman"/>
        </w:rPr>
        <w:t>s</w:t>
      </w:r>
      <w:r w:rsidR="00825F4D" w:rsidRPr="00EA1366">
        <w:rPr>
          <w:rFonts w:ascii="Times New Roman" w:hAnsi="Times New Roman" w:cs="Times New Roman"/>
        </w:rPr>
        <w:t>)</w:t>
      </w:r>
      <w:r w:rsidR="00917D64" w:rsidRPr="00EA1366">
        <w:rPr>
          <w:rFonts w:ascii="Times New Roman" w:hAnsi="Times New Roman" w:cs="Times New Roman"/>
        </w:rPr>
        <w:t xml:space="preserve">. We caution </w:t>
      </w:r>
      <w:r w:rsidR="00B93C9F" w:rsidRPr="00EA1366">
        <w:rPr>
          <w:rFonts w:ascii="Times New Roman" w:hAnsi="Times New Roman" w:cs="Times New Roman"/>
        </w:rPr>
        <w:t xml:space="preserve">interested </w:t>
      </w:r>
      <w:r w:rsidR="00917D64" w:rsidRPr="00EA1366">
        <w:rPr>
          <w:rFonts w:ascii="Times New Roman" w:hAnsi="Times New Roman" w:cs="Times New Roman"/>
        </w:rPr>
        <w:t xml:space="preserve">readers </w:t>
      </w:r>
      <w:r w:rsidR="008F745B">
        <w:rPr>
          <w:rFonts w:ascii="Times New Roman" w:hAnsi="Times New Roman" w:cs="Times New Roman"/>
        </w:rPr>
        <w:t>not to</w:t>
      </w:r>
      <w:r w:rsidR="008F745B" w:rsidRPr="00EA1366">
        <w:rPr>
          <w:rFonts w:ascii="Times New Roman" w:hAnsi="Times New Roman" w:cs="Times New Roman"/>
        </w:rPr>
        <w:t xml:space="preserve"> </w:t>
      </w:r>
      <w:r w:rsidR="00917D64" w:rsidRPr="00EA1366">
        <w:rPr>
          <w:rFonts w:ascii="Times New Roman" w:hAnsi="Times New Roman" w:cs="Times New Roman"/>
        </w:rPr>
        <w:t xml:space="preserve">interpret </w:t>
      </w:r>
      <w:r w:rsidR="008F745B">
        <w:rPr>
          <w:rFonts w:ascii="Times New Roman" w:hAnsi="Times New Roman" w:cs="Times New Roman"/>
        </w:rPr>
        <w:t xml:space="preserve">these results </w:t>
      </w:r>
      <w:r w:rsidR="006344BA">
        <w:rPr>
          <w:rFonts w:ascii="Times New Roman" w:hAnsi="Times New Roman" w:cs="Times New Roman"/>
        </w:rPr>
        <w:t xml:space="preserve">causally </w:t>
      </w:r>
      <w:r w:rsidR="008F745B">
        <w:rPr>
          <w:rFonts w:ascii="Times New Roman" w:hAnsi="Times New Roman" w:cs="Times New Roman"/>
        </w:rPr>
        <w:t>because</w:t>
      </w:r>
      <w:r w:rsidR="00917D64" w:rsidRPr="00EA1366">
        <w:rPr>
          <w:rFonts w:ascii="Times New Roman" w:hAnsi="Times New Roman" w:cs="Times New Roman"/>
        </w:rPr>
        <w:t xml:space="preserve"> 1)</w:t>
      </w:r>
      <w:r w:rsidR="008F745B">
        <w:rPr>
          <w:rFonts w:ascii="Times New Roman" w:hAnsi="Times New Roman" w:cs="Times New Roman"/>
        </w:rPr>
        <w:t xml:space="preserve"> we </w:t>
      </w:r>
      <w:r w:rsidR="001E3BEB">
        <w:rPr>
          <w:rFonts w:ascii="Times New Roman" w:hAnsi="Times New Roman" w:cs="Times New Roman"/>
        </w:rPr>
        <w:t>have not allowed</w:t>
      </w:r>
      <w:r w:rsidR="00917D64" w:rsidRPr="00EA1366">
        <w:rPr>
          <w:rFonts w:ascii="Times New Roman" w:hAnsi="Times New Roman" w:cs="Times New Roman"/>
        </w:rPr>
        <w:t xml:space="preserve"> for non-linear relationships</w:t>
      </w:r>
      <w:r w:rsidR="00B545CA" w:rsidRPr="00EA1366">
        <w:rPr>
          <w:rFonts w:ascii="Times New Roman" w:hAnsi="Times New Roman" w:cs="Times New Roman"/>
        </w:rPr>
        <w:t xml:space="preserve"> and interactions between predictors</w:t>
      </w:r>
      <w:r w:rsidR="00F648D1" w:rsidRPr="00EA1366">
        <w:rPr>
          <w:rFonts w:ascii="Times New Roman" w:hAnsi="Times New Roman" w:cs="Times New Roman"/>
        </w:rPr>
        <w:t xml:space="preserve"> and</w:t>
      </w:r>
      <w:r w:rsidR="00791F1D" w:rsidRPr="00EA1366">
        <w:rPr>
          <w:rFonts w:ascii="Times New Roman" w:hAnsi="Times New Roman" w:cs="Times New Roman"/>
        </w:rPr>
        <w:t xml:space="preserve"> 2) </w:t>
      </w:r>
      <w:r w:rsidR="008F745B">
        <w:rPr>
          <w:rFonts w:ascii="Times New Roman" w:hAnsi="Times New Roman" w:cs="Times New Roman"/>
        </w:rPr>
        <w:t>there is likely to be residual confounding.</w:t>
      </w:r>
    </w:p>
    <w:p w14:paraId="5291FD0F" w14:textId="77777777" w:rsidR="00A84C27" w:rsidRPr="00EA1366" w:rsidRDefault="00A84C27" w:rsidP="00A84C27">
      <w:pPr>
        <w:rPr>
          <w:rFonts w:ascii="Times New Roman" w:hAnsi="Times New Roman" w:cs="Times New Roman"/>
        </w:rPr>
      </w:pPr>
      <w:r w:rsidRPr="00EA1366">
        <w:rPr>
          <w:rFonts w:ascii="Times New Roman" w:hAnsi="Times New Roman" w:cs="Times New Roman"/>
        </w:rPr>
        <w:t>Summary of findings from regression models:</w:t>
      </w:r>
    </w:p>
    <w:p w14:paraId="45A5F912" w14:textId="5D94CE4E" w:rsidR="00A84C27" w:rsidRPr="00EA1366" w:rsidRDefault="00A84C27" w:rsidP="00A84C27">
      <w:pPr>
        <w:rPr>
          <w:rFonts w:ascii="Times New Roman" w:hAnsi="Times New Roman" w:cs="Times New Roman"/>
        </w:rPr>
      </w:pPr>
      <w:r w:rsidRPr="00EA1366">
        <w:rPr>
          <w:rFonts w:ascii="Times New Roman" w:hAnsi="Times New Roman" w:cs="Times New Roman"/>
        </w:rPr>
        <w:t xml:space="preserve">In general, across age groups, we find that the </w:t>
      </w:r>
      <w:r>
        <w:rPr>
          <w:rFonts w:ascii="Times New Roman" w:hAnsi="Times New Roman" w:cs="Times New Roman"/>
        </w:rPr>
        <w:t>association between</w:t>
      </w:r>
      <w:r w:rsidRPr="00EA1366">
        <w:rPr>
          <w:rFonts w:ascii="Times New Roman" w:hAnsi="Times New Roman" w:cs="Times New Roman"/>
        </w:rPr>
        <w:t xml:space="preserve"> </w:t>
      </w:r>
      <w:proofErr w:type="spellStart"/>
      <w:r w:rsidRPr="00EA1366">
        <w:rPr>
          <w:rFonts w:ascii="Times New Roman" w:hAnsi="Times New Roman" w:cs="Times New Roman"/>
        </w:rPr>
        <w:t>multimorbidity</w:t>
      </w:r>
      <w:proofErr w:type="spellEnd"/>
      <w:r w:rsidRPr="00EA1366">
        <w:rPr>
          <w:rFonts w:ascii="Times New Roman" w:hAnsi="Times New Roman" w:cs="Times New Roman"/>
        </w:rPr>
        <w:t xml:space="preserve"> clusters </w:t>
      </w:r>
      <w:r>
        <w:rPr>
          <w:rFonts w:ascii="Times New Roman" w:hAnsi="Times New Roman" w:cs="Times New Roman"/>
        </w:rPr>
        <w:t>and</w:t>
      </w:r>
      <w:r w:rsidRPr="00EA1366">
        <w:rPr>
          <w:rFonts w:ascii="Times New Roman" w:hAnsi="Times New Roman" w:cs="Times New Roman"/>
        </w:rPr>
        <w:t xml:space="preserve"> outcomes are obviously larger than that of other demographics characteristics. Stratified by age groups, the </w:t>
      </w:r>
      <w:r>
        <w:rPr>
          <w:rFonts w:ascii="Times New Roman" w:hAnsi="Times New Roman" w:cs="Times New Roman"/>
        </w:rPr>
        <w:t xml:space="preserve">association of </w:t>
      </w:r>
      <w:proofErr w:type="spellStart"/>
      <w:r w:rsidRPr="00EA1366">
        <w:rPr>
          <w:rFonts w:ascii="Times New Roman" w:hAnsi="Times New Roman" w:cs="Times New Roman"/>
        </w:rPr>
        <w:t>multimorbidity</w:t>
      </w:r>
      <w:proofErr w:type="spellEnd"/>
      <w:r w:rsidRPr="00EA1366">
        <w:rPr>
          <w:rFonts w:ascii="Times New Roman" w:hAnsi="Times New Roman" w:cs="Times New Roman"/>
        </w:rPr>
        <w:t xml:space="preserve"> clusters</w:t>
      </w:r>
      <w:r>
        <w:rPr>
          <w:rFonts w:ascii="Times New Roman" w:hAnsi="Times New Roman" w:cs="Times New Roman"/>
        </w:rPr>
        <w:t xml:space="preserve"> with outcomes</w:t>
      </w:r>
      <w:r w:rsidRPr="00EA1366">
        <w:rPr>
          <w:rFonts w:ascii="Times New Roman" w:hAnsi="Times New Roman" w:cs="Times New Roman"/>
        </w:rPr>
        <w:t xml:space="preserve"> remain</w:t>
      </w:r>
      <w:r w:rsidR="002452A2">
        <w:rPr>
          <w:rFonts w:ascii="Times New Roman" w:hAnsi="Times New Roman" w:cs="Times New Roman"/>
        </w:rPr>
        <w:t>s</w:t>
      </w:r>
      <w:r w:rsidRPr="00EA1366">
        <w:rPr>
          <w:rFonts w:ascii="Times New Roman" w:hAnsi="Times New Roman" w:cs="Times New Roman"/>
        </w:rPr>
        <w:t xml:space="preserve"> strong and statistically significant (p&lt;0.05 in almost all clusters). Compared to male patients, females generally have better mortality outcomes</w:t>
      </w:r>
      <w:r w:rsidR="002A6BC4">
        <w:rPr>
          <w:rFonts w:ascii="Times New Roman" w:hAnsi="Times New Roman" w:cs="Times New Roman"/>
        </w:rPr>
        <w:t xml:space="preserve"> across all ages</w:t>
      </w:r>
      <w:r w:rsidRPr="00EA1366">
        <w:rPr>
          <w:rFonts w:ascii="Times New Roman" w:hAnsi="Times New Roman" w:cs="Times New Roman"/>
        </w:rPr>
        <w:t xml:space="preserve">.  The impact of poor socioeconomic circumstances on </w:t>
      </w:r>
      <w:r>
        <w:rPr>
          <w:rFonts w:ascii="Times New Roman" w:hAnsi="Times New Roman" w:cs="Times New Roman"/>
        </w:rPr>
        <w:t xml:space="preserve">these </w:t>
      </w:r>
      <w:r w:rsidRPr="00EA1366">
        <w:rPr>
          <w:rFonts w:ascii="Times New Roman" w:hAnsi="Times New Roman" w:cs="Times New Roman"/>
        </w:rPr>
        <w:t>outcomes is greater</w:t>
      </w:r>
      <w:r w:rsidR="00227761">
        <w:rPr>
          <w:rFonts w:ascii="Times New Roman" w:hAnsi="Times New Roman" w:cs="Times New Roman"/>
        </w:rPr>
        <w:t xml:space="preserve"> and statistically significant</w:t>
      </w:r>
      <w:r w:rsidRPr="00EA1366">
        <w:rPr>
          <w:rFonts w:ascii="Times New Roman" w:hAnsi="Times New Roman" w:cs="Times New Roman"/>
        </w:rPr>
        <w:t xml:space="preserve"> in </w:t>
      </w:r>
      <w:r w:rsidR="00847095">
        <w:rPr>
          <w:rFonts w:ascii="Times New Roman" w:hAnsi="Times New Roman" w:cs="Times New Roman"/>
        </w:rPr>
        <w:t>the younger population</w:t>
      </w:r>
      <w:r w:rsidRPr="00EA1366">
        <w:rPr>
          <w:rFonts w:ascii="Times New Roman" w:hAnsi="Times New Roman" w:cs="Times New Roman"/>
        </w:rPr>
        <w:t xml:space="preserve"> (below 65 years old, and is particularly strong in terms of NHS service use) and</w:t>
      </w:r>
      <w:r w:rsidR="004334AD">
        <w:rPr>
          <w:rFonts w:ascii="Times New Roman" w:hAnsi="Times New Roman" w:cs="Times New Roman"/>
        </w:rPr>
        <w:t xml:space="preserve"> gradually</w:t>
      </w:r>
      <w:r w:rsidRPr="00EA1366">
        <w:rPr>
          <w:rFonts w:ascii="Times New Roman" w:hAnsi="Times New Roman" w:cs="Times New Roman"/>
        </w:rPr>
        <w:t xml:space="preserve"> diminishes in </w:t>
      </w:r>
      <w:r w:rsidR="00053E69">
        <w:rPr>
          <w:rFonts w:ascii="Times New Roman" w:hAnsi="Times New Roman" w:cs="Times New Roman"/>
        </w:rPr>
        <w:t xml:space="preserve">older </w:t>
      </w:r>
      <w:r w:rsidRPr="00EA1366">
        <w:rPr>
          <w:rFonts w:ascii="Times New Roman" w:hAnsi="Times New Roman" w:cs="Times New Roman"/>
        </w:rPr>
        <w:t>population (aged 85 and above). Smoking</w:t>
      </w:r>
      <w:r w:rsidR="00675BE7">
        <w:rPr>
          <w:rFonts w:ascii="Times New Roman" w:hAnsi="Times New Roman" w:cs="Times New Roman"/>
        </w:rPr>
        <w:t>, in earlier years (&lt;65 years old)</w:t>
      </w:r>
      <w:r w:rsidRPr="00EA1366">
        <w:rPr>
          <w:rFonts w:ascii="Times New Roman" w:hAnsi="Times New Roman" w:cs="Times New Roman"/>
        </w:rPr>
        <w:t xml:space="preserve"> </w:t>
      </w:r>
      <w:r w:rsidR="00E61389">
        <w:rPr>
          <w:rFonts w:ascii="Times New Roman" w:hAnsi="Times New Roman" w:cs="Times New Roman"/>
        </w:rPr>
        <w:t>is significantly related to higher service use and in the older</w:t>
      </w:r>
      <w:r w:rsidR="000305BB">
        <w:rPr>
          <w:rFonts w:ascii="Times New Roman" w:hAnsi="Times New Roman" w:cs="Times New Roman"/>
        </w:rPr>
        <w:t xml:space="preserve"> population (aged 65 and above), is significantly related to a higher likelihood of mortality.</w:t>
      </w:r>
    </w:p>
    <w:p w14:paraId="010D9B2F" w14:textId="77777777" w:rsidR="00A84C27" w:rsidRPr="00EA1366" w:rsidRDefault="00A84C27" w:rsidP="00E31746">
      <w:pPr>
        <w:rPr>
          <w:rFonts w:ascii="Times New Roman" w:hAnsi="Times New Roman" w:cs="Times New Roman"/>
        </w:rPr>
      </w:pPr>
    </w:p>
    <w:p w14:paraId="2991C419" w14:textId="5E7A1C49" w:rsidR="00E31746" w:rsidRDefault="00E31746" w:rsidP="00E31746">
      <w:pPr>
        <w:rPr>
          <w:rFonts w:ascii="Times New Roman" w:hAnsi="Times New Roman" w:cs="Times New Roman"/>
        </w:rPr>
      </w:pPr>
    </w:p>
    <w:p w14:paraId="0D9C148F" w14:textId="768942C3" w:rsidR="004919C3" w:rsidRDefault="004919C3" w:rsidP="00E31746">
      <w:pPr>
        <w:rPr>
          <w:rFonts w:ascii="Times New Roman" w:hAnsi="Times New Roman" w:cs="Times New Roman"/>
        </w:rPr>
      </w:pPr>
    </w:p>
    <w:p w14:paraId="0AD33BD0" w14:textId="0F97BE1E" w:rsidR="004919C3" w:rsidRDefault="004919C3" w:rsidP="00E31746">
      <w:pPr>
        <w:rPr>
          <w:rFonts w:ascii="Times New Roman" w:hAnsi="Times New Roman" w:cs="Times New Roman"/>
        </w:rPr>
      </w:pPr>
    </w:p>
    <w:p w14:paraId="4B653048" w14:textId="25936C10" w:rsidR="004919C3" w:rsidRDefault="004919C3" w:rsidP="00E31746">
      <w:pPr>
        <w:rPr>
          <w:rFonts w:ascii="Times New Roman" w:hAnsi="Times New Roman" w:cs="Times New Roman"/>
        </w:rPr>
      </w:pPr>
    </w:p>
    <w:p w14:paraId="23A558D0" w14:textId="55208B1D" w:rsidR="004919C3" w:rsidRDefault="004919C3" w:rsidP="00E31746">
      <w:pPr>
        <w:rPr>
          <w:rFonts w:ascii="Times New Roman" w:hAnsi="Times New Roman" w:cs="Times New Roman"/>
        </w:rPr>
      </w:pPr>
    </w:p>
    <w:p w14:paraId="5C85C3BB" w14:textId="6C8492E7" w:rsidR="004919C3" w:rsidRDefault="004919C3" w:rsidP="00E31746">
      <w:pPr>
        <w:rPr>
          <w:rFonts w:ascii="Times New Roman" w:hAnsi="Times New Roman" w:cs="Times New Roman"/>
        </w:rPr>
      </w:pPr>
    </w:p>
    <w:p w14:paraId="35048A3A" w14:textId="2AD21609" w:rsidR="004919C3" w:rsidRDefault="004919C3" w:rsidP="00E31746">
      <w:pPr>
        <w:rPr>
          <w:rFonts w:ascii="Times New Roman" w:hAnsi="Times New Roman" w:cs="Times New Roman"/>
        </w:rPr>
      </w:pPr>
    </w:p>
    <w:p w14:paraId="5DAA9D31" w14:textId="77777777" w:rsidR="0083084C" w:rsidRDefault="0083084C" w:rsidP="00E31746">
      <w:pPr>
        <w:rPr>
          <w:rFonts w:ascii="Times New Roman" w:hAnsi="Times New Roman" w:cs="Times New Roman"/>
        </w:rPr>
        <w:sectPr w:rsidR="0083084C" w:rsidSect="00706007">
          <w:pgSz w:w="16838" w:h="11906" w:orient="landscape"/>
          <w:pgMar w:top="720" w:right="720" w:bottom="720" w:left="720" w:header="708" w:footer="708" w:gutter="0"/>
          <w:cols w:space="708"/>
          <w:docGrid w:linePitch="360"/>
        </w:sectPr>
      </w:pPr>
    </w:p>
    <w:p w14:paraId="476C1861" w14:textId="173EC224" w:rsidR="0083084C" w:rsidRDefault="0083084C" w:rsidP="00E31746">
      <w:pPr>
        <w:rPr>
          <w:rFonts w:ascii="Times New Roman" w:hAnsi="Times New Roman" w:cs="Times New Roman"/>
        </w:rPr>
      </w:pPr>
    </w:p>
    <w:p w14:paraId="2026E877" w14:textId="374C6108" w:rsidR="004919C3" w:rsidRDefault="00D91535" w:rsidP="007A417D">
      <w:pPr>
        <w:pStyle w:val="Caption"/>
        <w:keepNext/>
        <w:rPr>
          <w:rFonts w:ascii="Times New Roman" w:hAnsi="Times New Roman" w:cs="Times New Roman"/>
          <w:u w:val="single"/>
        </w:rPr>
      </w:pPr>
      <w:r>
        <w:t xml:space="preserve">Table </w:t>
      </w:r>
      <w:r w:rsidR="00005CED">
        <w:fldChar w:fldCharType="begin"/>
      </w:r>
      <w:r w:rsidR="00005CED">
        <w:instrText xml:space="preserve"> SEQ Table \* ARABIC </w:instrText>
      </w:r>
      <w:r w:rsidR="00005CED">
        <w:fldChar w:fldCharType="separate"/>
      </w:r>
      <w:r w:rsidR="004C16F5">
        <w:rPr>
          <w:noProof/>
        </w:rPr>
        <w:t>7</w:t>
      </w:r>
      <w:r w:rsidR="00005CED">
        <w:rPr>
          <w:noProof/>
        </w:rPr>
        <w:fldChar w:fldCharType="end"/>
      </w:r>
      <w:r>
        <w:t xml:space="preserve"> </w:t>
      </w:r>
      <w:r w:rsidRPr="00FC0A48">
        <w:t xml:space="preserve">Association between of </w:t>
      </w:r>
      <w:proofErr w:type="spellStart"/>
      <w:r w:rsidR="00A506B0">
        <w:t>multimorbidity</w:t>
      </w:r>
      <w:proofErr w:type="spellEnd"/>
      <w:r w:rsidR="00A506B0">
        <w:t xml:space="preserve"> clusters and </w:t>
      </w:r>
      <w:r w:rsidRPr="00FC0A48">
        <w:t xml:space="preserve"> NHS service utilisation and mortality</w:t>
      </w:r>
      <w:r w:rsidR="007D4584">
        <w:t xml:space="preserve"> (age strata 18-44</w:t>
      </w:r>
      <w:r w:rsidR="0083084C">
        <w:t>). Coefficients are reported in incidence rate ratios (for negative binomial models) and odds ratios (for logit models) with 95% confidence interval</w:t>
      </w:r>
      <w:r w:rsidR="00AA1C86">
        <w:t>s</w:t>
      </w:r>
      <w:r w:rsidR="0083084C">
        <w:t>.</w:t>
      </w:r>
    </w:p>
    <w:tbl>
      <w:tblPr>
        <w:tblW w:w="9560" w:type="dxa"/>
        <w:tblLook w:val="04A0" w:firstRow="1" w:lastRow="0" w:firstColumn="1" w:lastColumn="0" w:noHBand="0" w:noVBand="1"/>
      </w:tblPr>
      <w:tblGrid>
        <w:gridCol w:w="1940"/>
        <w:gridCol w:w="1560"/>
        <w:gridCol w:w="1600"/>
        <w:gridCol w:w="1600"/>
        <w:gridCol w:w="1500"/>
        <w:gridCol w:w="1360"/>
      </w:tblGrid>
      <w:tr w:rsidR="00A3004D" w:rsidRPr="00A3004D" w14:paraId="1729AB14" w14:textId="77777777" w:rsidTr="00A3004D">
        <w:trPr>
          <w:trHeight w:val="525"/>
        </w:trPr>
        <w:tc>
          <w:tcPr>
            <w:tcW w:w="1940" w:type="dxa"/>
            <w:vMerge w:val="restart"/>
            <w:tcBorders>
              <w:top w:val="double" w:sz="6" w:space="0" w:color="000000"/>
              <w:left w:val="nil"/>
              <w:bottom w:val="single" w:sz="8" w:space="0" w:color="000000"/>
              <w:right w:val="nil"/>
            </w:tcBorders>
            <w:shd w:val="clear" w:color="auto" w:fill="auto"/>
            <w:vAlign w:val="center"/>
            <w:hideMark/>
          </w:tcPr>
          <w:p w14:paraId="2BE4F0C2" w14:textId="77777777" w:rsidR="00A3004D" w:rsidRPr="00A3004D" w:rsidRDefault="00A3004D" w:rsidP="00A3004D">
            <w:pPr>
              <w:spacing w:after="0" w:line="240" w:lineRule="auto"/>
              <w:jc w:val="center"/>
              <w:rPr>
                <w:rFonts w:ascii="Times New Roman" w:eastAsia="Times New Roman" w:hAnsi="Times New Roman" w:cs="Times New Roman"/>
                <w:i/>
                <w:iCs/>
                <w:color w:val="000000"/>
                <w:sz w:val="20"/>
                <w:szCs w:val="20"/>
              </w:rPr>
            </w:pPr>
            <w:r w:rsidRPr="00A3004D">
              <w:rPr>
                <w:rFonts w:ascii="Times New Roman" w:eastAsia="Times New Roman" w:hAnsi="Times New Roman" w:cs="Times New Roman"/>
                <w:i/>
                <w:iCs/>
                <w:color w:val="000000"/>
                <w:sz w:val="20"/>
                <w:szCs w:val="20"/>
              </w:rPr>
              <w:t>Predictors</w:t>
            </w:r>
          </w:p>
        </w:tc>
        <w:tc>
          <w:tcPr>
            <w:tcW w:w="1560" w:type="dxa"/>
            <w:tcBorders>
              <w:top w:val="double" w:sz="6" w:space="0" w:color="000000"/>
              <w:left w:val="nil"/>
              <w:bottom w:val="nil"/>
              <w:right w:val="nil"/>
            </w:tcBorders>
            <w:shd w:val="clear" w:color="auto" w:fill="auto"/>
            <w:vAlign w:val="center"/>
            <w:hideMark/>
          </w:tcPr>
          <w:p w14:paraId="08F51773" w14:textId="77777777" w:rsidR="00A3004D" w:rsidRPr="00A3004D" w:rsidRDefault="00A3004D" w:rsidP="00A3004D">
            <w:pPr>
              <w:spacing w:after="0" w:line="240" w:lineRule="auto"/>
              <w:jc w:val="center"/>
              <w:rPr>
                <w:rFonts w:ascii="Times New Roman" w:eastAsia="Times New Roman" w:hAnsi="Times New Roman" w:cs="Times New Roman"/>
                <w:b/>
                <w:bCs/>
                <w:color w:val="000000"/>
                <w:sz w:val="20"/>
                <w:szCs w:val="20"/>
              </w:rPr>
            </w:pPr>
            <w:r w:rsidRPr="00A3004D">
              <w:rPr>
                <w:rFonts w:ascii="Times New Roman" w:eastAsia="Times New Roman" w:hAnsi="Times New Roman" w:cs="Times New Roman"/>
                <w:b/>
                <w:bCs/>
                <w:color w:val="000000"/>
                <w:sz w:val="20"/>
                <w:szCs w:val="20"/>
              </w:rPr>
              <w:t>GP consultation</w:t>
            </w:r>
          </w:p>
        </w:tc>
        <w:tc>
          <w:tcPr>
            <w:tcW w:w="1600" w:type="dxa"/>
            <w:tcBorders>
              <w:top w:val="double" w:sz="6" w:space="0" w:color="000000"/>
              <w:left w:val="nil"/>
              <w:bottom w:val="nil"/>
              <w:right w:val="nil"/>
            </w:tcBorders>
            <w:shd w:val="clear" w:color="auto" w:fill="auto"/>
            <w:vAlign w:val="center"/>
            <w:hideMark/>
          </w:tcPr>
          <w:p w14:paraId="3D914981" w14:textId="77777777" w:rsidR="00A3004D" w:rsidRPr="00A3004D" w:rsidRDefault="00A3004D" w:rsidP="00A3004D">
            <w:pPr>
              <w:spacing w:after="0" w:line="240" w:lineRule="auto"/>
              <w:jc w:val="center"/>
              <w:rPr>
                <w:rFonts w:ascii="Times New Roman" w:eastAsia="Times New Roman" w:hAnsi="Times New Roman" w:cs="Times New Roman"/>
                <w:b/>
                <w:bCs/>
                <w:color w:val="000000"/>
                <w:sz w:val="20"/>
                <w:szCs w:val="20"/>
              </w:rPr>
            </w:pPr>
            <w:r w:rsidRPr="00A3004D">
              <w:rPr>
                <w:rFonts w:ascii="Times New Roman" w:eastAsia="Times New Roman" w:hAnsi="Times New Roman" w:cs="Times New Roman"/>
                <w:b/>
                <w:bCs/>
                <w:color w:val="000000"/>
                <w:sz w:val="20"/>
                <w:szCs w:val="20"/>
              </w:rPr>
              <w:t>Hospitalisation</w:t>
            </w:r>
          </w:p>
        </w:tc>
        <w:tc>
          <w:tcPr>
            <w:tcW w:w="1600" w:type="dxa"/>
            <w:tcBorders>
              <w:top w:val="double" w:sz="6" w:space="0" w:color="000000"/>
              <w:left w:val="nil"/>
              <w:bottom w:val="nil"/>
              <w:right w:val="nil"/>
            </w:tcBorders>
            <w:shd w:val="clear" w:color="auto" w:fill="auto"/>
            <w:vAlign w:val="center"/>
            <w:hideMark/>
          </w:tcPr>
          <w:p w14:paraId="09BDB295" w14:textId="77777777" w:rsidR="00A3004D" w:rsidRPr="00A3004D" w:rsidRDefault="00A3004D" w:rsidP="00A3004D">
            <w:pPr>
              <w:spacing w:after="0" w:line="240" w:lineRule="auto"/>
              <w:jc w:val="center"/>
              <w:rPr>
                <w:rFonts w:ascii="Times New Roman" w:eastAsia="Times New Roman" w:hAnsi="Times New Roman" w:cs="Times New Roman"/>
                <w:b/>
                <w:bCs/>
                <w:color w:val="000000"/>
                <w:sz w:val="20"/>
                <w:szCs w:val="20"/>
              </w:rPr>
            </w:pPr>
            <w:r w:rsidRPr="00A3004D">
              <w:rPr>
                <w:rFonts w:ascii="Times New Roman" w:eastAsia="Times New Roman" w:hAnsi="Times New Roman" w:cs="Times New Roman"/>
                <w:b/>
                <w:bCs/>
                <w:color w:val="000000"/>
                <w:sz w:val="20"/>
                <w:szCs w:val="20"/>
              </w:rPr>
              <w:t>Repeat prescription</w:t>
            </w:r>
          </w:p>
        </w:tc>
        <w:tc>
          <w:tcPr>
            <w:tcW w:w="1500" w:type="dxa"/>
            <w:tcBorders>
              <w:top w:val="double" w:sz="6" w:space="0" w:color="000000"/>
              <w:left w:val="nil"/>
              <w:bottom w:val="nil"/>
              <w:right w:val="nil"/>
            </w:tcBorders>
            <w:shd w:val="clear" w:color="auto" w:fill="auto"/>
            <w:vAlign w:val="center"/>
            <w:hideMark/>
          </w:tcPr>
          <w:p w14:paraId="4D78B400" w14:textId="77777777" w:rsidR="00A3004D" w:rsidRPr="00A3004D" w:rsidRDefault="00A3004D" w:rsidP="00A3004D">
            <w:pPr>
              <w:spacing w:after="0" w:line="240" w:lineRule="auto"/>
              <w:jc w:val="center"/>
              <w:rPr>
                <w:rFonts w:ascii="Times New Roman" w:eastAsia="Times New Roman" w:hAnsi="Times New Roman" w:cs="Times New Roman"/>
                <w:b/>
                <w:bCs/>
                <w:color w:val="000000"/>
                <w:sz w:val="20"/>
                <w:szCs w:val="20"/>
              </w:rPr>
            </w:pPr>
            <w:r w:rsidRPr="00A3004D">
              <w:rPr>
                <w:rFonts w:ascii="Times New Roman" w:eastAsia="Times New Roman" w:hAnsi="Times New Roman" w:cs="Times New Roman"/>
                <w:b/>
                <w:bCs/>
                <w:color w:val="000000"/>
                <w:sz w:val="20"/>
                <w:szCs w:val="20"/>
              </w:rPr>
              <w:t>2-year mortality</w:t>
            </w:r>
          </w:p>
        </w:tc>
        <w:tc>
          <w:tcPr>
            <w:tcW w:w="1360" w:type="dxa"/>
            <w:tcBorders>
              <w:top w:val="double" w:sz="6" w:space="0" w:color="000000"/>
              <w:left w:val="nil"/>
              <w:bottom w:val="nil"/>
              <w:right w:val="nil"/>
            </w:tcBorders>
            <w:shd w:val="clear" w:color="auto" w:fill="auto"/>
            <w:vAlign w:val="center"/>
            <w:hideMark/>
          </w:tcPr>
          <w:p w14:paraId="2A9E54D8" w14:textId="77777777" w:rsidR="00A3004D" w:rsidRPr="00A3004D" w:rsidRDefault="00A3004D" w:rsidP="00A3004D">
            <w:pPr>
              <w:spacing w:after="0" w:line="240" w:lineRule="auto"/>
              <w:jc w:val="center"/>
              <w:rPr>
                <w:rFonts w:ascii="Times New Roman" w:eastAsia="Times New Roman" w:hAnsi="Times New Roman" w:cs="Times New Roman"/>
                <w:b/>
                <w:bCs/>
                <w:color w:val="000000"/>
                <w:sz w:val="20"/>
                <w:szCs w:val="20"/>
              </w:rPr>
            </w:pPr>
            <w:r w:rsidRPr="00A3004D">
              <w:rPr>
                <w:rFonts w:ascii="Times New Roman" w:eastAsia="Times New Roman" w:hAnsi="Times New Roman" w:cs="Times New Roman"/>
                <w:b/>
                <w:bCs/>
                <w:color w:val="000000"/>
                <w:sz w:val="20"/>
                <w:szCs w:val="20"/>
              </w:rPr>
              <w:t>5-year mortality</w:t>
            </w:r>
          </w:p>
        </w:tc>
      </w:tr>
      <w:tr w:rsidR="00A3004D" w:rsidRPr="00A3004D" w14:paraId="7FE3A4A5" w14:textId="77777777" w:rsidTr="00A3004D">
        <w:trPr>
          <w:trHeight w:val="525"/>
        </w:trPr>
        <w:tc>
          <w:tcPr>
            <w:tcW w:w="1940" w:type="dxa"/>
            <w:vMerge/>
            <w:tcBorders>
              <w:top w:val="double" w:sz="6" w:space="0" w:color="000000"/>
              <w:left w:val="nil"/>
              <w:bottom w:val="single" w:sz="8" w:space="0" w:color="000000"/>
              <w:right w:val="nil"/>
            </w:tcBorders>
            <w:vAlign w:val="center"/>
            <w:hideMark/>
          </w:tcPr>
          <w:p w14:paraId="3494D21E" w14:textId="77777777" w:rsidR="00A3004D" w:rsidRPr="00A3004D" w:rsidRDefault="00A3004D" w:rsidP="00A3004D">
            <w:pPr>
              <w:spacing w:after="0" w:line="240" w:lineRule="auto"/>
              <w:rPr>
                <w:rFonts w:ascii="Times New Roman" w:eastAsia="Times New Roman" w:hAnsi="Times New Roman" w:cs="Times New Roman"/>
                <w:i/>
                <w:iCs/>
                <w:color w:val="000000"/>
                <w:sz w:val="20"/>
                <w:szCs w:val="20"/>
              </w:rPr>
            </w:pPr>
          </w:p>
        </w:tc>
        <w:tc>
          <w:tcPr>
            <w:tcW w:w="1560" w:type="dxa"/>
            <w:tcBorders>
              <w:top w:val="nil"/>
              <w:left w:val="nil"/>
              <w:bottom w:val="single" w:sz="8" w:space="0" w:color="000000"/>
              <w:right w:val="nil"/>
            </w:tcBorders>
            <w:shd w:val="clear" w:color="auto" w:fill="auto"/>
            <w:vAlign w:val="center"/>
            <w:hideMark/>
          </w:tcPr>
          <w:p w14:paraId="4C4D970C" w14:textId="77777777" w:rsidR="00A3004D" w:rsidRPr="00A3004D" w:rsidRDefault="00A3004D" w:rsidP="00A3004D">
            <w:pPr>
              <w:spacing w:after="0" w:line="240" w:lineRule="auto"/>
              <w:jc w:val="center"/>
              <w:rPr>
                <w:rFonts w:ascii="Times New Roman" w:eastAsia="Times New Roman" w:hAnsi="Times New Roman" w:cs="Times New Roman"/>
                <w:i/>
                <w:iCs/>
                <w:color w:val="000000"/>
                <w:sz w:val="20"/>
                <w:szCs w:val="20"/>
              </w:rPr>
            </w:pPr>
            <w:r w:rsidRPr="00A3004D">
              <w:rPr>
                <w:rFonts w:ascii="Times New Roman" w:eastAsia="Times New Roman" w:hAnsi="Times New Roman" w:cs="Times New Roman"/>
                <w:i/>
                <w:iCs/>
                <w:color w:val="000000"/>
                <w:sz w:val="20"/>
                <w:szCs w:val="20"/>
              </w:rPr>
              <w:t>IRR (95% CI)</w:t>
            </w:r>
          </w:p>
        </w:tc>
        <w:tc>
          <w:tcPr>
            <w:tcW w:w="1600" w:type="dxa"/>
            <w:tcBorders>
              <w:top w:val="nil"/>
              <w:left w:val="nil"/>
              <w:bottom w:val="single" w:sz="8" w:space="0" w:color="000000"/>
              <w:right w:val="nil"/>
            </w:tcBorders>
            <w:shd w:val="clear" w:color="auto" w:fill="auto"/>
            <w:vAlign w:val="center"/>
            <w:hideMark/>
          </w:tcPr>
          <w:p w14:paraId="57A89281" w14:textId="77777777" w:rsidR="00A3004D" w:rsidRPr="00A3004D" w:rsidRDefault="00A3004D" w:rsidP="00A3004D">
            <w:pPr>
              <w:spacing w:after="0" w:line="240" w:lineRule="auto"/>
              <w:jc w:val="center"/>
              <w:rPr>
                <w:rFonts w:ascii="Times New Roman" w:eastAsia="Times New Roman" w:hAnsi="Times New Roman" w:cs="Times New Roman"/>
                <w:i/>
                <w:iCs/>
                <w:color w:val="000000"/>
                <w:sz w:val="20"/>
                <w:szCs w:val="20"/>
              </w:rPr>
            </w:pPr>
            <w:r w:rsidRPr="00A3004D">
              <w:rPr>
                <w:rFonts w:ascii="Times New Roman" w:eastAsia="Times New Roman" w:hAnsi="Times New Roman" w:cs="Times New Roman"/>
                <w:i/>
                <w:iCs/>
                <w:color w:val="000000"/>
                <w:sz w:val="20"/>
                <w:szCs w:val="20"/>
              </w:rPr>
              <w:t>IRR (95% CI)</w:t>
            </w:r>
          </w:p>
        </w:tc>
        <w:tc>
          <w:tcPr>
            <w:tcW w:w="1600" w:type="dxa"/>
            <w:tcBorders>
              <w:top w:val="nil"/>
              <w:left w:val="nil"/>
              <w:bottom w:val="single" w:sz="8" w:space="0" w:color="000000"/>
              <w:right w:val="nil"/>
            </w:tcBorders>
            <w:shd w:val="clear" w:color="auto" w:fill="auto"/>
            <w:vAlign w:val="center"/>
            <w:hideMark/>
          </w:tcPr>
          <w:p w14:paraId="79095552" w14:textId="77777777" w:rsidR="00A3004D" w:rsidRPr="00A3004D" w:rsidRDefault="00A3004D" w:rsidP="00A3004D">
            <w:pPr>
              <w:spacing w:after="0" w:line="240" w:lineRule="auto"/>
              <w:jc w:val="center"/>
              <w:rPr>
                <w:rFonts w:ascii="Times New Roman" w:eastAsia="Times New Roman" w:hAnsi="Times New Roman" w:cs="Times New Roman"/>
                <w:i/>
                <w:iCs/>
                <w:color w:val="000000"/>
                <w:sz w:val="20"/>
                <w:szCs w:val="20"/>
              </w:rPr>
            </w:pPr>
            <w:r w:rsidRPr="00A3004D">
              <w:rPr>
                <w:rFonts w:ascii="Times New Roman" w:eastAsia="Times New Roman" w:hAnsi="Times New Roman" w:cs="Times New Roman"/>
                <w:i/>
                <w:iCs/>
                <w:color w:val="000000"/>
                <w:sz w:val="20"/>
                <w:szCs w:val="20"/>
              </w:rPr>
              <w:t>IRR (95% CI)</w:t>
            </w:r>
          </w:p>
        </w:tc>
        <w:tc>
          <w:tcPr>
            <w:tcW w:w="1500" w:type="dxa"/>
            <w:tcBorders>
              <w:top w:val="nil"/>
              <w:left w:val="nil"/>
              <w:bottom w:val="single" w:sz="8" w:space="0" w:color="000000"/>
              <w:right w:val="nil"/>
            </w:tcBorders>
            <w:shd w:val="clear" w:color="auto" w:fill="auto"/>
            <w:vAlign w:val="center"/>
            <w:hideMark/>
          </w:tcPr>
          <w:p w14:paraId="761B31A8" w14:textId="77777777" w:rsidR="00A3004D" w:rsidRPr="00A3004D" w:rsidRDefault="00A3004D" w:rsidP="00A3004D">
            <w:pPr>
              <w:spacing w:after="0" w:line="240" w:lineRule="auto"/>
              <w:jc w:val="center"/>
              <w:rPr>
                <w:rFonts w:ascii="Times New Roman" w:eastAsia="Times New Roman" w:hAnsi="Times New Roman" w:cs="Times New Roman"/>
                <w:i/>
                <w:iCs/>
                <w:color w:val="000000"/>
                <w:sz w:val="20"/>
                <w:szCs w:val="20"/>
              </w:rPr>
            </w:pPr>
            <w:r w:rsidRPr="00A3004D">
              <w:rPr>
                <w:rFonts w:ascii="Times New Roman" w:eastAsia="Times New Roman" w:hAnsi="Times New Roman" w:cs="Times New Roman"/>
                <w:i/>
                <w:iCs/>
                <w:color w:val="000000"/>
                <w:sz w:val="20"/>
                <w:szCs w:val="20"/>
              </w:rPr>
              <w:t>OR (95% CI)</w:t>
            </w:r>
          </w:p>
        </w:tc>
        <w:tc>
          <w:tcPr>
            <w:tcW w:w="1360" w:type="dxa"/>
            <w:tcBorders>
              <w:top w:val="nil"/>
              <w:left w:val="nil"/>
              <w:bottom w:val="single" w:sz="8" w:space="0" w:color="000000"/>
              <w:right w:val="nil"/>
            </w:tcBorders>
            <w:shd w:val="clear" w:color="auto" w:fill="auto"/>
            <w:vAlign w:val="center"/>
            <w:hideMark/>
          </w:tcPr>
          <w:p w14:paraId="0C4CF870" w14:textId="77777777" w:rsidR="00A3004D" w:rsidRPr="00A3004D" w:rsidRDefault="00A3004D" w:rsidP="00A3004D">
            <w:pPr>
              <w:spacing w:after="0" w:line="240" w:lineRule="auto"/>
              <w:jc w:val="center"/>
              <w:rPr>
                <w:rFonts w:ascii="Times New Roman" w:eastAsia="Times New Roman" w:hAnsi="Times New Roman" w:cs="Times New Roman"/>
                <w:i/>
                <w:iCs/>
                <w:color w:val="000000"/>
                <w:sz w:val="20"/>
                <w:szCs w:val="20"/>
              </w:rPr>
            </w:pPr>
            <w:r w:rsidRPr="00A3004D">
              <w:rPr>
                <w:rFonts w:ascii="Times New Roman" w:eastAsia="Times New Roman" w:hAnsi="Times New Roman" w:cs="Times New Roman"/>
                <w:i/>
                <w:iCs/>
                <w:color w:val="000000"/>
                <w:sz w:val="20"/>
                <w:szCs w:val="20"/>
              </w:rPr>
              <w:t>OR (95% CI)</w:t>
            </w:r>
          </w:p>
        </w:tc>
      </w:tr>
      <w:tr w:rsidR="00A3004D" w:rsidRPr="00A3004D" w14:paraId="65BFE3F2" w14:textId="77777777" w:rsidTr="00A3004D">
        <w:trPr>
          <w:trHeight w:val="255"/>
        </w:trPr>
        <w:tc>
          <w:tcPr>
            <w:tcW w:w="9560" w:type="dxa"/>
            <w:gridSpan w:val="6"/>
            <w:tcBorders>
              <w:top w:val="nil"/>
              <w:left w:val="nil"/>
              <w:bottom w:val="nil"/>
              <w:right w:val="nil"/>
            </w:tcBorders>
            <w:shd w:val="clear" w:color="auto" w:fill="auto"/>
            <w:hideMark/>
          </w:tcPr>
          <w:p w14:paraId="5B30447A" w14:textId="77777777" w:rsidR="00A3004D" w:rsidRPr="00A3004D" w:rsidRDefault="00A3004D" w:rsidP="00A3004D">
            <w:pPr>
              <w:spacing w:after="0" w:line="240" w:lineRule="auto"/>
              <w:rPr>
                <w:rFonts w:ascii="Times New Roman" w:eastAsia="Times New Roman" w:hAnsi="Times New Roman" w:cs="Times New Roman"/>
                <w:color w:val="000000"/>
                <w:sz w:val="20"/>
                <w:szCs w:val="20"/>
              </w:rPr>
            </w:pPr>
            <w:proofErr w:type="spellStart"/>
            <w:r w:rsidRPr="00A3004D">
              <w:rPr>
                <w:rFonts w:ascii="Times New Roman" w:eastAsia="Times New Roman" w:hAnsi="Times New Roman" w:cs="Times New Roman"/>
                <w:color w:val="000000"/>
                <w:sz w:val="20"/>
                <w:szCs w:val="20"/>
              </w:rPr>
              <w:t>Multimorbidity</w:t>
            </w:r>
            <w:proofErr w:type="spellEnd"/>
            <w:r w:rsidRPr="00A3004D">
              <w:rPr>
                <w:rFonts w:ascii="Times New Roman" w:eastAsia="Times New Roman" w:hAnsi="Times New Roman" w:cs="Times New Roman"/>
                <w:color w:val="000000"/>
                <w:sz w:val="20"/>
                <w:szCs w:val="20"/>
              </w:rPr>
              <w:t xml:space="preserve"> clusters</w:t>
            </w:r>
          </w:p>
        </w:tc>
      </w:tr>
      <w:tr w:rsidR="00A3004D" w:rsidRPr="00A3004D" w14:paraId="003F7BFD" w14:textId="77777777" w:rsidTr="00A3004D">
        <w:trPr>
          <w:trHeight w:val="255"/>
        </w:trPr>
        <w:tc>
          <w:tcPr>
            <w:tcW w:w="1940" w:type="dxa"/>
            <w:tcBorders>
              <w:top w:val="nil"/>
              <w:left w:val="nil"/>
              <w:bottom w:val="nil"/>
              <w:right w:val="nil"/>
            </w:tcBorders>
            <w:shd w:val="clear" w:color="auto" w:fill="auto"/>
            <w:hideMark/>
          </w:tcPr>
          <w:p w14:paraId="0D989CC6" w14:textId="77777777" w:rsidR="00A3004D" w:rsidRPr="00A3004D" w:rsidRDefault="00A3004D" w:rsidP="00A3004D">
            <w:pPr>
              <w:spacing w:after="0" w:line="240" w:lineRule="auto"/>
              <w:jc w:val="right"/>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`IBS,DEP,HL`</w:t>
            </w:r>
          </w:p>
        </w:tc>
        <w:tc>
          <w:tcPr>
            <w:tcW w:w="1560" w:type="dxa"/>
            <w:tcBorders>
              <w:top w:val="nil"/>
              <w:left w:val="nil"/>
              <w:bottom w:val="nil"/>
              <w:right w:val="nil"/>
            </w:tcBorders>
            <w:shd w:val="clear" w:color="auto" w:fill="auto"/>
            <w:hideMark/>
          </w:tcPr>
          <w:p w14:paraId="32C313F3"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00E117B7"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56577111"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73996BB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360" w:type="dxa"/>
            <w:tcBorders>
              <w:top w:val="nil"/>
              <w:left w:val="nil"/>
              <w:bottom w:val="nil"/>
              <w:right w:val="nil"/>
            </w:tcBorders>
            <w:shd w:val="clear" w:color="auto" w:fill="auto"/>
            <w:hideMark/>
          </w:tcPr>
          <w:p w14:paraId="5FC76A22"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r>
      <w:tr w:rsidR="00A3004D" w:rsidRPr="00A3004D" w14:paraId="5C7F9B46" w14:textId="77777777" w:rsidTr="00A3004D">
        <w:trPr>
          <w:trHeight w:val="315"/>
        </w:trPr>
        <w:tc>
          <w:tcPr>
            <w:tcW w:w="1940" w:type="dxa"/>
            <w:vMerge w:val="restart"/>
            <w:tcBorders>
              <w:top w:val="nil"/>
              <w:left w:val="nil"/>
              <w:bottom w:val="nil"/>
              <w:right w:val="nil"/>
            </w:tcBorders>
            <w:shd w:val="clear" w:color="auto" w:fill="auto"/>
            <w:hideMark/>
          </w:tcPr>
          <w:p w14:paraId="1E844006" w14:textId="77777777" w:rsidR="00A3004D" w:rsidRPr="00A3004D" w:rsidRDefault="00A3004D" w:rsidP="00A3004D">
            <w:pPr>
              <w:spacing w:after="0" w:line="240" w:lineRule="auto"/>
              <w:jc w:val="right"/>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`DEP,ANX,PNC`</w:t>
            </w:r>
          </w:p>
        </w:tc>
        <w:tc>
          <w:tcPr>
            <w:tcW w:w="1560" w:type="dxa"/>
            <w:tcBorders>
              <w:top w:val="nil"/>
              <w:left w:val="nil"/>
              <w:bottom w:val="nil"/>
              <w:right w:val="nil"/>
            </w:tcBorders>
            <w:shd w:val="clear" w:color="auto" w:fill="auto"/>
            <w:hideMark/>
          </w:tcPr>
          <w:p w14:paraId="5298F8FA"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1.35 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51946C08"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1.04 </w:t>
            </w:r>
          </w:p>
        </w:tc>
        <w:tc>
          <w:tcPr>
            <w:tcW w:w="1600" w:type="dxa"/>
            <w:tcBorders>
              <w:top w:val="nil"/>
              <w:left w:val="nil"/>
              <w:bottom w:val="nil"/>
              <w:right w:val="nil"/>
            </w:tcBorders>
            <w:shd w:val="clear" w:color="auto" w:fill="auto"/>
            <w:hideMark/>
          </w:tcPr>
          <w:p w14:paraId="4601473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1.87 </w:t>
            </w:r>
            <w:r w:rsidRPr="00A3004D">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3A171BA5"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1.01 </w:t>
            </w:r>
            <w:r w:rsidRPr="00A3004D">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238C6807"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1.01 </w:t>
            </w:r>
            <w:r w:rsidRPr="00A3004D">
              <w:rPr>
                <w:rFonts w:ascii="Times New Roman" w:eastAsia="Times New Roman" w:hAnsi="Times New Roman" w:cs="Times New Roman"/>
                <w:color w:val="000000"/>
                <w:sz w:val="20"/>
                <w:szCs w:val="20"/>
                <w:vertAlign w:val="superscript"/>
              </w:rPr>
              <w:t>***</w:t>
            </w:r>
          </w:p>
        </w:tc>
      </w:tr>
      <w:tr w:rsidR="00A3004D" w:rsidRPr="00A3004D" w14:paraId="759C7A0D" w14:textId="77777777" w:rsidTr="00A3004D">
        <w:trPr>
          <w:trHeight w:val="255"/>
        </w:trPr>
        <w:tc>
          <w:tcPr>
            <w:tcW w:w="1940" w:type="dxa"/>
            <w:vMerge/>
            <w:tcBorders>
              <w:top w:val="nil"/>
              <w:left w:val="nil"/>
              <w:bottom w:val="nil"/>
              <w:right w:val="nil"/>
            </w:tcBorders>
            <w:vAlign w:val="center"/>
            <w:hideMark/>
          </w:tcPr>
          <w:p w14:paraId="2674B841" w14:textId="77777777" w:rsidR="00A3004D" w:rsidRPr="00A3004D" w:rsidRDefault="00A3004D" w:rsidP="00A3004D">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66CD57B3"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(1.28 – 1.43)</w:t>
            </w:r>
          </w:p>
        </w:tc>
        <w:tc>
          <w:tcPr>
            <w:tcW w:w="1600" w:type="dxa"/>
            <w:tcBorders>
              <w:top w:val="nil"/>
              <w:left w:val="nil"/>
              <w:bottom w:val="nil"/>
              <w:right w:val="nil"/>
            </w:tcBorders>
            <w:shd w:val="clear" w:color="auto" w:fill="auto"/>
            <w:hideMark/>
          </w:tcPr>
          <w:p w14:paraId="6EAA4FC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(0.90 – 1.20)</w:t>
            </w:r>
          </w:p>
        </w:tc>
        <w:tc>
          <w:tcPr>
            <w:tcW w:w="1600" w:type="dxa"/>
            <w:tcBorders>
              <w:top w:val="nil"/>
              <w:left w:val="nil"/>
              <w:bottom w:val="nil"/>
              <w:right w:val="nil"/>
            </w:tcBorders>
            <w:shd w:val="clear" w:color="auto" w:fill="auto"/>
            <w:hideMark/>
          </w:tcPr>
          <w:p w14:paraId="16C4939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(1.74 – 2.02)</w:t>
            </w:r>
          </w:p>
        </w:tc>
        <w:tc>
          <w:tcPr>
            <w:tcW w:w="1500" w:type="dxa"/>
            <w:tcBorders>
              <w:top w:val="nil"/>
              <w:left w:val="nil"/>
              <w:bottom w:val="nil"/>
              <w:right w:val="nil"/>
            </w:tcBorders>
            <w:shd w:val="clear" w:color="auto" w:fill="auto"/>
            <w:hideMark/>
          </w:tcPr>
          <w:p w14:paraId="0E5FB898"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1.01)</w:t>
            </w:r>
          </w:p>
        </w:tc>
        <w:tc>
          <w:tcPr>
            <w:tcW w:w="1360" w:type="dxa"/>
            <w:tcBorders>
              <w:top w:val="nil"/>
              <w:left w:val="nil"/>
              <w:bottom w:val="nil"/>
              <w:right w:val="nil"/>
            </w:tcBorders>
            <w:shd w:val="clear" w:color="auto" w:fill="auto"/>
            <w:hideMark/>
          </w:tcPr>
          <w:p w14:paraId="0939486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1.02)</w:t>
            </w:r>
          </w:p>
        </w:tc>
      </w:tr>
      <w:tr w:rsidR="00A3004D" w:rsidRPr="00A3004D" w14:paraId="5D08FC11" w14:textId="77777777" w:rsidTr="00A3004D">
        <w:trPr>
          <w:trHeight w:val="315"/>
        </w:trPr>
        <w:tc>
          <w:tcPr>
            <w:tcW w:w="1940" w:type="dxa"/>
            <w:vMerge w:val="restart"/>
            <w:tcBorders>
              <w:top w:val="nil"/>
              <w:left w:val="nil"/>
              <w:bottom w:val="nil"/>
              <w:right w:val="nil"/>
            </w:tcBorders>
            <w:shd w:val="clear" w:color="auto" w:fill="auto"/>
            <w:hideMark/>
          </w:tcPr>
          <w:p w14:paraId="0F03399D" w14:textId="77777777" w:rsidR="00A3004D" w:rsidRPr="00A3004D" w:rsidRDefault="00A3004D" w:rsidP="00A3004D">
            <w:pPr>
              <w:spacing w:after="0" w:line="240" w:lineRule="auto"/>
              <w:jc w:val="right"/>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`PNC,HL,HYP`</w:t>
            </w:r>
          </w:p>
        </w:tc>
        <w:tc>
          <w:tcPr>
            <w:tcW w:w="1560" w:type="dxa"/>
            <w:tcBorders>
              <w:top w:val="nil"/>
              <w:left w:val="nil"/>
              <w:bottom w:val="nil"/>
              <w:right w:val="nil"/>
            </w:tcBorders>
            <w:shd w:val="clear" w:color="auto" w:fill="auto"/>
            <w:hideMark/>
          </w:tcPr>
          <w:p w14:paraId="09C5FD4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1.18 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0B932E78"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1.77 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286A6D9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1.90 </w:t>
            </w:r>
            <w:r w:rsidRPr="00A3004D">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15FBE678"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1.01 </w:t>
            </w:r>
            <w:r w:rsidRPr="00A3004D">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7BC5598A"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1.02 </w:t>
            </w:r>
            <w:r w:rsidRPr="00A3004D">
              <w:rPr>
                <w:rFonts w:ascii="Times New Roman" w:eastAsia="Times New Roman" w:hAnsi="Times New Roman" w:cs="Times New Roman"/>
                <w:color w:val="000000"/>
                <w:sz w:val="20"/>
                <w:szCs w:val="20"/>
                <w:vertAlign w:val="superscript"/>
              </w:rPr>
              <w:t>***</w:t>
            </w:r>
          </w:p>
        </w:tc>
      </w:tr>
      <w:tr w:rsidR="00A3004D" w:rsidRPr="00A3004D" w14:paraId="3D3A486F" w14:textId="77777777" w:rsidTr="00A3004D">
        <w:trPr>
          <w:trHeight w:val="255"/>
        </w:trPr>
        <w:tc>
          <w:tcPr>
            <w:tcW w:w="1940" w:type="dxa"/>
            <w:vMerge/>
            <w:tcBorders>
              <w:top w:val="nil"/>
              <w:left w:val="nil"/>
              <w:bottom w:val="nil"/>
              <w:right w:val="nil"/>
            </w:tcBorders>
            <w:vAlign w:val="center"/>
            <w:hideMark/>
          </w:tcPr>
          <w:p w14:paraId="3CBAF89C" w14:textId="77777777" w:rsidR="00A3004D" w:rsidRPr="00A3004D" w:rsidRDefault="00A3004D" w:rsidP="00A3004D">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6BE049B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(1.11 – 1.25)</w:t>
            </w:r>
          </w:p>
        </w:tc>
        <w:tc>
          <w:tcPr>
            <w:tcW w:w="1600" w:type="dxa"/>
            <w:tcBorders>
              <w:top w:val="nil"/>
              <w:left w:val="nil"/>
              <w:bottom w:val="nil"/>
              <w:right w:val="nil"/>
            </w:tcBorders>
            <w:shd w:val="clear" w:color="auto" w:fill="auto"/>
            <w:hideMark/>
          </w:tcPr>
          <w:p w14:paraId="1679EC65"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(1.53 – 2.05)</w:t>
            </w:r>
          </w:p>
        </w:tc>
        <w:tc>
          <w:tcPr>
            <w:tcW w:w="1600" w:type="dxa"/>
            <w:tcBorders>
              <w:top w:val="nil"/>
              <w:left w:val="nil"/>
              <w:bottom w:val="nil"/>
              <w:right w:val="nil"/>
            </w:tcBorders>
            <w:shd w:val="clear" w:color="auto" w:fill="auto"/>
            <w:hideMark/>
          </w:tcPr>
          <w:p w14:paraId="5E6EA798"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(1.76 – 2.06)</w:t>
            </w:r>
          </w:p>
        </w:tc>
        <w:tc>
          <w:tcPr>
            <w:tcW w:w="1500" w:type="dxa"/>
            <w:tcBorders>
              <w:top w:val="nil"/>
              <w:left w:val="nil"/>
              <w:bottom w:val="nil"/>
              <w:right w:val="nil"/>
            </w:tcBorders>
            <w:shd w:val="clear" w:color="auto" w:fill="auto"/>
            <w:hideMark/>
          </w:tcPr>
          <w:p w14:paraId="5620684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1.01)</w:t>
            </w:r>
          </w:p>
        </w:tc>
        <w:tc>
          <w:tcPr>
            <w:tcW w:w="1360" w:type="dxa"/>
            <w:tcBorders>
              <w:top w:val="nil"/>
              <w:left w:val="nil"/>
              <w:bottom w:val="nil"/>
              <w:right w:val="nil"/>
            </w:tcBorders>
            <w:shd w:val="clear" w:color="auto" w:fill="auto"/>
            <w:hideMark/>
          </w:tcPr>
          <w:p w14:paraId="344E5C5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(1.01 – 1.03)</w:t>
            </w:r>
          </w:p>
        </w:tc>
      </w:tr>
      <w:tr w:rsidR="00A3004D" w:rsidRPr="00A3004D" w14:paraId="3B2E5303" w14:textId="77777777" w:rsidTr="00A3004D">
        <w:trPr>
          <w:trHeight w:val="315"/>
        </w:trPr>
        <w:tc>
          <w:tcPr>
            <w:tcW w:w="1940" w:type="dxa"/>
            <w:vMerge w:val="restart"/>
            <w:tcBorders>
              <w:top w:val="nil"/>
              <w:left w:val="nil"/>
              <w:bottom w:val="nil"/>
              <w:right w:val="nil"/>
            </w:tcBorders>
            <w:shd w:val="clear" w:color="auto" w:fill="auto"/>
            <w:hideMark/>
          </w:tcPr>
          <w:p w14:paraId="7FF98C55" w14:textId="77777777" w:rsidR="00A3004D" w:rsidRPr="00A3004D" w:rsidRDefault="00A3004D" w:rsidP="00A3004D">
            <w:pPr>
              <w:spacing w:after="0" w:line="240" w:lineRule="auto"/>
              <w:jc w:val="right"/>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`AST,IBS,DEP`</w:t>
            </w:r>
          </w:p>
        </w:tc>
        <w:tc>
          <w:tcPr>
            <w:tcW w:w="1560" w:type="dxa"/>
            <w:tcBorders>
              <w:top w:val="nil"/>
              <w:left w:val="nil"/>
              <w:bottom w:val="nil"/>
              <w:right w:val="nil"/>
            </w:tcBorders>
            <w:shd w:val="clear" w:color="auto" w:fill="auto"/>
            <w:hideMark/>
          </w:tcPr>
          <w:p w14:paraId="23899A0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1.08 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70E7EA9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0.90 </w:t>
            </w:r>
          </w:p>
        </w:tc>
        <w:tc>
          <w:tcPr>
            <w:tcW w:w="1600" w:type="dxa"/>
            <w:tcBorders>
              <w:top w:val="nil"/>
              <w:left w:val="nil"/>
              <w:bottom w:val="nil"/>
              <w:right w:val="nil"/>
            </w:tcBorders>
            <w:shd w:val="clear" w:color="auto" w:fill="auto"/>
            <w:hideMark/>
          </w:tcPr>
          <w:p w14:paraId="0C209FF2"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1.56 </w:t>
            </w:r>
            <w:r w:rsidRPr="00A3004D">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5AA4B3CB"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c>
          <w:tcPr>
            <w:tcW w:w="1360" w:type="dxa"/>
            <w:tcBorders>
              <w:top w:val="nil"/>
              <w:left w:val="nil"/>
              <w:bottom w:val="nil"/>
              <w:right w:val="nil"/>
            </w:tcBorders>
            <w:shd w:val="clear" w:color="auto" w:fill="auto"/>
            <w:hideMark/>
          </w:tcPr>
          <w:p w14:paraId="7B926B61"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r>
      <w:tr w:rsidR="00A3004D" w:rsidRPr="00A3004D" w14:paraId="7B577E06" w14:textId="77777777" w:rsidTr="00A3004D">
        <w:trPr>
          <w:trHeight w:val="255"/>
        </w:trPr>
        <w:tc>
          <w:tcPr>
            <w:tcW w:w="1940" w:type="dxa"/>
            <w:vMerge/>
            <w:tcBorders>
              <w:top w:val="nil"/>
              <w:left w:val="nil"/>
              <w:bottom w:val="nil"/>
              <w:right w:val="nil"/>
            </w:tcBorders>
            <w:vAlign w:val="center"/>
            <w:hideMark/>
          </w:tcPr>
          <w:p w14:paraId="7B336DC8" w14:textId="77777777" w:rsidR="00A3004D" w:rsidRPr="00A3004D" w:rsidRDefault="00A3004D" w:rsidP="00A3004D">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7F078DBC"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(1.02 – 1.15)</w:t>
            </w:r>
          </w:p>
        </w:tc>
        <w:tc>
          <w:tcPr>
            <w:tcW w:w="1600" w:type="dxa"/>
            <w:tcBorders>
              <w:top w:val="nil"/>
              <w:left w:val="nil"/>
              <w:bottom w:val="nil"/>
              <w:right w:val="nil"/>
            </w:tcBorders>
            <w:shd w:val="clear" w:color="auto" w:fill="auto"/>
            <w:hideMark/>
          </w:tcPr>
          <w:p w14:paraId="5FD55DB4"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(0.77 – 1.05)</w:t>
            </w:r>
          </w:p>
        </w:tc>
        <w:tc>
          <w:tcPr>
            <w:tcW w:w="1600" w:type="dxa"/>
            <w:tcBorders>
              <w:top w:val="nil"/>
              <w:left w:val="nil"/>
              <w:bottom w:val="nil"/>
              <w:right w:val="nil"/>
            </w:tcBorders>
            <w:shd w:val="clear" w:color="auto" w:fill="auto"/>
            <w:hideMark/>
          </w:tcPr>
          <w:p w14:paraId="1778BEB3"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(1.44 – 1.69)</w:t>
            </w:r>
          </w:p>
        </w:tc>
        <w:tc>
          <w:tcPr>
            <w:tcW w:w="1500" w:type="dxa"/>
            <w:tcBorders>
              <w:top w:val="nil"/>
              <w:left w:val="nil"/>
              <w:bottom w:val="nil"/>
              <w:right w:val="nil"/>
            </w:tcBorders>
            <w:shd w:val="clear" w:color="auto" w:fill="auto"/>
            <w:hideMark/>
          </w:tcPr>
          <w:p w14:paraId="0E38999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1.00)</w:t>
            </w:r>
          </w:p>
        </w:tc>
        <w:tc>
          <w:tcPr>
            <w:tcW w:w="1360" w:type="dxa"/>
            <w:tcBorders>
              <w:top w:val="nil"/>
              <w:left w:val="nil"/>
              <w:bottom w:val="nil"/>
              <w:right w:val="nil"/>
            </w:tcBorders>
            <w:shd w:val="clear" w:color="auto" w:fill="auto"/>
            <w:hideMark/>
          </w:tcPr>
          <w:p w14:paraId="2C6A0BE8"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(0.99 – 1.01)</w:t>
            </w:r>
          </w:p>
        </w:tc>
      </w:tr>
      <w:tr w:rsidR="00A3004D" w:rsidRPr="00A3004D" w14:paraId="28B2322D" w14:textId="77777777" w:rsidTr="00A3004D">
        <w:trPr>
          <w:trHeight w:val="315"/>
        </w:trPr>
        <w:tc>
          <w:tcPr>
            <w:tcW w:w="1940" w:type="dxa"/>
            <w:vMerge w:val="restart"/>
            <w:tcBorders>
              <w:top w:val="nil"/>
              <w:left w:val="nil"/>
              <w:bottom w:val="nil"/>
              <w:right w:val="nil"/>
            </w:tcBorders>
            <w:shd w:val="clear" w:color="auto" w:fill="auto"/>
            <w:hideMark/>
          </w:tcPr>
          <w:p w14:paraId="668A959A" w14:textId="77777777" w:rsidR="00A3004D" w:rsidRPr="00A3004D" w:rsidRDefault="00A3004D" w:rsidP="00A3004D">
            <w:pPr>
              <w:spacing w:after="0" w:line="240" w:lineRule="auto"/>
              <w:jc w:val="right"/>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`PSM,ALC,DEP`</w:t>
            </w:r>
          </w:p>
        </w:tc>
        <w:tc>
          <w:tcPr>
            <w:tcW w:w="1560" w:type="dxa"/>
            <w:tcBorders>
              <w:top w:val="nil"/>
              <w:left w:val="nil"/>
              <w:bottom w:val="nil"/>
              <w:right w:val="nil"/>
            </w:tcBorders>
            <w:shd w:val="clear" w:color="auto" w:fill="auto"/>
            <w:hideMark/>
          </w:tcPr>
          <w:p w14:paraId="6D9A24A9"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1.13 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4D7D60E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1.12 </w:t>
            </w:r>
          </w:p>
        </w:tc>
        <w:tc>
          <w:tcPr>
            <w:tcW w:w="1600" w:type="dxa"/>
            <w:tcBorders>
              <w:top w:val="nil"/>
              <w:left w:val="nil"/>
              <w:bottom w:val="nil"/>
              <w:right w:val="nil"/>
            </w:tcBorders>
            <w:shd w:val="clear" w:color="auto" w:fill="auto"/>
            <w:hideMark/>
          </w:tcPr>
          <w:p w14:paraId="5DFC55EA"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1.04 </w:t>
            </w:r>
          </w:p>
        </w:tc>
        <w:tc>
          <w:tcPr>
            <w:tcW w:w="1500" w:type="dxa"/>
            <w:tcBorders>
              <w:top w:val="nil"/>
              <w:left w:val="nil"/>
              <w:bottom w:val="nil"/>
              <w:right w:val="nil"/>
            </w:tcBorders>
            <w:shd w:val="clear" w:color="auto" w:fill="auto"/>
            <w:hideMark/>
          </w:tcPr>
          <w:p w14:paraId="3478C87A"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1.01 </w:t>
            </w:r>
            <w:r w:rsidRPr="00A3004D">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18AFBB54"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1.03 </w:t>
            </w:r>
            <w:r w:rsidRPr="00A3004D">
              <w:rPr>
                <w:rFonts w:ascii="Times New Roman" w:eastAsia="Times New Roman" w:hAnsi="Times New Roman" w:cs="Times New Roman"/>
                <w:color w:val="000000"/>
                <w:sz w:val="20"/>
                <w:szCs w:val="20"/>
                <w:vertAlign w:val="superscript"/>
              </w:rPr>
              <w:t>***</w:t>
            </w:r>
          </w:p>
        </w:tc>
      </w:tr>
      <w:tr w:rsidR="00A3004D" w:rsidRPr="00A3004D" w14:paraId="2E92C43E" w14:textId="77777777" w:rsidTr="00A3004D">
        <w:trPr>
          <w:trHeight w:val="255"/>
        </w:trPr>
        <w:tc>
          <w:tcPr>
            <w:tcW w:w="1940" w:type="dxa"/>
            <w:vMerge/>
            <w:tcBorders>
              <w:top w:val="nil"/>
              <w:left w:val="nil"/>
              <w:bottom w:val="nil"/>
              <w:right w:val="nil"/>
            </w:tcBorders>
            <w:vAlign w:val="center"/>
            <w:hideMark/>
          </w:tcPr>
          <w:p w14:paraId="573BA5B6" w14:textId="77777777" w:rsidR="00A3004D" w:rsidRPr="00A3004D" w:rsidRDefault="00A3004D" w:rsidP="00A3004D">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26512E41"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(1.04 – 1.24)</w:t>
            </w:r>
          </w:p>
        </w:tc>
        <w:tc>
          <w:tcPr>
            <w:tcW w:w="1600" w:type="dxa"/>
            <w:tcBorders>
              <w:top w:val="nil"/>
              <w:left w:val="nil"/>
              <w:bottom w:val="nil"/>
              <w:right w:val="nil"/>
            </w:tcBorders>
            <w:shd w:val="clear" w:color="auto" w:fill="auto"/>
            <w:hideMark/>
          </w:tcPr>
          <w:p w14:paraId="1368461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(0.89 – 1.41)</w:t>
            </w:r>
          </w:p>
        </w:tc>
        <w:tc>
          <w:tcPr>
            <w:tcW w:w="1600" w:type="dxa"/>
            <w:tcBorders>
              <w:top w:val="nil"/>
              <w:left w:val="nil"/>
              <w:bottom w:val="nil"/>
              <w:right w:val="nil"/>
            </w:tcBorders>
            <w:shd w:val="clear" w:color="auto" w:fill="auto"/>
            <w:hideMark/>
          </w:tcPr>
          <w:p w14:paraId="2256797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(0.92 – 1.17)</w:t>
            </w:r>
          </w:p>
        </w:tc>
        <w:tc>
          <w:tcPr>
            <w:tcW w:w="1500" w:type="dxa"/>
            <w:tcBorders>
              <w:top w:val="nil"/>
              <w:left w:val="nil"/>
              <w:bottom w:val="nil"/>
              <w:right w:val="nil"/>
            </w:tcBorders>
            <w:shd w:val="clear" w:color="auto" w:fill="auto"/>
            <w:hideMark/>
          </w:tcPr>
          <w:p w14:paraId="6A7F77AA"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1.02)</w:t>
            </w:r>
          </w:p>
        </w:tc>
        <w:tc>
          <w:tcPr>
            <w:tcW w:w="1360" w:type="dxa"/>
            <w:tcBorders>
              <w:top w:val="nil"/>
              <w:left w:val="nil"/>
              <w:bottom w:val="nil"/>
              <w:right w:val="nil"/>
            </w:tcBorders>
            <w:shd w:val="clear" w:color="auto" w:fill="auto"/>
            <w:hideMark/>
          </w:tcPr>
          <w:p w14:paraId="371EAAF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(1.01 – 1.04)</w:t>
            </w:r>
          </w:p>
        </w:tc>
      </w:tr>
      <w:tr w:rsidR="00A3004D" w:rsidRPr="00A3004D" w14:paraId="5F43496F" w14:textId="77777777" w:rsidTr="00A3004D">
        <w:trPr>
          <w:trHeight w:val="255"/>
        </w:trPr>
        <w:tc>
          <w:tcPr>
            <w:tcW w:w="9560" w:type="dxa"/>
            <w:gridSpan w:val="6"/>
            <w:tcBorders>
              <w:top w:val="nil"/>
              <w:left w:val="nil"/>
              <w:bottom w:val="nil"/>
              <w:right w:val="nil"/>
            </w:tcBorders>
            <w:shd w:val="clear" w:color="auto" w:fill="auto"/>
            <w:hideMark/>
          </w:tcPr>
          <w:p w14:paraId="4F7F3C90" w14:textId="77777777" w:rsidR="00A3004D" w:rsidRPr="00A3004D" w:rsidRDefault="00A3004D" w:rsidP="00A3004D">
            <w:pPr>
              <w:spacing w:after="0" w:line="240" w:lineRule="auto"/>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Gender</w:t>
            </w:r>
          </w:p>
        </w:tc>
      </w:tr>
      <w:tr w:rsidR="00A3004D" w:rsidRPr="00A3004D" w14:paraId="0C63C7EC" w14:textId="77777777" w:rsidTr="00A3004D">
        <w:trPr>
          <w:trHeight w:val="255"/>
        </w:trPr>
        <w:tc>
          <w:tcPr>
            <w:tcW w:w="1940" w:type="dxa"/>
            <w:tcBorders>
              <w:top w:val="nil"/>
              <w:left w:val="nil"/>
              <w:bottom w:val="nil"/>
              <w:right w:val="nil"/>
            </w:tcBorders>
            <w:shd w:val="clear" w:color="auto" w:fill="auto"/>
            <w:hideMark/>
          </w:tcPr>
          <w:p w14:paraId="33652175" w14:textId="77777777" w:rsidR="00A3004D" w:rsidRPr="00A3004D" w:rsidRDefault="00A3004D" w:rsidP="00A3004D">
            <w:pPr>
              <w:spacing w:after="0" w:line="240" w:lineRule="auto"/>
              <w:jc w:val="right"/>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Male</w:t>
            </w:r>
          </w:p>
        </w:tc>
        <w:tc>
          <w:tcPr>
            <w:tcW w:w="1560" w:type="dxa"/>
            <w:tcBorders>
              <w:top w:val="nil"/>
              <w:left w:val="nil"/>
              <w:bottom w:val="nil"/>
              <w:right w:val="nil"/>
            </w:tcBorders>
            <w:shd w:val="clear" w:color="auto" w:fill="auto"/>
            <w:hideMark/>
          </w:tcPr>
          <w:p w14:paraId="49C16231"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1AE0BFBB"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3B2818D0"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0C4CC007"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360" w:type="dxa"/>
            <w:tcBorders>
              <w:top w:val="nil"/>
              <w:left w:val="nil"/>
              <w:bottom w:val="nil"/>
              <w:right w:val="nil"/>
            </w:tcBorders>
            <w:shd w:val="clear" w:color="auto" w:fill="auto"/>
            <w:hideMark/>
          </w:tcPr>
          <w:p w14:paraId="776F858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r>
      <w:tr w:rsidR="00A3004D" w:rsidRPr="00A3004D" w14:paraId="5753EB8C" w14:textId="77777777" w:rsidTr="00A3004D">
        <w:trPr>
          <w:trHeight w:val="315"/>
        </w:trPr>
        <w:tc>
          <w:tcPr>
            <w:tcW w:w="1940" w:type="dxa"/>
            <w:tcBorders>
              <w:top w:val="nil"/>
              <w:left w:val="nil"/>
              <w:bottom w:val="nil"/>
              <w:right w:val="nil"/>
            </w:tcBorders>
            <w:shd w:val="clear" w:color="auto" w:fill="auto"/>
            <w:hideMark/>
          </w:tcPr>
          <w:p w14:paraId="6AF95DB5" w14:textId="77777777" w:rsidR="00A3004D" w:rsidRPr="00A3004D" w:rsidRDefault="00A3004D" w:rsidP="00A3004D">
            <w:pPr>
              <w:spacing w:after="0" w:line="240" w:lineRule="auto"/>
              <w:jc w:val="right"/>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 xml:space="preserve">Female </w:t>
            </w:r>
          </w:p>
        </w:tc>
        <w:tc>
          <w:tcPr>
            <w:tcW w:w="1560" w:type="dxa"/>
            <w:tcBorders>
              <w:top w:val="nil"/>
              <w:left w:val="nil"/>
              <w:bottom w:val="nil"/>
              <w:right w:val="nil"/>
            </w:tcBorders>
            <w:shd w:val="clear" w:color="auto" w:fill="auto"/>
            <w:hideMark/>
          </w:tcPr>
          <w:p w14:paraId="7B8CD2B3"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1.36 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647C173C"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1.41 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07943C88"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0.97 </w:t>
            </w:r>
          </w:p>
        </w:tc>
        <w:tc>
          <w:tcPr>
            <w:tcW w:w="1500" w:type="dxa"/>
            <w:tcBorders>
              <w:top w:val="nil"/>
              <w:left w:val="nil"/>
              <w:bottom w:val="nil"/>
              <w:right w:val="nil"/>
            </w:tcBorders>
            <w:shd w:val="clear" w:color="auto" w:fill="auto"/>
            <w:hideMark/>
          </w:tcPr>
          <w:p w14:paraId="5CE2D7D0"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r w:rsidRPr="00A3004D">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057E3F6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0.99 </w:t>
            </w:r>
            <w:r w:rsidRPr="00A3004D">
              <w:rPr>
                <w:rFonts w:ascii="Times New Roman" w:eastAsia="Times New Roman" w:hAnsi="Times New Roman" w:cs="Times New Roman"/>
                <w:color w:val="000000"/>
                <w:sz w:val="20"/>
                <w:szCs w:val="20"/>
                <w:vertAlign w:val="superscript"/>
              </w:rPr>
              <w:t>***</w:t>
            </w:r>
          </w:p>
        </w:tc>
      </w:tr>
      <w:tr w:rsidR="00A3004D" w:rsidRPr="00A3004D" w14:paraId="70BEAD80" w14:textId="77777777" w:rsidTr="00A3004D">
        <w:trPr>
          <w:trHeight w:val="255"/>
        </w:trPr>
        <w:tc>
          <w:tcPr>
            <w:tcW w:w="1940" w:type="dxa"/>
            <w:tcBorders>
              <w:top w:val="nil"/>
              <w:left w:val="nil"/>
              <w:bottom w:val="nil"/>
              <w:right w:val="nil"/>
            </w:tcBorders>
            <w:shd w:val="clear" w:color="auto" w:fill="auto"/>
            <w:hideMark/>
          </w:tcPr>
          <w:p w14:paraId="4980477B"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5943098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(1.31 – 1.42)</w:t>
            </w:r>
          </w:p>
        </w:tc>
        <w:tc>
          <w:tcPr>
            <w:tcW w:w="1600" w:type="dxa"/>
            <w:tcBorders>
              <w:top w:val="nil"/>
              <w:left w:val="nil"/>
              <w:bottom w:val="nil"/>
              <w:right w:val="nil"/>
            </w:tcBorders>
            <w:shd w:val="clear" w:color="auto" w:fill="auto"/>
            <w:hideMark/>
          </w:tcPr>
          <w:p w14:paraId="7BD27E8C"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(1.27 – 1.56)</w:t>
            </w:r>
          </w:p>
        </w:tc>
        <w:tc>
          <w:tcPr>
            <w:tcW w:w="1600" w:type="dxa"/>
            <w:tcBorders>
              <w:top w:val="nil"/>
              <w:left w:val="nil"/>
              <w:bottom w:val="nil"/>
              <w:right w:val="nil"/>
            </w:tcBorders>
            <w:shd w:val="clear" w:color="auto" w:fill="auto"/>
            <w:hideMark/>
          </w:tcPr>
          <w:p w14:paraId="554DCBA0"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(0.92 – 1.02)</w:t>
            </w:r>
          </w:p>
        </w:tc>
        <w:tc>
          <w:tcPr>
            <w:tcW w:w="1500" w:type="dxa"/>
            <w:tcBorders>
              <w:top w:val="nil"/>
              <w:left w:val="nil"/>
              <w:bottom w:val="nil"/>
              <w:right w:val="nil"/>
            </w:tcBorders>
            <w:shd w:val="clear" w:color="auto" w:fill="auto"/>
            <w:hideMark/>
          </w:tcPr>
          <w:p w14:paraId="2489A240"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(0.99 – 1.00)</w:t>
            </w:r>
          </w:p>
        </w:tc>
        <w:tc>
          <w:tcPr>
            <w:tcW w:w="1360" w:type="dxa"/>
            <w:tcBorders>
              <w:top w:val="nil"/>
              <w:left w:val="nil"/>
              <w:bottom w:val="nil"/>
              <w:right w:val="nil"/>
            </w:tcBorders>
            <w:shd w:val="clear" w:color="auto" w:fill="auto"/>
            <w:hideMark/>
          </w:tcPr>
          <w:p w14:paraId="4F224505"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(0.99 – 1.00)</w:t>
            </w:r>
          </w:p>
        </w:tc>
      </w:tr>
      <w:tr w:rsidR="00A3004D" w:rsidRPr="00A3004D" w14:paraId="19524AA1" w14:textId="77777777" w:rsidTr="00A3004D">
        <w:trPr>
          <w:trHeight w:val="300"/>
        </w:trPr>
        <w:tc>
          <w:tcPr>
            <w:tcW w:w="9560" w:type="dxa"/>
            <w:gridSpan w:val="6"/>
            <w:tcBorders>
              <w:top w:val="nil"/>
              <w:left w:val="nil"/>
              <w:bottom w:val="nil"/>
              <w:right w:val="nil"/>
            </w:tcBorders>
            <w:shd w:val="clear" w:color="auto" w:fill="auto"/>
            <w:hideMark/>
          </w:tcPr>
          <w:p w14:paraId="5E12FBCA" w14:textId="77777777" w:rsidR="00A3004D" w:rsidRPr="00A3004D" w:rsidRDefault="00A3004D" w:rsidP="00A3004D">
            <w:pPr>
              <w:spacing w:after="0" w:line="240" w:lineRule="auto"/>
              <w:rPr>
                <w:rFonts w:ascii="Times New Roman" w:eastAsia="Times New Roman" w:hAnsi="Times New Roman" w:cs="Times New Roman"/>
                <w:color w:val="000000"/>
              </w:rPr>
            </w:pPr>
            <w:r w:rsidRPr="00A3004D">
              <w:rPr>
                <w:rFonts w:ascii="Times New Roman" w:eastAsia="Times New Roman" w:hAnsi="Times New Roman" w:cs="Times New Roman"/>
                <w:color w:val="000000"/>
              </w:rPr>
              <w:t>Index of multiple deprivation (in quintiles)</w:t>
            </w:r>
          </w:p>
        </w:tc>
      </w:tr>
      <w:tr w:rsidR="00A3004D" w:rsidRPr="00A3004D" w14:paraId="7E63C2C5" w14:textId="77777777" w:rsidTr="00A3004D">
        <w:trPr>
          <w:trHeight w:val="300"/>
        </w:trPr>
        <w:tc>
          <w:tcPr>
            <w:tcW w:w="1940" w:type="dxa"/>
            <w:tcBorders>
              <w:top w:val="nil"/>
              <w:left w:val="nil"/>
              <w:bottom w:val="nil"/>
              <w:right w:val="nil"/>
            </w:tcBorders>
            <w:shd w:val="clear" w:color="auto" w:fill="auto"/>
            <w:hideMark/>
          </w:tcPr>
          <w:p w14:paraId="0505B897" w14:textId="77777777" w:rsidR="00A3004D" w:rsidRPr="00A3004D" w:rsidRDefault="00A3004D" w:rsidP="00A3004D">
            <w:pPr>
              <w:spacing w:after="0" w:line="240" w:lineRule="auto"/>
              <w:jc w:val="right"/>
              <w:rPr>
                <w:rFonts w:ascii="Times New Roman" w:eastAsia="Times New Roman" w:hAnsi="Times New Roman" w:cs="Times New Roman"/>
                <w:color w:val="000000"/>
              </w:rPr>
            </w:pPr>
            <w:r w:rsidRPr="00A3004D">
              <w:rPr>
                <w:rFonts w:ascii="Times New Roman" w:eastAsia="Times New Roman" w:hAnsi="Times New Roman" w:cs="Times New Roman"/>
                <w:color w:val="000000"/>
              </w:rPr>
              <w:t>1 (least deprived)</w:t>
            </w:r>
          </w:p>
        </w:tc>
        <w:tc>
          <w:tcPr>
            <w:tcW w:w="1560" w:type="dxa"/>
            <w:tcBorders>
              <w:top w:val="nil"/>
              <w:left w:val="nil"/>
              <w:bottom w:val="nil"/>
              <w:right w:val="nil"/>
            </w:tcBorders>
            <w:shd w:val="clear" w:color="auto" w:fill="auto"/>
            <w:hideMark/>
          </w:tcPr>
          <w:p w14:paraId="478731E0"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289140FB"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6776B885"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5091B044"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360" w:type="dxa"/>
            <w:tcBorders>
              <w:top w:val="nil"/>
              <w:left w:val="nil"/>
              <w:bottom w:val="nil"/>
              <w:right w:val="nil"/>
            </w:tcBorders>
            <w:shd w:val="clear" w:color="auto" w:fill="auto"/>
            <w:hideMark/>
          </w:tcPr>
          <w:p w14:paraId="0023F467"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r>
      <w:tr w:rsidR="00A3004D" w:rsidRPr="00A3004D" w14:paraId="16BA735E" w14:textId="77777777" w:rsidTr="00A3004D">
        <w:trPr>
          <w:trHeight w:val="315"/>
        </w:trPr>
        <w:tc>
          <w:tcPr>
            <w:tcW w:w="1940" w:type="dxa"/>
            <w:vMerge w:val="restart"/>
            <w:tcBorders>
              <w:top w:val="nil"/>
              <w:left w:val="nil"/>
              <w:bottom w:val="nil"/>
              <w:right w:val="nil"/>
            </w:tcBorders>
            <w:shd w:val="clear" w:color="auto" w:fill="auto"/>
            <w:hideMark/>
          </w:tcPr>
          <w:p w14:paraId="5433F7FA" w14:textId="77777777" w:rsidR="00A3004D" w:rsidRPr="00A3004D" w:rsidRDefault="00A3004D" w:rsidP="00A3004D">
            <w:pPr>
              <w:spacing w:after="0" w:line="240" w:lineRule="auto"/>
              <w:jc w:val="right"/>
              <w:rPr>
                <w:rFonts w:ascii="Times New Roman" w:eastAsia="Times New Roman" w:hAnsi="Times New Roman" w:cs="Times New Roman"/>
                <w:color w:val="000000"/>
              </w:rPr>
            </w:pPr>
            <w:r w:rsidRPr="00A3004D">
              <w:rPr>
                <w:rFonts w:ascii="Times New Roman" w:eastAsia="Times New Roman" w:hAnsi="Times New Roman" w:cs="Times New Roman"/>
                <w:color w:val="000000"/>
              </w:rPr>
              <w:t>2</w:t>
            </w:r>
          </w:p>
        </w:tc>
        <w:tc>
          <w:tcPr>
            <w:tcW w:w="1560" w:type="dxa"/>
            <w:tcBorders>
              <w:top w:val="nil"/>
              <w:left w:val="nil"/>
              <w:bottom w:val="nil"/>
              <w:right w:val="nil"/>
            </w:tcBorders>
            <w:shd w:val="clear" w:color="auto" w:fill="auto"/>
            <w:hideMark/>
          </w:tcPr>
          <w:p w14:paraId="68BD1626"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1.03 </w:t>
            </w:r>
          </w:p>
        </w:tc>
        <w:tc>
          <w:tcPr>
            <w:tcW w:w="1600" w:type="dxa"/>
            <w:tcBorders>
              <w:top w:val="nil"/>
              <w:left w:val="nil"/>
              <w:bottom w:val="nil"/>
              <w:right w:val="nil"/>
            </w:tcBorders>
            <w:shd w:val="clear" w:color="auto" w:fill="auto"/>
            <w:hideMark/>
          </w:tcPr>
          <w:p w14:paraId="390791F6"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1.28 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72776241"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1.08 </w:t>
            </w:r>
            <w:r w:rsidRPr="00A3004D">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69015A49"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c>
          <w:tcPr>
            <w:tcW w:w="1360" w:type="dxa"/>
            <w:tcBorders>
              <w:top w:val="nil"/>
              <w:left w:val="nil"/>
              <w:bottom w:val="nil"/>
              <w:right w:val="nil"/>
            </w:tcBorders>
            <w:shd w:val="clear" w:color="auto" w:fill="auto"/>
            <w:hideMark/>
          </w:tcPr>
          <w:p w14:paraId="73F19A54"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r>
      <w:tr w:rsidR="00A3004D" w:rsidRPr="00A3004D" w14:paraId="0496A21A" w14:textId="77777777" w:rsidTr="00A3004D">
        <w:trPr>
          <w:trHeight w:val="255"/>
        </w:trPr>
        <w:tc>
          <w:tcPr>
            <w:tcW w:w="1940" w:type="dxa"/>
            <w:vMerge/>
            <w:tcBorders>
              <w:top w:val="nil"/>
              <w:left w:val="nil"/>
              <w:bottom w:val="nil"/>
              <w:right w:val="nil"/>
            </w:tcBorders>
            <w:vAlign w:val="center"/>
            <w:hideMark/>
          </w:tcPr>
          <w:p w14:paraId="09E89187" w14:textId="77777777" w:rsidR="00A3004D" w:rsidRPr="00A3004D" w:rsidRDefault="00A3004D" w:rsidP="00A3004D">
            <w:pPr>
              <w:spacing w:after="0" w:line="240" w:lineRule="auto"/>
              <w:rPr>
                <w:rFonts w:ascii="Times New Roman" w:eastAsia="Times New Roman" w:hAnsi="Times New Roman" w:cs="Times New Roman"/>
                <w:color w:val="000000"/>
              </w:rPr>
            </w:pPr>
          </w:p>
        </w:tc>
        <w:tc>
          <w:tcPr>
            <w:tcW w:w="1560" w:type="dxa"/>
            <w:tcBorders>
              <w:top w:val="nil"/>
              <w:left w:val="nil"/>
              <w:bottom w:val="nil"/>
              <w:right w:val="nil"/>
            </w:tcBorders>
            <w:shd w:val="clear" w:color="auto" w:fill="auto"/>
            <w:hideMark/>
          </w:tcPr>
          <w:p w14:paraId="3A239A3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(0.96 – 1.09)</w:t>
            </w:r>
          </w:p>
        </w:tc>
        <w:tc>
          <w:tcPr>
            <w:tcW w:w="1600" w:type="dxa"/>
            <w:tcBorders>
              <w:top w:val="nil"/>
              <w:left w:val="nil"/>
              <w:bottom w:val="nil"/>
              <w:right w:val="nil"/>
            </w:tcBorders>
            <w:shd w:val="clear" w:color="auto" w:fill="auto"/>
            <w:hideMark/>
          </w:tcPr>
          <w:p w14:paraId="02E13131"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(1.09 – 1.51)</w:t>
            </w:r>
          </w:p>
        </w:tc>
        <w:tc>
          <w:tcPr>
            <w:tcW w:w="1600" w:type="dxa"/>
            <w:tcBorders>
              <w:top w:val="nil"/>
              <w:left w:val="nil"/>
              <w:bottom w:val="nil"/>
              <w:right w:val="nil"/>
            </w:tcBorders>
            <w:shd w:val="clear" w:color="auto" w:fill="auto"/>
            <w:hideMark/>
          </w:tcPr>
          <w:p w14:paraId="1428D129"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(0.99 – 1.17)</w:t>
            </w:r>
          </w:p>
        </w:tc>
        <w:tc>
          <w:tcPr>
            <w:tcW w:w="1500" w:type="dxa"/>
            <w:tcBorders>
              <w:top w:val="nil"/>
              <w:left w:val="nil"/>
              <w:bottom w:val="nil"/>
              <w:right w:val="nil"/>
            </w:tcBorders>
            <w:shd w:val="clear" w:color="auto" w:fill="auto"/>
            <w:hideMark/>
          </w:tcPr>
          <w:p w14:paraId="7CECD9C0"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(0.99 – 1.00)</w:t>
            </w:r>
          </w:p>
        </w:tc>
        <w:tc>
          <w:tcPr>
            <w:tcW w:w="1360" w:type="dxa"/>
            <w:tcBorders>
              <w:top w:val="nil"/>
              <w:left w:val="nil"/>
              <w:bottom w:val="nil"/>
              <w:right w:val="nil"/>
            </w:tcBorders>
            <w:shd w:val="clear" w:color="auto" w:fill="auto"/>
            <w:hideMark/>
          </w:tcPr>
          <w:p w14:paraId="256A9303"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(0.99 – 1.01)</w:t>
            </w:r>
          </w:p>
        </w:tc>
      </w:tr>
      <w:tr w:rsidR="00A3004D" w:rsidRPr="00A3004D" w14:paraId="08409E3C" w14:textId="77777777" w:rsidTr="00A3004D">
        <w:trPr>
          <w:trHeight w:val="315"/>
        </w:trPr>
        <w:tc>
          <w:tcPr>
            <w:tcW w:w="1940" w:type="dxa"/>
            <w:vMerge w:val="restart"/>
            <w:tcBorders>
              <w:top w:val="nil"/>
              <w:left w:val="nil"/>
              <w:bottom w:val="nil"/>
              <w:right w:val="nil"/>
            </w:tcBorders>
            <w:shd w:val="clear" w:color="auto" w:fill="auto"/>
            <w:hideMark/>
          </w:tcPr>
          <w:p w14:paraId="21D561EA" w14:textId="77777777" w:rsidR="00A3004D" w:rsidRPr="00A3004D" w:rsidRDefault="00A3004D" w:rsidP="00A3004D">
            <w:pPr>
              <w:spacing w:after="0" w:line="240" w:lineRule="auto"/>
              <w:jc w:val="right"/>
              <w:rPr>
                <w:rFonts w:ascii="Times New Roman" w:eastAsia="Times New Roman" w:hAnsi="Times New Roman" w:cs="Times New Roman"/>
                <w:color w:val="000000"/>
              </w:rPr>
            </w:pPr>
            <w:r w:rsidRPr="00A3004D">
              <w:rPr>
                <w:rFonts w:ascii="Times New Roman" w:eastAsia="Times New Roman" w:hAnsi="Times New Roman" w:cs="Times New Roman"/>
                <w:color w:val="000000"/>
              </w:rPr>
              <w:t>3</w:t>
            </w:r>
          </w:p>
        </w:tc>
        <w:tc>
          <w:tcPr>
            <w:tcW w:w="1560" w:type="dxa"/>
            <w:tcBorders>
              <w:top w:val="nil"/>
              <w:left w:val="nil"/>
              <w:bottom w:val="nil"/>
              <w:right w:val="nil"/>
            </w:tcBorders>
            <w:shd w:val="clear" w:color="auto" w:fill="auto"/>
            <w:hideMark/>
          </w:tcPr>
          <w:p w14:paraId="121A16C4"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1.03 </w:t>
            </w:r>
          </w:p>
        </w:tc>
        <w:tc>
          <w:tcPr>
            <w:tcW w:w="1600" w:type="dxa"/>
            <w:tcBorders>
              <w:top w:val="nil"/>
              <w:left w:val="nil"/>
              <w:bottom w:val="nil"/>
              <w:right w:val="nil"/>
            </w:tcBorders>
            <w:shd w:val="clear" w:color="auto" w:fill="auto"/>
            <w:hideMark/>
          </w:tcPr>
          <w:p w14:paraId="0DE81EF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1.42 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1CF9BC2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1.20 </w:t>
            </w:r>
            <w:r w:rsidRPr="00A3004D">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33B51C9C"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c>
          <w:tcPr>
            <w:tcW w:w="1360" w:type="dxa"/>
            <w:tcBorders>
              <w:top w:val="nil"/>
              <w:left w:val="nil"/>
              <w:bottom w:val="nil"/>
              <w:right w:val="nil"/>
            </w:tcBorders>
            <w:shd w:val="clear" w:color="auto" w:fill="auto"/>
            <w:hideMark/>
          </w:tcPr>
          <w:p w14:paraId="461755BA"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r>
      <w:tr w:rsidR="00A3004D" w:rsidRPr="00A3004D" w14:paraId="7082B218" w14:textId="77777777" w:rsidTr="00A3004D">
        <w:trPr>
          <w:trHeight w:val="255"/>
        </w:trPr>
        <w:tc>
          <w:tcPr>
            <w:tcW w:w="1940" w:type="dxa"/>
            <w:vMerge/>
            <w:tcBorders>
              <w:top w:val="nil"/>
              <w:left w:val="nil"/>
              <w:bottom w:val="nil"/>
              <w:right w:val="nil"/>
            </w:tcBorders>
            <w:vAlign w:val="center"/>
            <w:hideMark/>
          </w:tcPr>
          <w:p w14:paraId="32031939" w14:textId="77777777" w:rsidR="00A3004D" w:rsidRPr="00A3004D" w:rsidRDefault="00A3004D" w:rsidP="00A3004D">
            <w:pPr>
              <w:spacing w:after="0" w:line="240" w:lineRule="auto"/>
              <w:rPr>
                <w:rFonts w:ascii="Times New Roman" w:eastAsia="Times New Roman" w:hAnsi="Times New Roman" w:cs="Times New Roman"/>
                <w:color w:val="000000"/>
              </w:rPr>
            </w:pPr>
          </w:p>
        </w:tc>
        <w:tc>
          <w:tcPr>
            <w:tcW w:w="1560" w:type="dxa"/>
            <w:tcBorders>
              <w:top w:val="nil"/>
              <w:left w:val="nil"/>
              <w:bottom w:val="nil"/>
              <w:right w:val="nil"/>
            </w:tcBorders>
            <w:shd w:val="clear" w:color="auto" w:fill="auto"/>
            <w:hideMark/>
          </w:tcPr>
          <w:p w14:paraId="3BEB66B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(0.97 – 1.09)</w:t>
            </w:r>
          </w:p>
        </w:tc>
        <w:tc>
          <w:tcPr>
            <w:tcW w:w="1600" w:type="dxa"/>
            <w:tcBorders>
              <w:top w:val="nil"/>
              <w:left w:val="nil"/>
              <w:bottom w:val="nil"/>
              <w:right w:val="nil"/>
            </w:tcBorders>
            <w:shd w:val="clear" w:color="auto" w:fill="auto"/>
            <w:hideMark/>
          </w:tcPr>
          <w:p w14:paraId="50D141F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(1.21 – 1.66)</w:t>
            </w:r>
          </w:p>
        </w:tc>
        <w:tc>
          <w:tcPr>
            <w:tcW w:w="1600" w:type="dxa"/>
            <w:tcBorders>
              <w:top w:val="nil"/>
              <w:left w:val="nil"/>
              <w:bottom w:val="nil"/>
              <w:right w:val="nil"/>
            </w:tcBorders>
            <w:shd w:val="clear" w:color="auto" w:fill="auto"/>
            <w:hideMark/>
          </w:tcPr>
          <w:p w14:paraId="06DD853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(1.11 – 1.30)</w:t>
            </w:r>
          </w:p>
        </w:tc>
        <w:tc>
          <w:tcPr>
            <w:tcW w:w="1500" w:type="dxa"/>
            <w:tcBorders>
              <w:top w:val="nil"/>
              <w:left w:val="nil"/>
              <w:bottom w:val="nil"/>
              <w:right w:val="nil"/>
            </w:tcBorders>
            <w:shd w:val="clear" w:color="auto" w:fill="auto"/>
            <w:hideMark/>
          </w:tcPr>
          <w:p w14:paraId="7B4D5870"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1.01)</w:t>
            </w:r>
          </w:p>
        </w:tc>
        <w:tc>
          <w:tcPr>
            <w:tcW w:w="1360" w:type="dxa"/>
            <w:tcBorders>
              <w:top w:val="nil"/>
              <w:left w:val="nil"/>
              <w:bottom w:val="nil"/>
              <w:right w:val="nil"/>
            </w:tcBorders>
            <w:shd w:val="clear" w:color="auto" w:fill="auto"/>
            <w:hideMark/>
          </w:tcPr>
          <w:p w14:paraId="6146B460"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1.01)</w:t>
            </w:r>
          </w:p>
        </w:tc>
      </w:tr>
      <w:tr w:rsidR="00A3004D" w:rsidRPr="00A3004D" w14:paraId="25C12865" w14:textId="77777777" w:rsidTr="00A3004D">
        <w:trPr>
          <w:trHeight w:val="315"/>
        </w:trPr>
        <w:tc>
          <w:tcPr>
            <w:tcW w:w="1940" w:type="dxa"/>
            <w:vMerge w:val="restart"/>
            <w:tcBorders>
              <w:top w:val="nil"/>
              <w:left w:val="nil"/>
              <w:bottom w:val="nil"/>
              <w:right w:val="nil"/>
            </w:tcBorders>
            <w:shd w:val="clear" w:color="auto" w:fill="auto"/>
            <w:hideMark/>
          </w:tcPr>
          <w:p w14:paraId="60F74026" w14:textId="77777777" w:rsidR="00A3004D" w:rsidRPr="00A3004D" w:rsidRDefault="00A3004D" w:rsidP="00A3004D">
            <w:pPr>
              <w:spacing w:after="0" w:line="240" w:lineRule="auto"/>
              <w:jc w:val="right"/>
              <w:rPr>
                <w:rFonts w:ascii="Times New Roman" w:eastAsia="Times New Roman" w:hAnsi="Times New Roman" w:cs="Times New Roman"/>
                <w:color w:val="000000"/>
              </w:rPr>
            </w:pPr>
            <w:r w:rsidRPr="00A3004D">
              <w:rPr>
                <w:rFonts w:ascii="Times New Roman" w:eastAsia="Times New Roman" w:hAnsi="Times New Roman" w:cs="Times New Roman"/>
                <w:color w:val="000000"/>
              </w:rPr>
              <w:t>4</w:t>
            </w:r>
          </w:p>
        </w:tc>
        <w:tc>
          <w:tcPr>
            <w:tcW w:w="1560" w:type="dxa"/>
            <w:tcBorders>
              <w:top w:val="nil"/>
              <w:left w:val="nil"/>
              <w:bottom w:val="nil"/>
              <w:right w:val="nil"/>
            </w:tcBorders>
            <w:shd w:val="clear" w:color="auto" w:fill="auto"/>
            <w:hideMark/>
          </w:tcPr>
          <w:p w14:paraId="0864CE58"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1.06 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1E4CC5F6"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1.42 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0253267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1.27 </w:t>
            </w:r>
            <w:r w:rsidRPr="00A3004D">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4AF8651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c>
          <w:tcPr>
            <w:tcW w:w="1360" w:type="dxa"/>
            <w:tcBorders>
              <w:top w:val="nil"/>
              <w:left w:val="nil"/>
              <w:bottom w:val="nil"/>
              <w:right w:val="nil"/>
            </w:tcBorders>
            <w:shd w:val="clear" w:color="auto" w:fill="auto"/>
            <w:hideMark/>
          </w:tcPr>
          <w:p w14:paraId="364C3CB1"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r>
      <w:tr w:rsidR="00A3004D" w:rsidRPr="00A3004D" w14:paraId="42F8F993" w14:textId="77777777" w:rsidTr="00A3004D">
        <w:trPr>
          <w:trHeight w:val="255"/>
        </w:trPr>
        <w:tc>
          <w:tcPr>
            <w:tcW w:w="1940" w:type="dxa"/>
            <w:vMerge/>
            <w:tcBorders>
              <w:top w:val="nil"/>
              <w:left w:val="nil"/>
              <w:bottom w:val="nil"/>
              <w:right w:val="nil"/>
            </w:tcBorders>
            <w:vAlign w:val="center"/>
            <w:hideMark/>
          </w:tcPr>
          <w:p w14:paraId="7E377936" w14:textId="77777777" w:rsidR="00A3004D" w:rsidRPr="00A3004D" w:rsidRDefault="00A3004D" w:rsidP="00A3004D">
            <w:pPr>
              <w:spacing w:after="0" w:line="240" w:lineRule="auto"/>
              <w:rPr>
                <w:rFonts w:ascii="Times New Roman" w:eastAsia="Times New Roman" w:hAnsi="Times New Roman" w:cs="Times New Roman"/>
                <w:color w:val="000000"/>
              </w:rPr>
            </w:pPr>
          </w:p>
        </w:tc>
        <w:tc>
          <w:tcPr>
            <w:tcW w:w="1560" w:type="dxa"/>
            <w:tcBorders>
              <w:top w:val="nil"/>
              <w:left w:val="nil"/>
              <w:bottom w:val="nil"/>
              <w:right w:val="nil"/>
            </w:tcBorders>
            <w:shd w:val="clear" w:color="auto" w:fill="auto"/>
            <w:hideMark/>
          </w:tcPr>
          <w:p w14:paraId="31321A9C"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1.12)</w:t>
            </w:r>
          </w:p>
        </w:tc>
        <w:tc>
          <w:tcPr>
            <w:tcW w:w="1600" w:type="dxa"/>
            <w:tcBorders>
              <w:top w:val="nil"/>
              <w:left w:val="nil"/>
              <w:bottom w:val="nil"/>
              <w:right w:val="nil"/>
            </w:tcBorders>
            <w:shd w:val="clear" w:color="auto" w:fill="auto"/>
            <w:hideMark/>
          </w:tcPr>
          <w:p w14:paraId="6A338E3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(1.21 – 1.66)</w:t>
            </w:r>
          </w:p>
        </w:tc>
        <w:tc>
          <w:tcPr>
            <w:tcW w:w="1600" w:type="dxa"/>
            <w:tcBorders>
              <w:top w:val="nil"/>
              <w:left w:val="nil"/>
              <w:bottom w:val="nil"/>
              <w:right w:val="nil"/>
            </w:tcBorders>
            <w:shd w:val="clear" w:color="auto" w:fill="auto"/>
            <w:hideMark/>
          </w:tcPr>
          <w:p w14:paraId="56E4A382"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(1.18 – 1.37)</w:t>
            </w:r>
          </w:p>
        </w:tc>
        <w:tc>
          <w:tcPr>
            <w:tcW w:w="1500" w:type="dxa"/>
            <w:tcBorders>
              <w:top w:val="nil"/>
              <w:left w:val="nil"/>
              <w:bottom w:val="nil"/>
              <w:right w:val="nil"/>
            </w:tcBorders>
            <w:shd w:val="clear" w:color="auto" w:fill="auto"/>
            <w:hideMark/>
          </w:tcPr>
          <w:p w14:paraId="1C619AE7"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(0.99 – 1.00)</w:t>
            </w:r>
          </w:p>
        </w:tc>
        <w:tc>
          <w:tcPr>
            <w:tcW w:w="1360" w:type="dxa"/>
            <w:tcBorders>
              <w:top w:val="nil"/>
              <w:left w:val="nil"/>
              <w:bottom w:val="nil"/>
              <w:right w:val="nil"/>
            </w:tcBorders>
            <w:shd w:val="clear" w:color="auto" w:fill="auto"/>
            <w:hideMark/>
          </w:tcPr>
          <w:p w14:paraId="6780603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(0.99 – 1.01)</w:t>
            </w:r>
          </w:p>
        </w:tc>
      </w:tr>
      <w:tr w:rsidR="00A3004D" w:rsidRPr="00A3004D" w14:paraId="0B64F71D" w14:textId="77777777" w:rsidTr="00A3004D">
        <w:trPr>
          <w:trHeight w:val="315"/>
        </w:trPr>
        <w:tc>
          <w:tcPr>
            <w:tcW w:w="1940" w:type="dxa"/>
            <w:vMerge w:val="restart"/>
            <w:tcBorders>
              <w:top w:val="nil"/>
              <w:left w:val="nil"/>
              <w:bottom w:val="nil"/>
              <w:right w:val="nil"/>
            </w:tcBorders>
            <w:shd w:val="clear" w:color="auto" w:fill="auto"/>
            <w:hideMark/>
          </w:tcPr>
          <w:p w14:paraId="648B4814" w14:textId="77777777" w:rsidR="00A3004D" w:rsidRPr="00A3004D" w:rsidRDefault="00A3004D" w:rsidP="00A3004D">
            <w:pPr>
              <w:spacing w:after="0" w:line="240" w:lineRule="auto"/>
              <w:jc w:val="right"/>
              <w:rPr>
                <w:rFonts w:ascii="Times New Roman" w:eastAsia="Times New Roman" w:hAnsi="Times New Roman" w:cs="Times New Roman"/>
                <w:color w:val="000000"/>
              </w:rPr>
            </w:pPr>
            <w:r w:rsidRPr="00A3004D">
              <w:rPr>
                <w:rFonts w:ascii="Times New Roman" w:eastAsia="Times New Roman" w:hAnsi="Times New Roman" w:cs="Times New Roman"/>
                <w:color w:val="000000"/>
              </w:rPr>
              <w:t>5 (most deprived)</w:t>
            </w:r>
          </w:p>
        </w:tc>
        <w:tc>
          <w:tcPr>
            <w:tcW w:w="1560" w:type="dxa"/>
            <w:tcBorders>
              <w:top w:val="nil"/>
              <w:left w:val="nil"/>
              <w:bottom w:val="nil"/>
              <w:right w:val="nil"/>
            </w:tcBorders>
            <w:shd w:val="clear" w:color="auto" w:fill="auto"/>
            <w:hideMark/>
          </w:tcPr>
          <w:p w14:paraId="4E5912A3"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1.05 </w:t>
            </w:r>
          </w:p>
        </w:tc>
        <w:tc>
          <w:tcPr>
            <w:tcW w:w="1600" w:type="dxa"/>
            <w:tcBorders>
              <w:top w:val="nil"/>
              <w:left w:val="nil"/>
              <w:bottom w:val="nil"/>
              <w:right w:val="nil"/>
            </w:tcBorders>
            <w:shd w:val="clear" w:color="auto" w:fill="auto"/>
            <w:hideMark/>
          </w:tcPr>
          <w:p w14:paraId="4A2CDC38"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1.35 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3609247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1.33 </w:t>
            </w:r>
            <w:r w:rsidRPr="00A3004D">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17C9A894"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c>
          <w:tcPr>
            <w:tcW w:w="1360" w:type="dxa"/>
            <w:tcBorders>
              <w:top w:val="nil"/>
              <w:left w:val="nil"/>
              <w:bottom w:val="nil"/>
              <w:right w:val="nil"/>
            </w:tcBorders>
            <w:shd w:val="clear" w:color="auto" w:fill="auto"/>
            <w:hideMark/>
          </w:tcPr>
          <w:p w14:paraId="2E54EF16"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r>
      <w:tr w:rsidR="00A3004D" w:rsidRPr="00A3004D" w14:paraId="3B1CA885" w14:textId="77777777" w:rsidTr="00A3004D">
        <w:trPr>
          <w:trHeight w:val="255"/>
        </w:trPr>
        <w:tc>
          <w:tcPr>
            <w:tcW w:w="1940" w:type="dxa"/>
            <w:vMerge/>
            <w:tcBorders>
              <w:top w:val="nil"/>
              <w:left w:val="nil"/>
              <w:bottom w:val="nil"/>
              <w:right w:val="nil"/>
            </w:tcBorders>
            <w:vAlign w:val="center"/>
            <w:hideMark/>
          </w:tcPr>
          <w:p w14:paraId="3B68B807" w14:textId="77777777" w:rsidR="00A3004D" w:rsidRPr="00A3004D" w:rsidRDefault="00A3004D" w:rsidP="00A3004D">
            <w:pPr>
              <w:spacing w:after="0" w:line="240" w:lineRule="auto"/>
              <w:rPr>
                <w:rFonts w:ascii="Times New Roman" w:eastAsia="Times New Roman" w:hAnsi="Times New Roman" w:cs="Times New Roman"/>
                <w:color w:val="000000"/>
              </w:rPr>
            </w:pPr>
          </w:p>
        </w:tc>
        <w:tc>
          <w:tcPr>
            <w:tcW w:w="1560" w:type="dxa"/>
            <w:tcBorders>
              <w:top w:val="nil"/>
              <w:left w:val="nil"/>
              <w:bottom w:val="nil"/>
              <w:right w:val="nil"/>
            </w:tcBorders>
            <w:shd w:val="clear" w:color="auto" w:fill="auto"/>
            <w:hideMark/>
          </w:tcPr>
          <w:p w14:paraId="3B68A9A1"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(0.99 – 1.11)</w:t>
            </w:r>
          </w:p>
        </w:tc>
        <w:tc>
          <w:tcPr>
            <w:tcW w:w="1600" w:type="dxa"/>
            <w:tcBorders>
              <w:top w:val="nil"/>
              <w:left w:val="nil"/>
              <w:bottom w:val="nil"/>
              <w:right w:val="nil"/>
            </w:tcBorders>
            <w:shd w:val="clear" w:color="auto" w:fill="auto"/>
            <w:hideMark/>
          </w:tcPr>
          <w:p w14:paraId="39404B19"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(1.15 – 1.58)</w:t>
            </w:r>
          </w:p>
        </w:tc>
        <w:tc>
          <w:tcPr>
            <w:tcW w:w="1600" w:type="dxa"/>
            <w:tcBorders>
              <w:top w:val="nil"/>
              <w:left w:val="nil"/>
              <w:bottom w:val="nil"/>
              <w:right w:val="nil"/>
            </w:tcBorders>
            <w:shd w:val="clear" w:color="auto" w:fill="auto"/>
            <w:hideMark/>
          </w:tcPr>
          <w:p w14:paraId="728DCE1A"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(1.23 – 1.44)</w:t>
            </w:r>
          </w:p>
        </w:tc>
        <w:tc>
          <w:tcPr>
            <w:tcW w:w="1500" w:type="dxa"/>
            <w:tcBorders>
              <w:top w:val="nil"/>
              <w:left w:val="nil"/>
              <w:bottom w:val="nil"/>
              <w:right w:val="nil"/>
            </w:tcBorders>
            <w:shd w:val="clear" w:color="auto" w:fill="auto"/>
            <w:hideMark/>
          </w:tcPr>
          <w:p w14:paraId="4528BB59"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(0.99 – 1.00)</w:t>
            </w:r>
          </w:p>
        </w:tc>
        <w:tc>
          <w:tcPr>
            <w:tcW w:w="1360" w:type="dxa"/>
            <w:tcBorders>
              <w:top w:val="nil"/>
              <w:left w:val="nil"/>
              <w:bottom w:val="nil"/>
              <w:right w:val="nil"/>
            </w:tcBorders>
            <w:shd w:val="clear" w:color="auto" w:fill="auto"/>
            <w:hideMark/>
          </w:tcPr>
          <w:p w14:paraId="46A82192"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1.01)</w:t>
            </w:r>
          </w:p>
        </w:tc>
      </w:tr>
      <w:tr w:rsidR="00A3004D" w:rsidRPr="00A3004D" w14:paraId="3A9E3DF3" w14:textId="77777777" w:rsidTr="00A3004D">
        <w:trPr>
          <w:trHeight w:val="300"/>
        </w:trPr>
        <w:tc>
          <w:tcPr>
            <w:tcW w:w="9560" w:type="dxa"/>
            <w:gridSpan w:val="6"/>
            <w:tcBorders>
              <w:top w:val="nil"/>
              <w:left w:val="nil"/>
              <w:bottom w:val="nil"/>
              <w:right w:val="nil"/>
            </w:tcBorders>
            <w:shd w:val="clear" w:color="auto" w:fill="auto"/>
            <w:hideMark/>
          </w:tcPr>
          <w:p w14:paraId="5579BEEC" w14:textId="77777777" w:rsidR="00A3004D" w:rsidRPr="00A3004D" w:rsidRDefault="00A3004D" w:rsidP="00A3004D">
            <w:pPr>
              <w:spacing w:after="0" w:line="240" w:lineRule="auto"/>
              <w:rPr>
                <w:rFonts w:ascii="Times New Roman" w:eastAsia="Times New Roman" w:hAnsi="Times New Roman" w:cs="Times New Roman"/>
                <w:color w:val="000000"/>
              </w:rPr>
            </w:pPr>
            <w:r w:rsidRPr="00A3004D">
              <w:rPr>
                <w:rFonts w:ascii="Times New Roman" w:eastAsia="Times New Roman" w:hAnsi="Times New Roman" w:cs="Times New Roman"/>
                <w:color w:val="000000"/>
              </w:rPr>
              <w:t>Smoking status</w:t>
            </w:r>
          </w:p>
        </w:tc>
      </w:tr>
      <w:tr w:rsidR="00A3004D" w:rsidRPr="00A3004D" w14:paraId="49B9F83B" w14:textId="77777777" w:rsidTr="00A3004D">
        <w:trPr>
          <w:trHeight w:val="300"/>
        </w:trPr>
        <w:tc>
          <w:tcPr>
            <w:tcW w:w="1940" w:type="dxa"/>
            <w:tcBorders>
              <w:top w:val="nil"/>
              <w:left w:val="nil"/>
              <w:bottom w:val="nil"/>
              <w:right w:val="nil"/>
            </w:tcBorders>
            <w:shd w:val="clear" w:color="auto" w:fill="auto"/>
            <w:hideMark/>
          </w:tcPr>
          <w:p w14:paraId="63BB616D" w14:textId="77777777" w:rsidR="00A3004D" w:rsidRPr="00A3004D" w:rsidRDefault="00A3004D" w:rsidP="00A3004D">
            <w:pPr>
              <w:spacing w:after="0" w:line="240" w:lineRule="auto"/>
              <w:jc w:val="right"/>
              <w:rPr>
                <w:rFonts w:ascii="Times New Roman" w:eastAsia="Times New Roman" w:hAnsi="Times New Roman" w:cs="Times New Roman"/>
                <w:color w:val="000000"/>
              </w:rPr>
            </w:pPr>
            <w:r w:rsidRPr="00A3004D">
              <w:rPr>
                <w:rFonts w:ascii="Times New Roman" w:eastAsia="Times New Roman" w:hAnsi="Times New Roman" w:cs="Times New Roman"/>
                <w:color w:val="000000"/>
              </w:rPr>
              <w:t>Non-smoker</w:t>
            </w:r>
          </w:p>
        </w:tc>
        <w:tc>
          <w:tcPr>
            <w:tcW w:w="1560" w:type="dxa"/>
            <w:tcBorders>
              <w:top w:val="nil"/>
              <w:left w:val="nil"/>
              <w:bottom w:val="nil"/>
              <w:right w:val="nil"/>
            </w:tcBorders>
            <w:shd w:val="clear" w:color="auto" w:fill="auto"/>
            <w:hideMark/>
          </w:tcPr>
          <w:p w14:paraId="26957DB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5005D87C"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0B4EED8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6DFC38A0"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c>
          <w:tcPr>
            <w:tcW w:w="1360" w:type="dxa"/>
            <w:tcBorders>
              <w:top w:val="nil"/>
              <w:left w:val="nil"/>
              <w:bottom w:val="nil"/>
              <w:right w:val="nil"/>
            </w:tcBorders>
            <w:shd w:val="clear" w:color="auto" w:fill="auto"/>
            <w:hideMark/>
          </w:tcPr>
          <w:p w14:paraId="00153C61"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w:t>
            </w:r>
          </w:p>
        </w:tc>
      </w:tr>
      <w:tr w:rsidR="00A3004D" w:rsidRPr="00A3004D" w14:paraId="77420A8B" w14:textId="77777777" w:rsidTr="00A3004D">
        <w:trPr>
          <w:trHeight w:val="315"/>
        </w:trPr>
        <w:tc>
          <w:tcPr>
            <w:tcW w:w="1940" w:type="dxa"/>
            <w:tcBorders>
              <w:top w:val="nil"/>
              <w:left w:val="nil"/>
              <w:bottom w:val="nil"/>
              <w:right w:val="nil"/>
            </w:tcBorders>
            <w:shd w:val="clear" w:color="auto" w:fill="auto"/>
            <w:hideMark/>
          </w:tcPr>
          <w:p w14:paraId="7E74C29A" w14:textId="77777777" w:rsidR="00A3004D" w:rsidRPr="00A3004D" w:rsidRDefault="00A3004D" w:rsidP="00A3004D">
            <w:pPr>
              <w:spacing w:after="0" w:line="240" w:lineRule="auto"/>
              <w:jc w:val="right"/>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Current smoker</w:t>
            </w:r>
          </w:p>
        </w:tc>
        <w:tc>
          <w:tcPr>
            <w:tcW w:w="1560" w:type="dxa"/>
            <w:tcBorders>
              <w:top w:val="nil"/>
              <w:left w:val="nil"/>
              <w:bottom w:val="nil"/>
              <w:right w:val="nil"/>
            </w:tcBorders>
            <w:shd w:val="clear" w:color="auto" w:fill="auto"/>
            <w:hideMark/>
          </w:tcPr>
          <w:p w14:paraId="605A8D3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1.11 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0CE99B1B"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1.15 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78F01FE4"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1.07 </w:t>
            </w:r>
            <w:r w:rsidRPr="00A3004D">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2F0459C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r w:rsidRPr="00A3004D">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54F5DD92"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1.01 </w:t>
            </w:r>
            <w:r w:rsidRPr="00A3004D">
              <w:rPr>
                <w:rFonts w:ascii="Times New Roman" w:eastAsia="Times New Roman" w:hAnsi="Times New Roman" w:cs="Times New Roman"/>
                <w:color w:val="000000"/>
                <w:sz w:val="20"/>
                <w:szCs w:val="20"/>
                <w:vertAlign w:val="superscript"/>
              </w:rPr>
              <w:t>**</w:t>
            </w:r>
          </w:p>
        </w:tc>
      </w:tr>
      <w:tr w:rsidR="00A3004D" w:rsidRPr="00A3004D" w14:paraId="5BE64EED" w14:textId="77777777" w:rsidTr="00A3004D">
        <w:trPr>
          <w:trHeight w:val="255"/>
        </w:trPr>
        <w:tc>
          <w:tcPr>
            <w:tcW w:w="1940" w:type="dxa"/>
            <w:tcBorders>
              <w:top w:val="nil"/>
              <w:left w:val="nil"/>
              <w:bottom w:val="nil"/>
              <w:right w:val="nil"/>
            </w:tcBorders>
            <w:shd w:val="clear" w:color="auto" w:fill="auto"/>
            <w:hideMark/>
          </w:tcPr>
          <w:p w14:paraId="3B9B74E7"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55E085E0"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(1.07 – 1.16)</w:t>
            </w:r>
          </w:p>
        </w:tc>
        <w:tc>
          <w:tcPr>
            <w:tcW w:w="1600" w:type="dxa"/>
            <w:tcBorders>
              <w:top w:val="nil"/>
              <w:left w:val="nil"/>
              <w:bottom w:val="nil"/>
              <w:right w:val="nil"/>
            </w:tcBorders>
            <w:shd w:val="clear" w:color="auto" w:fill="auto"/>
            <w:hideMark/>
          </w:tcPr>
          <w:p w14:paraId="217CD8EA"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(1.03 – 1.28)</w:t>
            </w:r>
          </w:p>
        </w:tc>
        <w:tc>
          <w:tcPr>
            <w:tcW w:w="1600" w:type="dxa"/>
            <w:tcBorders>
              <w:top w:val="nil"/>
              <w:left w:val="nil"/>
              <w:bottom w:val="nil"/>
              <w:right w:val="nil"/>
            </w:tcBorders>
            <w:shd w:val="clear" w:color="auto" w:fill="auto"/>
            <w:hideMark/>
          </w:tcPr>
          <w:p w14:paraId="4D9A4A1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(1.01 – 1.13)</w:t>
            </w:r>
          </w:p>
        </w:tc>
        <w:tc>
          <w:tcPr>
            <w:tcW w:w="1500" w:type="dxa"/>
            <w:tcBorders>
              <w:top w:val="nil"/>
              <w:left w:val="nil"/>
              <w:bottom w:val="nil"/>
              <w:right w:val="nil"/>
            </w:tcBorders>
            <w:shd w:val="clear" w:color="auto" w:fill="auto"/>
            <w:hideMark/>
          </w:tcPr>
          <w:p w14:paraId="331A5B2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1.01)</w:t>
            </w:r>
          </w:p>
        </w:tc>
        <w:tc>
          <w:tcPr>
            <w:tcW w:w="1360" w:type="dxa"/>
            <w:tcBorders>
              <w:top w:val="nil"/>
              <w:left w:val="nil"/>
              <w:bottom w:val="nil"/>
              <w:right w:val="nil"/>
            </w:tcBorders>
            <w:shd w:val="clear" w:color="auto" w:fill="auto"/>
            <w:hideMark/>
          </w:tcPr>
          <w:p w14:paraId="1528DE56"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1.01)</w:t>
            </w:r>
          </w:p>
        </w:tc>
      </w:tr>
      <w:tr w:rsidR="00A3004D" w:rsidRPr="00A3004D" w14:paraId="047114D1" w14:textId="77777777" w:rsidTr="00A3004D">
        <w:trPr>
          <w:trHeight w:val="315"/>
        </w:trPr>
        <w:tc>
          <w:tcPr>
            <w:tcW w:w="1940" w:type="dxa"/>
            <w:vMerge w:val="restart"/>
            <w:tcBorders>
              <w:top w:val="nil"/>
              <w:left w:val="nil"/>
              <w:bottom w:val="nil"/>
              <w:right w:val="nil"/>
            </w:tcBorders>
            <w:shd w:val="clear" w:color="auto" w:fill="auto"/>
            <w:hideMark/>
          </w:tcPr>
          <w:p w14:paraId="2D6EB117" w14:textId="2E4611A8" w:rsidR="00A3004D" w:rsidRPr="00A3004D" w:rsidRDefault="00903E11" w:rsidP="00A3004D">
            <w:pPr>
              <w:spacing w:after="0" w:line="240" w:lineRule="auto"/>
              <w:jc w:val="right"/>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Ex</w:t>
            </w:r>
            <w:r>
              <w:rPr>
                <w:rFonts w:ascii="Times New Roman" w:eastAsia="Times New Roman" w:hAnsi="Times New Roman" w:cs="Times New Roman"/>
                <w:color w:val="000000"/>
                <w:sz w:val="20"/>
                <w:szCs w:val="20"/>
              </w:rPr>
              <w:t>-</w:t>
            </w:r>
            <w:r w:rsidRPr="0090608B">
              <w:rPr>
                <w:rFonts w:ascii="Times New Roman" w:eastAsia="Times New Roman" w:hAnsi="Times New Roman" w:cs="Times New Roman"/>
                <w:color w:val="000000"/>
                <w:sz w:val="20"/>
                <w:szCs w:val="20"/>
              </w:rPr>
              <w:t>smoker</w:t>
            </w:r>
          </w:p>
        </w:tc>
        <w:tc>
          <w:tcPr>
            <w:tcW w:w="1560" w:type="dxa"/>
            <w:tcBorders>
              <w:top w:val="nil"/>
              <w:left w:val="nil"/>
              <w:bottom w:val="nil"/>
              <w:right w:val="nil"/>
            </w:tcBorders>
            <w:shd w:val="clear" w:color="auto" w:fill="auto"/>
            <w:hideMark/>
          </w:tcPr>
          <w:p w14:paraId="0A8C94C7"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1.05 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4E344C77"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1.22 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47665795"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1.05 </w:t>
            </w:r>
          </w:p>
        </w:tc>
        <w:tc>
          <w:tcPr>
            <w:tcW w:w="1500" w:type="dxa"/>
            <w:tcBorders>
              <w:top w:val="nil"/>
              <w:left w:val="nil"/>
              <w:bottom w:val="nil"/>
              <w:right w:val="nil"/>
            </w:tcBorders>
            <w:shd w:val="clear" w:color="auto" w:fill="auto"/>
            <w:hideMark/>
          </w:tcPr>
          <w:p w14:paraId="3C3ACD9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r w:rsidRPr="00A3004D">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36EEDBC0"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1.01 </w:t>
            </w:r>
            <w:r w:rsidRPr="00A3004D">
              <w:rPr>
                <w:rFonts w:ascii="Times New Roman" w:eastAsia="Times New Roman" w:hAnsi="Times New Roman" w:cs="Times New Roman"/>
                <w:color w:val="000000"/>
                <w:sz w:val="20"/>
                <w:szCs w:val="20"/>
                <w:vertAlign w:val="superscript"/>
              </w:rPr>
              <w:t>**</w:t>
            </w:r>
          </w:p>
        </w:tc>
      </w:tr>
      <w:tr w:rsidR="00A3004D" w:rsidRPr="00A3004D" w14:paraId="3AA52A45" w14:textId="77777777" w:rsidTr="00A3004D">
        <w:trPr>
          <w:trHeight w:val="255"/>
        </w:trPr>
        <w:tc>
          <w:tcPr>
            <w:tcW w:w="1940" w:type="dxa"/>
            <w:vMerge/>
            <w:tcBorders>
              <w:top w:val="nil"/>
              <w:left w:val="nil"/>
              <w:bottom w:val="nil"/>
              <w:right w:val="nil"/>
            </w:tcBorders>
            <w:vAlign w:val="center"/>
            <w:hideMark/>
          </w:tcPr>
          <w:p w14:paraId="01385505" w14:textId="77777777" w:rsidR="00A3004D" w:rsidRPr="00A3004D" w:rsidRDefault="00A3004D" w:rsidP="00A3004D">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6922520B"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(0.99 – 1.10)</w:t>
            </w:r>
          </w:p>
        </w:tc>
        <w:tc>
          <w:tcPr>
            <w:tcW w:w="1600" w:type="dxa"/>
            <w:tcBorders>
              <w:top w:val="nil"/>
              <w:left w:val="nil"/>
              <w:bottom w:val="nil"/>
              <w:right w:val="nil"/>
            </w:tcBorders>
            <w:shd w:val="clear" w:color="auto" w:fill="auto"/>
            <w:hideMark/>
          </w:tcPr>
          <w:p w14:paraId="64B256CC"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(1.08 – 1.39)</w:t>
            </w:r>
          </w:p>
        </w:tc>
        <w:tc>
          <w:tcPr>
            <w:tcW w:w="1600" w:type="dxa"/>
            <w:tcBorders>
              <w:top w:val="nil"/>
              <w:left w:val="nil"/>
              <w:bottom w:val="nil"/>
              <w:right w:val="nil"/>
            </w:tcBorders>
            <w:shd w:val="clear" w:color="auto" w:fill="auto"/>
            <w:hideMark/>
          </w:tcPr>
          <w:p w14:paraId="28B8BD82"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(0.98 – 1.12)</w:t>
            </w:r>
          </w:p>
        </w:tc>
        <w:tc>
          <w:tcPr>
            <w:tcW w:w="1500" w:type="dxa"/>
            <w:tcBorders>
              <w:top w:val="nil"/>
              <w:left w:val="nil"/>
              <w:bottom w:val="nil"/>
              <w:right w:val="nil"/>
            </w:tcBorders>
            <w:shd w:val="clear" w:color="auto" w:fill="auto"/>
            <w:hideMark/>
          </w:tcPr>
          <w:p w14:paraId="524ADF32"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1.01)</w:t>
            </w:r>
          </w:p>
        </w:tc>
        <w:tc>
          <w:tcPr>
            <w:tcW w:w="1360" w:type="dxa"/>
            <w:tcBorders>
              <w:top w:val="nil"/>
              <w:left w:val="nil"/>
              <w:bottom w:val="nil"/>
              <w:right w:val="nil"/>
            </w:tcBorders>
            <w:shd w:val="clear" w:color="auto" w:fill="auto"/>
            <w:hideMark/>
          </w:tcPr>
          <w:p w14:paraId="1D615922"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1.01)</w:t>
            </w:r>
          </w:p>
        </w:tc>
      </w:tr>
      <w:tr w:rsidR="00A3004D" w:rsidRPr="00A3004D" w14:paraId="74F53E79" w14:textId="77777777" w:rsidTr="00A3004D">
        <w:trPr>
          <w:trHeight w:val="315"/>
        </w:trPr>
        <w:tc>
          <w:tcPr>
            <w:tcW w:w="1940" w:type="dxa"/>
            <w:vMerge w:val="restart"/>
            <w:tcBorders>
              <w:top w:val="nil"/>
              <w:left w:val="nil"/>
              <w:bottom w:val="nil"/>
              <w:right w:val="nil"/>
            </w:tcBorders>
            <w:shd w:val="clear" w:color="auto" w:fill="auto"/>
            <w:hideMark/>
          </w:tcPr>
          <w:p w14:paraId="6D536664" w14:textId="77777777" w:rsidR="00A3004D" w:rsidRPr="00A3004D" w:rsidRDefault="00A3004D" w:rsidP="00A3004D">
            <w:pPr>
              <w:spacing w:after="0" w:line="240" w:lineRule="auto"/>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BMI</w:t>
            </w:r>
          </w:p>
        </w:tc>
        <w:tc>
          <w:tcPr>
            <w:tcW w:w="1560" w:type="dxa"/>
            <w:tcBorders>
              <w:top w:val="nil"/>
              <w:left w:val="nil"/>
              <w:bottom w:val="nil"/>
              <w:right w:val="nil"/>
            </w:tcBorders>
            <w:shd w:val="clear" w:color="auto" w:fill="auto"/>
            <w:hideMark/>
          </w:tcPr>
          <w:p w14:paraId="338BF58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1.01 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1B57F95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c>
          <w:tcPr>
            <w:tcW w:w="1600" w:type="dxa"/>
            <w:tcBorders>
              <w:top w:val="nil"/>
              <w:left w:val="nil"/>
              <w:bottom w:val="nil"/>
              <w:right w:val="nil"/>
            </w:tcBorders>
            <w:shd w:val="clear" w:color="auto" w:fill="auto"/>
            <w:hideMark/>
          </w:tcPr>
          <w:p w14:paraId="19064825"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1.02 </w:t>
            </w:r>
            <w:r w:rsidRPr="00A3004D">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210A6160"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c>
          <w:tcPr>
            <w:tcW w:w="1360" w:type="dxa"/>
            <w:tcBorders>
              <w:top w:val="nil"/>
              <w:left w:val="nil"/>
              <w:bottom w:val="nil"/>
              <w:right w:val="nil"/>
            </w:tcBorders>
            <w:shd w:val="clear" w:color="auto" w:fill="auto"/>
            <w:hideMark/>
          </w:tcPr>
          <w:p w14:paraId="2646609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r>
      <w:tr w:rsidR="00A3004D" w:rsidRPr="00A3004D" w14:paraId="268B5F6D" w14:textId="77777777" w:rsidTr="00A3004D">
        <w:trPr>
          <w:trHeight w:val="255"/>
        </w:trPr>
        <w:tc>
          <w:tcPr>
            <w:tcW w:w="1940" w:type="dxa"/>
            <w:vMerge/>
            <w:tcBorders>
              <w:top w:val="nil"/>
              <w:left w:val="nil"/>
              <w:bottom w:val="nil"/>
              <w:right w:val="nil"/>
            </w:tcBorders>
            <w:vAlign w:val="center"/>
            <w:hideMark/>
          </w:tcPr>
          <w:p w14:paraId="7F6AA72F" w14:textId="77777777" w:rsidR="00A3004D" w:rsidRPr="00A3004D" w:rsidRDefault="00A3004D" w:rsidP="00A3004D">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399CA066"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(1.01 – 1.01)</w:t>
            </w:r>
          </w:p>
        </w:tc>
        <w:tc>
          <w:tcPr>
            <w:tcW w:w="1600" w:type="dxa"/>
            <w:tcBorders>
              <w:top w:val="nil"/>
              <w:left w:val="nil"/>
              <w:bottom w:val="nil"/>
              <w:right w:val="nil"/>
            </w:tcBorders>
            <w:shd w:val="clear" w:color="auto" w:fill="auto"/>
            <w:hideMark/>
          </w:tcPr>
          <w:p w14:paraId="48C2394D"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(0.99 – 1.01)</w:t>
            </w:r>
          </w:p>
        </w:tc>
        <w:tc>
          <w:tcPr>
            <w:tcW w:w="1600" w:type="dxa"/>
            <w:tcBorders>
              <w:top w:val="nil"/>
              <w:left w:val="nil"/>
              <w:bottom w:val="nil"/>
              <w:right w:val="nil"/>
            </w:tcBorders>
            <w:shd w:val="clear" w:color="auto" w:fill="auto"/>
            <w:hideMark/>
          </w:tcPr>
          <w:p w14:paraId="5E1D2D6A"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(1.02 – 1.03)</w:t>
            </w:r>
          </w:p>
        </w:tc>
        <w:tc>
          <w:tcPr>
            <w:tcW w:w="1500" w:type="dxa"/>
            <w:tcBorders>
              <w:top w:val="nil"/>
              <w:left w:val="nil"/>
              <w:bottom w:val="nil"/>
              <w:right w:val="nil"/>
            </w:tcBorders>
            <w:shd w:val="clear" w:color="auto" w:fill="auto"/>
            <w:hideMark/>
          </w:tcPr>
          <w:p w14:paraId="206431AC"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1.00)</w:t>
            </w:r>
          </w:p>
        </w:tc>
        <w:tc>
          <w:tcPr>
            <w:tcW w:w="1360" w:type="dxa"/>
            <w:tcBorders>
              <w:top w:val="nil"/>
              <w:left w:val="nil"/>
              <w:bottom w:val="nil"/>
              <w:right w:val="nil"/>
            </w:tcBorders>
            <w:shd w:val="clear" w:color="auto" w:fill="auto"/>
            <w:hideMark/>
          </w:tcPr>
          <w:p w14:paraId="3ED2581E"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1.00)</w:t>
            </w:r>
          </w:p>
        </w:tc>
      </w:tr>
      <w:tr w:rsidR="00A3004D" w:rsidRPr="00A3004D" w14:paraId="1CC884D7" w14:textId="77777777" w:rsidTr="00A3004D">
        <w:trPr>
          <w:trHeight w:val="315"/>
        </w:trPr>
        <w:tc>
          <w:tcPr>
            <w:tcW w:w="1940" w:type="dxa"/>
            <w:vMerge w:val="restart"/>
            <w:tcBorders>
              <w:top w:val="nil"/>
              <w:left w:val="nil"/>
              <w:bottom w:val="single" w:sz="8" w:space="0" w:color="000000"/>
              <w:right w:val="nil"/>
            </w:tcBorders>
            <w:shd w:val="clear" w:color="auto" w:fill="auto"/>
            <w:hideMark/>
          </w:tcPr>
          <w:p w14:paraId="4BD89AFC" w14:textId="77777777" w:rsidR="00A3004D" w:rsidRPr="00A3004D" w:rsidRDefault="00A3004D" w:rsidP="00A3004D">
            <w:pPr>
              <w:spacing w:after="0" w:line="240" w:lineRule="auto"/>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Age</w:t>
            </w:r>
          </w:p>
        </w:tc>
        <w:tc>
          <w:tcPr>
            <w:tcW w:w="1560" w:type="dxa"/>
            <w:tcBorders>
              <w:top w:val="nil"/>
              <w:left w:val="nil"/>
              <w:bottom w:val="nil"/>
              <w:right w:val="nil"/>
            </w:tcBorders>
            <w:shd w:val="clear" w:color="auto" w:fill="auto"/>
            <w:hideMark/>
          </w:tcPr>
          <w:p w14:paraId="4FBE8CD6"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p>
        </w:tc>
        <w:tc>
          <w:tcPr>
            <w:tcW w:w="1600" w:type="dxa"/>
            <w:tcBorders>
              <w:top w:val="nil"/>
              <w:left w:val="nil"/>
              <w:bottom w:val="nil"/>
              <w:right w:val="nil"/>
            </w:tcBorders>
            <w:shd w:val="clear" w:color="auto" w:fill="auto"/>
            <w:hideMark/>
          </w:tcPr>
          <w:p w14:paraId="5C2DDF08"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0.98 </w:t>
            </w:r>
            <w:r w:rsidRPr="00A3004D">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66D22852"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1.03 </w:t>
            </w:r>
            <w:r w:rsidRPr="00A3004D">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2761B9A4"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r w:rsidRPr="00A3004D">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6B1B98F9"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w:t>
            </w:r>
            <w:r w:rsidRPr="00A3004D">
              <w:rPr>
                <w:rFonts w:ascii="Times New Roman" w:eastAsia="Times New Roman" w:hAnsi="Times New Roman" w:cs="Times New Roman"/>
                <w:color w:val="000000"/>
                <w:sz w:val="20"/>
                <w:szCs w:val="20"/>
                <w:vertAlign w:val="superscript"/>
              </w:rPr>
              <w:t>***</w:t>
            </w:r>
          </w:p>
        </w:tc>
      </w:tr>
      <w:tr w:rsidR="00A3004D" w:rsidRPr="00A3004D" w14:paraId="09F01732" w14:textId="77777777" w:rsidTr="00A3004D">
        <w:trPr>
          <w:trHeight w:val="270"/>
        </w:trPr>
        <w:tc>
          <w:tcPr>
            <w:tcW w:w="1940" w:type="dxa"/>
            <w:vMerge/>
            <w:tcBorders>
              <w:top w:val="nil"/>
              <w:left w:val="nil"/>
              <w:bottom w:val="single" w:sz="8" w:space="0" w:color="000000"/>
              <w:right w:val="nil"/>
            </w:tcBorders>
            <w:vAlign w:val="center"/>
            <w:hideMark/>
          </w:tcPr>
          <w:p w14:paraId="539CF3A9" w14:textId="77777777" w:rsidR="00A3004D" w:rsidRPr="00A3004D" w:rsidRDefault="00A3004D" w:rsidP="00A3004D">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473C8624"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1.00)</w:t>
            </w:r>
          </w:p>
        </w:tc>
        <w:tc>
          <w:tcPr>
            <w:tcW w:w="1600" w:type="dxa"/>
            <w:tcBorders>
              <w:top w:val="nil"/>
              <w:left w:val="nil"/>
              <w:bottom w:val="nil"/>
              <w:right w:val="nil"/>
            </w:tcBorders>
            <w:shd w:val="clear" w:color="auto" w:fill="auto"/>
            <w:hideMark/>
          </w:tcPr>
          <w:p w14:paraId="77F2F48F"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(0.97 – 0.99)</w:t>
            </w:r>
          </w:p>
        </w:tc>
        <w:tc>
          <w:tcPr>
            <w:tcW w:w="1600" w:type="dxa"/>
            <w:tcBorders>
              <w:top w:val="nil"/>
              <w:left w:val="nil"/>
              <w:bottom w:val="nil"/>
              <w:right w:val="nil"/>
            </w:tcBorders>
            <w:shd w:val="clear" w:color="auto" w:fill="auto"/>
            <w:hideMark/>
          </w:tcPr>
          <w:p w14:paraId="3E9CF7DA"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(1.02 – 1.03)</w:t>
            </w:r>
          </w:p>
        </w:tc>
        <w:tc>
          <w:tcPr>
            <w:tcW w:w="1500" w:type="dxa"/>
            <w:tcBorders>
              <w:top w:val="nil"/>
              <w:left w:val="nil"/>
              <w:bottom w:val="nil"/>
              <w:right w:val="nil"/>
            </w:tcBorders>
            <w:shd w:val="clear" w:color="auto" w:fill="auto"/>
            <w:hideMark/>
          </w:tcPr>
          <w:p w14:paraId="26DD413C"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1.00)</w:t>
            </w:r>
          </w:p>
        </w:tc>
        <w:tc>
          <w:tcPr>
            <w:tcW w:w="1360" w:type="dxa"/>
            <w:tcBorders>
              <w:top w:val="nil"/>
              <w:left w:val="nil"/>
              <w:bottom w:val="nil"/>
              <w:right w:val="nil"/>
            </w:tcBorders>
            <w:shd w:val="clear" w:color="auto" w:fill="auto"/>
            <w:hideMark/>
          </w:tcPr>
          <w:p w14:paraId="111C68E0" w14:textId="77777777" w:rsidR="00A3004D" w:rsidRPr="00A3004D" w:rsidRDefault="00A3004D" w:rsidP="00A3004D">
            <w:pPr>
              <w:spacing w:after="0" w:line="240" w:lineRule="auto"/>
              <w:jc w:val="center"/>
              <w:rPr>
                <w:rFonts w:ascii="Times New Roman" w:eastAsia="Times New Roman" w:hAnsi="Times New Roman" w:cs="Times New Roman"/>
                <w:color w:val="000000"/>
                <w:sz w:val="20"/>
                <w:szCs w:val="20"/>
              </w:rPr>
            </w:pPr>
            <w:r w:rsidRPr="00A3004D">
              <w:rPr>
                <w:rFonts w:ascii="Times New Roman" w:eastAsia="Times New Roman" w:hAnsi="Times New Roman" w:cs="Times New Roman"/>
                <w:color w:val="000000"/>
                <w:sz w:val="20"/>
                <w:szCs w:val="20"/>
              </w:rPr>
              <w:t>(1.00 – 1.00)</w:t>
            </w:r>
          </w:p>
        </w:tc>
      </w:tr>
      <w:tr w:rsidR="00A3004D" w:rsidRPr="00A3004D" w14:paraId="2766AAF4" w14:textId="77777777" w:rsidTr="00A3004D">
        <w:trPr>
          <w:trHeight w:val="270"/>
        </w:trPr>
        <w:tc>
          <w:tcPr>
            <w:tcW w:w="9560" w:type="dxa"/>
            <w:gridSpan w:val="6"/>
            <w:tcBorders>
              <w:top w:val="double" w:sz="6" w:space="0" w:color="000000"/>
              <w:left w:val="nil"/>
              <w:bottom w:val="nil"/>
              <w:right w:val="nil"/>
            </w:tcBorders>
            <w:shd w:val="clear" w:color="auto" w:fill="auto"/>
            <w:vAlign w:val="center"/>
            <w:hideMark/>
          </w:tcPr>
          <w:p w14:paraId="5AB68705" w14:textId="77777777" w:rsidR="00A3004D" w:rsidRPr="00A3004D" w:rsidRDefault="00A3004D" w:rsidP="00A3004D">
            <w:pPr>
              <w:spacing w:after="0" w:line="240" w:lineRule="auto"/>
              <w:jc w:val="right"/>
              <w:rPr>
                <w:rFonts w:ascii="Times New Roman" w:eastAsia="Times New Roman" w:hAnsi="Times New Roman" w:cs="Times New Roman"/>
                <w:i/>
                <w:iCs/>
                <w:color w:val="000000"/>
                <w:sz w:val="20"/>
                <w:szCs w:val="20"/>
              </w:rPr>
            </w:pPr>
            <w:r w:rsidRPr="00A3004D">
              <w:rPr>
                <w:rFonts w:ascii="Times New Roman" w:eastAsia="Times New Roman" w:hAnsi="Times New Roman" w:cs="Times New Roman"/>
                <w:i/>
                <w:iCs/>
                <w:color w:val="000000"/>
                <w:sz w:val="20"/>
                <w:szCs w:val="20"/>
              </w:rPr>
              <w:t>* p&lt;0.1   ** p&lt;0.05   *** p&lt;0.01</w:t>
            </w:r>
          </w:p>
        </w:tc>
      </w:tr>
    </w:tbl>
    <w:p w14:paraId="689A1C61" w14:textId="77777777" w:rsidR="004919C3" w:rsidRDefault="004919C3" w:rsidP="00E31746">
      <w:pPr>
        <w:rPr>
          <w:rFonts w:ascii="Times New Roman" w:hAnsi="Times New Roman" w:cs="Times New Roman"/>
          <w:u w:val="single"/>
        </w:rPr>
      </w:pPr>
    </w:p>
    <w:p w14:paraId="21BE1AF2" w14:textId="77777777" w:rsidR="004919C3" w:rsidRDefault="004919C3" w:rsidP="00E31746">
      <w:pPr>
        <w:rPr>
          <w:rFonts w:ascii="Times New Roman" w:hAnsi="Times New Roman" w:cs="Times New Roman"/>
          <w:u w:val="single"/>
        </w:rPr>
      </w:pPr>
    </w:p>
    <w:p w14:paraId="0A6F0091" w14:textId="77777777" w:rsidR="004919C3" w:rsidRDefault="004919C3" w:rsidP="00E31746">
      <w:pPr>
        <w:rPr>
          <w:rFonts w:ascii="Times New Roman" w:hAnsi="Times New Roman" w:cs="Times New Roman"/>
          <w:u w:val="single"/>
        </w:rPr>
      </w:pPr>
    </w:p>
    <w:p w14:paraId="71F83707" w14:textId="77777777" w:rsidR="004919C3" w:rsidRDefault="004919C3" w:rsidP="00E31746">
      <w:pPr>
        <w:rPr>
          <w:rFonts w:ascii="Times New Roman" w:hAnsi="Times New Roman" w:cs="Times New Roman"/>
          <w:u w:val="single"/>
        </w:rPr>
      </w:pPr>
    </w:p>
    <w:p w14:paraId="1A353EF0" w14:textId="77777777" w:rsidR="004919C3" w:rsidRDefault="004919C3" w:rsidP="00E31746">
      <w:pPr>
        <w:rPr>
          <w:rFonts w:ascii="Times New Roman" w:hAnsi="Times New Roman" w:cs="Times New Roman"/>
          <w:u w:val="single"/>
        </w:rPr>
      </w:pPr>
    </w:p>
    <w:p w14:paraId="4896AB66" w14:textId="77777777" w:rsidR="004919C3" w:rsidRDefault="004919C3" w:rsidP="00E31746">
      <w:pPr>
        <w:rPr>
          <w:rFonts w:ascii="Times New Roman" w:hAnsi="Times New Roman" w:cs="Times New Roman"/>
          <w:u w:val="single"/>
        </w:rPr>
      </w:pPr>
    </w:p>
    <w:p w14:paraId="5539AE58" w14:textId="77777777" w:rsidR="004919C3" w:rsidRDefault="004919C3" w:rsidP="00E31746">
      <w:pPr>
        <w:rPr>
          <w:rFonts w:ascii="Times New Roman" w:hAnsi="Times New Roman" w:cs="Times New Roman"/>
          <w:u w:val="single"/>
        </w:rPr>
      </w:pPr>
    </w:p>
    <w:p w14:paraId="56120645" w14:textId="7EF146B7" w:rsidR="00E31746" w:rsidRPr="00EA1366" w:rsidRDefault="00E31746" w:rsidP="00E31746">
      <w:pPr>
        <w:rPr>
          <w:rFonts w:ascii="Times New Roman" w:hAnsi="Times New Roman" w:cs="Times New Roman"/>
          <w:u w:val="single"/>
        </w:rPr>
      </w:pPr>
    </w:p>
    <w:p w14:paraId="445A7896" w14:textId="35ACB3AB" w:rsidR="000176B3" w:rsidRDefault="000176B3" w:rsidP="000176B3">
      <w:pPr>
        <w:pStyle w:val="Caption"/>
        <w:keepNext/>
      </w:pPr>
      <w:r>
        <w:t xml:space="preserve">Table </w:t>
      </w:r>
      <w:r w:rsidR="00005CED">
        <w:fldChar w:fldCharType="begin"/>
      </w:r>
      <w:r w:rsidR="00005CED">
        <w:instrText xml:space="preserve"> SEQ Table \* ARABIC </w:instrText>
      </w:r>
      <w:r w:rsidR="00005CED">
        <w:fldChar w:fldCharType="separate"/>
      </w:r>
      <w:r w:rsidR="004C16F5">
        <w:rPr>
          <w:noProof/>
        </w:rPr>
        <w:t>8</w:t>
      </w:r>
      <w:r w:rsidR="00005CED">
        <w:rPr>
          <w:noProof/>
        </w:rPr>
        <w:fldChar w:fldCharType="end"/>
      </w:r>
      <w:r>
        <w:t xml:space="preserve"> </w:t>
      </w:r>
      <w:r w:rsidRPr="00D169CB">
        <w:t xml:space="preserve">Association between of </w:t>
      </w:r>
      <w:proofErr w:type="spellStart"/>
      <w:r w:rsidRPr="00D169CB">
        <w:t>multimorbidity</w:t>
      </w:r>
      <w:proofErr w:type="spellEnd"/>
      <w:r w:rsidRPr="00D169CB">
        <w:t xml:space="preserve"> clusters</w:t>
      </w:r>
      <w:r w:rsidR="0053638B">
        <w:t xml:space="preserve"> and</w:t>
      </w:r>
      <w:r w:rsidR="00DB567A">
        <w:t xml:space="preserve"> </w:t>
      </w:r>
      <w:r w:rsidRPr="00D169CB">
        <w:t xml:space="preserve"> NHS service utilisation and mortality (age strata </w:t>
      </w:r>
      <w:r>
        <w:t>45-64</w:t>
      </w:r>
      <w:r w:rsidRPr="00D169CB">
        <w:t>).</w:t>
      </w:r>
      <w:r w:rsidR="00244175" w:rsidRPr="00244175">
        <w:t xml:space="preserve"> </w:t>
      </w:r>
      <w:r w:rsidR="00244175">
        <w:t>Coefficients are reported in incidence rate ratios (for negative binomial models) and odds ratios (for logit models) with 95% confidence intervals.</w:t>
      </w:r>
    </w:p>
    <w:tbl>
      <w:tblPr>
        <w:tblW w:w="9480" w:type="dxa"/>
        <w:tblLook w:val="04A0" w:firstRow="1" w:lastRow="0" w:firstColumn="1" w:lastColumn="0" w:noHBand="0" w:noVBand="1"/>
      </w:tblPr>
      <w:tblGrid>
        <w:gridCol w:w="1840"/>
        <w:gridCol w:w="1560"/>
        <w:gridCol w:w="1600"/>
        <w:gridCol w:w="1600"/>
        <w:gridCol w:w="1500"/>
        <w:gridCol w:w="1380"/>
      </w:tblGrid>
      <w:tr w:rsidR="0090608B" w:rsidRPr="0090608B" w14:paraId="2AFF12C8" w14:textId="77777777" w:rsidTr="0090608B">
        <w:trPr>
          <w:trHeight w:val="525"/>
        </w:trPr>
        <w:tc>
          <w:tcPr>
            <w:tcW w:w="1840" w:type="dxa"/>
            <w:vMerge w:val="restart"/>
            <w:tcBorders>
              <w:top w:val="double" w:sz="6" w:space="0" w:color="000000"/>
              <w:left w:val="nil"/>
              <w:bottom w:val="single" w:sz="8" w:space="0" w:color="000000"/>
              <w:right w:val="nil"/>
            </w:tcBorders>
            <w:shd w:val="clear" w:color="auto" w:fill="auto"/>
            <w:vAlign w:val="center"/>
            <w:hideMark/>
          </w:tcPr>
          <w:p w14:paraId="71D894D4" w14:textId="77777777" w:rsidR="0090608B" w:rsidRPr="0090608B" w:rsidRDefault="0090608B" w:rsidP="0090608B">
            <w:pPr>
              <w:spacing w:after="0" w:line="240" w:lineRule="auto"/>
              <w:jc w:val="center"/>
              <w:rPr>
                <w:rFonts w:ascii="Times New Roman" w:eastAsia="Times New Roman" w:hAnsi="Times New Roman" w:cs="Times New Roman"/>
                <w:i/>
                <w:iCs/>
                <w:color w:val="000000"/>
                <w:sz w:val="20"/>
                <w:szCs w:val="20"/>
              </w:rPr>
            </w:pPr>
            <w:r w:rsidRPr="0090608B">
              <w:rPr>
                <w:rFonts w:ascii="Times New Roman" w:eastAsia="Times New Roman" w:hAnsi="Times New Roman" w:cs="Times New Roman"/>
                <w:i/>
                <w:iCs/>
                <w:color w:val="000000"/>
                <w:sz w:val="20"/>
                <w:szCs w:val="20"/>
              </w:rPr>
              <w:t>Predictors</w:t>
            </w:r>
          </w:p>
        </w:tc>
        <w:tc>
          <w:tcPr>
            <w:tcW w:w="1560" w:type="dxa"/>
            <w:tcBorders>
              <w:top w:val="double" w:sz="6" w:space="0" w:color="000000"/>
              <w:left w:val="nil"/>
              <w:bottom w:val="nil"/>
              <w:right w:val="nil"/>
            </w:tcBorders>
            <w:shd w:val="clear" w:color="auto" w:fill="auto"/>
            <w:vAlign w:val="center"/>
            <w:hideMark/>
          </w:tcPr>
          <w:p w14:paraId="1CD28014" w14:textId="77777777" w:rsidR="0090608B" w:rsidRPr="0090608B" w:rsidRDefault="0090608B" w:rsidP="0090608B">
            <w:pPr>
              <w:spacing w:after="0" w:line="240" w:lineRule="auto"/>
              <w:jc w:val="center"/>
              <w:rPr>
                <w:rFonts w:ascii="Times New Roman" w:eastAsia="Times New Roman" w:hAnsi="Times New Roman" w:cs="Times New Roman"/>
                <w:b/>
                <w:bCs/>
                <w:color w:val="000000"/>
                <w:sz w:val="20"/>
                <w:szCs w:val="20"/>
              </w:rPr>
            </w:pPr>
            <w:r w:rsidRPr="0090608B">
              <w:rPr>
                <w:rFonts w:ascii="Times New Roman" w:eastAsia="Times New Roman" w:hAnsi="Times New Roman" w:cs="Times New Roman"/>
                <w:b/>
                <w:bCs/>
                <w:color w:val="000000"/>
                <w:sz w:val="20"/>
                <w:szCs w:val="20"/>
              </w:rPr>
              <w:t>GP consultation</w:t>
            </w:r>
          </w:p>
        </w:tc>
        <w:tc>
          <w:tcPr>
            <w:tcW w:w="1600" w:type="dxa"/>
            <w:tcBorders>
              <w:top w:val="double" w:sz="6" w:space="0" w:color="000000"/>
              <w:left w:val="nil"/>
              <w:bottom w:val="nil"/>
              <w:right w:val="nil"/>
            </w:tcBorders>
            <w:shd w:val="clear" w:color="auto" w:fill="auto"/>
            <w:vAlign w:val="center"/>
            <w:hideMark/>
          </w:tcPr>
          <w:p w14:paraId="52884ADE" w14:textId="77777777" w:rsidR="0090608B" w:rsidRPr="0090608B" w:rsidRDefault="0090608B" w:rsidP="0090608B">
            <w:pPr>
              <w:spacing w:after="0" w:line="240" w:lineRule="auto"/>
              <w:jc w:val="center"/>
              <w:rPr>
                <w:rFonts w:ascii="Times New Roman" w:eastAsia="Times New Roman" w:hAnsi="Times New Roman" w:cs="Times New Roman"/>
                <w:b/>
                <w:bCs/>
                <w:color w:val="000000"/>
                <w:sz w:val="20"/>
                <w:szCs w:val="20"/>
              </w:rPr>
            </w:pPr>
            <w:r w:rsidRPr="0090608B">
              <w:rPr>
                <w:rFonts w:ascii="Times New Roman" w:eastAsia="Times New Roman" w:hAnsi="Times New Roman" w:cs="Times New Roman"/>
                <w:b/>
                <w:bCs/>
                <w:color w:val="000000"/>
                <w:sz w:val="20"/>
                <w:szCs w:val="20"/>
              </w:rPr>
              <w:t>Hospitalisation</w:t>
            </w:r>
          </w:p>
        </w:tc>
        <w:tc>
          <w:tcPr>
            <w:tcW w:w="1600" w:type="dxa"/>
            <w:tcBorders>
              <w:top w:val="double" w:sz="6" w:space="0" w:color="000000"/>
              <w:left w:val="nil"/>
              <w:bottom w:val="nil"/>
              <w:right w:val="nil"/>
            </w:tcBorders>
            <w:shd w:val="clear" w:color="auto" w:fill="auto"/>
            <w:vAlign w:val="center"/>
            <w:hideMark/>
          </w:tcPr>
          <w:p w14:paraId="51AD0B0D" w14:textId="77777777" w:rsidR="0090608B" w:rsidRPr="0090608B" w:rsidRDefault="0090608B" w:rsidP="0090608B">
            <w:pPr>
              <w:spacing w:after="0" w:line="240" w:lineRule="auto"/>
              <w:jc w:val="center"/>
              <w:rPr>
                <w:rFonts w:ascii="Times New Roman" w:eastAsia="Times New Roman" w:hAnsi="Times New Roman" w:cs="Times New Roman"/>
                <w:b/>
                <w:bCs/>
                <w:color w:val="000000"/>
                <w:sz w:val="20"/>
                <w:szCs w:val="20"/>
              </w:rPr>
            </w:pPr>
            <w:r w:rsidRPr="0090608B">
              <w:rPr>
                <w:rFonts w:ascii="Times New Roman" w:eastAsia="Times New Roman" w:hAnsi="Times New Roman" w:cs="Times New Roman"/>
                <w:b/>
                <w:bCs/>
                <w:color w:val="000000"/>
                <w:sz w:val="20"/>
                <w:szCs w:val="20"/>
              </w:rPr>
              <w:t>Repeat prescription</w:t>
            </w:r>
          </w:p>
        </w:tc>
        <w:tc>
          <w:tcPr>
            <w:tcW w:w="1500" w:type="dxa"/>
            <w:tcBorders>
              <w:top w:val="double" w:sz="6" w:space="0" w:color="000000"/>
              <w:left w:val="nil"/>
              <w:bottom w:val="nil"/>
              <w:right w:val="nil"/>
            </w:tcBorders>
            <w:shd w:val="clear" w:color="auto" w:fill="auto"/>
            <w:vAlign w:val="center"/>
            <w:hideMark/>
          </w:tcPr>
          <w:p w14:paraId="768DDAD8" w14:textId="77777777" w:rsidR="0090608B" w:rsidRPr="0090608B" w:rsidRDefault="0090608B" w:rsidP="0090608B">
            <w:pPr>
              <w:spacing w:after="0" w:line="240" w:lineRule="auto"/>
              <w:jc w:val="center"/>
              <w:rPr>
                <w:rFonts w:ascii="Times New Roman" w:eastAsia="Times New Roman" w:hAnsi="Times New Roman" w:cs="Times New Roman"/>
                <w:b/>
                <w:bCs/>
                <w:color w:val="000000"/>
                <w:sz w:val="20"/>
                <w:szCs w:val="20"/>
              </w:rPr>
            </w:pPr>
            <w:r w:rsidRPr="0090608B">
              <w:rPr>
                <w:rFonts w:ascii="Times New Roman" w:eastAsia="Times New Roman" w:hAnsi="Times New Roman" w:cs="Times New Roman"/>
                <w:b/>
                <w:bCs/>
                <w:color w:val="000000"/>
                <w:sz w:val="20"/>
                <w:szCs w:val="20"/>
              </w:rPr>
              <w:t>2-year mortality</w:t>
            </w:r>
          </w:p>
        </w:tc>
        <w:tc>
          <w:tcPr>
            <w:tcW w:w="1380" w:type="dxa"/>
            <w:tcBorders>
              <w:top w:val="double" w:sz="6" w:space="0" w:color="000000"/>
              <w:left w:val="nil"/>
              <w:bottom w:val="nil"/>
              <w:right w:val="nil"/>
            </w:tcBorders>
            <w:shd w:val="clear" w:color="auto" w:fill="auto"/>
            <w:vAlign w:val="center"/>
            <w:hideMark/>
          </w:tcPr>
          <w:p w14:paraId="3B118A9A" w14:textId="77777777" w:rsidR="0090608B" w:rsidRPr="0090608B" w:rsidRDefault="0090608B" w:rsidP="0090608B">
            <w:pPr>
              <w:spacing w:after="0" w:line="240" w:lineRule="auto"/>
              <w:jc w:val="center"/>
              <w:rPr>
                <w:rFonts w:ascii="Times New Roman" w:eastAsia="Times New Roman" w:hAnsi="Times New Roman" w:cs="Times New Roman"/>
                <w:b/>
                <w:bCs/>
                <w:color w:val="000000"/>
                <w:sz w:val="20"/>
                <w:szCs w:val="20"/>
              </w:rPr>
            </w:pPr>
            <w:r w:rsidRPr="0090608B">
              <w:rPr>
                <w:rFonts w:ascii="Times New Roman" w:eastAsia="Times New Roman" w:hAnsi="Times New Roman" w:cs="Times New Roman"/>
                <w:b/>
                <w:bCs/>
                <w:color w:val="000000"/>
                <w:sz w:val="20"/>
                <w:szCs w:val="20"/>
              </w:rPr>
              <w:t>5-year mortality</w:t>
            </w:r>
          </w:p>
        </w:tc>
      </w:tr>
      <w:tr w:rsidR="0090608B" w:rsidRPr="0090608B" w14:paraId="66AE84D1" w14:textId="77777777" w:rsidTr="0090608B">
        <w:trPr>
          <w:trHeight w:val="525"/>
        </w:trPr>
        <w:tc>
          <w:tcPr>
            <w:tcW w:w="1840" w:type="dxa"/>
            <w:vMerge/>
            <w:tcBorders>
              <w:top w:val="double" w:sz="6" w:space="0" w:color="000000"/>
              <w:left w:val="nil"/>
              <w:bottom w:val="single" w:sz="8" w:space="0" w:color="000000"/>
              <w:right w:val="nil"/>
            </w:tcBorders>
            <w:vAlign w:val="center"/>
            <w:hideMark/>
          </w:tcPr>
          <w:p w14:paraId="16805E85" w14:textId="77777777" w:rsidR="0090608B" w:rsidRPr="0090608B" w:rsidRDefault="0090608B" w:rsidP="0090608B">
            <w:pPr>
              <w:spacing w:after="0" w:line="240" w:lineRule="auto"/>
              <w:rPr>
                <w:rFonts w:ascii="Times New Roman" w:eastAsia="Times New Roman" w:hAnsi="Times New Roman" w:cs="Times New Roman"/>
                <w:i/>
                <w:iCs/>
                <w:color w:val="000000"/>
                <w:sz w:val="20"/>
                <w:szCs w:val="20"/>
              </w:rPr>
            </w:pPr>
          </w:p>
        </w:tc>
        <w:tc>
          <w:tcPr>
            <w:tcW w:w="1560" w:type="dxa"/>
            <w:tcBorders>
              <w:top w:val="nil"/>
              <w:left w:val="nil"/>
              <w:bottom w:val="single" w:sz="8" w:space="0" w:color="000000"/>
              <w:right w:val="nil"/>
            </w:tcBorders>
            <w:shd w:val="clear" w:color="auto" w:fill="auto"/>
            <w:vAlign w:val="center"/>
            <w:hideMark/>
          </w:tcPr>
          <w:p w14:paraId="55B6E251" w14:textId="77777777" w:rsidR="0090608B" w:rsidRPr="0090608B" w:rsidRDefault="0090608B" w:rsidP="0090608B">
            <w:pPr>
              <w:spacing w:after="0" w:line="240" w:lineRule="auto"/>
              <w:jc w:val="center"/>
              <w:rPr>
                <w:rFonts w:ascii="Times New Roman" w:eastAsia="Times New Roman" w:hAnsi="Times New Roman" w:cs="Times New Roman"/>
                <w:i/>
                <w:iCs/>
                <w:color w:val="000000"/>
                <w:sz w:val="20"/>
                <w:szCs w:val="20"/>
              </w:rPr>
            </w:pPr>
            <w:r w:rsidRPr="0090608B">
              <w:rPr>
                <w:rFonts w:ascii="Times New Roman" w:eastAsia="Times New Roman" w:hAnsi="Times New Roman" w:cs="Times New Roman"/>
                <w:i/>
                <w:iCs/>
                <w:color w:val="000000"/>
                <w:sz w:val="20"/>
                <w:szCs w:val="20"/>
              </w:rPr>
              <w:t>IRR (95% CI)</w:t>
            </w:r>
          </w:p>
        </w:tc>
        <w:tc>
          <w:tcPr>
            <w:tcW w:w="1600" w:type="dxa"/>
            <w:tcBorders>
              <w:top w:val="nil"/>
              <w:left w:val="nil"/>
              <w:bottom w:val="single" w:sz="8" w:space="0" w:color="000000"/>
              <w:right w:val="nil"/>
            </w:tcBorders>
            <w:shd w:val="clear" w:color="auto" w:fill="auto"/>
            <w:vAlign w:val="center"/>
            <w:hideMark/>
          </w:tcPr>
          <w:p w14:paraId="64151AA2" w14:textId="77777777" w:rsidR="0090608B" w:rsidRPr="0090608B" w:rsidRDefault="0090608B" w:rsidP="0090608B">
            <w:pPr>
              <w:spacing w:after="0" w:line="240" w:lineRule="auto"/>
              <w:jc w:val="center"/>
              <w:rPr>
                <w:rFonts w:ascii="Times New Roman" w:eastAsia="Times New Roman" w:hAnsi="Times New Roman" w:cs="Times New Roman"/>
                <w:i/>
                <w:iCs/>
                <w:color w:val="000000"/>
                <w:sz w:val="20"/>
                <w:szCs w:val="20"/>
              </w:rPr>
            </w:pPr>
            <w:r w:rsidRPr="0090608B">
              <w:rPr>
                <w:rFonts w:ascii="Times New Roman" w:eastAsia="Times New Roman" w:hAnsi="Times New Roman" w:cs="Times New Roman"/>
                <w:i/>
                <w:iCs/>
                <w:color w:val="000000"/>
                <w:sz w:val="20"/>
                <w:szCs w:val="20"/>
              </w:rPr>
              <w:t>IRR (95% CI)</w:t>
            </w:r>
          </w:p>
        </w:tc>
        <w:tc>
          <w:tcPr>
            <w:tcW w:w="1600" w:type="dxa"/>
            <w:tcBorders>
              <w:top w:val="nil"/>
              <w:left w:val="nil"/>
              <w:bottom w:val="single" w:sz="8" w:space="0" w:color="000000"/>
              <w:right w:val="nil"/>
            </w:tcBorders>
            <w:shd w:val="clear" w:color="auto" w:fill="auto"/>
            <w:vAlign w:val="center"/>
            <w:hideMark/>
          </w:tcPr>
          <w:p w14:paraId="18ABB78F" w14:textId="77777777" w:rsidR="0090608B" w:rsidRPr="0090608B" w:rsidRDefault="0090608B" w:rsidP="0090608B">
            <w:pPr>
              <w:spacing w:after="0" w:line="240" w:lineRule="auto"/>
              <w:jc w:val="center"/>
              <w:rPr>
                <w:rFonts w:ascii="Times New Roman" w:eastAsia="Times New Roman" w:hAnsi="Times New Roman" w:cs="Times New Roman"/>
                <w:i/>
                <w:iCs/>
                <w:color w:val="000000"/>
                <w:sz w:val="20"/>
                <w:szCs w:val="20"/>
              </w:rPr>
            </w:pPr>
            <w:r w:rsidRPr="0090608B">
              <w:rPr>
                <w:rFonts w:ascii="Times New Roman" w:eastAsia="Times New Roman" w:hAnsi="Times New Roman" w:cs="Times New Roman"/>
                <w:i/>
                <w:iCs/>
                <w:color w:val="000000"/>
                <w:sz w:val="20"/>
                <w:szCs w:val="20"/>
              </w:rPr>
              <w:t>IRR (95% CI)</w:t>
            </w:r>
          </w:p>
        </w:tc>
        <w:tc>
          <w:tcPr>
            <w:tcW w:w="1500" w:type="dxa"/>
            <w:tcBorders>
              <w:top w:val="nil"/>
              <w:left w:val="nil"/>
              <w:bottom w:val="single" w:sz="8" w:space="0" w:color="000000"/>
              <w:right w:val="nil"/>
            </w:tcBorders>
            <w:shd w:val="clear" w:color="auto" w:fill="auto"/>
            <w:vAlign w:val="center"/>
            <w:hideMark/>
          </w:tcPr>
          <w:p w14:paraId="0EADA259" w14:textId="77777777" w:rsidR="0090608B" w:rsidRPr="0090608B" w:rsidRDefault="0090608B" w:rsidP="0090608B">
            <w:pPr>
              <w:spacing w:after="0" w:line="240" w:lineRule="auto"/>
              <w:jc w:val="center"/>
              <w:rPr>
                <w:rFonts w:ascii="Times New Roman" w:eastAsia="Times New Roman" w:hAnsi="Times New Roman" w:cs="Times New Roman"/>
                <w:i/>
                <w:iCs/>
                <w:color w:val="000000"/>
                <w:sz w:val="20"/>
                <w:szCs w:val="20"/>
              </w:rPr>
            </w:pPr>
            <w:r w:rsidRPr="0090608B">
              <w:rPr>
                <w:rFonts w:ascii="Times New Roman" w:eastAsia="Times New Roman" w:hAnsi="Times New Roman" w:cs="Times New Roman"/>
                <w:i/>
                <w:iCs/>
                <w:color w:val="000000"/>
                <w:sz w:val="20"/>
                <w:szCs w:val="20"/>
              </w:rPr>
              <w:t>OR (95% CI)</w:t>
            </w:r>
          </w:p>
        </w:tc>
        <w:tc>
          <w:tcPr>
            <w:tcW w:w="1380" w:type="dxa"/>
            <w:tcBorders>
              <w:top w:val="nil"/>
              <w:left w:val="nil"/>
              <w:bottom w:val="single" w:sz="8" w:space="0" w:color="000000"/>
              <w:right w:val="nil"/>
            </w:tcBorders>
            <w:shd w:val="clear" w:color="auto" w:fill="auto"/>
            <w:vAlign w:val="center"/>
            <w:hideMark/>
          </w:tcPr>
          <w:p w14:paraId="3639E90E" w14:textId="77777777" w:rsidR="0090608B" w:rsidRPr="0090608B" w:rsidRDefault="0090608B" w:rsidP="0090608B">
            <w:pPr>
              <w:spacing w:after="0" w:line="240" w:lineRule="auto"/>
              <w:jc w:val="center"/>
              <w:rPr>
                <w:rFonts w:ascii="Times New Roman" w:eastAsia="Times New Roman" w:hAnsi="Times New Roman" w:cs="Times New Roman"/>
                <w:i/>
                <w:iCs/>
                <w:color w:val="000000"/>
                <w:sz w:val="20"/>
                <w:szCs w:val="20"/>
              </w:rPr>
            </w:pPr>
            <w:r w:rsidRPr="0090608B">
              <w:rPr>
                <w:rFonts w:ascii="Times New Roman" w:eastAsia="Times New Roman" w:hAnsi="Times New Roman" w:cs="Times New Roman"/>
                <w:i/>
                <w:iCs/>
                <w:color w:val="000000"/>
                <w:sz w:val="20"/>
                <w:szCs w:val="20"/>
              </w:rPr>
              <w:t>OR (95% CI)</w:t>
            </w:r>
          </w:p>
        </w:tc>
      </w:tr>
      <w:tr w:rsidR="0090608B" w:rsidRPr="0090608B" w14:paraId="7DC354D5" w14:textId="77777777" w:rsidTr="0090608B">
        <w:trPr>
          <w:trHeight w:val="255"/>
        </w:trPr>
        <w:tc>
          <w:tcPr>
            <w:tcW w:w="9480" w:type="dxa"/>
            <w:gridSpan w:val="6"/>
            <w:tcBorders>
              <w:top w:val="nil"/>
              <w:left w:val="nil"/>
              <w:bottom w:val="nil"/>
              <w:right w:val="nil"/>
            </w:tcBorders>
            <w:shd w:val="clear" w:color="auto" w:fill="auto"/>
            <w:hideMark/>
          </w:tcPr>
          <w:p w14:paraId="502A31BF" w14:textId="77777777" w:rsidR="0090608B" w:rsidRPr="0090608B" w:rsidRDefault="0090608B" w:rsidP="0090608B">
            <w:pPr>
              <w:spacing w:after="0" w:line="240" w:lineRule="auto"/>
              <w:rPr>
                <w:rFonts w:ascii="Times New Roman" w:eastAsia="Times New Roman" w:hAnsi="Times New Roman" w:cs="Times New Roman"/>
                <w:color w:val="000000"/>
                <w:sz w:val="20"/>
                <w:szCs w:val="20"/>
              </w:rPr>
            </w:pPr>
            <w:proofErr w:type="spellStart"/>
            <w:r w:rsidRPr="0090608B">
              <w:rPr>
                <w:rFonts w:ascii="Times New Roman" w:eastAsia="Times New Roman" w:hAnsi="Times New Roman" w:cs="Times New Roman"/>
                <w:color w:val="000000"/>
                <w:sz w:val="20"/>
                <w:szCs w:val="20"/>
              </w:rPr>
              <w:t>Multimorbidity</w:t>
            </w:r>
            <w:proofErr w:type="spellEnd"/>
            <w:r w:rsidRPr="0090608B">
              <w:rPr>
                <w:rFonts w:ascii="Times New Roman" w:eastAsia="Times New Roman" w:hAnsi="Times New Roman" w:cs="Times New Roman"/>
                <w:color w:val="000000"/>
                <w:sz w:val="20"/>
                <w:szCs w:val="20"/>
              </w:rPr>
              <w:t xml:space="preserve"> clusters</w:t>
            </w:r>
          </w:p>
        </w:tc>
      </w:tr>
      <w:tr w:rsidR="0090608B" w:rsidRPr="0090608B" w14:paraId="383E3AF7" w14:textId="77777777" w:rsidTr="0090608B">
        <w:trPr>
          <w:trHeight w:val="255"/>
        </w:trPr>
        <w:tc>
          <w:tcPr>
            <w:tcW w:w="1840" w:type="dxa"/>
            <w:tcBorders>
              <w:top w:val="nil"/>
              <w:left w:val="nil"/>
              <w:bottom w:val="nil"/>
              <w:right w:val="nil"/>
            </w:tcBorders>
            <w:shd w:val="clear" w:color="auto" w:fill="auto"/>
            <w:hideMark/>
          </w:tcPr>
          <w:p w14:paraId="499A7786" w14:textId="77777777" w:rsidR="0090608B" w:rsidRPr="0090608B" w:rsidRDefault="0090608B" w:rsidP="0090608B">
            <w:pPr>
              <w:spacing w:after="0" w:line="240" w:lineRule="auto"/>
              <w:jc w:val="right"/>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`IBS,HL,PNC`</w:t>
            </w:r>
          </w:p>
        </w:tc>
        <w:tc>
          <w:tcPr>
            <w:tcW w:w="1560" w:type="dxa"/>
            <w:tcBorders>
              <w:top w:val="nil"/>
              <w:left w:val="nil"/>
              <w:bottom w:val="nil"/>
              <w:right w:val="nil"/>
            </w:tcBorders>
            <w:shd w:val="clear" w:color="auto" w:fill="auto"/>
            <w:hideMark/>
          </w:tcPr>
          <w:p w14:paraId="45E82B2B"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76CCE224"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2D0C70E5"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5153D7BC"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380" w:type="dxa"/>
            <w:tcBorders>
              <w:top w:val="nil"/>
              <w:left w:val="nil"/>
              <w:bottom w:val="nil"/>
              <w:right w:val="nil"/>
            </w:tcBorders>
            <w:shd w:val="clear" w:color="auto" w:fill="auto"/>
            <w:hideMark/>
          </w:tcPr>
          <w:p w14:paraId="18881945"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r>
      <w:tr w:rsidR="0090608B" w:rsidRPr="0090608B" w14:paraId="7BADE2A9" w14:textId="77777777" w:rsidTr="0090608B">
        <w:trPr>
          <w:trHeight w:val="315"/>
        </w:trPr>
        <w:tc>
          <w:tcPr>
            <w:tcW w:w="1840" w:type="dxa"/>
            <w:vMerge w:val="restart"/>
            <w:tcBorders>
              <w:top w:val="nil"/>
              <w:left w:val="nil"/>
              <w:bottom w:val="nil"/>
              <w:right w:val="nil"/>
            </w:tcBorders>
            <w:shd w:val="clear" w:color="auto" w:fill="auto"/>
            <w:hideMark/>
          </w:tcPr>
          <w:p w14:paraId="4668F9D6" w14:textId="77777777" w:rsidR="0090608B" w:rsidRPr="0090608B" w:rsidRDefault="0090608B" w:rsidP="0090608B">
            <w:pPr>
              <w:spacing w:after="0" w:line="240" w:lineRule="auto"/>
              <w:jc w:val="right"/>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`HYP,DIA,PNC`</w:t>
            </w:r>
          </w:p>
        </w:tc>
        <w:tc>
          <w:tcPr>
            <w:tcW w:w="1560" w:type="dxa"/>
            <w:tcBorders>
              <w:top w:val="nil"/>
              <w:left w:val="nil"/>
              <w:bottom w:val="nil"/>
              <w:right w:val="nil"/>
            </w:tcBorders>
            <w:shd w:val="clear" w:color="auto" w:fill="auto"/>
            <w:hideMark/>
          </w:tcPr>
          <w:p w14:paraId="444553FE"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1.05 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32B41B87"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1.06 </w:t>
            </w:r>
          </w:p>
        </w:tc>
        <w:tc>
          <w:tcPr>
            <w:tcW w:w="1600" w:type="dxa"/>
            <w:tcBorders>
              <w:top w:val="nil"/>
              <w:left w:val="nil"/>
              <w:bottom w:val="nil"/>
              <w:right w:val="nil"/>
            </w:tcBorders>
            <w:shd w:val="clear" w:color="auto" w:fill="auto"/>
            <w:hideMark/>
          </w:tcPr>
          <w:p w14:paraId="4290E53B"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1.76 </w:t>
            </w:r>
            <w:r w:rsidRPr="0090608B">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4BB6E472"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w:t>
            </w:r>
          </w:p>
        </w:tc>
        <w:tc>
          <w:tcPr>
            <w:tcW w:w="1380" w:type="dxa"/>
            <w:tcBorders>
              <w:top w:val="nil"/>
              <w:left w:val="nil"/>
              <w:bottom w:val="nil"/>
              <w:right w:val="nil"/>
            </w:tcBorders>
            <w:shd w:val="clear" w:color="auto" w:fill="auto"/>
            <w:hideMark/>
          </w:tcPr>
          <w:p w14:paraId="4266C55A"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w:t>
            </w:r>
            <w:r w:rsidRPr="0090608B">
              <w:rPr>
                <w:rFonts w:ascii="Times New Roman" w:eastAsia="Times New Roman" w:hAnsi="Times New Roman" w:cs="Times New Roman"/>
                <w:color w:val="000000"/>
                <w:sz w:val="20"/>
                <w:szCs w:val="20"/>
                <w:vertAlign w:val="superscript"/>
              </w:rPr>
              <w:t>*</w:t>
            </w:r>
          </w:p>
        </w:tc>
      </w:tr>
      <w:tr w:rsidR="0090608B" w:rsidRPr="0090608B" w14:paraId="1892CD8D" w14:textId="77777777" w:rsidTr="0090608B">
        <w:trPr>
          <w:trHeight w:val="255"/>
        </w:trPr>
        <w:tc>
          <w:tcPr>
            <w:tcW w:w="1840" w:type="dxa"/>
            <w:vMerge/>
            <w:tcBorders>
              <w:top w:val="nil"/>
              <w:left w:val="nil"/>
              <w:bottom w:val="nil"/>
              <w:right w:val="nil"/>
            </w:tcBorders>
            <w:vAlign w:val="center"/>
            <w:hideMark/>
          </w:tcPr>
          <w:p w14:paraId="58DD6CD9" w14:textId="77777777" w:rsidR="0090608B" w:rsidRPr="0090608B" w:rsidRDefault="0090608B" w:rsidP="0090608B">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41A5999F"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(1.02 – 1.09)</w:t>
            </w:r>
          </w:p>
        </w:tc>
        <w:tc>
          <w:tcPr>
            <w:tcW w:w="1600" w:type="dxa"/>
            <w:tcBorders>
              <w:top w:val="nil"/>
              <w:left w:val="nil"/>
              <w:bottom w:val="nil"/>
              <w:right w:val="nil"/>
            </w:tcBorders>
            <w:shd w:val="clear" w:color="auto" w:fill="auto"/>
            <w:hideMark/>
          </w:tcPr>
          <w:p w14:paraId="09034BF8"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(0.97 – 1.15)</w:t>
            </w:r>
          </w:p>
        </w:tc>
        <w:tc>
          <w:tcPr>
            <w:tcW w:w="1600" w:type="dxa"/>
            <w:tcBorders>
              <w:top w:val="nil"/>
              <w:left w:val="nil"/>
              <w:bottom w:val="nil"/>
              <w:right w:val="nil"/>
            </w:tcBorders>
            <w:shd w:val="clear" w:color="auto" w:fill="auto"/>
            <w:hideMark/>
          </w:tcPr>
          <w:p w14:paraId="5E862F73"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(1.70 – 1.82)</w:t>
            </w:r>
          </w:p>
        </w:tc>
        <w:tc>
          <w:tcPr>
            <w:tcW w:w="1500" w:type="dxa"/>
            <w:tcBorders>
              <w:top w:val="nil"/>
              <w:left w:val="nil"/>
              <w:bottom w:val="nil"/>
              <w:right w:val="nil"/>
            </w:tcBorders>
            <w:shd w:val="clear" w:color="auto" w:fill="auto"/>
            <w:hideMark/>
          </w:tcPr>
          <w:p w14:paraId="5CD73E1F"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1.00)</w:t>
            </w:r>
          </w:p>
        </w:tc>
        <w:tc>
          <w:tcPr>
            <w:tcW w:w="1380" w:type="dxa"/>
            <w:tcBorders>
              <w:top w:val="nil"/>
              <w:left w:val="nil"/>
              <w:bottom w:val="nil"/>
              <w:right w:val="nil"/>
            </w:tcBorders>
            <w:shd w:val="clear" w:color="auto" w:fill="auto"/>
            <w:hideMark/>
          </w:tcPr>
          <w:p w14:paraId="487701F4"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1.01)</w:t>
            </w:r>
          </w:p>
        </w:tc>
      </w:tr>
      <w:tr w:rsidR="0090608B" w:rsidRPr="0090608B" w14:paraId="59FF3644" w14:textId="77777777" w:rsidTr="0090608B">
        <w:trPr>
          <w:trHeight w:val="315"/>
        </w:trPr>
        <w:tc>
          <w:tcPr>
            <w:tcW w:w="1840" w:type="dxa"/>
            <w:vMerge w:val="restart"/>
            <w:tcBorders>
              <w:top w:val="nil"/>
              <w:left w:val="nil"/>
              <w:bottom w:val="nil"/>
              <w:right w:val="nil"/>
            </w:tcBorders>
            <w:shd w:val="clear" w:color="auto" w:fill="auto"/>
            <w:hideMark/>
          </w:tcPr>
          <w:p w14:paraId="52E460E1" w14:textId="77777777" w:rsidR="0090608B" w:rsidRPr="0090608B" w:rsidRDefault="0090608B" w:rsidP="0090608B">
            <w:pPr>
              <w:spacing w:after="0" w:line="240" w:lineRule="auto"/>
              <w:jc w:val="right"/>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`DEP,PNC,ANX`</w:t>
            </w:r>
          </w:p>
        </w:tc>
        <w:tc>
          <w:tcPr>
            <w:tcW w:w="1560" w:type="dxa"/>
            <w:tcBorders>
              <w:top w:val="nil"/>
              <w:left w:val="nil"/>
              <w:bottom w:val="nil"/>
              <w:right w:val="nil"/>
            </w:tcBorders>
            <w:shd w:val="clear" w:color="auto" w:fill="auto"/>
            <w:hideMark/>
          </w:tcPr>
          <w:p w14:paraId="1E657C98"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1.52 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3669996D"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1.31 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0C2FCC02"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2.37 </w:t>
            </w:r>
            <w:r w:rsidRPr="0090608B">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20B2214D"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w:t>
            </w:r>
            <w:r w:rsidRPr="0090608B">
              <w:rPr>
                <w:rFonts w:ascii="Times New Roman" w:eastAsia="Times New Roman" w:hAnsi="Times New Roman" w:cs="Times New Roman"/>
                <w:color w:val="000000"/>
                <w:sz w:val="20"/>
                <w:szCs w:val="20"/>
                <w:vertAlign w:val="superscript"/>
              </w:rPr>
              <w:t>***</w:t>
            </w:r>
          </w:p>
        </w:tc>
        <w:tc>
          <w:tcPr>
            <w:tcW w:w="1380" w:type="dxa"/>
            <w:tcBorders>
              <w:top w:val="nil"/>
              <w:left w:val="nil"/>
              <w:bottom w:val="nil"/>
              <w:right w:val="nil"/>
            </w:tcBorders>
            <w:shd w:val="clear" w:color="auto" w:fill="auto"/>
            <w:hideMark/>
          </w:tcPr>
          <w:p w14:paraId="6CB43FC4"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1.02 </w:t>
            </w:r>
            <w:r w:rsidRPr="0090608B">
              <w:rPr>
                <w:rFonts w:ascii="Times New Roman" w:eastAsia="Times New Roman" w:hAnsi="Times New Roman" w:cs="Times New Roman"/>
                <w:color w:val="000000"/>
                <w:sz w:val="20"/>
                <w:szCs w:val="20"/>
                <w:vertAlign w:val="superscript"/>
              </w:rPr>
              <w:t>***</w:t>
            </w:r>
          </w:p>
        </w:tc>
      </w:tr>
      <w:tr w:rsidR="0090608B" w:rsidRPr="0090608B" w14:paraId="3514DE55" w14:textId="77777777" w:rsidTr="0090608B">
        <w:trPr>
          <w:trHeight w:val="255"/>
        </w:trPr>
        <w:tc>
          <w:tcPr>
            <w:tcW w:w="1840" w:type="dxa"/>
            <w:vMerge/>
            <w:tcBorders>
              <w:top w:val="nil"/>
              <w:left w:val="nil"/>
              <w:bottom w:val="nil"/>
              <w:right w:val="nil"/>
            </w:tcBorders>
            <w:vAlign w:val="center"/>
            <w:hideMark/>
          </w:tcPr>
          <w:p w14:paraId="2ED1B67B" w14:textId="77777777" w:rsidR="0090608B" w:rsidRPr="0090608B" w:rsidRDefault="0090608B" w:rsidP="0090608B">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3E52561D"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(1.47 – 1.58)</w:t>
            </w:r>
          </w:p>
        </w:tc>
        <w:tc>
          <w:tcPr>
            <w:tcW w:w="1600" w:type="dxa"/>
            <w:tcBorders>
              <w:top w:val="nil"/>
              <w:left w:val="nil"/>
              <w:bottom w:val="nil"/>
              <w:right w:val="nil"/>
            </w:tcBorders>
            <w:shd w:val="clear" w:color="auto" w:fill="auto"/>
            <w:hideMark/>
          </w:tcPr>
          <w:p w14:paraId="77BE70AC"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(1.20 – 1.44)</w:t>
            </w:r>
          </w:p>
        </w:tc>
        <w:tc>
          <w:tcPr>
            <w:tcW w:w="1600" w:type="dxa"/>
            <w:tcBorders>
              <w:top w:val="nil"/>
              <w:left w:val="nil"/>
              <w:bottom w:val="nil"/>
              <w:right w:val="nil"/>
            </w:tcBorders>
            <w:shd w:val="clear" w:color="auto" w:fill="auto"/>
            <w:hideMark/>
          </w:tcPr>
          <w:p w14:paraId="5FF56407"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(2.29 – 2.46)</w:t>
            </w:r>
          </w:p>
        </w:tc>
        <w:tc>
          <w:tcPr>
            <w:tcW w:w="1500" w:type="dxa"/>
            <w:tcBorders>
              <w:top w:val="nil"/>
              <w:left w:val="nil"/>
              <w:bottom w:val="nil"/>
              <w:right w:val="nil"/>
            </w:tcBorders>
            <w:shd w:val="clear" w:color="auto" w:fill="auto"/>
            <w:hideMark/>
          </w:tcPr>
          <w:p w14:paraId="640B4FF6"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 1.01)</w:t>
            </w:r>
          </w:p>
        </w:tc>
        <w:tc>
          <w:tcPr>
            <w:tcW w:w="1380" w:type="dxa"/>
            <w:tcBorders>
              <w:top w:val="nil"/>
              <w:left w:val="nil"/>
              <w:bottom w:val="nil"/>
              <w:right w:val="nil"/>
            </w:tcBorders>
            <w:shd w:val="clear" w:color="auto" w:fill="auto"/>
            <w:hideMark/>
          </w:tcPr>
          <w:p w14:paraId="21076E08"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(1.02 – 1.03)</w:t>
            </w:r>
          </w:p>
        </w:tc>
      </w:tr>
      <w:tr w:rsidR="0090608B" w:rsidRPr="0090608B" w14:paraId="3132F6C3" w14:textId="77777777" w:rsidTr="0090608B">
        <w:trPr>
          <w:trHeight w:val="315"/>
        </w:trPr>
        <w:tc>
          <w:tcPr>
            <w:tcW w:w="1840" w:type="dxa"/>
            <w:vMerge w:val="restart"/>
            <w:tcBorders>
              <w:top w:val="nil"/>
              <w:left w:val="nil"/>
              <w:bottom w:val="nil"/>
              <w:right w:val="nil"/>
            </w:tcBorders>
            <w:shd w:val="clear" w:color="auto" w:fill="auto"/>
            <w:hideMark/>
          </w:tcPr>
          <w:p w14:paraId="7CA229E8" w14:textId="77777777" w:rsidR="0090608B" w:rsidRPr="0090608B" w:rsidRDefault="0090608B" w:rsidP="0090608B">
            <w:pPr>
              <w:spacing w:after="0" w:line="240" w:lineRule="auto"/>
              <w:jc w:val="right"/>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`AST,COPD,PNC`</w:t>
            </w:r>
          </w:p>
        </w:tc>
        <w:tc>
          <w:tcPr>
            <w:tcW w:w="1560" w:type="dxa"/>
            <w:tcBorders>
              <w:top w:val="nil"/>
              <w:left w:val="nil"/>
              <w:bottom w:val="nil"/>
              <w:right w:val="nil"/>
            </w:tcBorders>
            <w:shd w:val="clear" w:color="auto" w:fill="auto"/>
            <w:hideMark/>
          </w:tcPr>
          <w:p w14:paraId="742EB0F9"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1.16 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3E483EDD"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0.92 </w:t>
            </w:r>
          </w:p>
        </w:tc>
        <w:tc>
          <w:tcPr>
            <w:tcW w:w="1600" w:type="dxa"/>
            <w:tcBorders>
              <w:top w:val="nil"/>
              <w:left w:val="nil"/>
              <w:bottom w:val="nil"/>
              <w:right w:val="nil"/>
            </w:tcBorders>
            <w:shd w:val="clear" w:color="auto" w:fill="auto"/>
            <w:hideMark/>
          </w:tcPr>
          <w:p w14:paraId="74A0683E"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1.60 </w:t>
            </w:r>
            <w:r w:rsidRPr="0090608B">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48CC090F"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w:t>
            </w:r>
          </w:p>
        </w:tc>
        <w:tc>
          <w:tcPr>
            <w:tcW w:w="1380" w:type="dxa"/>
            <w:tcBorders>
              <w:top w:val="nil"/>
              <w:left w:val="nil"/>
              <w:bottom w:val="nil"/>
              <w:right w:val="nil"/>
            </w:tcBorders>
            <w:shd w:val="clear" w:color="auto" w:fill="auto"/>
            <w:hideMark/>
          </w:tcPr>
          <w:p w14:paraId="56846C13"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w:t>
            </w:r>
          </w:p>
        </w:tc>
      </w:tr>
      <w:tr w:rsidR="0090608B" w:rsidRPr="0090608B" w14:paraId="4AA3FBF7" w14:textId="77777777" w:rsidTr="0090608B">
        <w:trPr>
          <w:trHeight w:val="255"/>
        </w:trPr>
        <w:tc>
          <w:tcPr>
            <w:tcW w:w="1840" w:type="dxa"/>
            <w:vMerge/>
            <w:tcBorders>
              <w:top w:val="nil"/>
              <w:left w:val="nil"/>
              <w:bottom w:val="nil"/>
              <w:right w:val="nil"/>
            </w:tcBorders>
            <w:vAlign w:val="center"/>
            <w:hideMark/>
          </w:tcPr>
          <w:p w14:paraId="0B3152DC" w14:textId="77777777" w:rsidR="0090608B" w:rsidRPr="0090608B" w:rsidRDefault="0090608B" w:rsidP="0090608B">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7E44885A"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(1.12 – 1.21)</w:t>
            </w:r>
          </w:p>
        </w:tc>
        <w:tc>
          <w:tcPr>
            <w:tcW w:w="1600" w:type="dxa"/>
            <w:tcBorders>
              <w:top w:val="nil"/>
              <w:left w:val="nil"/>
              <w:bottom w:val="nil"/>
              <w:right w:val="nil"/>
            </w:tcBorders>
            <w:shd w:val="clear" w:color="auto" w:fill="auto"/>
            <w:hideMark/>
          </w:tcPr>
          <w:p w14:paraId="262FDB02"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(0.83 – 1.03)</w:t>
            </w:r>
          </w:p>
        </w:tc>
        <w:tc>
          <w:tcPr>
            <w:tcW w:w="1600" w:type="dxa"/>
            <w:tcBorders>
              <w:top w:val="nil"/>
              <w:left w:val="nil"/>
              <w:bottom w:val="nil"/>
              <w:right w:val="nil"/>
            </w:tcBorders>
            <w:shd w:val="clear" w:color="auto" w:fill="auto"/>
            <w:hideMark/>
          </w:tcPr>
          <w:p w14:paraId="14F1AE60"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(1.53 – 1.67)</w:t>
            </w:r>
          </w:p>
        </w:tc>
        <w:tc>
          <w:tcPr>
            <w:tcW w:w="1500" w:type="dxa"/>
            <w:tcBorders>
              <w:top w:val="nil"/>
              <w:left w:val="nil"/>
              <w:bottom w:val="nil"/>
              <w:right w:val="nil"/>
            </w:tcBorders>
            <w:shd w:val="clear" w:color="auto" w:fill="auto"/>
            <w:hideMark/>
          </w:tcPr>
          <w:p w14:paraId="16BB59C4"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(0.99 – 1.00)</w:t>
            </w:r>
          </w:p>
        </w:tc>
        <w:tc>
          <w:tcPr>
            <w:tcW w:w="1380" w:type="dxa"/>
            <w:tcBorders>
              <w:top w:val="nil"/>
              <w:left w:val="nil"/>
              <w:bottom w:val="nil"/>
              <w:right w:val="nil"/>
            </w:tcBorders>
            <w:shd w:val="clear" w:color="auto" w:fill="auto"/>
            <w:hideMark/>
          </w:tcPr>
          <w:p w14:paraId="2C6F7338"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(0.99 – 1.01)</w:t>
            </w:r>
          </w:p>
        </w:tc>
      </w:tr>
      <w:tr w:rsidR="0090608B" w:rsidRPr="0090608B" w14:paraId="24F605B9" w14:textId="77777777" w:rsidTr="0090608B">
        <w:trPr>
          <w:trHeight w:val="315"/>
        </w:trPr>
        <w:tc>
          <w:tcPr>
            <w:tcW w:w="1840" w:type="dxa"/>
            <w:vMerge w:val="restart"/>
            <w:tcBorders>
              <w:top w:val="nil"/>
              <w:left w:val="nil"/>
              <w:bottom w:val="nil"/>
              <w:right w:val="nil"/>
            </w:tcBorders>
            <w:shd w:val="clear" w:color="auto" w:fill="auto"/>
            <w:hideMark/>
          </w:tcPr>
          <w:p w14:paraId="10061DA8" w14:textId="77777777" w:rsidR="0090608B" w:rsidRPr="0090608B" w:rsidRDefault="0090608B" w:rsidP="0090608B">
            <w:pPr>
              <w:spacing w:after="0" w:line="240" w:lineRule="auto"/>
              <w:jc w:val="right"/>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`ALC,PSM,PNC`</w:t>
            </w:r>
          </w:p>
        </w:tc>
        <w:tc>
          <w:tcPr>
            <w:tcW w:w="1560" w:type="dxa"/>
            <w:tcBorders>
              <w:top w:val="nil"/>
              <w:left w:val="nil"/>
              <w:bottom w:val="nil"/>
              <w:right w:val="nil"/>
            </w:tcBorders>
            <w:shd w:val="clear" w:color="auto" w:fill="auto"/>
            <w:hideMark/>
          </w:tcPr>
          <w:p w14:paraId="55AC7139"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1.05 </w:t>
            </w:r>
          </w:p>
        </w:tc>
        <w:tc>
          <w:tcPr>
            <w:tcW w:w="1600" w:type="dxa"/>
            <w:tcBorders>
              <w:top w:val="nil"/>
              <w:left w:val="nil"/>
              <w:bottom w:val="nil"/>
              <w:right w:val="nil"/>
            </w:tcBorders>
            <w:shd w:val="clear" w:color="auto" w:fill="auto"/>
            <w:hideMark/>
          </w:tcPr>
          <w:p w14:paraId="53808494"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0.99 </w:t>
            </w:r>
          </w:p>
        </w:tc>
        <w:tc>
          <w:tcPr>
            <w:tcW w:w="1600" w:type="dxa"/>
            <w:tcBorders>
              <w:top w:val="nil"/>
              <w:left w:val="nil"/>
              <w:bottom w:val="nil"/>
              <w:right w:val="nil"/>
            </w:tcBorders>
            <w:shd w:val="clear" w:color="auto" w:fill="auto"/>
            <w:hideMark/>
          </w:tcPr>
          <w:p w14:paraId="046AF8B0"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1.19 </w:t>
            </w:r>
            <w:r w:rsidRPr="0090608B">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16D32007"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1.02 </w:t>
            </w:r>
            <w:r w:rsidRPr="0090608B">
              <w:rPr>
                <w:rFonts w:ascii="Times New Roman" w:eastAsia="Times New Roman" w:hAnsi="Times New Roman" w:cs="Times New Roman"/>
                <w:color w:val="000000"/>
                <w:sz w:val="20"/>
                <w:szCs w:val="20"/>
                <w:vertAlign w:val="superscript"/>
              </w:rPr>
              <w:t>***</w:t>
            </w:r>
          </w:p>
        </w:tc>
        <w:tc>
          <w:tcPr>
            <w:tcW w:w="1380" w:type="dxa"/>
            <w:tcBorders>
              <w:top w:val="nil"/>
              <w:left w:val="nil"/>
              <w:bottom w:val="nil"/>
              <w:right w:val="nil"/>
            </w:tcBorders>
            <w:shd w:val="clear" w:color="auto" w:fill="auto"/>
            <w:hideMark/>
          </w:tcPr>
          <w:p w14:paraId="3C8066D6"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1.08 </w:t>
            </w:r>
            <w:r w:rsidRPr="0090608B">
              <w:rPr>
                <w:rFonts w:ascii="Times New Roman" w:eastAsia="Times New Roman" w:hAnsi="Times New Roman" w:cs="Times New Roman"/>
                <w:color w:val="000000"/>
                <w:sz w:val="20"/>
                <w:szCs w:val="20"/>
                <w:vertAlign w:val="superscript"/>
              </w:rPr>
              <w:t>***</w:t>
            </w:r>
          </w:p>
        </w:tc>
      </w:tr>
      <w:tr w:rsidR="0090608B" w:rsidRPr="0090608B" w14:paraId="75036756" w14:textId="77777777" w:rsidTr="0090608B">
        <w:trPr>
          <w:trHeight w:val="255"/>
        </w:trPr>
        <w:tc>
          <w:tcPr>
            <w:tcW w:w="1840" w:type="dxa"/>
            <w:vMerge/>
            <w:tcBorders>
              <w:top w:val="nil"/>
              <w:left w:val="nil"/>
              <w:bottom w:val="nil"/>
              <w:right w:val="nil"/>
            </w:tcBorders>
            <w:vAlign w:val="center"/>
            <w:hideMark/>
          </w:tcPr>
          <w:p w14:paraId="0D4645DA" w14:textId="77777777" w:rsidR="0090608B" w:rsidRPr="0090608B" w:rsidRDefault="0090608B" w:rsidP="0090608B">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5BF28626"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(0.98 – 1.12)</w:t>
            </w:r>
          </w:p>
        </w:tc>
        <w:tc>
          <w:tcPr>
            <w:tcW w:w="1600" w:type="dxa"/>
            <w:tcBorders>
              <w:top w:val="nil"/>
              <w:left w:val="nil"/>
              <w:bottom w:val="nil"/>
              <w:right w:val="nil"/>
            </w:tcBorders>
            <w:shd w:val="clear" w:color="auto" w:fill="auto"/>
            <w:hideMark/>
          </w:tcPr>
          <w:p w14:paraId="0211445D"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(0.84 – 1.17)</w:t>
            </w:r>
          </w:p>
        </w:tc>
        <w:tc>
          <w:tcPr>
            <w:tcW w:w="1600" w:type="dxa"/>
            <w:tcBorders>
              <w:top w:val="nil"/>
              <w:left w:val="nil"/>
              <w:bottom w:val="nil"/>
              <w:right w:val="nil"/>
            </w:tcBorders>
            <w:shd w:val="clear" w:color="auto" w:fill="auto"/>
            <w:hideMark/>
          </w:tcPr>
          <w:p w14:paraId="6B784E1E"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(1.11 – 1.27)</w:t>
            </w:r>
          </w:p>
        </w:tc>
        <w:tc>
          <w:tcPr>
            <w:tcW w:w="1500" w:type="dxa"/>
            <w:tcBorders>
              <w:top w:val="nil"/>
              <w:left w:val="nil"/>
              <w:bottom w:val="nil"/>
              <w:right w:val="nil"/>
            </w:tcBorders>
            <w:shd w:val="clear" w:color="auto" w:fill="auto"/>
            <w:hideMark/>
          </w:tcPr>
          <w:p w14:paraId="0159C6CC"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 1.03)</w:t>
            </w:r>
          </w:p>
        </w:tc>
        <w:tc>
          <w:tcPr>
            <w:tcW w:w="1380" w:type="dxa"/>
            <w:tcBorders>
              <w:top w:val="nil"/>
              <w:left w:val="nil"/>
              <w:bottom w:val="nil"/>
              <w:right w:val="nil"/>
            </w:tcBorders>
            <w:shd w:val="clear" w:color="auto" w:fill="auto"/>
            <w:hideMark/>
          </w:tcPr>
          <w:p w14:paraId="6C2C27E5"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(1.07 – 1.10)</w:t>
            </w:r>
          </w:p>
        </w:tc>
      </w:tr>
      <w:tr w:rsidR="0090608B" w:rsidRPr="0090608B" w14:paraId="07333A10" w14:textId="77777777" w:rsidTr="0090608B">
        <w:trPr>
          <w:trHeight w:val="255"/>
        </w:trPr>
        <w:tc>
          <w:tcPr>
            <w:tcW w:w="9480" w:type="dxa"/>
            <w:gridSpan w:val="6"/>
            <w:tcBorders>
              <w:top w:val="nil"/>
              <w:left w:val="nil"/>
              <w:bottom w:val="nil"/>
              <w:right w:val="nil"/>
            </w:tcBorders>
            <w:shd w:val="clear" w:color="auto" w:fill="auto"/>
            <w:hideMark/>
          </w:tcPr>
          <w:p w14:paraId="1EA0503F" w14:textId="77777777" w:rsidR="0090608B" w:rsidRPr="0090608B" w:rsidRDefault="0090608B" w:rsidP="0090608B">
            <w:pPr>
              <w:spacing w:after="0" w:line="240" w:lineRule="auto"/>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Gender</w:t>
            </w:r>
          </w:p>
        </w:tc>
      </w:tr>
      <w:tr w:rsidR="0090608B" w:rsidRPr="0090608B" w14:paraId="08B9EC16" w14:textId="77777777" w:rsidTr="0090608B">
        <w:trPr>
          <w:trHeight w:val="255"/>
        </w:trPr>
        <w:tc>
          <w:tcPr>
            <w:tcW w:w="1840" w:type="dxa"/>
            <w:tcBorders>
              <w:top w:val="nil"/>
              <w:left w:val="nil"/>
              <w:bottom w:val="nil"/>
              <w:right w:val="nil"/>
            </w:tcBorders>
            <w:shd w:val="clear" w:color="auto" w:fill="auto"/>
            <w:hideMark/>
          </w:tcPr>
          <w:p w14:paraId="53471BA1" w14:textId="77777777" w:rsidR="0090608B" w:rsidRPr="0090608B" w:rsidRDefault="0090608B" w:rsidP="0090608B">
            <w:pPr>
              <w:spacing w:after="0" w:line="240" w:lineRule="auto"/>
              <w:jc w:val="right"/>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Male</w:t>
            </w:r>
          </w:p>
        </w:tc>
        <w:tc>
          <w:tcPr>
            <w:tcW w:w="1560" w:type="dxa"/>
            <w:tcBorders>
              <w:top w:val="nil"/>
              <w:left w:val="nil"/>
              <w:bottom w:val="nil"/>
              <w:right w:val="nil"/>
            </w:tcBorders>
            <w:shd w:val="clear" w:color="auto" w:fill="auto"/>
            <w:hideMark/>
          </w:tcPr>
          <w:p w14:paraId="69FBC295"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7A64B8D3"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051369AC"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54C99811"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380" w:type="dxa"/>
            <w:tcBorders>
              <w:top w:val="nil"/>
              <w:left w:val="nil"/>
              <w:bottom w:val="nil"/>
              <w:right w:val="nil"/>
            </w:tcBorders>
            <w:shd w:val="clear" w:color="auto" w:fill="auto"/>
            <w:hideMark/>
          </w:tcPr>
          <w:p w14:paraId="54DBA0F0"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r>
      <w:tr w:rsidR="0090608B" w:rsidRPr="0090608B" w14:paraId="41A02789" w14:textId="77777777" w:rsidTr="0090608B">
        <w:trPr>
          <w:trHeight w:val="315"/>
        </w:trPr>
        <w:tc>
          <w:tcPr>
            <w:tcW w:w="1840" w:type="dxa"/>
            <w:tcBorders>
              <w:top w:val="nil"/>
              <w:left w:val="nil"/>
              <w:bottom w:val="nil"/>
              <w:right w:val="nil"/>
            </w:tcBorders>
            <w:shd w:val="clear" w:color="auto" w:fill="auto"/>
            <w:hideMark/>
          </w:tcPr>
          <w:p w14:paraId="5FA2B3C0" w14:textId="77777777" w:rsidR="0090608B" w:rsidRPr="0090608B" w:rsidRDefault="0090608B" w:rsidP="0090608B">
            <w:pPr>
              <w:spacing w:after="0" w:line="240" w:lineRule="auto"/>
              <w:jc w:val="right"/>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 xml:space="preserve">Female </w:t>
            </w:r>
          </w:p>
        </w:tc>
        <w:tc>
          <w:tcPr>
            <w:tcW w:w="1560" w:type="dxa"/>
            <w:tcBorders>
              <w:top w:val="nil"/>
              <w:left w:val="nil"/>
              <w:bottom w:val="nil"/>
              <w:right w:val="nil"/>
            </w:tcBorders>
            <w:shd w:val="clear" w:color="auto" w:fill="auto"/>
            <w:hideMark/>
          </w:tcPr>
          <w:p w14:paraId="7FD6A995"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1.12 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6934BB5A"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0.96 </w:t>
            </w:r>
          </w:p>
        </w:tc>
        <w:tc>
          <w:tcPr>
            <w:tcW w:w="1600" w:type="dxa"/>
            <w:tcBorders>
              <w:top w:val="nil"/>
              <w:left w:val="nil"/>
              <w:bottom w:val="nil"/>
              <w:right w:val="nil"/>
            </w:tcBorders>
            <w:shd w:val="clear" w:color="auto" w:fill="auto"/>
            <w:hideMark/>
          </w:tcPr>
          <w:p w14:paraId="27046036"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0.97 </w:t>
            </w:r>
            <w:r w:rsidRPr="0090608B">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6DEBBC66"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0.99 </w:t>
            </w:r>
            <w:r w:rsidRPr="0090608B">
              <w:rPr>
                <w:rFonts w:ascii="Times New Roman" w:eastAsia="Times New Roman" w:hAnsi="Times New Roman" w:cs="Times New Roman"/>
                <w:color w:val="000000"/>
                <w:sz w:val="20"/>
                <w:szCs w:val="20"/>
                <w:vertAlign w:val="superscript"/>
              </w:rPr>
              <w:t>***</w:t>
            </w:r>
          </w:p>
        </w:tc>
        <w:tc>
          <w:tcPr>
            <w:tcW w:w="1380" w:type="dxa"/>
            <w:tcBorders>
              <w:top w:val="nil"/>
              <w:left w:val="nil"/>
              <w:bottom w:val="nil"/>
              <w:right w:val="nil"/>
            </w:tcBorders>
            <w:shd w:val="clear" w:color="auto" w:fill="auto"/>
            <w:hideMark/>
          </w:tcPr>
          <w:p w14:paraId="07A78B85"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0.99 </w:t>
            </w:r>
            <w:r w:rsidRPr="0090608B">
              <w:rPr>
                <w:rFonts w:ascii="Times New Roman" w:eastAsia="Times New Roman" w:hAnsi="Times New Roman" w:cs="Times New Roman"/>
                <w:color w:val="000000"/>
                <w:sz w:val="20"/>
                <w:szCs w:val="20"/>
                <w:vertAlign w:val="superscript"/>
              </w:rPr>
              <w:t>***</w:t>
            </w:r>
          </w:p>
        </w:tc>
      </w:tr>
      <w:tr w:rsidR="0090608B" w:rsidRPr="0090608B" w14:paraId="607D97F9" w14:textId="77777777" w:rsidTr="0090608B">
        <w:trPr>
          <w:trHeight w:val="255"/>
        </w:trPr>
        <w:tc>
          <w:tcPr>
            <w:tcW w:w="1840" w:type="dxa"/>
            <w:tcBorders>
              <w:top w:val="nil"/>
              <w:left w:val="nil"/>
              <w:bottom w:val="nil"/>
              <w:right w:val="nil"/>
            </w:tcBorders>
            <w:shd w:val="clear" w:color="auto" w:fill="auto"/>
            <w:hideMark/>
          </w:tcPr>
          <w:p w14:paraId="381991C8"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47FA656C"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(1.10 – 1.15)</w:t>
            </w:r>
          </w:p>
        </w:tc>
        <w:tc>
          <w:tcPr>
            <w:tcW w:w="1600" w:type="dxa"/>
            <w:tcBorders>
              <w:top w:val="nil"/>
              <w:left w:val="nil"/>
              <w:bottom w:val="nil"/>
              <w:right w:val="nil"/>
            </w:tcBorders>
            <w:shd w:val="clear" w:color="auto" w:fill="auto"/>
            <w:hideMark/>
          </w:tcPr>
          <w:p w14:paraId="6C11A9D0"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(0.90 – 1.02)</w:t>
            </w:r>
          </w:p>
        </w:tc>
        <w:tc>
          <w:tcPr>
            <w:tcW w:w="1600" w:type="dxa"/>
            <w:tcBorders>
              <w:top w:val="nil"/>
              <w:left w:val="nil"/>
              <w:bottom w:val="nil"/>
              <w:right w:val="nil"/>
            </w:tcBorders>
            <w:shd w:val="clear" w:color="auto" w:fill="auto"/>
            <w:hideMark/>
          </w:tcPr>
          <w:p w14:paraId="7CAC78A2"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(0.95 – 1.00)</w:t>
            </w:r>
          </w:p>
        </w:tc>
        <w:tc>
          <w:tcPr>
            <w:tcW w:w="1500" w:type="dxa"/>
            <w:tcBorders>
              <w:top w:val="nil"/>
              <w:left w:val="nil"/>
              <w:bottom w:val="nil"/>
              <w:right w:val="nil"/>
            </w:tcBorders>
            <w:shd w:val="clear" w:color="auto" w:fill="auto"/>
            <w:hideMark/>
          </w:tcPr>
          <w:p w14:paraId="7F9CEA97"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(0.99 – 1.00)</w:t>
            </w:r>
          </w:p>
        </w:tc>
        <w:tc>
          <w:tcPr>
            <w:tcW w:w="1380" w:type="dxa"/>
            <w:tcBorders>
              <w:top w:val="nil"/>
              <w:left w:val="nil"/>
              <w:bottom w:val="nil"/>
              <w:right w:val="nil"/>
            </w:tcBorders>
            <w:shd w:val="clear" w:color="auto" w:fill="auto"/>
            <w:hideMark/>
          </w:tcPr>
          <w:p w14:paraId="41E099EB"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(0.98 – 0.99)</w:t>
            </w:r>
          </w:p>
        </w:tc>
      </w:tr>
      <w:tr w:rsidR="0090608B" w:rsidRPr="0090608B" w14:paraId="1439540D" w14:textId="77777777" w:rsidTr="0090608B">
        <w:trPr>
          <w:trHeight w:val="300"/>
        </w:trPr>
        <w:tc>
          <w:tcPr>
            <w:tcW w:w="9480" w:type="dxa"/>
            <w:gridSpan w:val="6"/>
            <w:tcBorders>
              <w:top w:val="nil"/>
              <w:left w:val="nil"/>
              <w:bottom w:val="nil"/>
              <w:right w:val="nil"/>
            </w:tcBorders>
            <w:shd w:val="clear" w:color="auto" w:fill="auto"/>
            <w:hideMark/>
          </w:tcPr>
          <w:p w14:paraId="4D3C0FDC" w14:textId="77777777" w:rsidR="0090608B" w:rsidRPr="0090608B" w:rsidRDefault="0090608B" w:rsidP="0090608B">
            <w:pPr>
              <w:spacing w:after="0" w:line="240" w:lineRule="auto"/>
              <w:rPr>
                <w:rFonts w:ascii="Times New Roman" w:eastAsia="Times New Roman" w:hAnsi="Times New Roman" w:cs="Times New Roman"/>
                <w:color w:val="000000"/>
              </w:rPr>
            </w:pPr>
            <w:r w:rsidRPr="0090608B">
              <w:rPr>
                <w:rFonts w:ascii="Times New Roman" w:eastAsia="Times New Roman" w:hAnsi="Times New Roman" w:cs="Times New Roman"/>
                <w:color w:val="000000"/>
              </w:rPr>
              <w:t>Index of multiple deprivation (in quintiles)</w:t>
            </w:r>
          </w:p>
        </w:tc>
      </w:tr>
      <w:tr w:rsidR="0090608B" w:rsidRPr="0090608B" w14:paraId="25C5F24A" w14:textId="77777777" w:rsidTr="0090608B">
        <w:trPr>
          <w:trHeight w:val="300"/>
        </w:trPr>
        <w:tc>
          <w:tcPr>
            <w:tcW w:w="1840" w:type="dxa"/>
            <w:tcBorders>
              <w:top w:val="nil"/>
              <w:left w:val="nil"/>
              <w:bottom w:val="nil"/>
              <w:right w:val="nil"/>
            </w:tcBorders>
            <w:shd w:val="clear" w:color="auto" w:fill="auto"/>
            <w:hideMark/>
          </w:tcPr>
          <w:p w14:paraId="765A2420" w14:textId="77777777" w:rsidR="0090608B" w:rsidRPr="0090608B" w:rsidRDefault="0090608B" w:rsidP="0090608B">
            <w:pPr>
              <w:spacing w:after="0" w:line="240" w:lineRule="auto"/>
              <w:jc w:val="right"/>
              <w:rPr>
                <w:rFonts w:ascii="Times New Roman" w:eastAsia="Times New Roman" w:hAnsi="Times New Roman" w:cs="Times New Roman"/>
                <w:color w:val="000000"/>
              </w:rPr>
            </w:pPr>
            <w:r w:rsidRPr="0090608B">
              <w:rPr>
                <w:rFonts w:ascii="Times New Roman" w:eastAsia="Times New Roman" w:hAnsi="Times New Roman" w:cs="Times New Roman"/>
                <w:color w:val="000000"/>
              </w:rPr>
              <w:t>1 (least deprived)</w:t>
            </w:r>
          </w:p>
        </w:tc>
        <w:tc>
          <w:tcPr>
            <w:tcW w:w="1560" w:type="dxa"/>
            <w:tcBorders>
              <w:top w:val="nil"/>
              <w:left w:val="nil"/>
              <w:bottom w:val="nil"/>
              <w:right w:val="nil"/>
            </w:tcBorders>
            <w:shd w:val="clear" w:color="auto" w:fill="auto"/>
            <w:hideMark/>
          </w:tcPr>
          <w:p w14:paraId="7B28E2AC"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6A8CD4D9"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37CE661E"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04306C36"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380" w:type="dxa"/>
            <w:tcBorders>
              <w:top w:val="nil"/>
              <w:left w:val="nil"/>
              <w:bottom w:val="nil"/>
              <w:right w:val="nil"/>
            </w:tcBorders>
            <w:shd w:val="clear" w:color="auto" w:fill="auto"/>
            <w:hideMark/>
          </w:tcPr>
          <w:p w14:paraId="50B408E4"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r>
      <w:tr w:rsidR="0090608B" w:rsidRPr="0090608B" w14:paraId="3D4FE589" w14:textId="77777777" w:rsidTr="0090608B">
        <w:trPr>
          <w:trHeight w:val="315"/>
        </w:trPr>
        <w:tc>
          <w:tcPr>
            <w:tcW w:w="1840" w:type="dxa"/>
            <w:vMerge w:val="restart"/>
            <w:tcBorders>
              <w:top w:val="nil"/>
              <w:left w:val="nil"/>
              <w:bottom w:val="nil"/>
              <w:right w:val="nil"/>
            </w:tcBorders>
            <w:shd w:val="clear" w:color="auto" w:fill="auto"/>
            <w:hideMark/>
          </w:tcPr>
          <w:p w14:paraId="35ECC418" w14:textId="77777777" w:rsidR="0090608B" w:rsidRPr="0090608B" w:rsidRDefault="0090608B" w:rsidP="0090608B">
            <w:pPr>
              <w:spacing w:after="0" w:line="240" w:lineRule="auto"/>
              <w:jc w:val="right"/>
              <w:rPr>
                <w:rFonts w:ascii="Times New Roman" w:eastAsia="Times New Roman" w:hAnsi="Times New Roman" w:cs="Times New Roman"/>
                <w:color w:val="000000"/>
              </w:rPr>
            </w:pPr>
            <w:r w:rsidRPr="0090608B">
              <w:rPr>
                <w:rFonts w:ascii="Times New Roman" w:eastAsia="Times New Roman" w:hAnsi="Times New Roman" w:cs="Times New Roman"/>
                <w:color w:val="000000"/>
              </w:rPr>
              <w:t>2</w:t>
            </w:r>
          </w:p>
        </w:tc>
        <w:tc>
          <w:tcPr>
            <w:tcW w:w="1560" w:type="dxa"/>
            <w:tcBorders>
              <w:top w:val="nil"/>
              <w:left w:val="nil"/>
              <w:bottom w:val="nil"/>
              <w:right w:val="nil"/>
            </w:tcBorders>
            <w:shd w:val="clear" w:color="auto" w:fill="auto"/>
            <w:hideMark/>
          </w:tcPr>
          <w:p w14:paraId="572BA3EF"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w:t>
            </w:r>
          </w:p>
        </w:tc>
        <w:tc>
          <w:tcPr>
            <w:tcW w:w="1600" w:type="dxa"/>
            <w:tcBorders>
              <w:top w:val="nil"/>
              <w:left w:val="nil"/>
              <w:bottom w:val="nil"/>
              <w:right w:val="nil"/>
            </w:tcBorders>
            <w:shd w:val="clear" w:color="auto" w:fill="auto"/>
            <w:hideMark/>
          </w:tcPr>
          <w:p w14:paraId="403CF226"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1.21 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7D226BF9"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1.07 </w:t>
            </w:r>
            <w:r w:rsidRPr="0090608B">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2C953D4C"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w:t>
            </w:r>
          </w:p>
        </w:tc>
        <w:tc>
          <w:tcPr>
            <w:tcW w:w="1380" w:type="dxa"/>
            <w:tcBorders>
              <w:top w:val="nil"/>
              <w:left w:val="nil"/>
              <w:bottom w:val="nil"/>
              <w:right w:val="nil"/>
            </w:tcBorders>
            <w:shd w:val="clear" w:color="auto" w:fill="auto"/>
            <w:hideMark/>
          </w:tcPr>
          <w:p w14:paraId="745D609A"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w:t>
            </w:r>
            <w:r w:rsidRPr="0090608B">
              <w:rPr>
                <w:rFonts w:ascii="Times New Roman" w:eastAsia="Times New Roman" w:hAnsi="Times New Roman" w:cs="Times New Roman"/>
                <w:color w:val="000000"/>
                <w:sz w:val="20"/>
                <w:szCs w:val="20"/>
                <w:vertAlign w:val="superscript"/>
              </w:rPr>
              <w:t>**</w:t>
            </w:r>
          </w:p>
        </w:tc>
      </w:tr>
      <w:tr w:rsidR="0090608B" w:rsidRPr="0090608B" w14:paraId="09E91664" w14:textId="77777777" w:rsidTr="0090608B">
        <w:trPr>
          <w:trHeight w:val="255"/>
        </w:trPr>
        <w:tc>
          <w:tcPr>
            <w:tcW w:w="1840" w:type="dxa"/>
            <w:vMerge/>
            <w:tcBorders>
              <w:top w:val="nil"/>
              <w:left w:val="nil"/>
              <w:bottom w:val="nil"/>
              <w:right w:val="nil"/>
            </w:tcBorders>
            <w:vAlign w:val="center"/>
            <w:hideMark/>
          </w:tcPr>
          <w:p w14:paraId="3D25A0B2" w14:textId="77777777" w:rsidR="0090608B" w:rsidRPr="0090608B" w:rsidRDefault="0090608B" w:rsidP="0090608B">
            <w:pPr>
              <w:spacing w:after="0" w:line="240" w:lineRule="auto"/>
              <w:rPr>
                <w:rFonts w:ascii="Times New Roman" w:eastAsia="Times New Roman" w:hAnsi="Times New Roman" w:cs="Times New Roman"/>
                <w:color w:val="000000"/>
              </w:rPr>
            </w:pPr>
          </w:p>
        </w:tc>
        <w:tc>
          <w:tcPr>
            <w:tcW w:w="1560" w:type="dxa"/>
            <w:tcBorders>
              <w:top w:val="nil"/>
              <w:left w:val="nil"/>
              <w:bottom w:val="nil"/>
              <w:right w:val="nil"/>
            </w:tcBorders>
            <w:shd w:val="clear" w:color="auto" w:fill="auto"/>
            <w:hideMark/>
          </w:tcPr>
          <w:p w14:paraId="6792A407"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(0.96 – 1.03)</w:t>
            </w:r>
          </w:p>
        </w:tc>
        <w:tc>
          <w:tcPr>
            <w:tcW w:w="1600" w:type="dxa"/>
            <w:tcBorders>
              <w:top w:val="nil"/>
              <w:left w:val="nil"/>
              <w:bottom w:val="nil"/>
              <w:right w:val="nil"/>
            </w:tcBorders>
            <w:shd w:val="clear" w:color="auto" w:fill="auto"/>
            <w:hideMark/>
          </w:tcPr>
          <w:p w14:paraId="7FAB98CD"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(1.10 – 1.33)</w:t>
            </w:r>
          </w:p>
        </w:tc>
        <w:tc>
          <w:tcPr>
            <w:tcW w:w="1600" w:type="dxa"/>
            <w:tcBorders>
              <w:top w:val="nil"/>
              <w:left w:val="nil"/>
              <w:bottom w:val="nil"/>
              <w:right w:val="nil"/>
            </w:tcBorders>
            <w:shd w:val="clear" w:color="auto" w:fill="auto"/>
            <w:hideMark/>
          </w:tcPr>
          <w:p w14:paraId="7511DEC4"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(1.03 – 1.11)</w:t>
            </w:r>
          </w:p>
        </w:tc>
        <w:tc>
          <w:tcPr>
            <w:tcW w:w="1500" w:type="dxa"/>
            <w:tcBorders>
              <w:top w:val="nil"/>
              <w:left w:val="nil"/>
              <w:bottom w:val="nil"/>
              <w:right w:val="nil"/>
            </w:tcBorders>
            <w:shd w:val="clear" w:color="auto" w:fill="auto"/>
            <w:hideMark/>
          </w:tcPr>
          <w:p w14:paraId="499BED6E"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1.01)</w:t>
            </w:r>
          </w:p>
        </w:tc>
        <w:tc>
          <w:tcPr>
            <w:tcW w:w="1380" w:type="dxa"/>
            <w:tcBorders>
              <w:top w:val="nil"/>
              <w:left w:val="nil"/>
              <w:bottom w:val="nil"/>
              <w:right w:val="nil"/>
            </w:tcBorders>
            <w:shd w:val="clear" w:color="auto" w:fill="auto"/>
            <w:hideMark/>
          </w:tcPr>
          <w:p w14:paraId="7DF061E9"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1.02)</w:t>
            </w:r>
          </w:p>
        </w:tc>
      </w:tr>
      <w:tr w:rsidR="0090608B" w:rsidRPr="0090608B" w14:paraId="6FC1866E" w14:textId="77777777" w:rsidTr="0090608B">
        <w:trPr>
          <w:trHeight w:val="315"/>
        </w:trPr>
        <w:tc>
          <w:tcPr>
            <w:tcW w:w="1840" w:type="dxa"/>
            <w:vMerge w:val="restart"/>
            <w:tcBorders>
              <w:top w:val="nil"/>
              <w:left w:val="nil"/>
              <w:bottom w:val="nil"/>
              <w:right w:val="nil"/>
            </w:tcBorders>
            <w:shd w:val="clear" w:color="auto" w:fill="auto"/>
            <w:hideMark/>
          </w:tcPr>
          <w:p w14:paraId="4E0CBFC9" w14:textId="77777777" w:rsidR="0090608B" w:rsidRPr="0090608B" w:rsidRDefault="0090608B" w:rsidP="0090608B">
            <w:pPr>
              <w:spacing w:after="0" w:line="240" w:lineRule="auto"/>
              <w:jc w:val="right"/>
              <w:rPr>
                <w:rFonts w:ascii="Times New Roman" w:eastAsia="Times New Roman" w:hAnsi="Times New Roman" w:cs="Times New Roman"/>
                <w:color w:val="000000"/>
              </w:rPr>
            </w:pPr>
            <w:r w:rsidRPr="0090608B">
              <w:rPr>
                <w:rFonts w:ascii="Times New Roman" w:eastAsia="Times New Roman" w:hAnsi="Times New Roman" w:cs="Times New Roman"/>
                <w:color w:val="000000"/>
              </w:rPr>
              <w:t>3</w:t>
            </w:r>
          </w:p>
        </w:tc>
        <w:tc>
          <w:tcPr>
            <w:tcW w:w="1560" w:type="dxa"/>
            <w:tcBorders>
              <w:top w:val="nil"/>
              <w:left w:val="nil"/>
              <w:bottom w:val="nil"/>
              <w:right w:val="nil"/>
            </w:tcBorders>
            <w:shd w:val="clear" w:color="auto" w:fill="auto"/>
            <w:hideMark/>
          </w:tcPr>
          <w:p w14:paraId="5A266A78"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1.04 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0ECF5F61"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1.15 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448AC14A"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1.12 </w:t>
            </w:r>
            <w:r w:rsidRPr="0090608B">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1A25FE70"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w:t>
            </w:r>
            <w:r w:rsidRPr="0090608B">
              <w:rPr>
                <w:rFonts w:ascii="Times New Roman" w:eastAsia="Times New Roman" w:hAnsi="Times New Roman" w:cs="Times New Roman"/>
                <w:color w:val="000000"/>
                <w:sz w:val="20"/>
                <w:szCs w:val="20"/>
                <w:vertAlign w:val="superscript"/>
              </w:rPr>
              <w:t>*</w:t>
            </w:r>
          </w:p>
        </w:tc>
        <w:tc>
          <w:tcPr>
            <w:tcW w:w="1380" w:type="dxa"/>
            <w:tcBorders>
              <w:top w:val="nil"/>
              <w:left w:val="nil"/>
              <w:bottom w:val="nil"/>
              <w:right w:val="nil"/>
            </w:tcBorders>
            <w:shd w:val="clear" w:color="auto" w:fill="auto"/>
            <w:hideMark/>
          </w:tcPr>
          <w:p w14:paraId="3E9EDE43"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w:t>
            </w:r>
            <w:r w:rsidRPr="0090608B">
              <w:rPr>
                <w:rFonts w:ascii="Times New Roman" w:eastAsia="Times New Roman" w:hAnsi="Times New Roman" w:cs="Times New Roman"/>
                <w:color w:val="000000"/>
                <w:sz w:val="20"/>
                <w:szCs w:val="20"/>
                <w:vertAlign w:val="superscript"/>
              </w:rPr>
              <w:t>***</w:t>
            </w:r>
          </w:p>
        </w:tc>
      </w:tr>
      <w:tr w:rsidR="0090608B" w:rsidRPr="0090608B" w14:paraId="14521699" w14:textId="77777777" w:rsidTr="0090608B">
        <w:trPr>
          <w:trHeight w:val="255"/>
        </w:trPr>
        <w:tc>
          <w:tcPr>
            <w:tcW w:w="1840" w:type="dxa"/>
            <w:vMerge/>
            <w:tcBorders>
              <w:top w:val="nil"/>
              <w:left w:val="nil"/>
              <w:bottom w:val="nil"/>
              <w:right w:val="nil"/>
            </w:tcBorders>
            <w:vAlign w:val="center"/>
            <w:hideMark/>
          </w:tcPr>
          <w:p w14:paraId="6E4F1ED9" w14:textId="77777777" w:rsidR="0090608B" w:rsidRPr="0090608B" w:rsidRDefault="0090608B" w:rsidP="0090608B">
            <w:pPr>
              <w:spacing w:after="0" w:line="240" w:lineRule="auto"/>
              <w:rPr>
                <w:rFonts w:ascii="Times New Roman" w:eastAsia="Times New Roman" w:hAnsi="Times New Roman" w:cs="Times New Roman"/>
                <w:color w:val="000000"/>
              </w:rPr>
            </w:pPr>
          </w:p>
        </w:tc>
        <w:tc>
          <w:tcPr>
            <w:tcW w:w="1560" w:type="dxa"/>
            <w:tcBorders>
              <w:top w:val="nil"/>
              <w:left w:val="nil"/>
              <w:bottom w:val="nil"/>
              <w:right w:val="nil"/>
            </w:tcBorders>
            <w:shd w:val="clear" w:color="auto" w:fill="auto"/>
            <w:hideMark/>
          </w:tcPr>
          <w:p w14:paraId="6C5F5275"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 1.08)</w:t>
            </w:r>
          </w:p>
        </w:tc>
        <w:tc>
          <w:tcPr>
            <w:tcW w:w="1600" w:type="dxa"/>
            <w:tcBorders>
              <w:top w:val="nil"/>
              <w:left w:val="nil"/>
              <w:bottom w:val="nil"/>
              <w:right w:val="nil"/>
            </w:tcBorders>
            <w:shd w:val="clear" w:color="auto" w:fill="auto"/>
            <w:hideMark/>
          </w:tcPr>
          <w:p w14:paraId="1FEB3470"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(1.05 – 1.27)</w:t>
            </w:r>
          </w:p>
        </w:tc>
        <w:tc>
          <w:tcPr>
            <w:tcW w:w="1600" w:type="dxa"/>
            <w:tcBorders>
              <w:top w:val="nil"/>
              <w:left w:val="nil"/>
              <w:bottom w:val="nil"/>
              <w:right w:val="nil"/>
            </w:tcBorders>
            <w:shd w:val="clear" w:color="auto" w:fill="auto"/>
            <w:hideMark/>
          </w:tcPr>
          <w:p w14:paraId="1D476FC0"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(1.08 – 1.16)</w:t>
            </w:r>
          </w:p>
        </w:tc>
        <w:tc>
          <w:tcPr>
            <w:tcW w:w="1500" w:type="dxa"/>
            <w:tcBorders>
              <w:top w:val="nil"/>
              <w:left w:val="nil"/>
              <w:bottom w:val="nil"/>
              <w:right w:val="nil"/>
            </w:tcBorders>
            <w:shd w:val="clear" w:color="auto" w:fill="auto"/>
            <w:hideMark/>
          </w:tcPr>
          <w:p w14:paraId="5896E207"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1.01)</w:t>
            </w:r>
          </w:p>
        </w:tc>
        <w:tc>
          <w:tcPr>
            <w:tcW w:w="1380" w:type="dxa"/>
            <w:tcBorders>
              <w:top w:val="nil"/>
              <w:left w:val="nil"/>
              <w:bottom w:val="nil"/>
              <w:right w:val="nil"/>
            </w:tcBorders>
            <w:shd w:val="clear" w:color="auto" w:fill="auto"/>
            <w:hideMark/>
          </w:tcPr>
          <w:p w14:paraId="2F6A191C"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1.02)</w:t>
            </w:r>
          </w:p>
        </w:tc>
      </w:tr>
      <w:tr w:rsidR="0090608B" w:rsidRPr="0090608B" w14:paraId="17D9EB58" w14:textId="77777777" w:rsidTr="0090608B">
        <w:trPr>
          <w:trHeight w:val="315"/>
        </w:trPr>
        <w:tc>
          <w:tcPr>
            <w:tcW w:w="1840" w:type="dxa"/>
            <w:vMerge w:val="restart"/>
            <w:tcBorders>
              <w:top w:val="nil"/>
              <w:left w:val="nil"/>
              <w:bottom w:val="nil"/>
              <w:right w:val="nil"/>
            </w:tcBorders>
            <w:shd w:val="clear" w:color="auto" w:fill="auto"/>
            <w:hideMark/>
          </w:tcPr>
          <w:p w14:paraId="2C39B3BD" w14:textId="77777777" w:rsidR="0090608B" w:rsidRPr="0090608B" w:rsidRDefault="0090608B" w:rsidP="0090608B">
            <w:pPr>
              <w:spacing w:after="0" w:line="240" w:lineRule="auto"/>
              <w:jc w:val="right"/>
              <w:rPr>
                <w:rFonts w:ascii="Times New Roman" w:eastAsia="Times New Roman" w:hAnsi="Times New Roman" w:cs="Times New Roman"/>
                <w:color w:val="000000"/>
              </w:rPr>
            </w:pPr>
            <w:r w:rsidRPr="0090608B">
              <w:rPr>
                <w:rFonts w:ascii="Times New Roman" w:eastAsia="Times New Roman" w:hAnsi="Times New Roman" w:cs="Times New Roman"/>
                <w:color w:val="000000"/>
              </w:rPr>
              <w:t>4</w:t>
            </w:r>
          </w:p>
        </w:tc>
        <w:tc>
          <w:tcPr>
            <w:tcW w:w="1560" w:type="dxa"/>
            <w:tcBorders>
              <w:top w:val="nil"/>
              <w:left w:val="nil"/>
              <w:bottom w:val="nil"/>
              <w:right w:val="nil"/>
            </w:tcBorders>
            <w:shd w:val="clear" w:color="auto" w:fill="auto"/>
            <w:hideMark/>
          </w:tcPr>
          <w:p w14:paraId="3CB1306D"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1.05 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749BAC79"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1.23 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133486DC"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1.22 </w:t>
            </w:r>
            <w:r w:rsidRPr="0090608B">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612664C9"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w:t>
            </w:r>
            <w:r w:rsidRPr="0090608B">
              <w:rPr>
                <w:rFonts w:ascii="Times New Roman" w:eastAsia="Times New Roman" w:hAnsi="Times New Roman" w:cs="Times New Roman"/>
                <w:color w:val="000000"/>
                <w:sz w:val="20"/>
                <w:szCs w:val="20"/>
                <w:vertAlign w:val="superscript"/>
              </w:rPr>
              <w:t>**</w:t>
            </w:r>
          </w:p>
        </w:tc>
        <w:tc>
          <w:tcPr>
            <w:tcW w:w="1380" w:type="dxa"/>
            <w:tcBorders>
              <w:top w:val="nil"/>
              <w:left w:val="nil"/>
              <w:bottom w:val="nil"/>
              <w:right w:val="nil"/>
            </w:tcBorders>
            <w:shd w:val="clear" w:color="auto" w:fill="auto"/>
            <w:hideMark/>
          </w:tcPr>
          <w:p w14:paraId="18F55C12"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w:t>
            </w:r>
            <w:r w:rsidRPr="0090608B">
              <w:rPr>
                <w:rFonts w:ascii="Times New Roman" w:eastAsia="Times New Roman" w:hAnsi="Times New Roman" w:cs="Times New Roman"/>
                <w:color w:val="000000"/>
                <w:sz w:val="20"/>
                <w:szCs w:val="20"/>
                <w:vertAlign w:val="superscript"/>
              </w:rPr>
              <w:t>***</w:t>
            </w:r>
          </w:p>
        </w:tc>
      </w:tr>
      <w:tr w:rsidR="0090608B" w:rsidRPr="0090608B" w14:paraId="474FF3BE" w14:textId="77777777" w:rsidTr="0090608B">
        <w:trPr>
          <w:trHeight w:val="255"/>
        </w:trPr>
        <w:tc>
          <w:tcPr>
            <w:tcW w:w="1840" w:type="dxa"/>
            <w:vMerge/>
            <w:tcBorders>
              <w:top w:val="nil"/>
              <w:left w:val="nil"/>
              <w:bottom w:val="nil"/>
              <w:right w:val="nil"/>
            </w:tcBorders>
            <w:vAlign w:val="center"/>
            <w:hideMark/>
          </w:tcPr>
          <w:p w14:paraId="1E26496A" w14:textId="77777777" w:rsidR="0090608B" w:rsidRPr="0090608B" w:rsidRDefault="0090608B" w:rsidP="0090608B">
            <w:pPr>
              <w:spacing w:after="0" w:line="240" w:lineRule="auto"/>
              <w:rPr>
                <w:rFonts w:ascii="Times New Roman" w:eastAsia="Times New Roman" w:hAnsi="Times New Roman" w:cs="Times New Roman"/>
                <w:color w:val="000000"/>
              </w:rPr>
            </w:pPr>
          </w:p>
        </w:tc>
        <w:tc>
          <w:tcPr>
            <w:tcW w:w="1560" w:type="dxa"/>
            <w:tcBorders>
              <w:top w:val="nil"/>
              <w:left w:val="nil"/>
              <w:bottom w:val="nil"/>
              <w:right w:val="nil"/>
            </w:tcBorders>
            <w:shd w:val="clear" w:color="auto" w:fill="auto"/>
            <w:hideMark/>
          </w:tcPr>
          <w:p w14:paraId="3DDB350F"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 1.09)</w:t>
            </w:r>
          </w:p>
        </w:tc>
        <w:tc>
          <w:tcPr>
            <w:tcW w:w="1600" w:type="dxa"/>
            <w:tcBorders>
              <w:top w:val="nil"/>
              <w:left w:val="nil"/>
              <w:bottom w:val="nil"/>
              <w:right w:val="nil"/>
            </w:tcBorders>
            <w:shd w:val="clear" w:color="auto" w:fill="auto"/>
            <w:hideMark/>
          </w:tcPr>
          <w:p w14:paraId="1D8F5A37"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(1.12 – 1.36)</w:t>
            </w:r>
          </w:p>
        </w:tc>
        <w:tc>
          <w:tcPr>
            <w:tcW w:w="1600" w:type="dxa"/>
            <w:tcBorders>
              <w:top w:val="nil"/>
              <w:left w:val="nil"/>
              <w:bottom w:val="nil"/>
              <w:right w:val="nil"/>
            </w:tcBorders>
            <w:shd w:val="clear" w:color="auto" w:fill="auto"/>
            <w:hideMark/>
          </w:tcPr>
          <w:p w14:paraId="1F84BAB0"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(1.17 – 1.27)</w:t>
            </w:r>
          </w:p>
        </w:tc>
        <w:tc>
          <w:tcPr>
            <w:tcW w:w="1500" w:type="dxa"/>
            <w:tcBorders>
              <w:top w:val="nil"/>
              <w:left w:val="nil"/>
              <w:bottom w:val="nil"/>
              <w:right w:val="nil"/>
            </w:tcBorders>
            <w:shd w:val="clear" w:color="auto" w:fill="auto"/>
            <w:hideMark/>
          </w:tcPr>
          <w:p w14:paraId="41FAA916"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1.01)</w:t>
            </w:r>
          </w:p>
        </w:tc>
        <w:tc>
          <w:tcPr>
            <w:tcW w:w="1380" w:type="dxa"/>
            <w:tcBorders>
              <w:top w:val="nil"/>
              <w:left w:val="nil"/>
              <w:bottom w:val="nil"/>
              <w:right w:val="nil"/>
            </w:tcBorders>
            <w:shd w:val="clear" w:color="auto" w:fill="auto"/>
            <w:hideMark/>
          </w:tcPr>
          <w:p w14:paraId="48357ED8"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 1.02)</w:t>
            </w:r>
          </w:p>
        </w:tc>
      </w:tr>
      <w:tr w:rsidR="0090608B" w:rsidRPr="0090608B" w14:paraId="5D247CEE" w14:textId="77777777" w:rsidTr="0090608B">
        <w:trPr>
          <w:trHeight w:val="315"/>
        </w:trPr>
        <w:tc>
          <w:tcPr>
            <w:tcW w:w="1840" w:type="dxa"/>
            <w:vMerge w:val="restart"/>
            <w:tcBorders>
              <w:top w:val="nil"/>
              <w:left w:val="nil"/>
              <w:bottom w:val="nil"/>
              <w:right w:val="nil"/>
            </w:tcBorders>
            <w:shd w:val="clear" w:color="auto" w:fill="auto"/>
            <w:hideMark/>
          </w:tcPr>
          <w:p w14:paraId="6146A09B" w14:textId="77777777" w:rsidR="0090608B" w:rsidRPr="0090608B" w:rsidRDefault="0090608B" w:rsidP="0090608B">
            <w:pPr>
              <w:spacing w:after="0" w:line="240" w:lineRule="auto"/>
              <w:jc w:val="right"/>
              <w:rPr>
                <w:rFonts w:ascii="Times New Roman" w:eastAsia="Times New Roman" w:hAnsi="Times New Roman" w:cs="Times New Roman"/>
                <w:color w:val="000000"/>
              </w:rPr>
            </w:pPr>
            <w:r w:rsidRPr="0090608B">
              <w:rPr>
                <w:rFonts w:ascii="Times New Roman" w:eastAsia="Times New Roman" w:hAnsi="Times New Roman" w:cs="Times New Roman"/>
                <w:color w:val="000000"/>
              </w:rPr>
              <w:t>5 (most deprived)</w:t>
            </w:r>
          </w:p>
        </w:tc>
        <w:tc>
          <w:tcPr>
            <w:tcW w:w="1560" w:type="dxa"/>
            <w:tcBorders>
              <w:top w:val="nil"/>
              <w:left w:val="nil"/>
              <w:bottom w:val="nil"/>
              <w:right w:val="nil"/>
            </w:tcBorders>
            <w:shd w:val="clear" w:color="auto" w:fill="auto"/>
            <w:hideMark/>
          </w:tcPr>
          <w:p w14:paraId="6D8C3951"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1.13 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377FBE8E"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1.33 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3ABE173E"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1.36 </w:t>
            </w:r>
            <w:r w:rsidRPr="0090608B">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298E6E35"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w:t>
            </w:r>
            <w:r w:rsidRPr="0090608B">
              <w:rPr>
                <w:rFonts w:ascii="Times New Roman" w:eastAsia="Times New Roman" w:hAnsi="Times New Roman" w:cs="Times New Roman"/>
                <w:color w:val="000000"/>
                <w:sz w:val="20"/>
                <w:szCs w:val="20"/>
                <w:vertAlign w:val="superscript"/>
              </w:rPr>
              <w:t>***</w:t>
            </w:r>
          </w:p>
        </w:tc>
        <w:tc>
          <w:tcPr>
            <w:tcW w:w="1380" w:type="dxa"/>
            <w:tcBorders>
              <w:top w:val="nil"/>
              <w:left w:val="nil"/>
              <w:bottom w:val="nil"/>
              <w:right w:val="nil"/>
            </w:tcBorders>
            <w:shd w:val="clear" w:color="auto" w:fill="auto"/>
            <w:hideMark/>
          </w:tcPr>
          <w:p w14:paraId="5826A212"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1.03 </w:t>
            </w:r>
            <w:r w:rsidRPr="0090608B">
              <w:rPr>
                <w:rFonts w:ascii="Times New Roman" w:eastAsia="Times New Roman" w:hAnsi="Times New Roman" w:cs="Times New Roman"/>
                <w:color w:val="000000"/>
                <w:sz w:val="20"/>
                <w:szCs w:val="20"/>
                <w:vertAlign w:val="superscript"/>
              </w:rPr>
              <w:t>***</w:t>
            </w:r>
          </w:p>
        </w:tc>
      </w:tr>
      <w:tr w:rsidR="0090608B" w:rsidRPr="0090608B" w14:paraId="3472D438" w14:textId="77777777" w:rsidTr="0090608B">
        <w:trPr>
          <w:trHeight w:val="255"/>
        </w:trPr>
        <w:tc>
          <w:tcPr>
            <w:tcW w:w="1840" w:type="dxa"/>
            <w:vMerge/>
            <w:tcBorders>
              <w:top w:val="nil"/>
              <w:left w:val="nil"/>
              <w:bottom w:val="nil"/>
              <w:right w:val="nil"/>
            </w:tcBorders>
            <w:vAlign w:val="center"/>
            <w:hideMark/>
          </w:tcPr>
          <w:p w14:paraId="5BD9A1FB" w14:textId="77777777" w:rsidR="0090608B" w:rsidRPr="0090608B" w:rsidRDefault="0090608B" w:rsidP="0090608B">
            <w:pPr>
              <w:spacing w:after="0" w:line="240" w:lineRule="auto"/>
              <w:rPr>
                <w:rFonts w:ascii="Times New Roman" w:eastAsia="Times New Roman" w:hAnsi="Times New Roman" w:cs="Times New Roman"/>
                <w:color w:val="000000"/>
              </w:rPr>
            </w:pPr>
          </w:p>
        </w:tc>
        <w:tc>
          <w:tcPr>
            <w:tcW w:w="1560" w:type="dxa"/>
            <w:tcBorders>
              <w:top w:val="nil"/>
              <w:left w:val="nil"/>
              <w:bottom w:val="nil"/>
              <w:right w:val="nil"/>
            </w:tcBorders>
            <w:shd w:val="clear" w:color="auto" w:fill="auto"/>
            <w:hideMark/>
          </w:tcPr>
          <w:p w14:paraId="47280D20"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(1.08 – 1.17)</w:t>
            </w:r>
          </w:p>
        </w:tc>
        <w:tc>
          <w:tcPr>
            <w:tcW w:w="1600" w:type="dxa"/>
            <w:tcBorders>
              <w:top w:val="nil"/>
              <w:left w:val="nil"/>
              <w:bottom w:val="nil"/>
              <w:right w:val="nil"/>
            </w:tcBorders>
            <w:shd w:val="clear" w:color="auto" w:fill="auto"/>
            <w:hideMark/>
          </w:tcPr>
          <w:p w14:paraId="668C5086"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(1.20 – 1.47)</w:t>
            </w:r>
          </w:p>
        </w:tc>
        <w:tc>
          <w:tcPr>
            <w:tcW w:w="1600" w:type="dxa"/>
            <w:tcBorders>
              <w:top w:val="nil"/>
              <w:left w:val="nil"/>
              <w:bottom w:val="nil"/>
              <w:right w:val="nil"/>
            </w:tcBorders>
            <w:shd w:val="clear" w:color="auto" w:fill="auto"/>
            <w:hideMark/>
          </w:tcPr>
          <w:p w14:paraId="2FFA24F5"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(1.31 – 1.41)</w:t>
            </w:r>
          </w:p>
        </w:tc>
        <w:tc>
          <w:tcPr>
            <w:tcW w:w="1500" w:type="dxa"/>
            <w:tcBorders>
              <w:top w:val="nil"/>
              <w:left w:val="nil"/>
              <w:bottom w:val="nil"/>
              <w:right w:val="nil"/>
            </w:tcBorders>
            <w:shd w:val="clear" w:color="auto" w:fill="auto"/>
            <w:hideMark/>
          </w:tcPr>
          <w:p w14:paraId="2A68A3A5"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 1.02)</w:t>
            </w:r>
          </w:p>
        </w:tc>
        <w:tc>
          <w:tcPr>
            <w:tcW w:w="1380" w:type="dxa"/>
            <w:tcBorders>
              <w:top w:val="nil"/>
              <w:left w:val="nil"/>
              <w:bottom w:val="nil"/>
              <w:right w:val="nil"/>
            </w:tcBorders>
            <w:shd w:val="clear" w:color="auto" w:fill="auto"/>
            <w:hideMark/>
          </w:tcPr>
          <w:p w14:paraId="0B5AC637"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(1.02 – 1.03)</w:t>
            </w:r>
          </w:p>
        </w:tc>
      </w:tr>
      <w:tr w:rsidR="0090608B" w:rsidRPr="0090608B" w14:paraId="37085523" w14:textId="77777777" w:rsidTr="0090608B">
        <w:trPr>
          <w:trHeight w:val="300"/>
        </w:trPr>
        <w:tc>
          <w:tcPr>
            <w:tcW w:w="9480" w:type="dxa"/>
            <w:gridSpan w:val="6"/>
            <w:tcBorders>
              <w:top w:val="nil"/>
              <w:left w:val="nil"/>
              <w:bottom w:val="nil"/>
              <w:right w:val="nil"/>
            </w:tcBorders>
            <w:shd w:val="clear" w:color="auto" w:fill="auto"/>
            <w:hideMark/>
          </w:tcPr>
          <w:p w14:paraId="34443093" w14:textId="77777777" w:rsidR="0090608B" w:rsidRPr="0090608B" w:rsidRDefault="0090608B" w:rsidP="0090608B">
            <w:pPr>
              <w:spacing w:after="0" w:line="240" w:lineRule="auto"/>
              <w:rPr>
                <w:rFonts w:ascii="Times New Roman" w:eastAsia="Times New Roman" w:hAnsi="Times New Roman" w:cs="Times New Roman"/>
                <w:color w:val="000000"/>
              </w:rPr>
            </w:pPr>
            <w:r w:rsidRPr="0090608B">
              <w:rPr>
                <w:rFonts w:ascii="Times New Roman" w:eastAsia="Times New Roman" w:hAnsi="Times New Roman" w:cs="Times New Roman"/>
                <w:color w:val="000000"/>
              </w:rPr>
              <w:t>Smoking status</w:t>
            </w:r>
          </w:p>
        </w:tc>
      </w:tr>
      <w:tr w:rsidR="0090608B" w:rsidRPr="0090608B" w14:paraId="29268363" w14:textId="77777777" w:rsidTr="0090608B">
        <w:trPr>
          <w:trHeight w:val="300"/>
        </w:trPr>
        <w:tc>
          <w:tcPr>
            <w:tcW w:w="1840" w:type="dxa"/>
            <w:tcBorders>
              <w:top w:val="nil"/>
              <w:left w:val="nil"/>
              <w:bottom w:val="nil"/>
              <w:right w:val="nil"/>
            </w:tcBorders>
            <w:shd w:val="clear" w:color="auto" w:fill="auto"/>
            <w:hideMark/>
          </w:tcPr>
          <w:p w14:paraId="55B70278" w14:textId="77777777" w:rsidR="0090608B" w:rsidRPr="0090608B" w:rsidRDefault="0090608B" w:rsidP="0090608B">
            <w:pPr>
              <w:spacing w:after="0" w:line="240" w:lineRule="auto"/>
              <w:jc w:val="right"/>
              <w:rPr>
                <w:rFonts w:ascii="Times New Roman" w:eastAsia="Times New Roman" w:hAnsi="Times New Roman" w:cs="Times New Roman"/>
                <w:color w:val="000000"/>
              </w:rPr>
            </w:pPr>
            <w:r w:rsidRPr="0090608B">
              <w:rPr>
                <w:rFonts w:ascii="Times New Roman" w:eastAsia="Times New Roman" w:hAnsi="Times New Roman" w:cs="Times New Roman"/>
                <w:color w:val="000000"/>
              </w:rPr>
              <w:t>Non-smoker</w:t>
            </w:r>
          </w:p>
        </w:tc>
        <w:tc>
          <w:tcPr>
            <w:tcW w:w="1560" w:type="dxa"/>
            <w:tcBorders>
              <w:top w:val="nil"/>
              <w:left w:val="nil"/>
              <w:bottom w:val="nil"/>
              <w:right w:val="nil"/>
            </w:tcBorders>
            <w:shd w:val="clear" w:color="auto" w:fill="auto"/>
            <w:hideMark/>
          </w:tcPr>
          <w:p w14:paraId="68E69EDE"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72698C5A"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563A5380"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16A24A9E"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c>
          <w:tcPr>
            <w:tcW w:w="1380" w:type="dxa"/>
            <w:tcBorders>
              <w:top w:val="nil"/>
              <w:left w:val="nil"/>
              <w:bottom w:val="nil"/>
              <w:right w:val="nil"/>
            </w:tcBorders>
            <w:shd w:val="clear" w:color="auto" w:fill="auto"/>
            <w:hideMark/>
          </w:tcPr>
          <w:p w14:paraId="6B153F33"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w:t>
            </w:r>
          </w:p>
        </w:tc>
      </w:tr>
      <w:tr w:rsidR="0090608B" w:rsidRPr="0090608B" w14:paraId="6803975C" w14:textId="77777777" w:rsidTr="0090608B">
        <w:trPr>
          <w:trHeight w:val="315"/>
        </w:trPr>
        <w:tc>
          <w:tcPr>
            <w:tcW w:w="1840" w:type="dxa"/>
            <w:tcBorders>
              <w:top w:val="nil"/>
              <w:left w:val="nil"/>
              <w:bottom w:val="nil"/>
              <w:right w:val="nil"/>
            </w:tcBorders>
            <w:shd w:val="clear" w:color="auto" w:fill="auto"/>
            <w:hideMark/>
          </w:tcPr>
          <w:p w14:paraId="458B2A2E" w14:textId="77777777" w:rsidR="0090608B" w:rsidRPr="0090608B" w:rsidRDefault="0090608B" w:rsidP="0090608B">
            <w:pPr>
              <w:spacing w:after="0" w:line="240" w:lineRule="auto"/>
              <w:jc w:val="right"/>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Current smoker</w:t>
            </w:r>
          </w:p>
        </w:tc>
        <w:tc>
          <w:tcPr>
            <w:tcW w:w="1560" w:type="dxa"/>
            <w:tcBorders>
              <w:top w:val="nil"/>
              <w:left w:val="nil"/>
              <w:bottom w:val="nil"/>
              <w:right w:val="nil"/>
            </w:tcBorders>
            <w:shd w:val="clear" w:color="auto" w:fill="auto"/>
            <w:hideMark/>
          </w:tcPr>
          <w:p w14:paraId="06DE0FEA"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1.04 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10153863"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1.04 </w:t>
            </w:r>
          </w:p>
        </w:tc>
        <w:tc>
          <w:tcPr>
            <w:tcW w:w="1600" w:type="dxa"/>
            <w:tcBorders>
              <w:top w:val="nil"/>
              <w:left w:val="nil"/>
              <w:bottom w:val="nil"/>
              <w:right w:val="nil"/>
            </w:tcBorders>
            <w:shd w:val="clear" w:color="auto" w:fill="auto"/>
            <w:hideMark/>
          </w:tcPr>
          <w:p w14:paraId="1920E02B"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1.12 </w:t>
            </w:r>
            <w:r w:rsidRPr="0090608B">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1D449FEC"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w:t>
            </w:r>
            <w:r w:rsidRPr="0090608B">
              <w:rPr>
                <w:rFonts w:ascii="Times New Roman" w:eastAsia="Times New Roman" w:hAnsi="Times New Roman" w:cs="Times New Roman"/>
                <w:color w:val="000000"/>
                <w:sz w:val="20"/>
                <w:szCs w:val="20"/>
                <w:vertAlign w:val="superscript"/>
              </w:rPr>
              <w:t>***</w:t>
            </w:r>
          </w:p>
        </w:tc>
        <w:tc>
          <w:tcPr>
            <w:tcW w:w="1380" w:type="dxa"/>
            <w:tcBorders>
              <w:top w:val="nil"/>
              <w:left w:val="nil"/>
              <w:bottom w:val="nil"/>
              <w:right w:val="nil"/>
            </w:tcBorders>
            <w:shd w:val="clear" w:color="auto" w:fill="auto"/>
            <w:hideMark/>
          </w:tcPr>
          <w:p w14:paraId="6CB7F374"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1.04 </w:t>
            </w:r>
            <w:r w:rsidRPr="0090608B">
              <w:rPr>
                <w:rFonts w:ascii="Times New Roman" w:eastAsia="Times New Roman" w:hAnsi="Times New Roman" w:cs="Times New Roman"/>
                <w:color w:val="000000"/>
                <w:sz w:val="20"/>
                <w:szCs w:val="20"/>
                <w:vertAlign w:val="superscript"/>
              </w:rPr>
              <w:t>***</w:t>
            </w:r>
          </w:p>
        </w:tc>
      </w:tr>
      <w:tr w:rsidR="0090608B" w:rsidRPr="0090608B" w14:paraId="71238AF8" w14:textId="77777777" w:rsidTr="0090608B">
        <w:trPr>
          <w:trHeight w:val="255"/>
        </w:trPr>
        <w:tc>
          <w:tcPr>
            <w:tcW w:w="1840" w:type="dxa"/>
            <w:tcBorders>
              <w:top w:val="nil"/>
              <w:left w:val="nil"/>
              <w:bottom w:val="nil"/>
              <w:right w:val="nil"/>
            </w:tcBorders>
            <w:shd w:val="clear" w:color="auto" w:fill="auto"/>
            <w:hideMark/>
          </w:tcPr>
          <w:p w14:paraId="6CD285C0"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63621514"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 1.07)</w:t>
            </w:r>
          </w:p>
        </w:tc>
        <w:tc>
          <w:tcPr>
            <w:tcW w:w="1600" w:type="dxa"/>
            <w:tcBorders>
              <w:top w:val="nil"/>
              <w:left w:val="nil"/>
              <w:bottom w:val="nil"/>
              <w:right w:val="nil"/>
            </w:tcBorders>
            <w:shd w:val="clear" w:color="auto" w:fill="auto"/>
            <w:hideMark/>
          </w:tcPr>
          <w:p w14:paraId="44CF83B2"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(0.96 – 1.12)</w:t>
            </w:r>
          </w:p>
        </w:tc>
        <w:tc>
          <w:tcPr>
            <w:tcW w:w="1600" w:type="dxa"/>
            <w:tcBorders>
              <w:top w:val="nil"/>
              <w:left w:val="nil"/>
              <w:bottom w:val="nil"/>
              <w:right w:val="nil"/>
            </w:tcBorders>
            <w:shd w:val="clear" w:color="auto" w:fill="auto"/>
            <w:hideMark/>
          </w:tcPr>
          <w:p w14:paraId="67FC1EED"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(1.08 – 1.15)</w:t>
            </w:r>
          </w:p>
        </w:tc>
        <w:tc>
          <w:tcPr>
            <w:tcW w:w="1500" w:type="dxa"/>
            <w:tcBorders>
              <w:top w:val="nil"/>
              <w:left w:val="nil"/>
              <w:bottom w:val="nil"/>
              <w:right w:val="nil"/>
            </w:tcBorders>
            <w:shd w:val="clear" w:color="auto" w:fill="auto"/>
            <w:hideMark/>
          </w:tcPr>
          <w:p w14:paraId="4E3B4D14"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 1.02)</w:t>
            </w:r>
          </w:p>
        </w:tc>
        <w:tc>
          <w:tcPr>
            <w:tcW w:w="1380" w:type="dxa"/>
            <w:tcBorders>
              <w:top w:val="nil"/>
              <w:left w:val="nil"/>
              <w:bottom w:val="nil"/>
              <w:right w:val="nil"/>
            </w:tcBorders>
            <w:shd w:val="clear" w:color="auto" w:fill="auto"/>
            <w:hideMark/>
          </w:tcPr>
          <w:p w14:paraId="5408D015"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(1.03 – 1.04)</w:t>
            </w:r>
          </w:p>
        </w:tc>
      </w:tr>
      <w:tr w:rsidR="0090608B" w:rsidRPr="0090608B" w14:paraId="00748A25" w14:textId="77777777" w:rsidTr="0090608B">
        <w:trPr>
          <w:trHeight w:val="315"/>
        </w:trPr>
        <w:tc>
          <w:tcPr>
            <w:tcW w:w="1840" w:type="dxa"/>
            <w:vMerge w:val="restart"/>
            <w:tcBorders>
              <w:top w:val="nil"/>
              <w:left w:val="nil"/>
              <w:bottom w:val="nil"/>
              <w:right w:val="nil"/>
            </w:tcBorders>
            <w:shd w:val="clear" w:color="auto" w:fill="auto"/>
            <w:hideMark/>
          </w:tcPr>
          <w:p w14:paraId="7B974806" w14:textId="18FFBBEC" w:rsidR="0090608B" w:rsidRPr="0090608B" w:rsidRDefault="0090608B" w:rsidP="00903E11">
            <w:pPr>
              <w:spacing w:after="0" w:line="240" w:lineRule="auto"/>
              <w:jc w:val="right"/>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Ex</w:t>
            </w:r>
            <w:r w:rsidR="00903E11">
              <w:rPr>
                <w:rFonts w:ascii="Times New Roman" w:eastAsia="Times New Roman" w:hAnsi="Times New Roman" w:cs="Times New Roman"/>
                <w:color w:val="000000"/>
                <w:sz w:val="20"/>
                <w:szCs w:val="20"/>
              </w:rPr>
              <w:t>-</w:t>
            </w:r>
            <w:r w:rsidRPr="0090608B">
              <w:rPr>
                <w:rFonts w:ascii="Times New Roman" w:eastAsia="Times New Roman" w:hAnsi="Times New Roman" w:cs="Times New Roman"/>
                <w:color w:val="000000"/>
                <w:sz w:val="20"/>
                <w:szCs w:val="20"/>
              </w:rPr>
              <w:t>smoker</w:t>
            </w:r>
          </w:p>
        </w:tc>
        <w:tc>
          <w:tcPr>
            <w:tcW w:w="1560" w:type="dxa"/>
            <w:tcBorders>
              <w:top w:val="nil"/>
              <w:left w:val="nil"/>
              <w:bottom w:val="nil"/>
              <w:right w:val="nil"/>
            </w:tcBorders>
            <w:shd w:val="clear" w:color="auto" w:fill="auto"/>
            <w:hideMark/>
          </w:tcPr>
          <w:p w14:paraId="75B2F8CD"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1.06 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6DFFBC97"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1.04 </w:t>
            </w:r>
          </w:p>
        </w:tc>
        <w:tc>
          <w:tcPr>
            <w:tcW w:w="1600" w:type="dxa"/>
            <w:tcBorders>
              <w:top w:val="nil"/>
              <w:left w:val="nil"/>
              <w:bottom w:val="nil"/>
              <w:right w:val="nil"/>
            </w:tcBorders>
            <w:shd w:val="clear" w:color="auto" w:fill="auto"/>
            <w:hideMark/>
          </w:tcPr>
          <w:p w14:paraId="06F2F142"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1.12 </w:t>
            </w:r>
            <w:r w:rsidRPr="0090608B">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311E22F4"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w:t>
            </w:r>
          </w:p>
        </w:tc>
        <w:tc>
          <w:tcPr>
            <w:tcW w:w="1380" w:type="dxa"/>
            <w:tcBorders>
              <w:top w:val="nil"/>
              <w:left w:val="nil"/>
              <w:bottom w:val="nil"/>
              <w:right w:val="nil"/>
            </w:tcBorders>
            <w:shd w:val="clear" w:color="auto" w:fill="auto"/>
            <w:hideMark/>
          </w:tcPr>
          <w:p w14:paraId="6C2FCA66"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w:t>
            </w:r>
            <w:r w:rsidRPr="0090608B">
              <w:rPr>
                <w:rFonts w:ascii="Times New Roman" w:eastAsia="Times New Roman" w:hAnsi="Times New Roman" w:cs="Times New Roman"/>
                <w:color w:val="000000"/>
                <w:sz w:val="20"/>
                <w:szCs w:val="20"/>
                <w:vertAlign w:val="superscript"/>
              </w:rPr>
              <w:t>**</w:t>
            </w:r>
          </w:p>
        </w:tc>
      </w:tr>
      <w:tr w:rsidR="0090608B" w:rsidRPr="0090608B" w14:paraId="2609CD4D" w14:textId="77777777" w:rsidTr="0090608B">
        <w:trPr>
          <w:trHeight w:val="255"/>
        </w:trPr>
        <w:tc>
          <w:tcPr>
            <w:tcW w:w="1840" w:type="dxa"/>
            <w:vMerge/>
            <w:tcBorders>
              <w:top w:val="nil"/>
              <w:left w:val="nil"/>
              <w:bottom w:val="nil"/>
              <w:right w:val="nil"/>
            </w:tcBorders>
            <w:vAlign w:val="center"/>
            <w:hideMark/>
          </w:tcPr>
          <w:p w14:paraId="11E44DE3" w14:textId="77777777" w:rsidR="0090608B" w:rsidRPr="0090608B" w:rsidRDefault="0090608B" w:rsidP="0090608B">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7E8CC9E4"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(1.03 – 1.09)</w:t>
            </w:r>
          </w:p>
        </w:tc>
        <w:tc>
          <w:tcPr>
            <w:tcW w:w="1600" w:type="dxa"/>
            <w:tcBorders>
              <w:top w:val="nil"/>
              <w:left w:val="nil"/>
              <w:bottom w:val="nil"/>
              <w:right w:val="nil"/>
            </w:tcBorders>
            <w:shd w:val="clear" w:color="auto" w:fill="auto"/>
            <w:hideMark/>
          </w:tcPr>
          <w:p w14:paraId="7A2A1FA8"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(0.96 – 1.12)</w:t>
            </w:r>
          </w:p>
        </w:tc>
        <w:tc>
          <w:tcPr>
            <w:tcW w:w="1600" w:type="dxa"/>
            <w:tcBorders>
              <w:top w:val="nil"/>
              <w:left w:val="nil"/>
              <w:bottom w:val="nil"/>
              <w:right w:val="nil"/>
            </w:tcBorders>
            <w:shd w:val="clear" w:color="auto" w:fill="auto"/>
            <w:hideMark/>
          </w:tcPr>
          <w:p w14:paraId="3D0D60F3"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(1.09 – 1.15)</w:t>
            </w:r>
          </w:p>
        </w:tc>
        <w:tc>
          <w:tcPr>
            <w:tcW w:w="1500" w:type="dxa"/>
            <w:tcBorders>
              <w:top w:val="nil"/>
              <w:left w:val="nil"/>
              <w:bottom w:val="nil"/>
              <w:right w:val="nil"/>
            </w:tcBorders>
            <w:shd w:val="clear" w:color="auto" w:fill="auto"/>
            <w:hideMark/>
          </w:tcPr>
          <w:p w14:paraId="454D19ED"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1.01)</w:t>
            </w:r>
          </w:p>
        </w:tc>
        <w:tc>
          <w:tcPr>
            <w:tcW w:w="1380" w:type="dxa"/>
            <w:tcBorders>
              <w:top w:val="nil"/>
              <w:left w:val="nil"/>
              <w:bottom w:val="nil"/>
              <w:right w:val="nil"/>
            </w:tcBorders>
            <w:shd w:val="clear" w:color="auto" w:fill="auto"/>
            <w:hideMark/>
          </w:tcPr>
          <w:p w14:paraId="39E87629"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1.01)</w:t>
            </w:r>
          </w:p>
        </w:tc>
      </w:tr>
      <w:tr w:rsidR="0090608B" w:rsidRPr="0090608B" w14:paraId="174026AC" w14:textId="77777777" w:rsidTr="0090608B">
        <w:trPr>
          <w:trHeight w:val="315"/>
        </w:trPr>
        <w:tc>
          <w:tcPr>
            <w:tcW w:w="1840" w:type="dxa"/>
            <w:vMerge w:val="restart"/>
            <w:tcBorders>
              <w:top w:val="nil"/>
              <w:left w:val="nil"/>
              <w:bottom w:val="nil"/>
              <w:right w:val="nil"/>
            </w:tcBorders>
            <w:shd w:val="clear" w:color="auto" w:fill="auto"/>
            <w:hideMark/>
          </w:tcPr>
          <w:p w14:paraId="6115C49C" w14:textId="77777777" w:rsidR="0090608B" w:rsidRPr="0090608B" w:rsidRDefault="0090608B" w:rsidP="0090608B">
            <w:pPr>
              <w:spacing w:after="0" w:line="240" w:lineRule="auto"/>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BMI</w:t>
            </w:r>
          </w:p>
        </w:tc>
        <w:tc>
          <w:tcPr>
            <w:tcW w:w="1560" w:type="dxa"/>
            <w:tcBorders>
              <w:top w:val="nil"/>
              <w:left w:val="nil"/>
              <w:bottom w:val="nil"/>
              <w:right w:val="nil"/>
            </w:tcBorders>
            <w:shd w:val="clear" w:color="auto" w:fill="auto"/>
            <w:hideMark/>
          </w:tcPr>
          <w:p w14:paraId="1B247302"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605CE180"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w:t>
            </w:r>
          </w:p>
        </w:tc>
        <w:tc>
          <w:tcPr>
            <w:tcW w:w="1600" w:type="dxa"/>
            <w:tcBorders>
              <w:top w:val="nil"/>
              <w:left w:val="nil"/>
              <w:bottom w:val="nil"/>
              <w:right w:val="nil"/>
            </w:tcBorders>
            <w:shd w:val="clear" w:color="auto" w:fill="auto"/>
            <w:hideMark/>
          </w:tcPr>
          <w:p w14:paraId="6643DA2B"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1.02 </w:t>
            </w:r>
            <w:r w:rsidRPr="0090608B">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54158853"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w:t>
            </w:r>
            <w:r w:rsidRPr="0090608B">
              <w:rPr>
                <w:rFonts w:ascii="Times New Roman" w:eastAsia="Times New Roman" w:hAnsi="Times New Roman" w:cs="Times New Roman"/>
                <w:color w:val="000000"/>
                <w:sz w:val="20"/>
                <w:szCs w:val="20"/>
                <w:vertAlign w:val="superscript"/>
              </w:rPr>
              <w:t>***</w:t>
            </w:r>
          </w:p>
        </w:tc>
        <w:tc>
          <w:tcPr>
            <w:tcW w:w="1380" w:type="dxa"/>
            <w:tcBorders>
              <w:top w:val="nil"/>
              <w:left w:val="nil"/>
              <w:bottom w:val="nil"/>
              <w:right w:val="nil"/>
            </w:tcBorders>
            <w:shd w:val="clear" w:color="auto" w:fill="auto"/>
            <w:hideMark/>
          </w:tcPr>
          <w:p w14:paraId="591BB6C9"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w:t>
            </w:r>
            <w:r w:rsidRPr="0090608B">
              <w:rPr>
                <w:rFonts w:ascii="Times New Roman" w:eastAsia="Times New Roman" w:hAnsi="Times New Roman" w:cs="Times New Roman"/>
                <w:color w:val="000000"/>
                <w:sz w:val="20"/>
                <w:szCs w:val="20"/>
                <w:vertAlign w:val="superscript"/>
              </w:rPr>
              <w:t>**</w:t>
            </w:r>
          </w:p>
        </w:tc>
      </w:tr>
      <w:tr w:rsidR="0090608B" w:rsidRPr="0090608B" w14:paraId="112B783B" w14:textId="77777777" w:rsidTr="0090608B">
        <w:trPr>
          <w:trHeight w:val="255"/>
        </w:trPr>
        <w:tc>
          <w:tcPr>
            <w:tcW w:w="1840" w:type="dxa"/>
            <w:vMerge/>
            <w:tcBorders>
              <w:top w:val="nil"/>
              <w:left w:val="nil"/>
              <w:bottom w:val="nil"/>
              <w:right w:val="nil"/>
            </w:tcBorders>
            <w:vAlign w:val="center"/>
            <w:hideMark/>
          </w:tcPr>
          <w:p w14:paraId="13184C4F" w14:textId="77777777" w:rsidR="0090608B" w:rsidRPr="0090608B" w:rsidRDefault="0090608B" w:rsidP="0090608B">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2634328A"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 1.01)</w:t>
            </w:r>
          </w:p>
        </w:tc>
        <w:tc>
          <w:tcPr>
            <w:tcW w:w="1600" w:type="dxa"/>
            <w:tcBorders>
              <w:top w:val="nil"/>
              <w:left w:val="nil"/>
              <w:bottom w:val="nil"/>
              <w:right w:val="nil"/>
            </w:tcBorders>
            <w:shd w:val="clear" w:color="auto" w:fill="auto"/>
            <w:hideMark/>
          </w:tcPr>
          <w:p w14:paraId="3B83A8AE"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(0.99 – 1.00)</w:t>
            </w:r>
          </w:p>
        </w:tc>
        <w:tc>
          <w:tcPr>
            <w:tcW w:w="1600" w:type="dxa"/>
            <w:tcBorders>
              <w:top w:val="nil"/>
              <w:left w:val="nil"/>
              <w:bottom w:val="nil"/>
              <w:right w:val="nil"/>
            </w:tcBorders>
            <w:shd w:val="clear" w:color="auto" w:fill="auto"/>
            <w:hideMark/>
          </w:tcPr>
          <w:p w14:paraId="44EAFF2A"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(1.02 – 1.02)</w:t>
            </w:r>
          </w:p>
        </w:tc>
        <w:tc>
          <w:tcPr>
            <w:tcW w:w="1500" w:type="dxa"/>
            <w:tcBorders>
              <w:top w:val="nil"/>
              <w:left w:val="nil"/>
              <w:bottom w:val="nil"/>
              <w:right w:val="nil"/>
            </w:tcBorders>
            <w:shd w:val="clear" w:color="auto" w:fill="auto"/>
            <w:hideMark/>
          </w:tcPr>
          <w:p w14:paraId="064BD3F0"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1.00)</w:t>
            </w:r>
          </w:p>
        </w:tc>
        <w:tc>
          <w:tcPr>
            <w:tcW w:w="1380" w:type="dxa"/>
            <w:tcBorders>
              <w:top w:val="nil"/>
              <w:left w:val="nil"/>
              <w:bottom w:val="nil"/>
              <w:right w:val="nil"/>
            </w:tcBorders>
            <w:shd w:val="clear" w:color="auto" w:fill="auto"/>
            <w:hideMark/>
          </w:tcPr>
          <w:p w14:paraId="260E6453"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1.00)</w:t>
            </w:r>
          </w:p>
        </w:tc>
      </w:tr>
      <w:tr w:rsidR="0090608B" w:rsidRPr="0090608B" w14:paraId="1E691400" w14:textId="77777777" w:rsidTr="0090608B">
        <w:trPr>
          <w:trHeight w:val="315"/>
        </w:trPr>
        <w:tc>
          <w:tcPr>
            <w:tcW w:w="1840" w:type="dxa"/>
            <w:vMerge w:val="restart"/>
            <w:tcBorders>
              <w:top w:val="nil"/>
              <w:left w:val="nil"/>
              <w:bottom w:val="single" w:sz="8" w:space="0" w:color="000000"/>
              <w:right w:val="nil"/>
            </w:tcBorders>
            <w:shd w:val="clear" w:color="auto" w:fill="auto"/>
            <w:hideMark/>
          </w:tcPr>
          <w:p w14:paraId="4BB02C20" w14:textId="77777777" w:rsidR="0090608B" w:rsidRPr="0090608B" w:rsidRDefault="0090608B" w:rsidP="0090608B">
            <w:pPr>
              <w:spacing w:after="0" w:line="240" w:lineRule="auto"/>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Age</w:t>
            </w:r>
          </w:p>
        </w:tc>
        <w:tc>
          <w:tcPr>
            <w:tcW w:w="1560" w:type="dxa"/>
            <w:tcBorders>
              <w:top w:val="nil"/>
              <w:left w:val="nil"/>
              <w:bottom w:val="nil"/>
              <w:right w:val="nil"/>
            </w:tcBorders>
            <w:shd w:val="clear" w:color="auto" w:fill="auto"/>
            <w:hideMark/>
          </w:tcPr>
          <w:p w14:paraId="4099A669"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6191DB5D"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w:t>
            </w:r>
            <w:r w:rsidRPr="0090608B">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33997B18"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1.03 </w:t>
            </w:r>
            <w:r w:rsidRPr="0090608B">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2214084F"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w:t>
            </w:r>
            <w:r w:rsidRPr="0090608B">
              <w:rPr>
                <w:rFonts w:ascii="Times New Roman" w:eastAsia="Times New Roman" w:hAnsi="Times New Roman" w:cs="Times New Roman"/>
                <w:color w:val="000000"/>
                <w:sz w:val="20"/>
                <w:szCs w:val="20"/>
                <w:vertAlign w:val="superscript"/>
              </w:rPr>
              <w:t>***</w:t>
            </w:r>
          </w:p>
        </w:tc>
        <w:tc>
          <w:tcPr>
            <w:tcW w:w="1380" w:type="dxa"/>
            <w:tcBorders>
              <w:top w:val="nil"/>
              <w:left w:val="nil"/>
              <w:bottom w:val="nil"/>
              <w:right w:val="nil"/>
            </w:tcBorders>
            <w:shd w:val="clear" w:color="auto" w:fill="auto"/>
            <w:hideMark/>
          </w:tcPr>
          <w:p w14:paraId="758F8833"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w:t>
            </w:r>
            <w:r w:rsidRPr="0090608B">
              <w:rPr>
                <w:rFonts w:ascii="Times New Roman" w:eastAsia="Times New Roman" w:hAnsi="Times New Roman" w:cs="Times New Roman"/>
                <w:color w:val="000000"/>
                <w:sz w:val="20"/>
                <w:szCs w:val="20"/>
                <w:vertAlign w:val="superscript"/>
              </w:rPr>
              <w:t>***</w:t>
            </w:r>
          </w:p>
        </w:tc>
      </w:tr>
      <w:tr w:rsidR="0090608B" w:rsidRPr="0090608B" w14:paraId="085EEB96" w14:textId="77777777" w:rsidTr="0090608B">
        <w:trPr>
          <w:trHeight w:val="270"/>
        </w:trPr>
        <w:tc>
          <w:tcPr>
            <w:tcW w:w="1840" w:type="dxa"/>
            <w:vMerge/>
            <w:tcBorders>
              <w:top w:val="nil"/>
              <w:left w:val="nil"/>
              <w:bottom w:val="single" w:sz="8" w:space="0" w:color="000000"/>
              <w:right w:val="nil"/>
            </w:tcBorders>
            <w:vAlign w:val="center"/>
            <w:hideMark/>
          </w:tcPr>
          <w:p w14:paraId="40310710" w14:textId="77777777" w:rsidR="0090608B" w:rsidRPr="0090608B" w:rsidRDefault="0090608B" w:rsidP="0090608B">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33E8BA18"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1.01)</w:t>
            </w:r>
          </w:p>
        </w:tc>
        <w:tc>
          <w:tcPr>
            <w:tcW w:w="1600" w:type="dxa"/>
            <w:tcBorders>
              <w:top w:val="nil"/>
              <w:left w:val="nil"/>
              <w:bottom w:val="nil"/>
              <w:right w:val="nil"/>
            </w:tcBorders>
            <w:shd w:val="clear" w:color="auto" w:fill="auto"/>
            <w:hideMark/>
          </w:tcPr>
          <w:p w14:paraId="0237F6ED"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(1.01 – 1.02)</w:t>
            </w:r>
          </w:p>
        </w:tc>
        <w:tc>
          <w:tcPr>
            <w:tcW w:w="1600" w:type="dxa"/>
            <w:tcBorders>
              <w:top w:val="nil"/>
              <w:left w:val="nil"/>
              <w:bottom w:val="nil"/>
              <w:right w:val="nil"/>
            </w:tcBorders>
            <w:shd w:val="clear" w:color="auto" w:fill="auto"/>
            <w:hideMark/>
          </w:tcPr>
          <w:p w14:paraId="38088B29"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(1.02 – 1.03)</w:t>
            </w:r>
          </w:p>
        </w:tc>
        <w:tc>
          <w:tcPr>
            <w:tcW w:w="1500" w:type="dxa"/>
            <w:tcBorders>
              <w:top w:val="nil"/>
              <w:left w:val="nil"/>
              <w:bottom w:val="nil"/>
              <w:right w:val="nil"/>
            </w:tcBorders>
            <w:shd w:val="clear" w:color="auto" w:fill="auto"/>
            <w:hideMark/>
          </w:tcPr>
          <w:p w14:paraId="3ACF6C0E"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1.00)</w:t>
            </w:r>
          </w:p>
        </w:tc>
        <w:tc>
          <w:tcPr>
            <w:tcW w:w="1380" w:type="dxa"/>
            <w:tcBorders>
              <w:top w:val="nil"/>
              <w:left w:val="nil"/>
              <w:bottom w:val="nil"/>
              <w:right w:val="nil"/>
            </w:tcBorders>
            <w:shd w:val="clear" w:color="auto" w:fill="auto"/>
            <w:hideMark/>
          </w:tcPr>
          <w:p w14:paraId="42711C7E" w14:textId="77777777" w:rsidR="0090608B" w:rsidRPr="0090608B" w:rsidRDefault="0090608B" w:rsidP="0090608B">
            <w:pPr>
              <w:spacing w:after="0" w:line="240" w:lineRule="auto"/>
              <w:jc w:val="center"/>
              <w:rPr>
                <w:rFonts w:ascii="Times New Roman" w:eastAsia="Times New Roman" w:hAnsi="Times New Roman" w:cs="Times New Roman"/>
                <w:color w:val="000000"/>
                <w:sz w:val="20"/>
                <w:szCs w:val="20"/>
              </w:rPr>
            </w:pPr>
            <w:r w:rsidRPr="0090608B">
              <w:rPr>
                <w:rFonts w:ascii="Times New Roman" w:eastAsia="Times New Roman" w:hAnsi="Times New Roman" w:cs="Times New Roman"/>
                <w:color w:val="000000"/>
                <w:sz w:val="20"/>
                <w:szCs w:val="20"/>
              </w:rPr>
              <w:t>(1.00 – 1.00)</w:t>
            </w:r>
          </w:p>
        </w:tc>
      </w:tr>
      <w:tr w:rsidR="0090608B" w:rsidRPr="0090608B" w14:paraId="2D0E3C5A" w14:textId="77777777" w:rsidTr="0090608B">
        <w:trPr>
          <w:trHeight w:val="270"/>
        </w:trPr>
        <w:tc>
          <w:tcPr>
            <w:tcW w:w="9480" w:type="dxa"/>
            <w:gridSpan w:val="6"/>
            <w:tcBorders>
              <w:top w:val="double" w:sz="6" w:space="0" w:color="000000"/>
              <w:left w:val="nil"/>
              <w:bottom w:val="nil"/>
              <w:right w:val="nil"/>
            </w:tcBorders>
            <w:shd w:val="clear" w:color="auto" w:fill="auto"/>
            <w:vAlign w:val="center"/>
            <w:hideMark/>
          </w:tcPr>
          <w:p w14:paraId="3C809CDA" w14:textId="77777777" w:rsidR="0090608B" w:rsidRPr="0090608B" w:rsidRDefault="0090608B" w:rsidP="0090608B">
            <w:pPr>
              <w:spacing w:after="0" w:line="240" w:lineRule="auto"/>
              <w:jc w:val="right"/>
              <w:rPr>
                <w:rFonts w:ascii="Times New Roman" w:eastAsia="Times New Roman" w:hAnsi="Times New Roman" w:cs="Times New Roman"/>
                <w:i/>
                <w:iCs/>
                <w:color w:val="000000"/>
                <w:sz w:val="20"/>
                <w:szCs w:val="20"/>
              </w:rPr>
            </w:pPr>
            <w:r w:rsidRPr="0090608B">
              <w:rPr>
                <w:rFonts w:ascii="Times New Roman" w:eastAsia="Times New Roman" w:hAnsi="Times New Roman" w:cs="Times New Roman"/>
                <w:i/>
                <w:iCs/>
                <w:color w:val="000000"/>
                <w:sz w:val="20"/>
                <w:szCs w:val="20"/>
              </w:rPr>
              <w:t>* p&lt;0.1   ** p&lt;0.05   *** p&lt;0.01</w:t>
            </w:r>
          </w:p>
        </w:tc>
      </w:tr>
    </w:tbl>
    <w:p w14:paraId="2EA15C0A" w14:textId="4A1BED41" w:rsidR="00170A74" w:rsidRPr="00EA1366" w:rsidRDefault="00170A74" w:rsidP="00E31746">
      <w:pPr>
        <w:rPr>
          <w:rFonts w:ascii="Times New Roman" w:hAnsi="Times New Roman" w:cs="Times New Roman"/>
          <w:u w:val="single"/>
        </w:rPr>
      </w:pPr>
    </w:p>
    <w:p w14:paraId="7F54C0E6" w14:textId="77777777" w:rsidR="004462A5" w:rsidRPr="00EA1366" w:rsidRDefault="004462A5" w:rsidP="00E31746">
      <w:pPr>
        <w:rPr>
          <w:rFonts w:ascii="Times New Roman" w:hAnsi="Times New Roman" w:cs="Times New Roman"/>
          <w:u w:val="single"/>
        </w:rPr>
      </w:pPr>
    </w:p>
    <w:p w14:paraId="71793804" w14:textId="77777777" w:rsidR="004462A5" w:rsidRPr="00EA1366" w:rsidRDefault="004462A5" w:rsidP="00E31746">
      <w:pPr>
        <w:rPr>
          <w:rFonts w:ascii="Times New Roman" w:hAnsi="Times New Roman" w:cs="Times New Roman"/>
          <w:u w:val="single"/>
        </w:rPr>
      </w:pPr>
    </w:p>
    <w:p w14:paraId="5266EECF" w14:textId="77777777" w:rsidR="004462A5" w:rsidRPr="00EA1366" w:rsidRDefault="004462A5" w:rsidP="00E31746">
      <w:pPr>
        <w:rPr>
          <w:rFonts w:ascii="Times New Roman" w:hAnsi="Times New Roman" w:cs="Times New Roman"/>
          <w:u w:val="single"/>
        </w:rPr>
      </w:pPr>
    </w:p>
    <w:p w14:paraId="51E450B1" w14:textId="1496A6A7" w:rsidR="004462A5" w:rsidRDefault="004462A5" w:rsidP="00E31746">
      <w:pPr>
        <w:rPr>
          <w:rFonts w:ascii="Times New Roman" w:hAnsi="Times New Roman" w:cs="Times New Roman"/>
          <w:u w:val="single"/>
        </w:rPr>
      </w:pPr>
    </w:p>
    <w:p w14:paraId="3EF879CE" w14:textId="206DE2CF" w:rsidR="00E31746" w:rsidRDefault="00E31746" w:rsidP="00E31746">
      <w:pPr>
        <w:rPr>
          <w:rFonts w:ascii="Times New Roman" w:hAnsi="Times New Roman" w:cs="Times New Roman"/>
          <w:u w:val="single"/>
        </w:rPr>
      </w:pPr>
    </w:p>
    <w:p w14:paraId="32A2DBAB" w14:textId="4A81B133" w:rsidR="00CD5535" w:rsidRDefault="00CD5535" w:rsidP="00E31746">
      <w:pPr>
        <w:rPr>
          <w:rFonts w:ascii="Times New Roman" w:hAnsi="Times New Roman" w:cs="Times New Roman"/>
          <w:u w:val="single"/>
        </w:rPr>
      </w:pPr>
    </w:p>
    <w:p w14:paraId="6C77C059" w14:textId="77777777" w:rsidR="00CD5535" w:rsidRPr="00EA1366" w:rsidRDefault="00CD5535" w:rsidP="00E31746">
      <w:pPr>
        <w:rPr>
          <w:rFonts w:ascii="Times New Roman" w:hAnsi="Times New Roman" w:cs="Times New Roman"/>
          <w:u w:val="single"/>
        </w:rPr>
      </w:pPr>
    </w:p>
    <w:p w14:paraId="082BBC6A" w14:textId="302609F7" w:rsidR="000176B3" w:rsidRDefault="000176B3" w:rsidP="000176B3">
      <w:pPr>
        <w:pStyle w:val="Caption"/>
        <w:keepNext/>
      </w:pPr>
      <w:r>
        <w:t xml:space="preserve">Table </w:t>
      </w:r>
      <w:r w:rsidR="00005CED">
        <w:fldChar w:fldCharType="begin"/>
      </w:r>
      <w:r w:rsidR="00005CED">
        <w:instrText xml:space="preserve"> SEQ Table \* ARABIC </w:instrText>
      </w:r>
      <w:r w:rsidR="00005CED">
        <w:fldChar w:fldCharType="separate"/>
      </w:r>
      <w:r w:rsidR="004C16F5">
        <w:rPr>
          <w:noProof/>
        </w:rPr>
        <w:t>9</w:t>
      </w:r>
      <w:r w:rsidR="00005CED">
        <w:rPr>
          <w:noProof/>
        </w:rPr>
        <w:fldChar w:fldCharType="end"/>
      </w:r>
      <w:r>
        <w:t xml:space="preserve"> </w:t>
      </w:r>
      <w:r w:rsidRPr="00E62A2E">
        <w:t xml:space="preserve">Association between of </w:t>
      </w:r>
      <w:proofErr w:type="spellStart"/>
      <w:r w:rsidRPr="00E62A2E">
        <w:t>multimorbidity</w:t>
      </w:r>
      <w:proofErr w:type="spellEnd"/>
      <w:r w:rsidRPr="00E62A2E">
        <w:t xml:space="preserve"> clusters</w:t>
      </w:r>
      <w:r w:rsidR="00A9593C">
        <w:t xml:space="preserve"> and</w:t>
      </w:r>
      <w:r w:rsidRPr="00E62A2E">
        <w:t xml:space="preserve"> NHS service utilisation and mortality (age strata </w:t>
      </w:r>
      <w:r>
        <w:t>65-84</w:t>
      </w:r>
      <w:r w:rsidRPr="00E62A2E">
        <w:t>).</w:t>
      </w:r>
      <w:r w:rsidR="00244175" w:rsidRPr="00244175">
        <w:t xml:space="preserve"> </w:t>
      </w:r>
      <w:r w:rsidR="00244175">
        <w:t>Coefficients are reported in incidence rate ratios (for negative binomial models) and odds ratios (for logit models) with 95% confidence intervals.</w:t>
      </w:r>
    </w:p>
    <w:tbl>
      <w:tblPr>
        <w:tblW w:w="9460" w:type="dxa"/>
        <w:tblLook w:val="04A0" w:firstRow="1" w:lastRow="0" w:firstColumn="1" w:lastColumn="0" w:noHBand="0" w:noVBand="1"/>
      </w:tblPr>
      <w:tblGrid>
        <w:gridCol w:w="1840"/>
        <w:gridCol w:w="1560"/>
        <w:gridCol w:w="1600"/>
        <w:gridCol w:w="1600"/>
        <w:gridCol w:w="1500"/>
        <w:gridCol w:w="1360"/>
      </w:tblGrid>
      <w:tr w:rsidR="00920F88" w:rsidRPr="004B1105" w14:paraId="6A3BA57C" w14:textId="77777777" w:rsidTr="00920F88">
        <w:trPr>
          <w:trHeight w:val="525"/>
        </w:trPr>
        <w:tc>
          <w:tcPr>
            <w:tcW w:w="1840" w:type="dxa"/>
            <w:vMerge w:val="restart"/>
            <w:tcBorders>
              <w:top w:val="double" w:sz="6" w:space="0" w:color="000000"/>
              <w:left w:val="nil"/>
              <w:bottom w:val="single" w:sz="8" w:space="0" w:color="000000"/>
              <w:right w:val="nil"/>
            </w:tcBorders>
            <w:shd w:val="clear" w:color="auto" w:fill="auto"/>
            <w:vAlign w:val="center"/>
            <w:hideMark/>
          </w:tcPr>
          <w:p w14:paraId="20737485" w14:textId="77777777" w:rsidR="00920F88" w:rsidRPr="004B1105" w:rsidRDefault="00920F88" w:rsidP="00920F88">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Predictors</w:t>
            </w:r>
          </w:p>
        </w:tc>
        <w:tc>
          <w:tcPr>
            <w:tcW w:w="1560" w:type="dxa"/>
            <w:tcBorders>
              <w:top w:val="double" w:sz="6" w:space="0" w:color="000000"/>
              <w:left w:val="nil"/>
              <w:bottom w:val="nil"/>
              <w:right w:val="nil"/>
            </w:tcBorders>
            <w:shd w:val="clear" w:color="auto" w:fill="auto"/>
            <w:vAlign w:val="center"/>
            <w:hideMark/>
          </w:tcPr>
          <w:p w14:paraId="0849CEDD" w14:textId="77777777" w:rsidR="00920F88" w:rsidRPr="004B1105" w:rsidRDefault="00920F88" w:rsidP="00920F88">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GP consultation</w:t>
            </w:r>
          </w:p>
        </w:tc>
        <w:tc>
          <w:tcPr>
            <w:tcW w:w="1600" w:type="dxa"/>
            <w:tcBorders>
              <w:top w:val="double" w:sz="6" w:space="0" w:color="000000"/>
              <w:left w:val="nil"/>
              <w:bottom w:val="nil"/>
              <w:right w:val="nil"/>
            </w:tcBorders>
            <w:shd w:val="clear" w:color="auto" w:fill="auto"/>
            <w:vAlign w:val="center"/>
            <w:hideMark/>
          </w:tcPr>
          <w:p w14:paraId="12919EC6" w14:textId="77777777" w:rsidR="00920F88" w:rsidRPr="004B1105" w:rsidRDefault="00920F88" w:rsidP="00920F88">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Hospitalisation</w:t>
            </w:r>
          </w:p>
        </w:tc>
        <w:tc>
          <w:tcPr>
            <w:tcW w:w="1600" w:type="dxa"/>
            <w:tcBorders>
              <w:top w:val="double" w:sz="6" w:space="0" w:color="000000"/>
              <w:left w:val="nil"/>
              <w:bottom w:val="nil"/>
              <w:right w:val="nil"/>
            </w:tcBorders>
            <w:shd w:val="clear" w:color="auto" w:fill="auto"/>
            <w:vAlign w:val="center"/>
            <w:hideMark/>
          </w:tcPr>
          <w:p w14:paraId="7784C507" w14:textId="77777777" w:rsidR="00920F88" w:rsidRPr="004B1105" w:rsidRDefault="00920F88" w:rsidP="00920F88">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Repeat prescription</w:t>
            </w:r>
          </w:p>
        </w:tc>
        <w:tc>
          <w:tcPr>
            <w:tcW w:w="1500" w:type="dxa"/>
            <w:tcBorders>
              <w:top w:val="double" w:sz="6" w:space="0" w:color="000000"/>
              <w:left w:val="nil"/>
              <w:bottom w:val="nil"/>
              <w:right w:val="nil"/>
            </w:tcBorders>
            <w:shd w:val="clear" w:color="auto" w:fill="auto"/>
            <w:vAlign w:val="center"/>
            <w:hideMark/>
          </w:tcPr>
          <w:p w14:paraId="3B87991A" w14:textId="77777777" w:rsidR="00920F88" w:rsidRPr="004B1105" w:rsidRDefault="00920F88" w:rsidP="00920F88">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2-year mortality</w:t>
            </w:r>
          </w:p>
        </w:tc>
        <w:tc>
          <w:tcPr>
            <w:tcW w:w="1360" w:type="dxa"/>
            <w:tcBorders>
              <w:top w:val="double" w:sz="6" w:space="0" w:color="000000"/>
              <w:left w:val="nil"/>
              <w:bottom w:val="nil"/>
              <w:right w:val="nil"/>
            </w:tcBorders>
            <w:shd w:val="clear" w:color="auto" w:fill="auto"/>
            <w:vAlign w:val="center"/>
            <w:hideMark/>
          </w:tcPr>
          <w:p w14:paraId="5C094226" w14:textId="77777777" w:rsidR="00920F88" w:rsidRPr="004B1105" w:rsidRDefault="00920F88" w:rsidP="00920F88">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5-year mortality</w:t>
            </w:r>
          </w:p>
        </w:tc>
      </w:tr>
      <w:tr w:rsidR="00920F88" w:rsidRPr="004B1105" w14:paraId="4B962342" w14:textId="77777777" w:rsidTr="00920F88">
        <w:trPr>
          <w:trHeight w:val="270"/>
        </w:trPr>
        <w:tc>
          <w:tcPr>
            <w:tcW w:w="1840" w:type="dxa"/>
            <w:vMerge/>
            <w:tcBorders>
              <w:top w:val="double" w:sz="6" w:space="0" w:color="000000"/>
              <w:left w:val="nil"/>
              <w:bottom w:val="single" w:sz="8" w:space="0" w:color="000000"/>
              <w:right w:val="nil"/>
            </w:tcBorders>
            <w:vAlign w:val="center"/>
            <w:hideMark/>
          </w:tcPr>
          <w:p w14:paraId="0D4885A7" w14:textId="77777777" w:rsidR="00920F88" w:rsidRPr="004B1105" w:rsidRDefault="00920F88" w:rsidP="00920F88">
            <w:pPr>
              <w:spacing w:after="0" w:line="240" w:lineRule="auto"/>
              <w:rPr>
                <w:rFonts w:ascii="Times New Roman" w:eastAsia="Times New Roman" w:hAnsi="Times New Roman" w:cs="Times New Roman"/>
                <w:i/>
                <w:iCs/>
                <w:color w:val="000000"/>
                <w:sz w:val="20"/>
                <w:szCs w:val="20"/>
              </w:rPr>
            </w:pPr>
          </w:p>
        </w:tc>
        <w:tc>
          <w:tcPr>
            <w:tcW w:w="1560" w:type="dxa"/>
            <w:tcBorders>
              <w:top w:val="nil"/>
              <w:left w:val="nil"/>
              <w:bottom w:val="single" w:sz="8" w:space="0" w:color="000000"/>
              <w:right w:val="nil"/>
            </w:tcBorders>
            <w:shd w:val="clear" w:color="auto" w:fill="auto"/>
            <w:vAlign w:val="center"/>
            <w:hideMark/>
          </w:tcPr>
          <w:p w14:paraId="323C17F5" w14:textId="77777777" w:rsidR="00920F88" w:rsidRPr="004B1105" w:rsidRDefault="00920F88" w:rsidP="00920F88">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IRR (95% CI)</w:t>
            </w:r>
          </w:p>
        </w:tc>
        <w:tc>
          <w:tcPr>
            <w:tcW w:w="1600" w:type="dxa"/>
            <w:tcBorders>
              <w:top w:val="nil"/>
              <w:left w:val="nil"/>
              <w:bottom w:val="single" w:sz="8" w:space="0" w:color="000000"/>
              <w:right w:val="nil"/>
            </w:tcBorders>
            <w:shd w:val="clear" w:color="auto" w:fill="auto"/>
            <w:vAlign w:val="center"/>
            <w:hideMark/>
          </w:tcPr>
          <w:p w14:paraId="466FE600" w14:textId="77777777" w:rsidR="00920F88" w:rsidRPr="004B1105" w:rsidRDefault="00920F88" w:rsidP="00920F88">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IRR (95% CI)</w:t>
            </w:r>
          </w:p>
        </w:tc>
        <w:tc>
          <w:tcPr>
            <w:tcW w:w="1600" w:type="dxa"/>
            <w:tcBorders>
              <w:top w:val="nil"/>
              <w:left w:val="nil"/>
              <w:bottom w:val="single" w:sz="8" w:space="0" w:color="000000"/>
              <w:right w:val="nil"/>
            </w:tcBorders>
            <w:shd w:val="clear" w:color="auto" w:fill="auto"/>
            <w:vAlign w:val="center"/>
            <w:hideMark/>
          </w:tcPr>
          <w:p w14:paraId="4DD7593A" w14:textId="77777777" w:rsidR="00920F88" w:rsidRPr="004B1105" w:rsidRDefault="00920F88" w:rsidP="00920F88">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IRR (95% CI)</w:t>
            </w:r>
          </w:p>
        </w:tc>
        <w:tc>
          <w:tcPr>
            <w:tcW w:w="1500" w:type="dxa"/>
            <w:tcBorders>
              <w:top w:val="nil"/>
              <w:left w:val="nil"/>
              <w:bottom w:val="single" w:sz="8" w:space="0" w:color="000000"/>
              <w:right w:val="nil"/>
            </w:tcBorders>
            <w:shd w:val="clear" w:color="auto" w:fill="auto"/>
            <w:vAlign w:val="center"/>
            <w:hideMark/>
          </w:tcPr>
          <w:p w14:paraId="5986EDFF" w14:textId="77777777" w:rsidR="00920F88" w:rsidRPr="004B1105" w:rsidRDefault="00920F88" w:rsidP="00920F88">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c>
          <w:tcPr>
            <w:tcW w:w="1360" w:type="dxa"/>
            <w:tcBorders>
              <w:top w:val="nil"/>
              <w:left w:val="nil"/>
              <w:bottom w:val="single" w:sz="8" w:space="0" w:color="000000"/>
              <w:right w:val="nil"/>
            </w:tcBorders>
            <w:shd w:val="clear" w:color="auto" w:fill="auto"/>
            <w:vAlign w:val="center"/>
            <w:hideMark/>
          </w:tcPr>
          <w:p w14:paraId="28652701" w14:textId="77777777" w:rsidR="00920F88" w:rsidRPr="004B1105" w:rsidRDefault="00920F88" w:rsidP="00920F88">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r>
      <w:tr w:rsidR="00920F88" w:rsidRPr="004B1105" w14:paraId="2346044B" w14:textId="77777777" w:rsidTr="00920F88">
        <w:trPr>
          <w:trHeight w:val="255"/>
        </w:trPr>
        <w:tc>
          <w:tcPr>
            <w:tcW w:w="9460" w:type="dxa"/>
            <w:gridSpan w:val="6"/>
            <w:tcBorders>
              <w:top w:val="nil"/>
              <w:left w:val="nil"/>
              <w:bottom w:val="nil"/>
              <w:right w:val="nil"/>
            </w:tcBorders>
            <w:shd w:val="clear" w:color="auto" w:fill="auto"/>
            <w:hideMark/>
          </w:tcPr>
          <w:p w14:paraId="59D38945"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proofErr w:type="spellStart"/>
            <w:r w:rsidRPr="004B1105">
              <w:rPr>
                <w:rFonts w:ascii="Times New Roman" w:eastAsia="Times New Roman" w:hAnsi="Times New Roman" w:cs="Times New Roman"/>
                <w:color w:val="000000"/>
                <w:sz w:val="20"/>
                <w:szCs w:val="20"/>
              </w:rPr>
              <w:t>Multimorbidity</w:t>
            </w:r>
            <w:proofErr w:type="spellEnd"/>
            <w:r w:rsidRPr="004B1105">
              <w:rPr>
                <w:rFonts w:ascii="Times New Roman" w:eastAsia="Times New Roman" w:hAnsi="Times New Roman" w:cs="Times New Roman"/>
                <w:color w:val="000000"/>
                <w:sz w:val="20"/>
                <w:szCs w:val="20"/>
              </w:rPr>
              <w:t xml:space="preserve"> clusters</w:t>
            </w:r>
          </w:p>
        </w:tc>
      </w:tr>
      <w:tr w:rsidR="00920F88" w:rsidRPr="004B1105" w14:paraId="3D57626A" w14:textId="77777777" w:rsidTr="00920F88">
        <w:trPr>
          <w:trHeight w:val="255"/>
        </w:trPr>
        <w:tc>
          <w:tcPr>
            <w:tcW w:w="1840" w:type="dxa"/>
            <w:tcBorders>
              <w:top w:val="nil"/>
              <w:left w:val="nil"/>
              <w:bottom w:val="nil"/>
              <w:right w:val="nil"/>
            </w:tcBorders>
            <w:shd w:val="clear" w:color="auto" w:fill="auto"/>
            <w:hideMark/>
          </w:tcPr>
          <w:p w14:paraId="501F7E1F"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`HL,PSD,IBS`</w:t>
            </w:r>
          </w:p>
        </w:tc>
        <w:tc>
          <w:tcPr>
            <w:tcW w:w="1560" w:type="dxa"/>
            <w:tcBorders>
              <w:top w:val="nil"/>
              <w:left w:val="nil"/>
              <w:bottom w:val="nil"/>
              <w:right w:val="nil"/>
            </w:tcBorders>
            <w:shd w:val="clear" w:color="auto" w:fill="auto"/>
            <w:hideMark/>
          </w:tcPr>
          <w:p w14:paraId="6336530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361C7010"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7C03EFF3"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3E192AD3"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360" w:type="dxa"/>
            <w:tcBorders>
              <w:top w:val="nil"/>
              <w:left w:val="nil"/>
              <w:bottom w:val="nil"/>
              <w:right w:val="nil"/>
            </w:tcBorders>
            <w:shd w:val="clear" w:color="auto" w:fill="auto"/>
            <w:hideMark/>
          </w:tcPr>
          <w:p w14:paraId="668CA9B5"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920F88" w:rsidRPr="004B1105" w14:paraId="706B4AF3" w14:textId="77777777" w:rsidTr="00920F88">
        <w:trPr>
          <w:trHeight w:val="315"/>
        </w:trPr>
        <w:tc>
          <w:tcPr>
            <w:tcW w:w="1840" w:type="dxa"/>
            <w:vMerge w:val="restart"/>
            <w:tcBorders>
              <w:top w:val="nil"/>
              <w:left w:val="nil"/>
              <w:bottom w:val="nil"/>
              <w:right w:val="nil"/>
            </w:tcBorders>
            <w:shd w:val="clear" w:color="auto" w:fill="auto"/>
            <w:hideMark/>
          </w:tcPr>
          <w:p w14:paraId="5C67584B"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`HYP,DIA,CKD`</w:t>
            </w:r>
          </w:p>
        </w:tc>
        <w:tc>
          <w:tcPr>
            <w:tcW w:w="1560" w:type="dxa"/>
            <w:tcBorders>
              <w:top w:val="nil"/>
              <w:left w:val="nil"/>
              <w:bottom w:val="nil"/>
              <w:right w:val="nil"/>
            </w:tcBorders>
            <w:shd w:val="clear" w:color="auto" w:fill="auto"/>
            <w:hideMark/>
          </w:tcPr>
          <w:p w14:paraId="03B322A5"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0.92 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0A44CEEA"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0.88 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0CC2989D"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1.29 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20657BF4"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c>
          <w:tcPr>
            <w:tcW w:w="1360" w:type="dxa"/>
            <w:tcBorders>
              <w:top w:val="nil"/>
              <w:left w:val="nil"/>
              <w:bottom w:val="nil"/>
              <w:right w:val="nil"/>
            </w:tcBorders>
            <w:shd w:val="clear" w:color="auto" w:fill="auto"/>
            <w:hideMark/>
          </w:tcPr>
          <w:p w14:paraId="70510CF7"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r w:rsidRPr="004B1105">
              <w:rPr>
                <w:rFonts w:ascii="Times New Roman" w:eastAsia="Times New Roman" w:hAnsi="Times New Roman" w:cs="Times New Roman"/>
                <w:color w:val="000000"/>
                <w:sz w:val="20"/>
                <w:szCs w:val="20"/>
                <w:vertAlign w:val="superscript"/>
              </w:rPr>
              <w:t>***</w:t>
            </w:r>
          </w:p>
        </w:tc>
      </w:tr>
      <w:tr w:rsidR="00920F88" w:rsidRPr="004B1105" w14:paraId="36833B3A" w14:textId="77777777" w:rsidTr="00920F88">
        <w:trPr>
          <w:trHeight w:val="255"/>
        </w:trPr>
        <w:tc>
          <w:tcPr>
            <w:tcW w:w="1840" w:type="dxa"/>
            <w:vMerge/>
            <w:tcBorders>
              <w:top w:val="nil"/>
              <w:left w:val="nil"/>
              <w:bottom w:val="nil"/>
              <w:right w:val="nil"/>
            </w:tcBorders>
            <w:vAlign w:val="center"/>
            <w:hideMark/>
          </w:tcPr>
          <w:p w14:paraId="5F2749C8"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01466117"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(0.90 – 0.95)</w:t>
            </w:r>
          </w:p>
        </w:tc>
        <w:tc>
          <w:tcPr>
            <w:tcW w:w="1600" w:type="dxa"/>
            <w:tcBorders>
              <w:top w:val="nil"/>
              <w:left w:val="nil"/>
              <w:bottom w:val="nil"/>
              <w:right w:val="nil"/>
            </w:tcBorders>
            <w:shd w:val="clear" w:color="auto" w:fill="auto"/>
            <w:hideMark/>
          </w:tcPr>
          <w:p w14:paraId="04076442"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(0.83 – 0.93)</w:t>
            </w:r>
          </w:p>
        </w:tc>
        <w:tc>
          <w:tcPr>
            <w:tcW w:w="1600" w:type="dxa"/>
            <w:tcBorders>
              <w:top w:val="nil"/>
              <w:left w:val="nil"/>
              <w:bottom w:val="nil"/>
              <w:right w:val="nil"/>
            </w:tcBorders>
            <w:shd w:val="clear" w:color="auto" w:fill="auto"/>
            <w:hideMark/>
          </w:tcPr>
          <w:p w14:paraId="2A9DF49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(1.26 – 1.32)</w:t>
            </w:r>
          </w:p>
        </w:tc>
        <w:tc>
          <w:tcPr>
            <w:tcW w:w="1500" w:type="dxa"/>
            <w:tcBorders>
              <w:top w:val="nil"/>
              <w:left w:val="nil"/>
              <w:bottom w:val="nil"/>
              <w:right w:val="nil"/>
            </w:tcBorders>
            <w:shd w:val="clear" w:color="auto" w:fill="auto"/>
            <w:hideMark/>
          </w:tcPr>
          <w:p w14:paraId="08BD4E8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1.01)</w:t>
            </w:r>
          </w:p>
        </w:tc>
        <w:tc>
          <w:tcPr>
            <w:tcW w:w="1360" w:type="dxa"/>
            <w:tcBorders>
              <w:top w:val="nil"/>
              <w:left w:val="nil"/>
              <w:bottom w:val="nil"/>
              <w:right w:val="nil"/>
            </w:tcBorders>
            <w:shd w:val="clear" w:color="auto" w:fill="auto"/>
            <w:hideMark/>
          </w:tcPr>
          <w:p w14:paraId="617A93C1"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1.03)</w:t>
            </w:r>
          </w:p>
        </w:tc>
      </w:tr>
      <w:tr w:rsidR="00920F88" w:rsidRPr="004B1105" w14:paraId="3931F732" w14:textId="77777777" w:rsidTr="00920F88">
        <w:trPr>
          <w:trHeight w:val="315"/>
        </w:trPr>
        <w:tc>
          <w:tcPr>
            <w:tcW w:w="1840" w:type="dxa"/>
            <w:vMerge w:val="restart"/>
            <w:tcBorders>
              <w:top w:val="nil"/>
              <w:left w:val="nil"/>
              <w:bottom w:val="nil"/>
              <w:right w:val="nil"/>
            </w:tcBorders>
            <w:shd w:val="clear" w:color="auto" w:fill="auto"/>
            <w:hideMark/>
          </w:tcPr>
          <w:p w14:paraId="6383F5A3"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`DEP,PNC,ANX`</w:t>
            </w:r>
          </w:p>
        </w:tc>
        <w:tc>
          <w:tcPr>
            <w:tcW w:w="1560" w:type="dxa"/>
            <w:tcBorders>
              <w:top w:val="nil"/>
              <w:left w:val="nil"/>
              <w:bottom w:val="nil"/>
              <w:right w:val="nil"/>
            </w:tcBorders>
            <w:shd w:val="clear" w:color="auto" w:fill="auto"/>
            <w:hideMark/>
          </w:tcPr>
          <w:p w14:paraId="587358B0"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1.30 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5C1E360C"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1.20 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0E0C499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1.72 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087020E4"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w:t>
            </w:r>
            <w:r w:rsidRPr="004B1105">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50AA880B"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1.10 </w:t>
            </w:r>
            <w:r w:rsidRPr="004B1105">
              <w:rPr>
                <w:rFonts w:ascii="Times New Roman" w:eastAsia="Times New Roman" w:hAnsi="Times New Roman" w:cs="Times New Roman"/>
                <w:color w:val="000000"/>
                <w:sz w:val="20"/>
                <w:szCs w:val="20"/>
                <w:vertAlign w:val="superscript"/>
              </w:rPr>
              <w:t>***</w:t>
            </w:r>
          </w:p>
        </w:tc>
      </w:tr>
      <w:tr w:rsidR="00920F88" w:rsidRPr="004B1105" w14:paraId="3E20B532" w14:textId="77777777" w:rsidTr="00920F88">
        <w:trPr>
          <w:trHeight w:val="255"/>
        </w:trPr>
        <w:tc>
          <w:tcPr>
            <w:tcW w:w="1840" w:type="dxa"/>
            <w:vMerge/>
            <w:tcBorders>
              <w:top w:val="nil"/>
              <w:left w:val="nil"/>
              <w:bottom w:val="nil"/>
              <w:right w:val="nil"/>
            </w:tcBorders>
            <w:vAlign w:val="center"/>
            <w:hideMark/>
          </w:tcPr>
          <w:p w14:paraId="4CE513E7"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0B395D7D"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(1.25 – 1.34)</w:t>
            </w:r>
          </w:p>
        </w:tc>
        <w:tc>
          <w:tcPr>
            <w:tcW w:w="1600" w:type="dxa"/>
            <w:tcBorders>
              <w:top w:val="nil"/>
              <w:left w:val="nil"/>
              <w:bottom w:val="nil"/>
              <w:right w:val="nil"/>
            </w:tcBorders>
            <w:shd w:val="clear" w:color="auto" w:fill="auto"/>
            <w:hideMark/>
          </w:tcPr>
          <w:p w14:paraId="32C42C5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(1.11 – 1.30)</w:t>
            </w:r>
          </w:p>
        </w:tc>
        <w:tc>
          <w:tcPr>
            <w:tcW w:w="1600" w:type="dxa"/>
            <w:tcBorders>
              <w:top w:val="nil"/>
              <w:left w:val="nil"/>
              <w:bottom w:val="nil"/>
              <w:right w:val="nil"/>
            </w:tcBorders>
            <w:shd w:val="clear" w:color="auto" w:fill="auto"/>
            <w:hideMark/>
          </w:tcPr>
          <w:p w14:paraId="2AE6250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(1.67 – 1.77)</w:t>
            </w:r>
          </w:p>
        </w:tc>
        <w:tc>
          <w:tcPr>
            <w:tcW w:w="1500" w:type="dxa"/>
            <w:tcBorders>
              <w:top w:val="nil"/>
              <w:left w:val="nil"/>
              <w:bottom w:val="nil"/>
              <w:right w:val="nil"/>
            </w:tcBorders>
            <w:shd w:val="clear" w:color="auto" w:fill="auto"/>
            <w:hideMark/>
          </w:tcPr>
          <w:p w14:paraId="5A2851F1"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 1.05)</w:t>
            </w:r>
          </w:p>
        </w:tc>
        <w:tc>
          <w:tcPr>
            <w:tcW w:w="1360" w:type="dxa"/>
            <w:tcBorders>
              <w:top w:val="nil"/>
              <w:left w:val="nil"/>
              <w:bottom w:val="nil"/>
              <w:right w:val="nil"/>
            </w:tcBorders>
            <w:shd w:val="clear" w:color="auto" w:fill="auto"/>
            <w:hideMark/>
          </w:tcPr>
          <w:p w14:paraId="57DC6BC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(1.09 – 1.12)</w:t>
            </w:r>
          </w:p>
        </w:tc>
      </w:tr>
      <w:tr w:rsidR="00920F88" w:rsidRPr="004B1105" w14:paraId="19A3C5B5" w14:textId="77777777" w:rsidTr="00920F88">
        <w:trPr>
          <w:trHeight w:val="315"/>
        </w:trPr>
        <w:tc>
          <w:tcPr>
            <w:tcW w:w="1840" w:type="dxa"/>
            <w:vMerge w:val="restart"/>
            <w:tcBorders>
              <w:top w:val="nil"/>
              <w:left w:val="nil"/>
              <w:bottom w:val="nil"/>
              <w:right w:val="nil"/>
            </w:tcBorders>
            <w:shd w:val="clear" w:color="auto" w:fill="auto"/>
            <w:hideMark/>
          </w:tcPr>
          <w:p w14:paraId="07D42692"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`CHD,AF,DIA`</w:t>
            </w:r>
          </w:p>
        </w:tc>
        <w:tc>
          <w:tcPr>
            <w:tcW w:w="1560" w:type="dxa"/>
            <w:tcBorders>
              <w:top w:val="nil"/>
              <w:left w:val="nil"/>
              <w:bottom w:val="nil"/>
              <w:right w:val="nil"/>
            </w:tcBorders>
            <w:shd w:val="clear" w:color="auto" w:fill="auto"/>
            <w:hideMark/>
          </w:tcPr>
          <w:p w14:paraId="70D855A0"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1.24 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3659C9DF"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1.51 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2DA2357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1.65 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42EA250B"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1.05 </w:t>
            </w:r>
            <w:r w:rsidRPr="004B1105">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2B9BF8C7"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1.14 </w:t>
            </w:r>
            <w:r w:rsidRPr="004B1105">
              <w:rPr>
                <w:rFonts w:ascii="Times New Roman" w:eastAsia="Times New Roman" w:hAnsi="Times New Roman" w:cs="Times New Roman"/>
                <w:color w:val="000000"/>
                <w:sz w:val="20"/>
                <w:szCs w:val="20"/>
                <w:vertAlign w:val="superscript"/>
              </w:rPr>
              <w:t>***</w:t>
            </w:r>
          </w:p>
        </w:tc>
      </w:tr>
      <w:tr w:rsidR="00920F88" w:rsidRPr="004B1105" w14:paraId="292EF195" w14:textId="77777777" w:rsidTr="00920F88">
        <w:trPr>
          <w:trHeight w:val="255"/>
        </w:trPr>
        <w:tc>
          <w:tcPr>
            <w:tcW w:w="1840" w:type="dxa"/>
            <w:vMerge/>
            <w:tcBorders>
              <w:top w:val="nil"/>
              <w:left w:val="nil"/>
              <w:bottom w:val="nil"/>
              <w:right w:val="nil"/>
            </w:tcBorders>
            <w:vAlign w:val="center"/>
            <w:hideMark/>
          </w:tcPr>
          <w:p w14:paraId="3AE47B4F"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6A5B5545"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(1.19 – 1.29)</w:t>
            </w:r>
          </w:p>
        </w:tc>
        <w:tc>
          <w:tcPr>
            <w:tcW w:w="1600" w:type="dxa"/>
            <w:tcBorders>
              <w:top w:val="nil"/>
              <w:left w:val="nil"/>
              <w:bottom w:val="nil"/>
              <w:right w:val="nil"/>
            </w:tcBorders>
            <w:shd w:val="clear" w:color="auto" w:fill="auto"/>
            <w:hideMark/>
          </w:tcPr>
          <w:p w14:paraId="4CE33486"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(1.40 – 1.64)</w:t>
            </w:r>
          </w:p>
        </w:tc>
        <w:tc>
          <w:tcPr>
            <w:tcW w:w="1600" w:type="dxa"/>
            <w:tcBorders>
              <w:top w:val="nil"/>
              <w:left w:val="nil"/>
              <w:bottom w:val="nil"/>
              <w:right w:val="nil"/>
            </w:tcBorders>
            <w:shd w:val="clear" w:color="auto" w:fill="auto"/>
            <w:hideMark/>
          </w:tcPr>
          <w:p w14:paraId="4362C734"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(1.59 – 1.70)</w:t>
            </w:r>
          </w:p>
        </w:tc>
        <w:tc>
          <w:tcPr>
            <w:tcW w:w="1500" w:type="dxa"/>
            <w:tcBorders>
              <w:top w:val="nil"/>
              <w:left w:val="nil"/>
              <w:bottom w:val="nil"/>
              <w:right w:val="nil"/>
            </w:tcBorders>
            <w:shd w:val="clear" w:color="auto" w:fill="auto"/>
            <w:hideMark/>
          </w:tcPr>
          <w:p w14:paraId="3F80FD84"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(1.05 – 1.06)</w:t>
            </w:r>
          </w:p>
        </w:tc>
        <w:tc>
          <w:tcPr>
            <w:tcW w:w="1360" w:type="dxa"/>
            <w:tcBorders>
              <w:top w:val="nil"/>
              <w:left w:val="nil"/>
              <w:bottom w:val="nil"/>
              <w:right w:val="nil"/>
            </w:tcBorders>
            <w:shd w:val="clear" w:color="auto" w:fill="auto"/>
            <w:hideMark/>
          </w:tcPr>
          <w:p w14:paraId="528A92CF"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(1.13 – 1.16)</w:t>
            </w:r>
          </w:p>
        </w:tc>
      </w:tr>
      <w:tr w:rsidR="00920F88" w:rsidRPr="004B1105" w14:paraId="474702DE" w14:textId="77777777" w:rsidTr="00920F88">
        <w:trPr>
          <w:trHeight w:val="315"/>
        </w:trPr>
        <w:tc>
          <w:tcPr>
            <w:tcW w:w="1840" w:type="dxa"/>
            <w:vMerge w:val="restart"/>
            <w:tcBorders>
              <w:top w:val="nil"/>
              <w:left w:val="nil"/>
              <w:bottom w:val="nil"/>
              <w:right w:val="nil"/>
            </w:tcBorders>
            <w:shd w:val="clear" w:color="auto" w:fill="auto"/>
            <w:hideMark/>
          </w:tcPr>
          <w:p w14:paraId="08F6A791"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`COPD,AST,PNC`</w:t>
            </w:r>
          </w:p>
        </w:tc>
        <w:tc>
          <w:tcPr>
            <w:tcW w:w="1560" w:type="dxa"/>
            <w:tcBorders>
              <w:top w:val="nil"/>
              <w:left w:val="nil"/>
              <w:bottom w:val="nil"/>
              <w:right w:val="nil"/>
            </w:tcBorders>
            <w:shd w:val="clear" w:color="auto" w:fill="auto"/>
            <w:hideMark/>
          </w:tcPr>
          <w:p w14:paraId="79870F42"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1.19 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4D614FE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1.09 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29437E14"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1.56 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1D489657"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w:t>
            </w:r>
            <w:r w:rsidRPr="004B1105">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04BC4F9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1.13 </w:t>
            </w:r>
            <w:r w:rsidRPr="004B1105">
              <w:rPr>
                <w:rFonts w:ascii="Times New Roman" w:eastAsia="Times New Roman" w:hAnsi="Times New Roman" w:cs="Times New Roman"/>
                <w:color w:val="000000"/>
                <w:sz w:val="20"/>
                <w:szCs w:val="20"/>
                <w:vertAlign w:val="superscript"/>
              </w:rPr>
              <w:t>***</w:t>
            </w:r>
          </w:p>
        </w:tc>
      </w:tr>
      <w:tr w:rsidR="00920F88" w:rsidRPr="004B1105" w14:paraId="6303791B" w14:textId="77777777" w:rsidTr="00920F88">
        <w:trPr>
          <w:trHeight w:val="255"/>
        </w:trPr>
        <w:tc>
          <w:tcPr>
            <w:tcW w:w="1840" w:type="dxa"/>
            <w:vMerge/>
            <w:tcBorders>
              <w:top w:val="nil"/>
              <w:left w:val="nil"/>
              <w:bottom w:val="nil"/>
              <w:right w:val="nil"/>
            </w:tcBorders>
            <w:vAlign w:val="center"/>
            <w:hideMark/>
          </w:tcPr>
          <w:p w14:paraId="0A45C768"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31FFA292"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(1.14 – 1.24)</w:t>
            </w:r>
          </w:p>
        </w:tc>
        <w:tc>
          <w:tcPr>
            <w:tcW w:w="1600" w:type="dxa"/>
            <w:tcBorders>
              <w:top w:val="nil"/>
              <w:left w:val="nil"/>
              <w:bottom w:val="nil"/>
              <w:right w:val="nil"/>
            </w:tcBorders>
            <w:shd w:val="clear" w:color="auto" w:fill="auto"/>
            <w:hideMark/>
          </w:tcPr>
          <w:p w14:paraId="370C80F3"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1.20)</w:t>
            </w:r>
          </w:p>
        </w:tc>
        <w:tc>
          <w:tcPr>
            <w:tcW w:w="1600" w:type="dxa"/>
            <w:tcBorders>
              <w:top w:val="nil"/>
              <w:left w:val="nil"/>
              <w:bottom w:val="nil"/>
              <w:right w:val="nil"/>
            </w:tcBorders>
            <w:shd w:val="clear" w:color="auto" w:fill="auto"/>
            <w:hideMark/>
          </w:tcPr>
          <w:p w14:paraId="75BBAFCF"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(1.51 – 1.62)</w:t>
            </w:r>
          </w:p>
        </w:tc>
        <w:tc>
          <w:tcPr>
            <w:tcW w:w="1500" w:type="dxa"/>
            <w:tcBorders>
              <w:top w:val="nil"/>
              <w:left w:val="nil"/>
              <w:bottom w:val="nil"/>
              <w:right w:val="nil"/>
            </w:tcBorders>
            <w:shd w:val="clear" w:color="auto" w:fill="auto"/>
            <w:hideMark/>
          </w:tcPr>
          <w:p w14:paraId="3C54879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 1.05)</w:t>
            </w:r>
          </w:p>
        </w:tc>
        <w:tc>
          <w:tcPr>
            <w:tcW w:w="1360" w:type="dxa"/>
            <w:tcBorders>
              <w:top w:val="nil"/>
              <w:left w:val="nil"/>
              <w:bottom w:val="nil"/>
              <w:right w:val="nil"/>
            </w:tcBorders>
            <w:shd w:val="clear" w:color="auto" w:fill="auto"/>
            <w:hideMark/>
          </w:tcPr>
          <w:p w14:paraId="11E39623"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(1.12 – 1.15)</w:t>
            </w:r>
          </w:p>
        </w:tc>
      </w:tr>
      <w:tr w:rsidR="00920F88" w:rsidRPr="004B1105" w14:paraId="5EA0E246" w14:textId="77777777" w:rsidTr="00920F88">
        <w:trPr>
          <w:trHeight w:val="315"/>
        </w:trPr>
        <w:tc>
          <w:tcPr>
            <w:tcW w:w="1840" w:type="dxa"/>
            <w:vMerge w:val="restart"/>
            <w:tcBorders>
              <w:top w:val="nil"/>
              <w:left w:val="nil"/>
              <w:bottom w:val="nil"/>
              <w:right w:val="nil"/>
            </w:tcBorders>
            <w:shd w:val="clear" w:color="auto" w:fill="auto"/>
            <w:hideMark/>
          </w:tcPr>
          <w:p w14:paraId="1749EA16"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`PNC,CHD,DEP`</w:t>
            </w:r>
          </w:p>
        </w:tc>
        <w:tc>
          <w:tcPr>
            <w:tcW w:w="1560" w:type="dxa"/>
            <w:tcBorders>
              <w:top w:val="nil"/>
              <w:left w:val="nil"/>
              <w:bottom w:val="nil"/>
              <w:right w:val="nil"/>
            </w:tcBorders>
            <w:shd w:val="clear" w:color="auto" w:fill="auto"/>
            <w:hideMark/>
          </w:tcPr>
          <w:p w14:paraId="09A60957"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1.92 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41C0FCB0"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2.15 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23AABA9D"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2.88 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67C5E83B"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1.10 </w:t>
            </w:r>
            <w:r w:rsidRPr="004B1105">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2E6B1F6A"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1.26 </w:t>
            </w:r>
            <w:r w:rsidRPr="004B1105">
              <w:rPr>
                <w:rFonts w:ascii="Times New Roman" w:eastAsia="Times New Roman" w:hAnsi="Times New Roman" w:cs="Times New Roman"/>
                <w:color w:val="000000"/>
                <w:sz w:val="20"/>
                <w:szCs w:val="20"/>
                <w:vertAlign w:val="superscript"/>
              </w:rPr>
              <w:t>***</w:t>
            </w:r>
          </w:p>
        </w:tc>
      </w:tr>
      <w:tr w:rsidR="00920F88" w:rsidRPr="004B1105" w14:paraId="75AF808A" w14:textId="77777777" w:rsidTr="00920F88">
        <w:trPr>
          <w:trHeight w:val="255"/>
        </w:trPr>
        <w:tc>
          <w:tcPr>
            <w:tcW w:w="1840" w:type="dxa"/>
            <w:vMerge/>
            <w:tcBorders>
              <w:top w:val="nil"/>
              <w:left w:val="nil"/>
              <w:bottom w:val="nil"/>
              <w:right w:val="nil"/>
            </w:tcBorders>
            <w:vAlign w:val="center"/>
            <w:hideMark/>
          </w:tcPr>
          <w:p w14:paraId="5D157D2E"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1C70412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(1.82 – 2.02)</w:t>
            </w:r>
          </w:p>
        </w:tc>
        <w:tc>
          <w:tcPr>
            <w:tcW w:w="1600" w:type="dxa"/>
            <w:tcBorders>
              <w:top w:val="nil"/>
              <w:left w:val="nil"/>
              <w:bottom w:val="nil"/>
              <w:right w:val="nil"/>
            </w:tcBorders>
            <w:shd w:val="clear" w:color="auto" w:fill="auto"/>
            <w:hideMark/>
          </w:tcPr>
          <w:p w14:paraId="198131AB"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(1.94 – 2.40)</w:t>
            </w:r>
          </w:p>
        </w:tc>
        <w:tc>
          <w:tcPr>
            <w:tcW w:w="1600" w:type="dxa"/>
            <w:tcBorders>
              <w:top w:val="nil"/>
              <w:left w:val="nil"/>
              <w:bottom w:val="nil"/>
              <w:right w:val="nil"/>
            </w:tcBorders>
            <w:shd w:val="clear" w:color="auto" w:fill="auto"/>
            <w:hideMark/>
          </w:tcPr>
          <w:p w14:paraId="0C5B2A31"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(2.77 – 3.00)</w:t>
            </w:r>
          </w:p>
        </w:tc>
        <w:tc>
          <w:tcPr>
            <w:tcW w:w="1500" w:type="dxa"/>
            <w:tcBorders>
              <w:top w:val="nil"/>
              <w:left w:val="nil"/>
              <w:bottom w:val="nil"/>
              <w:right w:val="nil"/>
            </w:tcBorders>
            <w:shd w:val="clear" w:color="auto" w:fill="auto"/>
            <w:hideMark/>
          </w:tcPr>
          <w:p w14:paraId="206E4EB4"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(1.09 – 1.12)</w:t>
            </w:r>
          </w:p>
        </w:tc>
        <w:tc>
          <w:tcPr>
            <w:tcW w:w="1360" w:type="dxa"/>
            <w:tcBorders>
              <w:top w:val="nil"/>
              <w:left w:val="nil"/>
              <w:bottom w:val="nil"/>
              <w:right w:val="nil"/>
            </w:tcBorders>
            <w:shd w:val="clear" w:color="auto" w:fill="auto"/>
            <w:hideMark/>
          </w:tcPr>
          <w:p w14:paraId="42CE0C02"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(1.24 – 1.29)</w:t>
            </w:r>
          </w:p>
        </w:tc>
      </w:tr>
      <w:tr w:rsidR="00920F88" w:rsidRPr="004B1105" w14:paraId="6DC8F2BF" w14:textId="77777777" w:rsidTr="00920F88">
        <w:trPr>
          <w:trHeight w:val="255"/>
        </w:trPr>
        <w:tc>
          <w:tcPr>
            <w:tcW w:w="9460" w:type="dxa"/>
            <w:gridSpan w:val="6"/>
            <w:tcBorders>
              <w:top w:val="nil"/>
              <w:left w:val="nil"/>
              <w:bottom w:val="nil"/>
              <w:right w:val="nil"/>
            </w:tcBorders>
            <w:shd w:val="clear" w:color="auto" w:fill="auto"/>
            <w:hideMark/>
          </w:tcPr>
          <w:p w14:paraId="68E329D6"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Gender</w:t>
            </w:r>
          </w:p>
        </w:tc>
      </w:tr>
      <w:tr w:rsidR="00920F88" w:rsidRPr="004B1105" w14:paraId="3FFFCF60" w14:textId="77777777" w:rsidTr="00920F88">
        <w:trPr>
          <w:trHeight w:val="255"/>
        </w:trPr>
        <w:tc>
          <w:tcPr>
            <w:tcW w:w="1840" w:type="dxa"/>
            <w:tcBorders>
              <w:top w:val="nil"/>
              <w:left w:val="nil"/>
              <w:bottom w:val="nil"/>
              <w:right w:val="nil"/>
            </w:tcBorders>
            <w:shd w:val="clear" w:color="auto" w:fill="auto"/>
            <w:hideMark/>
          </w:tcPr>
          <w:p w14:paraId="51157AD4"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Male</w:t>
            </w:r>
          </w:p>
        </w:tc>
        <w:tc>
          <w:tcPr>
            <w:tcW w:w="1560" w:type="dxa"/>
            <w:tcBorders>
              <w:top w:val="nil"/>
              <w:left w:val="nil"/>
              <w:bottom w:val="nil"/>
              <w:right w:val="nil"/>
            </w:tcBorders>
            <w:shd w:val="clear" w:color="auto" w:fill="auto"/>
            <w:hideMark/>
          </w:tcPr>
          <w:p w14:paraId="4015F128"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24D152B7"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0D5EFF64"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107848B1"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360" w:type="dxa"/>
            <w:tcBorders>
              <w:top w:val="nil"/>
              <w:left w:val="nil"/>
              <w:bottom w:val="nil"/>
              <w:right w:val="nil"/>
            </w:tcBorders>
            <w:shd w:val="clear" w:color="auto" w:fill="auto"/>
            <w:hideMark/>
          </w:tcPr>
          <w:p w14:paraId="71896BF7"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920F88" w:rsidRPr="004B1105" w14:paraId="3EA3BF64" w14:textId="77777777" w:rsidTr="00920F88">
        <w:trPr>
          <w:trHeight w:val="315"/>
        </w:trPr>
        <w:tc>
          <w:tcPr>
            <w:tcW w:w="1840" w:type="dxa"/>
            <w:tcBorders>
              <w:top w:val="nil"/>
              <w:left w:val="nil"/>
              <w:bottom w:val="nil"/>
              <w:right w:val="nil"/>
            </w:tcBorders>
            <w:shd w:val="clear" w:color="auto" w:fill="auto"/>
            <w:hideMark/>
          </w:tcPr>
          <w:p w14:paraId="53C37E66"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 xml:space="preserve">Female </w:t>
            </w:r>
          </w:p>
        </w:tc>
        <w:tc>
          <w:tcPr>
            <w:tcW w:w="1560" w:type="dxa"/>
            <w:tcBorders>
              <w:top w:val="nil"/>
              <w:left w:val="nil"/>
              <w:bottom w:val="nil"/>
              <w:right w:val="nil"/>
            </w:tcBorders>
            <w:shd w:val="clear" w:color="auto" w:fill="auto"/>
            <w:hideMark/>
          </w:tcPr>
          <w:p w14:paraId="0DD4F7CF"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3E337121"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0.92 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5687C9EA"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c>
          <w:tcPr>
            <w:tcW w:w="1500" w:type="dxa"/>
            <w:tcBorders>
              <w:top w:val="nil"/>
              <w:left w:val="nil"/>
              <w:bottom w:val="nil"/>
              <w:right w:val="nil"/>
            </w:tcBorders>
            <w:shd w:val="clear" w:color="auto" w:fill="auto"/>
            <w:hideMark/>
          </w:tcPr>
          <w:p w14:paraId="325A086D"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r w:rsidRPr="004B1105">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4301FF16"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w:t>
            </w:r>
            <w:r w:rsidRPr="004B1105">
              <w:rPr>
                <w:rFonts w:ascii="Times New Roman" w:eastAsia="Times New Roman" w:hAnsi="Times New Roman" w:cs="Times New Roman"/>
                <w:color w:val="000000"/>
                <w:sz w:val="20"/>
                <w:szCs w:val="20"/>
                <w:vertAlign w:val="superscript"/>
              </w:rPr>
              <w:t>***</w:t>
            </w:r>
          </w:p>
        </w:tc>
      </w:tr>
      <w:tr w:rsidR="00920F88" w:rsidRPr="004B1105" w14:paraId="1E224592" w14:textId="77777777" w:rsidTr="00920F88">
        <w:trPr>
          <w:trHeight w:val="255"/>
        </w:trPr>
        <w:tc>
          <w:tcPr>
            <w:tcW w:w="1840" w:type="dxa"/>
            <w:tcBorders>
              <w:top w:val="nil"/>
              <w:left w:val="nil"/>
              <w:bottom w:val="nil"/>
              <w:right w:val="nil"/>
            </w:tcBorders>
            <w:shd w:val="clear" w:color="auto" w:fill="auto"/>
            <w:hideMark/>
          </w:tcPr>
          <w:p w14:paraId="2AF2355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28F55EE4"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 1.06)</w:t>
            </w:r>
          </w:p>
        </w:tc>
        <w:tc>
          <w:tcPr>
            <w:tcW w:w="1600" w:type="dxa"/>
            <w:tcBorders>
              <w:top w:val="nil"/>
              <w:left w:val="nil"/>
              <w:bottom w:val="nil"/>
              <w:right w:val="nil"/>
            </w:tcBorders>
            <w:shd w:val="clear" w:color="auto" w:fill="auto"/>
            <w:hideMark/>
          </w:tcPr>
          <w:p w14:paraId="68461636"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(0.88 – 0.97)</w:t>
            </w:r>
          </w:p>
        </w:tc>
        <w:tc>
          <w:tcPr>
            <w:tcW w:w="1600" w:type="dxa"/>
            <w:tcBorders>
              <w:top w:val="nil"/>
              <w:left w:val="nil"/>
              <w:bottom w:val="nil"/>
              <w:right w:val="nil"/>
            </w:tcBorders>
            <w:shd w:val="clear" w:color="auto" w:fill="auto"/>
            <w:hideMark/>
          </w:tcPr>
          <w:p w14:paraId="63CEF71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1.02)</w:t>
            </w:r>
          </w:p>
        </w:tc>
        <w:tc>
          <w:tcPr>
            <w:tcW w:w="1500" w:type="dxa"/>
            <w:tcBorders>
              <w:top w:val="nil"/>
              <w:left w:val="nil"/>
              <w:bottom w:val="nil"/>
              <w:right w:val="nil"/>
            </w:tcBorders>
            <w:shd w:val="clear" w:color="auto" w:fill="auto"/>
            <w:hideMark/>
          </w:tcPr>
          <w:p w14:paraId="15EA5FFD"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0.99)</w:t>
            </w:r>
          </w:p>
        </w:tc>
        <w:tc>
          <w:tcPr>
            <w:tcW w:w="1360" w:type="dxa"/>
            <w:tcBorders>
              <w:top w:val="nil"/>
              <w:left w:val="nil"/>
              <w:bottom w:val="nil"/>
              <w:right w:val="nil"/>
            </w:tcBorders>
            <w:shd w:val="clear" w:color="auto" w:fill="auto"/>
            <w:hideMark/>
          </w:tcPr>
          <w:p w14:paraId="5B712195"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(0.95 – 0.97)</w:t>
            </w:r>
          </w:p>
        </w:tc>
      </w:tr>
      <w:tr w:rsidR="00920F88" w:rsidRPr="004B1105" w14:paraId="0B0E38C8" w14:textId="77777777" w:rsidTr="00920F88">
        <w:trPr>
          <w:trHeight w:val="300"/>
        </w:trPr>
        <w:tc>
          <w:tcPr>
            <w:tcW w:w="9460" w:type="dxa"/>
            <w:gridSpan w:val="6"/>
            <w:tcBorders>
              <w:top w:val="nil"/>
              <w:left w:val="nil"/>
              <w:bottom w:val="nil"/>
              <w:right w:val="nil"/>
            </w:tcBorders>
            <w:shd w:val="clear" w:color="auto" w:fill="auto"/>
            <w:hideMark/>
          </w:tcPr>
          <w:p w14:paraId="23D3AFDB"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Index of multiple deprivation (in quintiles)</w:t>
            </w:r>
          </w:p>
        </w:tc>
      </w:tr>
      <w:tr w:rsidR="00920F88" w:rsidRPr="004B1105" w14:paraId="32C5280B" w14:textId="77777777" w:rsidTr="00920F88">
        <w:trPr>
          <w:trHeight w:val="300"/>
        </w:trPr>
        <w:tc>
          <w:tcPr>
            <w:tcW w:w="1840" w:type="dxa"/>
            <w:tcBorders>
              <w:top w:val="nil"/>
              <w:left w:val="nil"/>
              <w:bottom w:val="nil"/>
              <w:right w:val="nil"/>
            </w:tcBorders>
            <w:shd w:val="clear" w:color="auto" w:fill="auto"/>
            <w:hideMark/>
          </w:tcPr>
          <w:p w14:paraId="3BA50A6D"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 (least deprived)</w:t>
            </w:r>
          </w:p>
        </w:tc>
        <w:tc>
          <w:tcPr>
            <w:tcW w:w="1560" w:type="dxa"/>
            <w:tcBorders>
              <w:top w:val="nil"/>
              <w:left w:val="nil"/>
              <w:bottom w:val="nil"/>
              <w:right w:val="nil"/>
            </w:tcBorders>
            <w:shd w:val="clear" w:color="auto" w:fill="auto"/>
            <w:hideMark/>
          </w:tcPr>
          <w:p w14:paraId="458DD32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6CEAA462"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00B1314D"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28BD0774"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360" w:type="dxa"/>
            <w:tcBorders>
              <w:top w:val="nil"/>
              <w:left w:val="nil"/>
              <w:bottom w:val="nil"/>
              <w:right w:val="nil"/>
            </w:tcBorders>
            <w:shd w:val="clear" w:color="auto" w:fill="auto"/>
            <w:hideMark/>
          </w:tcPr>
          <w:p w14:paraId="76D3B49F"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920F88" w:rsidRPr="004B1105" w14:paraId="14FF13BE" w14:textId="77777777" w:rsidTr="00920F88">
        <w:trPr>
          <w:trHeight w:val="315"/>
        </w:trPr>
        <w:tc>
          <w:tcPr>
            <w:tcW w:w="1840" w:type="dxa"/>
            <w:vMerge w:val="restart"/>
            <w:tcBorders>
              <w:top w:val="nil"/>
              <w:left w:val="nil"/>
              <w:bottom w:val="nil"/>
              <w:right w:val="nil"/>
            </w:tcBorders>
            <w:shd w:val="clear" w:color="auto" w:fill="auto"/>
            <w:hideMark/>
          </w:tcPr>
          <w:p w14:paraId="509DFBFF"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2</w:t>
            </w:r>
          </w:p>
        </w:tc>
        <w:tc>
          <w:tcPr>
            <w:tcW w:w="1560" w:type="dxa"/>
            <w:tcBorders>
              <w:top w:val="nil"/>
              <w:left w:val="nil"/>
              <w:bottom w:val="nil"/>
              <w:right w:val="nil"/>
            </w:tcBorders>
            <w:shd w:val="clear" w:color="auto" w:fill="auto"/>
            <w:hideMark/>
          </w:tcPr>
          <w:p w14:paraId="57D942D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44E6572C"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w:t>
            </w:r>
          </w:p>
        </w:tc>
        <w:tc>
          <w:tcPr>
            <w:tcW w:w="1600" w:type="dxa"/>
            <w:tcBorders>
              <w:top w:val="nil"/>
              <w:left w:val="nil"/>
              <w:bottom w:val="nil"/>
              <w:right w:val="nil"/>
            </w:tcBorders>
            <w:shd w:val="clear" w:color="auto" w:fill="auto"/>
            <w:hideMark/>
          </w:tcPr>
          <w:p w14:paraId="53AB12B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p>
        </w:tc>
        <w:tc>
          <w:tcPr>
            <w:tcW w:w="1500" w:type="dxa"/>
            <w:tcBorders>
              <w:top w:val="nil"/>
              <w:left w:val="nil"/>
              <w:bottom w:val="nil"/>
              <w:right w:val="nil"/>
            </w:tcBorders>
            <w:shd w:val="clear" w:color="auto" w:fill="auto"/>
            <w:hideMark/>
          </w:tcPr>
          <w:p w14:paraId="64FAE21B"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c>
          <w:tcPr>
            <w:tcW w:w="1360" w:type="dxa"/>
            <w:tcBorders>
              <w:top w:val="nil"/>
              <w:left w:val="nil"/>
              <w:bottom w:val="nil"/>
              <w:right w:val="nil"/>
            </w:tcBorders>
            <w:shd w:val="clear" w:color="auto" w:fill="auto"/>
            <w:hideMark/>
          </w:tcPr>
          <w:p w14:paraId="07C112E8"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r>
      <w:tr w:rsidR="00920F88" w:rsidRPr="004B1105" w14:paraId="16184DDE" w14:textId="77777777" w:rsidTr="00920F88">
        <w:trPr>
          <w:trHeight w:val="255"/>
        </w:trPr>
        <w:tc>
          <w:tcPr>
            <w:tcW w:w="1840" w:type="dxa"/>
            <w:vMerge/>
            <w:tcBorders>
              <w:top w:val="nil"/>
              <w:left w:val="nil"/>
              <w:bottom w:val="nil"/>
              <w:right w:val="nil"/>
            </w:tcBorders>
            <w:vAlign w:val="center"/>
            <w:hideMark/>
          </w:tcPr>
          <w:p w14:paraId="18A5221D"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121A6DF5"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(0.94 – 0.99)</w:t>
            </w:r>
          </w:p>
        </w:tc>
        <w:tc>
          <w:tcPr>
            <w:tcW w:w="1600" w:type="dxa"/>
            <w:tcBorders>
              <w:top w:val="nil"/>
              <w:left w:val="nil"/>
              <w:bottom w:val="nil"/>
              <w:right w:val="nil"/>
            </w:tcBorders>
            <w:shd w:val="clear" w:color="auto" w:fill="auto"/>
            <w:hideMark/>
          </w:tcPr>
          <w:p w14:paraId="1AF9050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 1.10)</w:t>
            </w:r>
          </w:p>
        </w:tc>
        <w:tc>
          <w:tcPr>
            <w:tcW w:w="1600" w:type="dxa"/>
            <w:tcBorders>
              <w:top w:val="nil"/>
              <w:left w:val="nil"/>
              <w:bottom w:val="nil"/>
              <w:right w:val="nil"/>
            </w:tcBorders>
            <w:shd w:val="clear" w:color="auto" w:fill="auto"/>
            <w:hideMark/>
          </w:tcPr>
          <w:p w14:paraId="5E43B4A3"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1.05)</w:t>
            </w:r>
          </w:p>
        </w:tc>
        <w:tc>
          <w:tcPr>
            <w:tcW w:w="1500" w:type="dxa"/>
            <w:tcBorders>
              <w:top w:val="nil"/>
              <w:left w:val="nil"/>
              <w:bottom w:val="nil"/>
              <w:right w:val="nil"/>
            </w:tcBorders>
            <w:shd w:val="clear" w:color="auto" w:fill="auto"/>
            <w:hideMark/>
          </w:tcPr>
          <w:p w14:paraId="6675C726"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1.01)</w:t>
            </w:r>
          </w:p>
        </w:tc>
        <w:tc>
          <w:tcPr>
            <w:tcW w:w="1360" w:type="dxa"/>
            <w:tcBorders>
              <w:top w:val="nil"/>
              <w:left w:val="nil"/>
              <w:bottom w:val="nil"/>
              <w:right w:val="nil"/>
            </w:tcBorders>
            <w:shd w:val="clear" w:color="auto" w:fill="auto"/>
            <w:hideMark/>
          </w:tcPr>
          <w:p w14:paraId="4F65F943"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1.01)</w:t>
            </w:r>
          </w:p>
        </w:tc>
      </w:tr>
      <w:tr w:rsidR="00920F88" w:rsidRPr="004B1105" w14:paraId="5DEEECE6" w14:textId="77777777" w:rsidTr="00920F88">
        <w:trPr>
          <w:trHeight w:val="315"/>
        </w:trPr>
        <w:tc>
          <w:tcPr>
            <w:tcW w:w="1840" w:type="dxa"/>
            <w:vMerge w:val="restart"/>
            <w:tcBorders>
              <w:top w:val="nil"/>
              <w:left w:val="nil"/>
              <w:bottom w:val="nil"/>
              <w:right w:val="nil"/>
            </w:tcBorders>
            <w:shd w:val="clear" w:color="auto" w:fill="auto"/>
            <w:hideMark/>
          </w:tcPr>
          <w:p w14:paraId="3D6FFEE9"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3</w:t>
            </w:r>
          </w:p>
        </w:tc>
        <w:tc>
          <w:tcPr>
            <w:tcW w:w="1560" w:type="dxa"/>
            <w:tcBorders>
              <w:top w:val="nil"/>
              <w:left w:val="nil"/>
              <w:bottom w:val="nil"/>
              <w:right w:val="nil"/>
            </w:tcBorders>
            <w:shd w:val="clear" w:color="auto" w:fill="auto"/>
            <w:hideMark/>
          </w:tcPr>
          <w:p w14:paraId="0C931281"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01399AE3"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1.11 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19F7968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1.05 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4A56D5B8"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r w:rsidRPr="004B1105">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0051D1EC"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r w:rsidRPr="004B1105">
              <w:rPr>
                <w:rFonts w:ascii="Times New Roman" w:eastAsia="Times New Roman" w:hAnsi="Times New Roman" w:cs="Times New Roman"/>
                <w:color w:val="000000"/>
                <w:sz w:val="20"/>
                <w:szCs w:val="20"/>
                <w:vertAlign w:val="superscript"/>
              </w:rPr>
              <w:t>**</w:t>
            </w:r>
          </w:p>
        </w:tc>
      </w:tr>
      <w:tr w:rsidR="00920F88" w:rsidRPr="004B1105" w14:paraId="218AD6CA" w14:textId="77777777" w:rsidTr="00920F88">
        <w:trPr>
          <w:trHeight w:val="255"/>
        </w:trPr>
        <w:tc>
          <w:tcPr>
            <w:tcW w:w="1840" w:type="dxa"/>
            <w:vMerge/>
            <w:tcBorders>
              <w:top w:val="nil"/>
              <w:left w:val="nil"/>
              <w:bottom w:val="nil"/>
              <w:right w:val="nil"/>
            </w:tcBorders>
            <w:vAlign w:val="center"/>
            <w:hideMark/>
          </w:tcPr>
          <w:p w14:paraId="32032D2A"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3EE884EA"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(0.94 – 1.00)</w:t>
            </w:r>
          </w:p>
        </w:tc>
        <w:tc>
          <w:tcPr>
            <w:tcW w:w="1600" w:type="dxa"/>
            <w:tcBorders>
              <w:top w:val="nil"/>
              <w:left w:val="nil"/>
              <w:bottom w:val="nil"/>
              <w:right w:val="nil"/>
            </w:tcBorders>
            <w:shd w:val="clear" w:color="auto" w:fill="auto"/>
            <w:hideMark/>
          </w:tcPr>
          <w:p w14:paraId="793FEAFB"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 1.18)</w:t>
            </w:r>
          </w:p>
        </w:tc>
        <w:tc>
          <w:tcPr>
            <w:tcW w:w="1600" w:type="dxa"/>
            <w:tcBorders>
              <w:top w:val="nil"/>
              <w:left w:val="nil"/>
              <w:bottom w:val="nil"/>
              <w:right w:val="nil"/>
            </w:tcBorders>
            <w:shd w:val="clear" w:color="auto" w:fill="auto"/>
            <w:hideMark/>
          </w:tcPr>
          <w:p w14:paraId="2426A78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 1.08)</w:t>
            </w:r>
          </w:p>
        </w:tc>
        <w:tc>
          <w:tcPr>
            <w:tcW w:w="1500" w:type="dxa"/>
            <w:tcBorders>
              <w:top w:val="nil"/>
              <w:left w:val="nil"/>
              <w:bottom w:val="nil"/>
              <w:right w:val="nil"/>
            </w:tcBorders>
            <w:shd w:val="clear" w:color="auto" w:fill="auto"/>
            <w:hideMark/>
          </w:tcPr>
          <w:p w14:paraId="79F6BC8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1.01)</w:t>
            </w:r>
          </w:p>
        </w:tc>
        <w:tc>
          <w:tcPr>
            <w:tcW w:w="1360" w:type="dxa"/>
            <w:tcBorders>
              <w:top w:val="nil"/>
              <w:left w:val="nil"/>
              <w:bottom w:val="nil"/>
              <w:right w:val="nil"/>
            </w:tcBorders>
            <w:shd w:val="clear" w:color="auto" w:fill="auto"/>
            <w:hideMark/>
          </w:tcPr>
          <w:p w14:paraId="09ABDEB1"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1.02)</w:t>
            </w:r>
          </w:p>
        </w:tc>
      </w:tr>
      <w:tr w:rsidR="00920F88" w:rsidRPr="004B1105" w14:paraId="0889E2F6" w14:textId="77777777" w:rsidTr="00920F88">
        <w:trPr>
          <w:trHeight w:val="315"/>
        </w:trPr>
        <w:tc>
          <w:tcPr>
            <w:tcW w:w="1840" w:type="dxa"/>
            <w:vMerge w:val="restart"/>
            <w:tcBorders>
              <w:top w:val="nil"/>
              <w:left w:val="nil"/>
              <w:bottom w:val="nil"/>
              <w:right w:val="nil"/>
            </w:tcBorders>
            <w:shd w:val="clear" w:color="auto" w:fill="auto"/>
            <w:hideMark/>
          </w:tcPr>
          <w:p w14:paraId="665EB67B"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4</w:t>
            </w:r>
          </w:p>
        </w:tc>
        <w:tc>
          <w:tcPr>
            <w:tcW w:w="1560" w:type="dxa"/>
            <w:tcBorders>
              <w:top w:val="nil"/>
              <w:left w:val="nil"/>
              <w:bottom w:val="nil"/>
              <w:right w:val="nil"/>
            </w:tcBorders>
            <w:shd w:val="clear" w:color="auto" w:fill="auto"/>
            <w:hideMark/>
          </w:tcPr>
          <w:p w14:paraId="5A8B883D"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0.95 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35F67A28"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1.14 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4BB91CE2"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1.11 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1795E777"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r w:rsidRPr="004B1105">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6CDD8024"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w:t>
            </w:r>
            <w:r w:rsidRPr="004B1105">
              <w:rPr>
                <w:rFonts w:ascii="Times New Roman" w:eastAsia="Times New Roman" w:hAnsi="Times New Roman" w:cs="Times New Roman"/>
                <w:color w:val="000000"/>
                <w:sz w:val="20"/>
                <w:szCs w:val="20"/>
                <w:vertAlign w:val="superscript"/>
              </w:rPr>
              <w:t>***</w:t>
            </w:r>
          </w:p>
        </w:tc>
      </w:tr>
      <w:tr w:rsidR="00920F88" w:rsidRPr="004B1105" w14:paraId="336793E6" w14:textId="77777777" w:rsidTr="00920F88">
        <w:trPr>
          <w:trHeight w:val="255"/>
        </w:trPr>
        <w:tc>
          <w:tcPr>
            <w:tcW w:w="1840" w:type="dxa"/>
            <w:vMerge/>
            <w:tcBorders>
              <w:top w:val="nil"/>
              <w:left w:val="nil"/>
              <w:bottom w:val="nil"/>
              <w:right w:val="nil"/>
            </w:tcBorders>
            <w:vAlign w:val="center"/>
            <w:hideMark/>
          </w:tcPr>
          <w:p w14:paraId="2CD4B0D7"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7690E7CB"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(0.92 – 0.99)</w:t>
            </w:r>
          </w:p>
        </w:tc>
        <w:tc>
          <w:tcPr>
            <w:tcW w:w="1600" w:type="dxa"/>
            <w:tcBorders>
              <w:top w:val="nil"/>
              <w:left w:val="nil"/>
              <w:bottom w:val="nil"/>
              <w:right w:val="nil"/>
            </w:tcBorders>
            <w:shd w:val="clear" w:color="auto" w:fill="auto"/>
            <w:hideMark/>
          </w:tcPr>
          <w:p w14:paraId="30193FB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(1.06 – 1.22)</w:t>
            </w:r>
          </w:p>
        </w:tc>
        <w:tc>
          <w:tcPr>
            <w:tcW w:w="1600" w:type="dxa"/>
            <w:tcBorders>
              <w:top w:val="nil"/>
              <w:left w:val="nil"/>
              <w:bottom w:val="nil"/>
              <w:right w:val="nil"/>
            </w:tcBorders>
            <w:shd w:val="clear" w:color="auto" w:fill="auto"/>
            <w:hideMark/>
          </w:tcPr>
          <w:p w14:paraId="53AE621D"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(1.08 – 1.14)</w:t>
            </w:r>
          </w:p>
        </w:tc>
        <w:tc>
          <w:tcPr>
            <w:tcW w:w="1500" w:type="dxa"/>
            <w:tcBorders>
              <w:top w:val="nil"/>
              <w:left w:val="nil"/>
              <w:bottom w:val="nil"/>
              <w:right w:val="nil"/>
            </w:tcBorders>
            <w:shd w:val="clear" w:color="auto" w:fill="auto"/>
            <w:hideMark/>
          </w:tcPr>
          <w:p w14:paraId="63F6DE6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1.02)</w:t>
            </w:r>
          </w:p>
        </w:tc>
        <w:tc>
          <w:tcPr>
            <w:tcW w:w="1360" w:type="dxa"/>
            <w:tcBorders>
              <w:top w:val="nil"/>
              <w:left w:val="nil"/>
              <w:bottom w:val="nil"/>
              <w:right w:val="nil"/>
            </w:tcBorders>
            <w:shd w:val="clear" w:color="auto" w:fill="auto"/>
            <w:hideMark/>
          </w:tcPr>
          <w:p w14:paraId="10C01162"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 1.05)</w:t>
            </w:r>
          </w:p>
        </w:tc>
      </w:tr>
      <w:tr w:rsidR="00920F88" w:rsidRPr="004B1105" w14:paraId="7775A62B" w14:textId="77777777" w:rsidTr="00920F88">
        <w:trPr>
          <w:trHeight w:val="315"/>
        </w:trPr>
        <w:tc>
          <w:tcPr>
            <w:tcW w:w="1840" w:type="dxa"/>
            <w:vMerge w:val="restart"/>
            <w:tcBorders>
              <w:top w:val="nil"/>
              <w:left w:val="nil"/>
              <w:bottom w:val="nil"/>
              <w:right w:val="nil"/>
            </w:tcBorders>
            <w:shd w:val="clear" w:color="auto" w:fill="auto"/>
            <w:hideMark/>
          </w:tcPr>
          <w:p w14:paraId="27A1BA58"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5 (most deprived)</w:t>
            </w:r>
          </w:p>
        </w:tc>
        <w:tc>
          <w:tcPr>
            <w:tcW w:w="1560" w:type="dxa"/>
            <w:tcBorders>
              <w:top w:val="nil"/>
              <w:left w:val="nil"/>
              <w:bottom w:val="nil"/>
              <w:right w:val="nil"/>
            </w:tcBorders>
            <w:shd w:val="clear" w:color="auto" w:fill="auto"/>
            <w:hideMark/>
          </w:tcPr>
          <w:p w14:paraId="02768901"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0.94 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1872A656"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1.27 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0163E2DA"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1.14 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700272C0"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r w:rsidRPr="004B1105">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28F91A60"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w:t>
            </w:r>
            <w:r w:rsidRPr="004B1105">
              <w:rPr>
                <w:rFonts w:ascii="Times New Roman" w:eastAsia="Times New Roman" w:hAnsi="Times New Roman" w:cs="Times New Roman"/>
                <w:color w:val="000000"/>
                <w:sz w:val="20"/>
                <w:szCs w:val="20"/>
                <w:vertAlign w:val="superscript"/>
              </w:rPr>
              <w:t>***</w:t>
            </w:r>
          </w:p>
        </w:tc>
      </w:tr>
      <w:tr w:rsidR="00920F88" w:rsidRPr="004B1105" w14:paraId="3BA7D18E" w14:textId="77777777" w:rsidTr="00920F88">
        <w:trPr>
          <w:trHeight w:val="255"/>
        </w:trPr>
        <w:tc>
          <w:tcPr>
            <w:tcW w:w="1840" w:type="dxa"/>
            <w:vMerge/>
            <w:tcBorders>
              <w:top w:val="nil"/>
              <w:left w:val="nil"/>
              <w:bottom w:val="nil"/>
              <w:right w:val="nil"/>
            </w:tcBorders>
            <w:vAlign w:val="center"/>
            <w:hideMark/>
          </w:tcPr>
          <w:p w14:paraId="7774C2E4"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5565AE05"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(0.91 – 0.97)</w:t>
            </w:r>
          </w:p>
        </w:tc>
        <w:tc>
          <w:tcPr>
            <w:tcW w:w="1600" w:type="dxa"/>
            <w:tcBorders>
              <w:top w:val="nil"/>
              <w:left w:val="nil"/>
              <w:bottom w:val="nil"/>
              <w:right w:val="nil"/>
            </w:tcBorders>
            <w:shd w:val="clear" w:color="auto" w:fill="auto"/>
            <w:hideMark/>
          </w:tcPr>
          <w:p w14:paraId="38D1E622"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(1.18 – 1.37)</w:t>
            </w:r>
          </w:p>
        </w:tc>
        <w:tc>
          <w:tcPr>
            <w:tcW w:w="1600" w:type="dxa"/>
            <w:tcBorders>
              <w:top w:val="nil"/>
              <w:left w:val="nil"/>
              <w:bottom w:val="nil"/>
              <w:right w:val="nil"/>
            </w:tcBorders>
            <w:shd w:val="clear" w:color="auto" w:fill="auto"/>
            <w:hideMark/>
          </w:tcPr>
          <w:p w14:paraId="67768AE7"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(1.11 – 1.18)</w:t>
            </w:r>
          </w:p>
        </w:tc>
        <w:tc>
          <w:tcPr>
            <w:tcW w:w="1500" w:type="dxa"/>
            <w:tcBorders>
              <w:top w:val="nil"/>
              <w:left w:val="nil"/>
              <w:bottom w:val="nil"/>
              <w:right w:val="nil"/>
            </w:tcBorders>
            <w:shd w:val="clear" w:color="auto" w:fill="auto"/>
            <w:hideMark/>
          </w:tcPr>
          <w:p w14:paraId="49BBB6FB"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1.03)</w:t>
            </w:r>
          </w:p>
        </w:tc>
        <w:tc>
          <w:tcPr>
            <w:tcW w:w="1360" w:type="dxa"/>
            <w:tcBorders>
              <w:top w:val="nil"/>
              <w:left w:val="nil"/>
              <w:bottom w:val="nil"/>
              <w:right w:val="nil"/>
            </w:tcBorders>
            <w:shd w:val="clear" w:color="auto" w:fill="auto"/>
            <w:hideMark/>
          </w:tcPr>
          <w:p w14:paraId="416786B6"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 1.05)</w:t>
            </w:r>
          </w:p>
        </w:tc>
      </w:tr>
      <w:tr w:rsidR="00920F88" w:rsidRPr="004B1105" w14:paraId="2FA1FDFE" w14:textId="77777777" w:rsidTr="00920F88">
        <w:trPr>
          <w:trHeight w:val="300"/>
        </w:trPr>
        <w:tc>
          <w:tcPr>
            <w:tcW w:w="9460" w:type="dxa"/>
            <w:gridSpan w:val="6"/>
            <w:tcBorders>
              <w:top w:val="nil"/>
              <w:left w:val="nil"/>
              <w:bottom w:val="nil"/>
              <w:right w:val="nil"/>
            </w:tcBorders>
            <w:shd w:val="clear" w:color="auto" w:fill="auto"/>
            <w:hideMark/>
          </w:tcPr>
          <w:p w14:paraId="301EFB78"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Smoking status</w:t>
            </w:r>
          </w:p>
        </w:tc>
      </w:tr>
      <w:tr w:rsidR="00920F88" w:rsidRPr="004B1105" w14:paraId="0F758B7F" w14:textId="77777777" w:rsidTr="00920F88">
        <w:trPr>
          <w:trHeight w:val="300"/>
        </w:trPr>
        <w:tc>
          <w:tcPr>
            <w:tcW w:w="1840" w:type="dxa"/>
            <w:tcBorders>
              <w:top w:val="nil"/>
              <w:left w:val="nil"/>
              <w:bottom w:val="nil"/>
              <w:right w:val="nil"/>
            </w:tcBorders>
            <w:shd w:val="clear" w:color="auto" w:fill="auto"/>
            <w:hideMark/>
          </w:tcPr>
          <w:p w14:paraId="7499B31D"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Non-smoker</w:t>
            </w:r>
          </w:p>
        </w:tc>
        <w:tc>
          <w:tcPr>
            <w:tcW w:w="1560" w:type="dxa"/>
            <w:tcBorders>
              <w:top w:val="nil"/>
              <w:left w:val="nil"/>
              <w:bottom w:val="nil"/>
              <w:right w:val="nil"/>
            </w:tcBorders>
            <w:shd w:val="clear" w:color="auto" w:fill="auto"/>
            <w:hideMark/>
          </w:tcPr>
          <w:p w14:paraId="4779686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17A81868"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26BD1C75"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3FF983B4"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360" w:type="dxa"/>
            <w:tcBorders>
              <w:top w:val="nil"/>
              <w:left w:val="nil"/>
              <w:bottom w:val="nil"/>
              <w:right w:val="nil"/>
            </w:tcBorders>
            <w:shd w:val="clear" w:color="auto" w:fill="auto"/>
            <w:hideMark/>
          </w:tcPr>
          <w:p w14:paraId="623E6A01"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920F88" w:rsidRPr="004B1105" w14:paraId="2B5F69E1" w14:textId="77777777" w:rsidTr="00920F88">
        <w:trPr>
          <w:trHeight w:val="315"/>
        </w:trPr>
        <w:tc>
          <w:tcPr>
            <w:tcW w:w="1840" w:type="dxa"/>
            <w:tcBorders>
              <w:top w:val="nil"/>
              <w:left w:val="nil"/>
              <w:bottom w:val="nil"/>
              <w:right w:val="nil"/>
            </w:tcBorders>
            <w:shd w:val="clear" w:color="auto" w:fill="auto"/>
            <w:hideMark/>
          </w:tcPr>
          <w:p w14:paraId="2B754687" w14:textId="77777777" w:rsidR="00920F88" w:rsidRPr="004B1105" w:rsidRDefault="00920F88"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Current smoker</w:t>
            </w:r>
          </w:p>
        </w:tc>
        <w:tc>
          <w:tcPr>
            <w:tcW w:w="1560" w:type="dxa"/>
            <w:tcBorders>
              <w:top w:val="nil"/>
              <w:left w:val="nil"/>
              <w:bottom w:val="nil"/>
              <w:right w:val="nil"/>
            </w:tcBorders>
            <w:shd w:val="clear" w:color="auto" w:fill="auto"/>
            <w:hideMark/>
          </w:tcPr>
          <w:p w14:paraId="4D1F7625"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p>
        </w:tc>
        <w:tc>
          <w:tcPr>
            <w:tcW w:w="1600" w:type="dxa"/>
            <w:tcBorders>
              <w:top w:val="nil"/>
              <w:left w:val="nil"/>
              <w:bottom w:val="nil"/>
              <w:right w:val="nil"/>
            </w:tcBorders>
            <w:shd w:val="clear" w:color="auto" w:fill="auto"/>
            <w:hideMark/>
          </w:tcPr>
          <w:p w14:paraId="4B043FC2"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w:t>
            </w:r>
          </w:p>
        </w:tc>
        <w:tc>
          <w:tcPr>
            <w:tcW w:w="1600" w:type="dxa"/>
            <w:tcBorders>
              <w:top w:val="nil"/>
              <w:left w:val="nil"/>
              <w:bottom w:val="nil"/>
              <w:right w:val="nil"/>
            </w:tcBorders>
            <w:shd w:val="clear" w:color="auto" w:fill="auto"/>
            <w:hideMark/>
          </w:tcPr>
          <w:p w14:paraId="7D0ED8E7"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p>
        </w:tc>
        <w:tc>
          <w:tcPr>
            <w:tcW w:w="1500" w:type="dxa"/>
            <w:tcBorders>
              <w:top w:val="nil"/>
              <w:left w:val="nil"/>
              <w:bottom w:val="nil"/>
              <w:right w:val="nil"/>
            </w:tcBorders>
            <w:shd w:val="clear" w:color="auto" w:fill="auto"/>
            <w:hideMark/>
          </w:tcPr>
          <w:p w14:paraId="3DA4178B"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w:t>
            </w:r>
            <w:r w:rsidRPr="004B1105">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5B2812A0"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1.10 </w:t>
            </w:r>
            <w:r w:rsidRPr="004B1105">
              <w:rPr>
                <w:rFonts w:ascii="Times New Roman" w:eastAsia="Times New Roman" w:hAnsi="Times New Roman" w:cs="Times New Roman"/>
                <w:color w:val="000000"/>
                <w:sz w:val="20"/>
                <w:szCs w:val="20"/>
                <w:vertAlign w:val="superscript"/>
              </w:rPr>
              <w:t>***</w:t>
            </w:r>
          </w:p>
        </w:tc>
      </w:tr>
      <w:tr w:rsidR="00920F88" w:rsidRPr="004B1105" w14:paraId="7FFE8270" w14:textId="77777777" w:rsidTr="00920F88">
        <w:trPr>
          <w:trHeight w:val="255"/>
        </w:trPr>
        <w:tc>
          <w:tcPr>
            <w:tcW w:w="1840" w:type="dxa"/>
            <w:tcBorders>
              <w:top w:val="nil"/>
              <w:left w:val="nil"/>
              <w:bottom w:val="nil"/>
              <w:right w:val="nil"/>
            </w:tcBorders>
            <w:shd w:val="clear" w:color="auto" w:fill="auto"/>
            <w:hideMark/>
          </w:tcPr>
          <w:p w14:paraId="066DA9D8"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3819736C"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(0.95 – 1.02)</w:t>
            </w:r>
          </w:p>
        </w:tc>
        <w:tc>
          <w:tcPr>
            <w:tcW w:w="1600" w:type="dxa"/>
            <w:tcBorders>
              <w:top w:val="nil"/>
              <w:left w:val="nil"/>
              <w:bottom w:val="nil"/>
              <w:right w:val="nil"/>
            </w:tcBorders>
            <w:shd w:val="clear" w:color="auto" w:fill="auto"/>
            <w:hideMark/>
          </w:tcPr>
          <w:p w14:paraId="436DD9AA"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 1.11)</w:t>
            </w:r>
          </w:p>
        </w:tc>
        <w:tc>
          <w:tcPr>
            <w:tcW w:w="1600" w:type="dxa"/>
            <w:tcBorders>
              <w:top w:val="nil"/>
              <w:left w:val="nil"/>
              <w:bottom w:val="nil"/>
              <w:right w:val="nil"/>
            </w:tcBorders>
            <w:shd w:val="clear" w:color="auto" w:fill="auto"/>
            <w:hideMark/>
          </w:tcPr>
          <w:p w14:paraId="68442A05"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1.05)</w:t>
            </w:r>
          </w:p>
        </w:tc>
        <w:tc>
          <w:tcPr>
            <w:tcW w:w="1500" w:type="dxa"/>
            <w:tcBorders>
              <w:top w:val="nil"/>
              <w:left w:val="nil"/>
              <w:bottom w:val="nil"/>
              <w:right w:val="nil"/>
            </w:tcBorders>
            <w:shd w:val="clear" w:color="auto" w:fill="auto"/>
            <w:hideMark/>
          </w:tcPr>
          <w:p w14:paraId="1A0CE4CD"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 1.05)</w:t>
            </w:r>
          </w:p>
        </w:tc>
        <w:tc>
          <w:tcPr>
            <w:tcW w:w="1360" w:type="dxa"/>
            <w:tcBorders>
              <w:top w:val="nil"/>
              <w:left w:val="nil"/>
              <w:bottom w:val="nil"/>
              <w:right w:val="nil"/>
            </w:tcBorders>
            <w:shd w:val="clear" w:color="auto" w:fill="auto"/>
            <w:hideMark/>
          </w:tcPr>
          <w:p w14:paraId="7BB23DEC"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(1.09 – 1.12)</w:t>
            </w:r>
          </w:p>
        </w:tc>
      </w:tr>
      <w:tr w:rsidR="00920F88" w:rsidRPr="004B1105" w14:paraId="7943CAC4" w14:textId="77777777" w:rsidTr="00920F88">
        <w:trPr>
          <w:trHeight w:val="315"/>
        </w:trPr>
        <w:tc>
          <w:tcPr>
            <w:tcW w:w="1840" w:type="dxa"/>
            <w:vMerge w:val="restart"/>
            <w:tcBorders>
              <w:top w:val="nil"/>
              <w:left w:val="nil"/>
              <w:bottom w:val="nil"/>
              <w:right w:val="nil"/>
            </w:tcBorders>
            <w:shd w:val="clear" w:color="auto" w:fill="auto"/>
            <w:hideMark/>
          </w:tcPr>
          <w:p w14:paraId="61DEFEB1" w14:textId="766D8261" w:rsidR="00920F88" w:rsidRPr="004B1105" w:rsidRDefault="00903E11" w:rsidP="00920F88">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Ex-smoker</w:t>
            </w:r>
          </w:p>
        </w:tc>
        <w:tc>
          <w:tcPr>
            <w:tcW w:w="1560" w:type="dxa"/>
            <w:tcBorders>
              <w:top w:val="nil"/>
              <w:left w:val="nil"/>
              <w:bottom w:val="nil"/>
              <w:right w:val="nil"/>
            </w:tcBorders>
            <w:shd w:val="clear" w:color="auto" w:fill="auto"/>
            <w:hideMark/>
          </w:tcPr>
          <w:p w14:paraId="42DDBDD1"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4FC7DBE2"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w:t>
            </w:r>
          </w:p>
        </w:tc>
        <w:tc>
          <w:tcPr>
            <w:tcW w:w="1600" w:type="dxa"/>
            <w:tcBorders>
              <w:top w:val="nil"/>
              <w:left w:val="nil"/>
              <w:bottom w:val="nil"/>
              <w:right w:val="nil"/>
            </w:tcBorders>
            <w:shd w:val="clear" w:color="auto" w:fill="auto"/>
            <w:hideMark/>
          </w:tcPr>
          <w:p w14:paraId="414B4897"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1.08 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002C9A62"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r w:rsidRPr="004B1105">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4A2B46B1"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w:t>
            </w:r>
            <w:r w:rsidRPr="004B1105">
              <w:rPr>
                <w:rFonts w:ascii="Times New Roman" w:eastAsia="Times New Roman" w:hAnsi="Times New Roman" w:cs="Times New Roman"/>
                <w:color w:val="000000"/>
                <w:sz w:val="20"/>
                <w:szCs w:val="20"/>
                <w:vertAlign w:val="superscript"/>
              </w:rPr>
              <w:t>***</w:t>
            </w:r>
          </w:p>
        </w:tc>
      </w:tr>
      <w:tr w:rsidR="00920F88" w:rsidRPr="004B1105" w14:paraId="75522D74" w14:textId="77777777" w:rsidTr="00920F88">
        <w:trPr>
          <w:trHeight w:val="255"/>
        </w:trPr>
        <w:tc>
          <w:tcPr>
            <w:tcW w:w="1840" w:type="dxa"/>
            <w:vMerge/>
            <w:tcBorders>
              <w:top w:val="nil"/>
              <w:left w:val="nil"/>
              <w:bottom w:val="nil"/>
              <w:right w:val="nil"/>
            </w:tcBorders>
            <w:vAlign w:val="center"/>
            <w:hideMark/>
          </w:tcPr>
          <w:p w14:paraId="38C6C0F5"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3BE5454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1.05)</w:t>
            </w:r>
          </w:p>
        </w:tc>
        <w:tc>
          <w:tcPr>
            <w:tcW w:w="1600" w:type="dxa"/>
            <w:tcBorders>
              <w:top w:val="nil"/>
              <w:left w:val="nil"/>
              <w:bottom w:val="nil"/>
              <w:right w:val="nil"/>
            </w:tcBorders>
            <w:shd w:val="clear" w:color="auto" w:fill="auto"/>
            <w:hideMark/>
          </w:tcPr>
          <w:p w14:paraId="65A0940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1.09)</w:t>
            </w:r>
          </w:p>
        </w:tc>
        <w:tc>
          <w:tcPr>
            <w:tcW w:w="1600" w:type="dxa"/>
            <w:tcBorders>
              <w:top w:val="nil"/>
              <w:left w:val="nil"/>
              <w:bottom w:val="nil"/>
              <w:right w:val="nil"/>
            </w:tcBorders>
            <w:shd w:val="clear" w:color="auto" w:fill="auto"/>
            <w:hideMark/>
          </w:tcPr>
          <w:p w14:paraId="5C5CCB4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(1.06 – 1.10)</w:t>
            </w:r>
          </w:p>
        </w:tc>
        <w:tc>
          <w:tcPr>
            <w:tcW w:w="1500" w:type="dxa"/>
            <w:tcBorders>
              <w:top w:val="nil"/>
              <w:left w:val="nil"/>
              <w:bottom w:val="nil"/>
              <w:right w:val="nil"/>
            </w:tcBorders>
            <w:shd w:val="clear" w:color="auto" w:fill="auto"/>
            <w:hideMark/>
          </w:tcPr>
          <w:p w14:paraId="6EF05097"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1.02)</w:t>
            </w:r>
          </w:p>
        </w:tc>
        <w:tc>
          <w:tcPr>
            <w:tcW w:w="1360" w:type="dxa"/>
            <w:tcBorders>
              <w:top w:val="nil"/>
              <w:left w:val="nil"/>
              <w:bottom w:val="nil"/>
              <w:right w:val="nil"/>
            </w:tcBorders>
            <w:shd w:val="clear" w:color="auto" w:fill="auto"/>
            <w:hideMark/>
          </w:tcPr>
          <w:p w14:paraId="1450A838"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 1.04)</w:t>
            </w:r>
          </w:p>
        </w:tc>
      </w:tr>
      <w:tr w:rsidR="00920F88" w:rsidRPr="004B1105" w14:paraId="40445F02" w14:textId="77777777" w:rsidTr="00920F88">
        <w:trPr>
          <w:trHeight w:val="315"/>
        </w:trPr>
        <w:tc>
          <w:tcPr>
            <w:tcW w:w="1840" w:type="dxa"/>
            <w:vMerge w:val="restart"/>
            <w:tcBorders>
              <w:top w:val="nil"/>
              <w:left w:val="nil"/>
              <w:bottom w:val="nil"/>
              <w:right w:val="nil"/>
            </w:tcBorders>
            <w:shd w:val="clear" w:color="auto" w:fill="auto"/>
            <w:hideMark/>
          </w:tcPr>
          <w:p w14:paraId="6CA6B56C"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BMI</w:t>
            </w:r>
          </w:p>
        </w:tc>
        <w:tc>
          <w:tcPr>
            <w:tcW w:w="1560" w:type="dxa"/>
            <w:tcBorders>
              <w:top w:val="nil"/>
              <w:left w:val="nil"/>
              <w:bottom w:val="nil"/>
              <w:right w:val="nil"/>
            </w:tcBorders>
            <w:shd w:val="clear" w:color="auto" w:fill="auto"/>
            <w:hideMark/>
          </w:tcPr>
          <w:p w14:paraId="528ADADB"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33FAEFA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3CC9C42C"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23779D49"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3ED9B011"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r>
      <w:tr w:rsidR="00920F88" w:rsidRPr="004B1105" w14:paraId="0B6F8696" w14:textId="77777777" w:rsidTr="00920F88">
        <w:trPr>
          <w:trHeight w:val="255"/>
        </w:trPr>
        <w:tc>
          <w:tcPr>
            <w:tcW w:w="1840" w:type="dxa"/>
            <w:vMerge/>
            <w:tcBorders>
              <w:top w:val="nil"/>
              <w:left w:val="nil"/>
              <w:bottom w:val="nil"/>
              <w:right w:val="nil"/>
            </w:tcBorders>
            <w:vAlign w:val="center"/>
            <w:hideMark/>
          </w:tcPr>
          <w:p w14:paraId="19FD999C"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30FAACE5"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1.01)</w:t>
            </w:r>
          </w:p>
        </w:tc>
        <w:tc>
          <w:tcPr>
            <w:tcW w:w="1600" w:type="dxa"/>
            <w:tcBorders>
              <w:top w:val="nil"/>
              <w:left w:val="nil"/>
              <w:bottom w:val="nil"/>
              <w:right w:val="nil"/>
            </w:tcBorders>
            <w:shd w:val="clear" w:color="auto" w:fill="auto"/>
            <w:hideMark/>
          </w:tcPr>
          <w:p w14:paraId="1BC7A203"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1.00)</w:t>
            </w:r>
          </w:p>
        </w:tc>
        <w:tc>
          <w:tcPr>
            <w:tcW w:w="1600" w:type="dxa"/>
            <w:tcBorders>
              <w:top w:val="nil"/>
              <w:left w:val="nil"/>
              <w:bottom w:val="nil"/>
              <w:right w:val="nil"/>
            </w:tcBorders>
            <w:shd w:val="clear" w:color="auto" w:fill="auto"/>
            <w:hideMark/>
          </w:tcPr>
          <w:p w14:paraId="549F183E"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 1.02)</w:t>
            </w:r>
          </w:p>
        </w:tc>
        <w:tc>
          <w:tcPr>
            <w:tcW w:w="1500" w:type="dxa"/>
            <w:tcBorders>
              <w:top w:val="nil"/>
              <w:left w:val="nil"/>
              <w:bottom w:val="nil"/>
              <w:right w:val="nil"/>
            </w:tcBorders>
            <w:shd w:val="clear" w:color="auto" w:fill="auto"/>
            <w:hideMark/>
          </w:tcPr>
          <w:p w14:paraId="7671E37A"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c>
          <w:tcPr>
            <w:tcW w:w="1360" w:type="dxa"/>
            <w:tcBorders>
              <w:top w:val="nil"/>
              <w:left w:val="nil"/>
              <w:bottom w:val="nil"/>
              <w:right w:val="nil"/>
            </w:tcBorders>
            <w:shd w:val="clear" w:color="auto" w:fill="auto"/>
            <w:hideMark/>
          </w:tcPr>
          <w:p w14:paraId="0A30C12D"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r>
      <w:tr w:rsidR="00920F88" w:rsidRPr="004B1105" w14:paraId="318654A8" w14:textId="77777777" w:rsidTr="00920F88">
        <w:trPr>
          <w:trHeight w:val="315"/>
        </w:trPr>
        <w:tc>
          <w:tcPr>
            <w:tcW w:w="1840" w:type="dxa"/>
            <w:vMerge w:val="restart"/>
            <w:tcBorders>
              <w:top w:val="nil"/>
              <w:left w:val="nil"/>
              <w:bottom w:val="single" w:sz="8" w:space="0" w:color="000000"/>
              <w:right w:val="nil"/>
            </w:tcBorders>
            <w:shd w:val="clear" w:color="auto" w:fill="auto"/>
            <w:hideMark/>
          </w:tcPr>
          <w:p w14:paraId="508AD48D"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Age</w:t>
            </w:r>
          </w:p>
        </w:tc>
        <w:tc>
          <w:tcPr>
            <w:tcW w:w="1560" w:type="dxa"/>
            <w:tcBorders>
              <w:top w:val="nil"/>
              <w:left w:val="nil"/>
              <w:bottom w:val="nil"/>
              <w:right w:val="nil"/>
            </w:tcBorders>
            <w:shd w:val="clear" w:color="auto" w:fill="auto"/>
            <w:hideMark/>
          </w:tcPr>
          <w:p w14:paraId="7908F791"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680E676A"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0BA24386"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6B052260"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c>
          <w:tcPr>
            <w:tcW w:w="1360" w:type="dxa"/>
            <w:tcBorders>
              <w:top w:val="nil"/>
              <w:left w:val="nil"/>
              <w:bottom w:val="nil"/>
              <w:right w:val="nil"/>
            </w:tcBorders>
            <w:shd w:val="clear" w:color="auto" w:fill="auto"/>
            <w:hideMark/>
          </w:tcPr>
          <w:p w14:paraId="3F04ADA4"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r w:rsidRPr="004B1105">
              <w:rPr>
                <w:rFonts w:ascii="Times New Roman" w:eastAsia="Times New Roman" w:hAnsi="Times New Roman" w:cs="Times New Roman"/>
                <w:color w:val="000000"/>
                <w:sz w:val="20"/>
                <w:szCs w:val="20"/>
                <w:vertAlign w:val="superscript"/>
              </w:rPr>
              <w:t>***</w:t>
            </w:r>
          </w:p>
        </w:tc>
      </w:tr>
      <w:tr w:rsidR="00920F88" w:rsidRPr="004B1105" w14:paraId="67D15092" w14:textId="77777777" w:rsidTr="00920F88">
        <w:trPr>
          <w:trHeight w:val="270"/>
        </w:trPr>
        <w:tc>
          <w:tcPr>
            <w:tcW w:w="1840" w:type="dxa"/>
            <w:vMerge/>
            <w:tcBorders>
              <w:top w:val="nil"/>
              <w:left w:val="nil"/>
              <w:bottom w:val="single" w:sz="8" w:space="0" w:color="000000"/>
              <w:right w:val="nil"/>
            </w:tcBorders>
            <w:vAlign w:val="center"/>
            <w:hideMark/>
          </w:tcPr>
          <w:p w14:paraId="096A6FFA" w14:textId="77777777" w:rsidR="00920F88" w:rsidRPr="004B1105" w:rsidRDefault="00920F88" w:rsidP="00920F88">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53566D1C"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1.01)</w:t>
            </w:r>
          </w:p>
        </w:tc>
        <w:tc>
          <w:tcPr>
            <w:tcW w:w="1600" w:type="dxa"/>
            <w:tcBorders>
              <w:top w:val="nil"/>
              <w:left w:val="nil"/>
              <w:bottom w:val="nil"/>
              <w:right w:val="nil"/>
            </w:tcBorders>
            <w:shd w:val="clear" w:color="auto" w:fill="auto"/>
            <w:hideMark/>
          </w:tcPr>
          <w:p w14:paraId="35A4BA37"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1.02)</w:t>
            </w:r>
          </w:p>
        </w:tc>
        <w:tc>
          <w:tcPr>
            <w:tcW w:w="1600" w:type="dxa"/>
            <w:tcBorders>
              <w:top w:val="nil"/>
              <w:left w:val="nil"/>
              <w:bottom w:val="nil"/>
              <w:right w:val="nil"/>
            </w:tcBorders>
            <w:shd w:val="clear" w:color="auto" w:fill="auto"/>
            <w:hideMark/>
          </w:tcPr>
          <w:p w14:paraId="0B88B12A"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1.01)</w:t>
            </w:r>
          </w:p>
        </w:tc>
        <w:tc>
          <w:tcPr>
            <w:tcW w:w="1500" w:type="dxa"/>
            <w:tcBorders>
              <w:top w:val="nil"/>
              <w:left w:val="nil"/>
              <w:bottom w:val="nil"/>
              <w:right w:val="nil"/>
            </w:tcBorders>
            <w:shd w:val="clear" w:color="auto" w:fill="auto"/>
            <w:hideMark/>
          </w:tcPr>
          <w:p w14:paraId="1601624A"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1.01)</w:t>
            </w:r>
          </w:p>
        </w:tc>
        <w:tc>
          <w:tcPr>
            <w:tcW w:w="1360" w:type="dxa"/>
            <w:tcBorders>
              <w:top w:val="nil"/>
              <w:left w:val="nil"/>
              <w:bottom w:val="nil"/>
              <w:right w:val="nil"/>
            </w:tcBorders>
            <w:shd w:val="clear" w:color="auto" w:fill="auto"/>
            <w:hideMark/>
          </w:tcPr>
          <w:p w14:paraId="4E24760B" w14:textId="77777777" w:rsidR="00920F88" w:rsidRPr="004B1105" w:rsidRDefault="00920F88" w:rsidP="00920F88">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1.02)</w:t>
            </w:r>
          </w:p>
        </w:tc>
      </w:tr>
      <w:tr w:rsidR="00920F88" w:rsidRPr="004B1105" w14:paraId="5D790140" w14:textId="77777777" w:rsidTr="00920F88">
        <w:trPr>
          <w:trHeight w:val="270"/>
        </w:trPr>
        <w:tc>
          <w:tcPr>
            <w:tcW w:w="9460" w:type="dxa"/>
            <w:gridSpan w:val="6"/>
            <w:tcBorders>
              <w:top w:val="double" w:sz="6" w:space="0" w:color="000000"/>
              <w:left w:val="nil"/>
              <w:bottom w:val="nil"/>
              <w:right w:val="nil"/>
            </w:tcBorders>
            <w:shd w:val="clear" w:color="auto" w:fill="auto"/>
            <w:vAlign w:val="center"/>
            <w:hideMark/>
          </w:tcPr>
          <w:p w14:paraId="640CE34E" w14:textId="77777777" w:rsidR="00920F88" w:rsidRPr="004B1105" w:rsidRDefault="00920F88" w:rsidP="00920F88">
            <w:pPr>
              <w:spacing w:after="0" w:line="240" w:lineRule="auto"/>
              <w:jc w:val="right"/>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 p&lt;0.1   ** p&lt;0.05   *** p&lt;0.01</w:t>
            </w:r>
          </w:p>
        </w:tc>
      </w:tr>
    </w:tbl>
    <w:p w14:paraId="57D29F97" w14:textId="77777777" w:rsidR="00170A74" w:rsidRPr="00EA1366" w:rsidRDefault="00170A74" w:rsidP="00E31746">
      <w:pPr>
        <w:rPr>
          <w:rFonts w:ascii="Times New Roman" w:hAnsi="Times New Roman" w:cs="Times New Roman"/>
          <w:u w:val="single"/>
        </w:rPr>
      </w:pPr>
    </w:p>
    <w:p w14:paraId="464136BA" w14:textId="77777777" w:rsidR="006517C4" w:rsidRPr="00EA1366" w:rsidRDefault="006517C4" w:rsidP="00E31746">
      <w:pPr>
        <w:rPr>
          <w:rFonts w:ascii="Times New Roman" w:hAnsi="Times New Roman" w:cs="Times New Roman"/>
          <w:u w:val="single"/>
        </w:rPr>
      </w:pPr>
    </w:p>
    <w:p w14:paraId="4EDD535D" w14:textId="77777777" w:rsidR="006517C4" w:rsidRPr="00EA1366" w:rsidRDefault="006517C4" w:rsidP="00E31746">
      <w:pPr>
        <w:rPr>
          <w:rFonts w:ascii="Times New Roman" w:hAnsi="Times New Roman" w:cs="Times New Roman"/>
          <w:u w:val="single"/>
        </w:rPr>
      </w:pPr>
    </w:p>
    <w:p w14:paraId="6DDD2B32" w14:textId="595EDF8E" w:rsidR="007F4218" w:rsidRPr="00EA1366" w:rsidRDefault="007F4218" w:rsidP="00E31746">
      <w:pPr>
        <w:rPr>
          <w:rFonts w:ascii="Times New Roman" w:hAnsi="Times New Roman" w:cs="Times New Roman"/>
          <w:u w:val="single"/>
        </w:rPr>
      </w:pPr>
    </w:p>
    <w:p w14:paraId="55D37678" w14:textId="33B9EC3B" w:rsidR="000176B3" w:rsidRDefault="000176B3" w:rsidP="000176B3">
      <w:pPr>
        <w:pStyle w:val="Caption"/>
        <w:keepNext/>
      </w:pPr>
      <w:r>
        <w:t xml:space="preserve">Table </w:t>
      </w:r>
      <w:r w:rsidR="00005CED">
        <w:fldChar w:fldCharType="begin"/>
      </w:r>
      <w:r w:rsidR="00005CED">
        <w:instrText xml:space="preserve"> SEQ Table \* ARABIC </w:instrText>
      </w:r>
      <w:r w:rsidR="00005CED">
        <w:fldChar w:fldCharType="separate"/>
      </w:r>
      <w:r w:rsidR="004C16F5">
        <w:rPr>
          <w:noProof/>
        </w:rPr>
        <w:t>10</w:t>
      </w:r>
      <w:r w:rsidR="00005CED">
        <w:rPr>
          <w:noProof/>
        </w:rPr>
        <w:fldChar w:fldCharType="end"/>
      </w:r>
      <w:r>
        <w:t xml:space="preserve"> </w:t>
      </w:r>
      <w:r w:rsidRPr="007A2763">
        <w:t xml:space="preserve">Association between of </w:t>
      </w:r>
      <w:proofErr w:type="spellStart"/>
      <w:r w:rsidRPr="007A2763">
        <w:t>multimorbidity</w:t>
      </w:r>
      <w:proofErr w:type="spellEnd"/>
      <w:r w:rsidRPr="007A2763">
        <w:t xml:space="preserve"> clusters</w:t>
      </w:r>
      <w:r w:rsidR="004B7728">
        <w:t xml:space="preserve"> and </w:t>
      </w:r>
      <w:r w:rsidRPr="007A2763">
        <w:t xml:space="preserve">NHS service utilisation and mortality (age strata </w:t>
      </w:r>
      <w:r>
        <w:t>85+</w:t>
      </w:r>
      <w:r w:rsidRPr="007A2763">
        <w:t>).</w:t>
      </w:r>
      <w:r w:rsidR="00244175" w:rsidRPr="00244175">
        <w:t xml:space="preserve"> </w:t>
      </w:r>
      <w:r w:rsidR="00244175">
        <w:t>Coefficients are reported in incidence rate ratios (for negative binomial models) and odds ratios (for logit models) with 95% confidence intervals.</w:t>
      </w:r>
    </w:p>
    <w:tbl>
      <w:tblPr>
        <w:tblW w:w="9500" w:type="dxa"/>
        <w:tblLook w:val="04A0" w:firstRow="1" w:lastRow="0" w:firstColumn="1" w:lastColumn="0" w:noHBand="0" w:noVBand="1"/>
      </w:tblPr>
      <w:tblGrid>
        <w:gridCol w:w="1840"/>
        <w:gridCol w:w="1560"/>
        <w:gridCol w:w="1600"/>
        <w:gridCol w:w="1600"/>
        <w:gridCol w:w="1500"/>
        <w:gridCol w:w="1400"/>
      </w:tblGrid>
      <w:tr w:rsidR="007C3295" w:rsidRPr="004B1105" w14:paraId="43A191EE" w14:textId="77777777" w:rsidTr="007C3295">
        <w:trPr>
          <w:trHeight w:val="525"/>
        </w:trPr>
        <w:tc>
          <w:tcPr>
            <w:tcW w:w="1840" w:type="dxa"/>
            <w:vMerge w:val="restart"/>
            <w:tcBorders>
              <w:top w:val="double" w:sz="6" w:space="0" w:color="000000"/>
              <w:left w:val="nil"/>
              <w:bottom w:val="single" w:sz="8" w:space="0" w:color="000000"/>
              <w:right w:val="nil"/>
            </w:tcBorders>
            <w:shd w:val="clear" w:color="auto" w:fill="auto"/>
            <w:vAlign w:val="center"/>
            <w:hideMark/>
          </w:tcPr>
          <w:p w14:paraId="76D09CFB" w14:textId="77777777" w:rsidR="007C3295" w:rsidRPr="004B1105" w:rsidRDefault="007C3295" w:rsidP="007C3295">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Predictors</w:t>
            </w:r>
          </w:p>
        </w:tc>
        <w:tc>
          <w:tcPr>
            <w:tcW w:w="1560" w:type="dxa"/>
            <w:tcBorders>
              <w:top w:val="double" w:sz="6" w:space="0" w:color="000000"/>
              <w:left w:val="nil"/>
              <w:bottom w:val="nil"/>
              <w:right w:val="nil"/>
            </w:tcBorders>
            <w:shd w:val="clear" w:color="auto" w:fill="auto"/>
            <w:vAlign w:val="center"/>
            <w:hideMark/>
          </w:tcPr>
          <w:p w14:paraId="3C233289" w14:textId="77777777" w:rsidR="007C3295" w:rsidRPr="004B1105" w:rsidRDefault="007C3295" w:rsidP="007C3295">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GP consultation</w:t>
            </w:r>
          </w:p>
        </w:tc>
        <w:tc>
          <w:tcPr>
            <w:tcW w:w="1600" w:type="dxa"/>
            <w:tcBorders>
              <w:top w:val="double" w:sz="6" w:space="0" w:color="000000"/>
              <w:left w:val="nil"/>
              <w:bottom w:val="nil"/>
              <w:right w:val="nil"/>
            </w:tcBorders>
            <w:shd w:val="clear" w:color="auto" w:fill="auto"/>
            <w:vAlign w:val="center"/>
            <w:hideMark/>
          </w:tcPr>
          <w:p w14:paraId="2D56743B" w14:textId="77777777" w:rsidR="007C3295" w:rsidRPr="004B1105" w:rsidRDefault="007C3295" w:rsidP="007C3295">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Hospitalisation</w:t>
            </w:r>
          </w:p>
        </w:tc>
        <w:tc>
          <w:tcPr>
            <w:tcW w:w="1600" w:type="dxa"/>
            <w:tcBorders>
              <w:top w:val="double" w:sz="6" w:space="0" w:color="000000"/>
              <w:left w:val="nil"/>
              <w:bottom w:val="nil"/>
              <w:right w:val="nil"/>
            </w:tcBorders>
            <w:shd w:val="clear" w:color="auto" w:fill="auto"/>
            <w:vAlign w:val="center"/>
            <w:hideMark/>
          </w:tcPr>
          <w:p w14:paraId="68B5D9B1" w14:textId="77777777" w:rsidR="007C3295" w:rsidRPr="004B1105" w:rsidRDefault="007C3295" w:rsidP="007C3295">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Repeat prescription</w:t>
            </w:r>
          </w:p>
        </w:tc>
        <w:tc>
          <w:tcPr>
            <w:tcW w:w="1500" w:type="dxa"/>
            <w:tcBorders>
              <w:top w:val="double" w:sz="6" w:space="0" w:color="000000"/>
              <w:left w:val="nil"/>
              <w:bottom w:val="nil"/>
              <w:right w:val="nil"/>
            </w:tcBorders>
            <w:shd w:val="clear" w:color="auto" w:fill="auto"/>
            <w:vAlign w:val="center"/>
            <w:hideMark/>
          </w:tcPr>
          <w:p w14:paraId="236D4879" w14:textId="77777777" w:rsidR="007C3295" w:rsidRPr="004B1105" w:rsidRDefault="007C3295" w:rsidP="007C3295">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2-year mortality</w:t>
            </w:r>
          </w:p>
        </w:tc>
        <w:tc>
          <w:tcPr>
            <w:tcW w:w="1400" w:type="dxa"/>
            <w:tcBorders>
              <w:top w:val="double" w:sz="6" w:space="0" w:color="000000"/>
              <w:left w:val="nil"/>
              <w:bottom w:val="nil"/>
              <w:right w:val="nil"/>
            </w:tcBorders>
            <w:shd w:val="clear" w:color="auto" w:fill="auto"/>
            <w:vAlign w:val="center"/>
            <w:hideMark/>
          </w:tcPr>
          <w:p w14:paraId="32821663" w14:textId="77777777" w:rsidR="007C3295" w:rsidRPr="004B1105" w:rsidRDefault="007C3295" w:rsidP="007C3295">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5-year mortality</w:t>
            </w:r>
          </w:p>
        </w:tc>
      </w:tr>
      <w:tr w:rsidR="007C3295" w:rsidRPr="004B1105" w14:paraId="1D0EB9FD" w14:textId="77777777" w:rsidTr="007C3295">
        <w:trPr>
          <w:trHeight w:val="270"/>
        </w:trPr>
        <w:tc>
          <w:tcPr>
            <w:tcW w:w="1840" w:type="dxa"/>
            <w:vMerge/>
            <w:tcBorders>
              <w:top w:val="double" w:sz="6" w:space="0" w:color="000000"/>
              <w:left w:val="nil"/>
              <w:bottom w:val="single" w:sz="8" w:space="0" w:color="000000"/>
              <w:right w:val="nil"/>
            </w:tcBorders>
            <w:vAlign w:val="center"/>
            <w:hideMark/>
          </w:tcPr>
          <w:p w14:paraId="2868399E" w14:textId="77777777" w:rsidR="007C3295" w:rsidRPr="004B1105" w:rsidRDefault="007C3295" w:rsidP="007C3295">
            <w:pPr>
              <w:spacing w:after="0" w:line="240" w:lineRule="auto"/>
              <w:rPr>
                <w:rFonts w:ascii="Times New Roman" w:eastAsia="Times New Roman" w:hAnsi="Times New Roman" w:cs="Times New Roman"/>
                <w:i/>
                <w:iCs/>
                <w:color w:val="000000"/>
                <w:sz w:val="20"/>
                <w:szCs w:val="20"/>
              </w:rPr>
            </w:pPr>
          </w:p>
        </w:tc>
        <w:tc>
          <w:tcPr>
            <w:tcW w:w="1560" w:type="dxa"/>
            <w:tcBorders>
              <w:top w:val="nil"/>
              <w:left w:val="nil"/>
              <w:bottom w:val="single" w:sz="8" w:space="0" w:color="000000"/>
              <w:right w:val="nil"/>
            </w:tcBorders>
            <w:shd w:val="clear" w:color="auto" w:fill="auto"/>
            <w:vAlign w:val="center"/>
            <w:hideMark/>
          </w:tcPr>
          <w:p w14:paraId="41773A4A" w14:textId="77777777" w:rsidR="007C3295" w:rsidRPr="004B1105" w:rsidRDefault="007C3295" w:rsidP="007C3295">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IRR (95% CI)</w:t>
            </w:r>
          </w:p>
        </w:tc>
        <w:tc>
          <w:tcPr>
            <w:tcW w:w="1600" w:type="dxa"/>
            <w:tcBorders>
              <w:top w:val="nil"/>
              <w:left w:val="nil"/>
              <w:bottom w:val="single" w:sz="8" w:space="0" w:color="000000"/>
              <w:right w:val="nil"/>
            </w:tcBorders>
            <w:shd w:val="clear" w:color="auto" w:fill="auto"/>
            <w:vAlign w:val="center"/>
            <w:hideMark/>
          </w:tcPr>
          <w:p w14:paraId="16040533" w14:textId="77777777" w:rsidR="007C3295" w:rsidRPr="004B1105" w:rsidRDefault="007C3295" w:rsidP="007C3295">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IRR (95% CI)</w:t>
            </w:r>
          </w:p>
        </w:tc>
        <w:tc>
          <w:tcPr>
            <w:tcW w:w="1600" w:type="dxa"/>
            <w:tcBorders>
              <w:top w:val="nil"/>
              <w:left w:val="nil"/>
              <w:bottom w:val="single" w:sz="8" w:space="0" w:color="000000"/>
              <w:right w:val="nil"/>
            </w:tcBorders>
            <w:shd w:val="clear" w:color="auto" w:fill="auto"/>
            <w:vAlign w:val="center"/>
            <w:hideMark/>
          </w:tcPr>
          <w:p w14:paraId="3348209D" w14:textId="77777777" w:rsidR="007C3295" w:rsidRPr="004B1105" w:rsidRDefault="007C3295" w:rsidP="007C3295">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IRR (95% CI)</w:t>
            </w:r>
          </w:p>
        </w:tc>
        <w:tc>
          <w:tcPr>
            <w:tcW w:w="1500" w:type="dxa"/>
            <w:tcBorders>
              <w:top w:val="nil"/>
              <w:left w:val="nil"/>
              <w:bottom w:val="single" w:sz="8" w:space="0" w:color="000000"/>
              <w:right w:val="nil"/>
            </w:tcBorders>
            <w:shd w:val="clear" w:color="auto" w:fill="auto"/>
            <w:vAlign w:val="center"/>
            <w:hideMark/>
          </w:tcPr>
          <w:p w14:paraId="7117EB84" w14:textId="77777777" w:rsidR="007C3295" w:rsidRPr="004B1105" w:rsidRDefault="007C3295" w:rsidP="007C3295">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c>
          <w:tcPr>
            <w:tcW w:w="1400" w:type="dxa"/>
            <w:tcBorders>
              <w:top w:val="nil"/>
              <w:left w:val="nil"/>
              <w:bottom w:val="single" w:sz="8" w:space="0" w:color="000000"/>
              <w:right w:val="nil"/>
            </w:tcBorders>
            <w:shd w:val="clear" w:color="auto" w:fill="auto"/>
            <w:vAlign w:val="center"/>
            <w:hideMark/>
          </w:tcPr>
          <w:p w14:paraId="3DB327E8" w14:textId="77777777" w:rsidR="007C3295" w:rsidRPr="004B1105" w:rsidRDefault="007C3295" w:rsidP="007C3295">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r>
      <w:tr w:rsidR="007C3295" w:rsidRPr="004B1105" w14:paraId="367DCB4D" w14:textId="77777777" w:rsidTr="007C3295">
        <w:trPr>
          <w:trHeight w:val="255"/>
        </w:trPr>
        <w:tc>
          <w:tcPr>
            <w:tcW w:w="9500" w:type="dxa"/>
            <w:gridSpan w:val="6"/>
            <w:tcBorders>
              <w:top w:val="nil"/>
              <w:left w:val="nil"/>
              <w:bottom w:val="nil"/>
              <w:right w:val="nil"/>
            </w:tcBorders>
            <w:shd w:val="clear" w:color="auto" w:fill="auto"/>
            <w:hideMark/>
          </w:tcPr>
          <w:p w14:paraId="5901D60E"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proofErr w:type="spellStart"/>
            <w:r w:rsidRPr="004B1105">
              <w:rPr>
                <w:rFonts w:ascii="Times New Roman" w:eastAsia="Times New Roman" w:hAnsi="Times New Roman" w:cs="Times New Roman"/>
                <w:color w:val="000000"/>
                <w:sz w:val="20"/>
                <w:szCs w:val="20"/>
              </w:rPr>
              <w:t>Multimorbidity</w:t>
            </w:r>
            <w:proofErr w:type="spellEnd"/>
            <w:r w:rsidRPr="004B1105">
              <w:rPr>
                <w:rFonts w:ascii="Times New Roman" w:eastAsia="Times New Roman" w:hAnsi="Times New Roman" w:cs="Times New Roman"/>
                <w:color w:val="000000"/>
                <w:sz w:val="20"/>
                <w:szCs w:val="20"/>
              </w:rPr>
              <w:t xml:space="preserve"> clusters</w:t>
            </w:r>
          </w:p>
        </w:tc>
      </w:tr>
      <w:tr w:rsidR="007C3295" w:rsidRPr="004B1105" w14:paraId="3CE698C8" w14:textId="77777777" w:rsidTr="007C3295">
        <w:trPr>
          <w:trHeight w:val="255"/>
        </w:trPr>
        <w:tc>
          <w:tcPr>
            <w:tcW w:w="1840" w:type="dxa"/>
            <w:tcBorders>
              <w:top w:val="nil"/>
              <w:left w:val="nil"/>
              <w:bottom w:val="nil"/>
              <w:right w:val="nil"/>
            </w:tcBorders>
            <w:shd w:val="clear" w:color="auto" w:fill="auto"/>
            <w:hideMark/>
          </w:tcPr>
          <w:p w14:paraId="12ED1840"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`HYP,HL,DIA`</w:t>
            </w:r>
          </w:p>
        </w:tc>
        <w:tc>
          <w:tcPr>
            <w:tcW w:w="1560" w:type="dxa"/>
            <w:tcBorders>
              <w:top w:val="nil"/>
              <w:left w:val="nil"/>
              <w:bottom w:val="nil"/>
              <w:right w:val="nil"/>
            </w:tcBorders>
            <w:shd w:val="clear" w:color="auto" w:fill="auto"/>
            <w:hideMark/>
          </w:tcPr>
          <w:p w14:paraId="2CC80979"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11201F9B"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18693D13"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1858CB7C"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400" w:type="dxa"/>
            <w:tcBorders>
              <w:top w:val="nil"/>
              <w:left w:val="nil"/>
              <w:bottom w:val="nil"/>
              <w:right w:val="nil"/>
            </w:tcBorders>
            <w:shd w:val="clear" w:color="auto" w:fill="auto"/>
            <w:hideMark/>
          </w:tcPr>
          <w:p w14:paraId="218315C3"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7C3295" w:rsidRPr="004B1105" w14:paraId="0998ABE6" w14:textId="77777777" w:rsidTr="007C3295">
        <w:trPr>
          <w:trHeight w:val="315"/>
        </w:trPr>
        <w:tc>
          <w:tcPr>
            <w:tcW w:w="1840" w:type="dxa"/>
            <w:vMerge w:val="restart"/>
            <w:tcBorders>
              <w:top w:val="nil"/>
              <w:left w:val="nil"/>
              <w:bottom w:val="nil"/>
              <w:right w:val="nil"/>
            </w:tcBorders>
            <w:shd w:val="clear" w:color="auto" w:fill="auto"/>
            <w:hideMark/>
          </w:tcPr>
          <w:p w14:paraId="757FFA4F" w14:textId="77777777" w:rsidR="007C3295" w:rsidRPr="004B1105" w:rsidRDefault="007C3295" w:rsidP="007C3295">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`PNC,DEP,CSP`</w:t>
            </w:r>
          </w:p>
        </w:tc>
        <w:tc>
          <w:tcPr>
            <w:tcW w:w="1560" w:type="dxa"/>
            <w:tcBorders>
              <w:top w:val="nil"/>
              <w:left w:val="nil"/>
              <w:bottom w:val="nil"/>
              <w:right w:val="nil"/>
            </w:tcBorders>
            <w:shd w:val="clear" w:color="auto" w:fill="auto"/>
            <w:hideMark/>
          </w:tcPr>
          <w:p w14:paraId="49B297BE"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1.38 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6374355A"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1.22 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7C2FBC05"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1.66 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4E4D1576"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1.09 </w:t>
            </w:r>
            <w:r w:rsidRPr="004B1105">
              <w:rPr>
                <w:rFonts w:ascii="Times New Roman" w:eastAsia="Times New Roman" w:hAnsi="Times New Roman" w:cs="Times New Roman"/>
                <w:color w:val="000000"/>
                <w:sz w:val="20"/>
                <w:szCs w:val="20"/>
                <w:vertAlign w:val="superscript"/>
              </w:rPr>
              <w:t>***</w:t>
            </w:r>
          </w:p>
        </w:tc>
        <w:tc>
          <w:tcPr>
            <w:tcW w:w="1400" w:type="dxa"/>
            <w:tcBorders>
              <w:top w:val="nil"/>
              <w:left w:val="nil"/>
              <w:bottom w:val="nil"/>
              <w:right w:val="nil"/>
            </w:tcBorders>
            <w:shd w:val="clear" w:color="auto" w:fill="auto"/>
            <w:hideMark/>
          </w:tcPr>
          <w:p w14:paraId="7E3D1D44"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1.12 </w:t>
            </w:r>
            <w:r w:rsidRPr="004B1105">
              <w:rPr>
                <w:rFonts w:ascii="Times New Roman" w:eastAsia="Times New Roman" w:hAnsi="Times New Roman" w:cs="Times New Roman"/>
                <w:color w:val="000000"/>
                <w:sz w:val="20"/>
                <w:szCs w:val="20"/>
                <w:vertAlign w:val="superscript"/>
              </w:rPr>
              <w:t>***</w:t>
            </w:r>
          </w:p>
        </w:tc>
      </w:tr>
      <w:tr w:rsidR="007C3295" w:rsidRPr="004B1105" w14:paraId="0C62CBD3" w14:textId="77777777" w:rsidTr="007C3295">
        <w:trPr>
          <w:trHeight w:val="255"/>
        </w:trPr>
        <w:tc>
          <w:tcPr>
            <w:tcW w:w="1840" w:type="dxa"/>
            <w:vMerge/>
            <w:tcBorders>
              <w:top w:val="nil"/>
              <w:left w:val="nil"/>
              <w:bottom w:val="nil"/>
              <w:right w:val="nil"/>
            </w:tcBorders>
            <w:vAlign w:val="center"/>
            <w:hideMark/>
          </w:tcPr>
          <w:p w14:paraId="41074323"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4EA7727A"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(1.30 – 1.46)</w:t>
            </w:r>
          </w:p>
        </w:tc>
        <w:tc>
          <w:tcPr>
            <w:tcW w:w="1600" w:type="dxa"/>
            <w:tcBorders>
              <w:top w:val="nil"/>
              <w:left w:val="nil"/>
              <w:bottom w:val="nil"/>
              <w:right w:val="nil"/>
            </w:tcBorders>
            <w:shd w:val="clear" w:color="auto" w:fill="auto"/>
            <w:hideMark/>
          </w:tcPr>
          <w:p w14:paraId="08DF8738"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(1.11 – 1.34)</w:t>
            </w:r>
          </w:p>
        </w:tc>
        <w:tc>
          <w:tcPr>
            <w:tcW w:w="1600" w:type="dxa"/>
            <w:tcBorders>
              <w:top w:val="nil"/>
              <w:left w:val="nil"/>
              <w:bottom w:val="nil"/>
              <w:right w:val="nil"/>
            </w:tcBorders>
            <w:shd w:val="clear" w:color="auto" w:fill="auto"/>
            <w:hideMark/>
          </w:tcPr>
          <w:p w14:paraId="02531B1B"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(1.58 – 1.75)</w:t>
            </w:r>
          </w:p>
        </w:tc>
        <w:tc>
          <w:tcPr>
            <w:tcW w:w="1500" w:type="dxa"/>
            <w:tcBorders>
              <w:top w:val="nil"/>
              <w:left w:val="nil"/>
              <w:bottom w:val="nil"/>
              <w:right w:val="nil"/>
            </w:tcBorders>
            <w:shd w:val="clear" w:color="auto" w:fill="auto"/>
            <w:hideMark/>
          </w:tcPr>
          <w:p w14:paraId="49439148"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(1.06 – 1.11)</w:t>
            </w:r>
          </w:p>
        </w:tc>
        <w:tc>
          <w:tcPr>
            <w:tcW w:w="1400" w:type="dxa"/>
            <w:tcBorders>
              <w:top w:val="nil"/>
              <w:left w:val="nil"/>
              <w:bottom w:val="nil"/>
              <w:right w:val="nil"/>
            </w:tcBorders>
            <w:shd w:val="clear" w:color="auto" w:fill="auto"/>
            <w:hideMark/>
          </w:tcPr>
          <w:p w14:paraId="40295305"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(1.09 – 1.15)</w:t>
            </w:r>
          </w:p>
        </w:tc>
      </w:tr>
      <w:tr w:rsidR="007C3295" w:rsidRPr="004B1105" w14:paraId="43A0589A" w14:textId="77777777" w:rsidTr="007C3295">
        <w:trPr>
          <w:trHeight w:val="315"/>
        </w:trPr>
        <w:tc>
          <w:tcPr>
            <w:tcW w:w="1840" w:type="dxa"/>
            <w:vMerge w:val="restart"/>
            <w:tcBorders>
              <w:top w:val="nil"/>
              <w:left w:val="nil"/>
              <w:bottom w:val="nil"/>
              <w:right w:val="nil"/>
            </w:tcBorders>
            <w:shd w:val="clear" w:color="auto" w:fill="auto"/>
            <w:hideMark/>
          </w:tcPr>
          <w:p w14:paraId="45320B6F" w14:textId="77777777" w:rsidR="007C3295" w:rsidRPr="004B1105" w:rsidRDefault="007C3295" w:rsidP="007C3295">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`HF,CHD,AF`</w:t>
            </w:r>
          </w:p>
        </w:tc>
        <w:tc>
          <w:tcPr>
            <w:tcW w:w="1560" w:type="dxa"/>
            <w:tcBorders>
              <w:top w:val="nil"/>
              <w:left w:val="nil"/>
              <w:bottom w:val="nil"/>
              <w:right w:val="nil"/>
            </w:tcBorders>
            <w:shd w:val="clear" w:color="auto" w:fill="auto"/>
            <w:hideMark/>
          </w:tcPr>
          <w:p w14:paraId="2BED7A7E"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1.68 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5080ED18"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1.97 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7D1489D5"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1.93 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17F8A199"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1.18 </w:t>
            </w:r>
            <w:r w:rsidRPr="004B1105">
              <w:rPr>
                <w:rFonts w:ascii="Times New Roman" w:eastAsia="Times New Roman" w:hAnsi="Times New Roman" w:cs="Times New Roman"/>
                <w:color w:val="000000"/>
                <w:sz w:val="20"/>
                <w:szCs w:val="20"/>
                <w:vertAlign w:val="superscript"/>
              </w:rPr>
              <w:t>***</w:t>
            </w:r>
          </w:p>
        </w:tc>
        <w:tc>
          <w:tcPr>
            <w:tcW w:w="1400" w:type="dxa"/>
            <w:tcBorders>
              <w:top w:val="nil"/>
              <w:left w:val="nil"/>
              <w:bottom w:val="nil"/>
              <w:right w:val="nil"/>
            </w:tcBorders>
            <w:shd w:val="clear" w:color="auto" w:fill="auto"/>
            <w:hideMark/>
          </w:tcPr>
          <w:p w14:paraId="385C2FBE"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1.23 </w:t>
            </w:r>
            <w:r w:rsidRPr="004B1105">
              <w:rPr>
                <w:rFonts w:ascii="Times New Roman" w:eastAsia="Times New Roman" w:hAnsi="Times New Roman" w:cs="Times New Roman"/>
                <w:color w:val="000000"/>
                <w:sz w:val="20"/>
                <w:szCs w:val="20"/>
                <w:vertAlign w:val="superscript"/>
              </w:rPr>
              <w:t>***</w:t>
            </w:r>
          </w:p>
        </w:tc>
      </w:tr>
      <w:tr w:rsidR="007C3295" w:rsidRPr="004B1105" w14:paraId="5836B87F" w14:textId="77777777" w:rsidTr="007C3295">
        <w:trPr>
          <w:trHeight w:val="255"/>
        </w:trPr>
        <w:tc>
          <w:tcPr>
            <w:tcW w:w="1840" w:type="dxa"/>
            <w:vMerge/>
            <w:tcBorders>
              <w:top w:val="nil"/>
              <w:left w:val="nil"/>
              <w:bottom w:val="nil"/>
              <w:right w:val="nil"/>
            </w:tcBorders>
            <w:vAlign w:val="center"/>
            <w:hideMark/>
          </w:tcPr>
          <w:p w14:paraId="7973D7D8"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6C2C79BE"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(1.56 – 1.82)</w:t>
            </w:r>
          </w:p>
        </w:tc>
        <w:tc>
          <w:tcPr>
            <w:tcW w:w="1600" w:type="dxa"/>
            <w:tcBorders>
              <w:top w:val="nil"/>
              <w:left w:val="nil"/>
              <w:bottom w:val="nil"/>
              <w:right w:val="nil"/>
            </w:tcBorders>
            <w:shd w:val="clear" w:color="auto" w:fill="auto"/>
            <w:hideMark/>
          </w:tcPr>
          <w:p w14:paraId="01476D08"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(1.76 – 2.21)</w:t>
            </w:r>
          </w:p>
        </w:tc>
        <w:tc>
          <w:tcPr>
            <w:tcW w:w="1600" w:type="dxa"/>
            <w:tcBorders>
              <w:top w:val="nil"/>
              <w:left w:val="nil"/>
              <w:bottom w:val="nil"/>
              <w:right w:val="nil"/>
            </w:tcBorders>
            <w:shd w:val="clear" w:color="auto" w:fill="auto"/>
            <w:hideMark/>
          </w:tcPr>
          <w:p w14:paraId="2C2E7AE3"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(1.82 – 2.06)</w:t>
            </w:r>
          </w:p>
        </w:tc>
        <w:tc>
          <w:tcPr>
            <w:tcW w:w="1500" w:type="dxa"/>
            <w:tcBorders>
              <w:top w:val="nil"/>
              <w:left w:val="nil"/>
              <w:bottom w:val="nil"/>
              <w:right w:val="nil"/>
            </w:tcBorders>
            <w:shd w:val="clear" w:color="auto" w:fill="auto"/>
            <w:hideMark/>
          </w:tcPr>
          <w:p w14:paraId="0E2D2C0A"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(1.15 – 1.22)</w:t>
            </w:r>
          </w:p>
        </w:tc>
        <w:tc>
          <w:tcPr>
            <w:tcW w:w="1400" w:type="dxa"/>
            <w:tcBorders>
              <w:top w:val="nil"/>
              <w:left w:val="nil"/>
              <w:bottom w:val="nil"/>
              <w:right w:val="nil"/>
            </w:tcBorders>
            <w:shd w:val="clear" w:color="auto" w:fill="auto"/>
            <w:hideMark/>
          </w:tcPr>
          <w:p w14:paraId="75FF24E1"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(1.19 – 1.27)</w:t>
            </w:r>
          </w:p>
        </w:tc>
      </w:tr>
      <w:tr w:rsidR="007C3295" w:rsidRPr="004B1105" w14:paraId="7804DDB4" w14:textId="77777777" w:rsidTr="007C3295">
        <w:trPr>
          <w:trHeight w:val="315"/>
        </w:trPr>
        <w:tc>
          <w:tcPr>
            <w:tcW w:w="1840" w:type="dxa"/>
            <w:vMerge w:val="restart"/>
            <w:tcBorders>
              <w:top w:val="nil"/>
              <w:left w:val="nil"/>
              <w:bottom w:val="nil"/>
              <w:right w:val="nil"/>
            </w:tcBorders>
            <w:shd w:val="clear" w:color="auto" w:fill="auto"/>
            <w:hideMark/>
          </w:tcPr>
          <w:p w14:paraId="4650BFD2" w14:textId="77777777" w:rsidR="007C3295" w:rsidRPr="004B1105" w:rsidRDefault="007C3295" w:rsidP="007C3295">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`AST,COPD,PNC`</w:t>
            </w:r>
          </w:p>
        </w:tc>
        <w:tc>
          <w:tcPr>
            <w:tcW w:w="1560" w:type="dxa"/>
            <w:tcBorders>
              <w:top w:val="nil"/>
              <w:left w:val="nil"/>
              <w:bottom w:val="nil"/>
              <w:right w:val="nil"/>
            </w:tcBorders>
            <w:shd w:val="clear" w:color="auto" w:fill="auto"/>
            <w:hideMark/>
          </w:tcPr>
          <w:p w14:paraId="22DBB368"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1.49 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617E67A2"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1.39 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495A9D4C"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1.66 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34515895"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1.09 </w:t>
            </w:r>
            <w:r w:rsidRPr="004B1105">
              <w:rPr>
                <w:rFonts w:ascii="Times New Roman" w:eastAsia="Times New Roman" w:hAnsi="Times New Roman" w:cs="Times New Roman"/>
                <w:color w:val="000000"/>
                <w:sz w:val="20"/>
                <w:szCs w:val="20"/>
                <w:vertAlign w:val="superscript"/>
              </w:rPr>
              <w:t>***</w:t>
            </w:r>
          </w:p>
        </w:tc>
        <w:tc>
          <w:tcPr>
            <w:tcW w:w="1400" w:type="dxa"/>
            <w:tcBorders>
              <w:top w:val="nil"/>
              <w:left w:val="nil"/>
              <w:bottom w:val="nil"/>
              <w:right w:val="nil"/>
            </w:tcBorders>
            <w:shd w:val="clear" w:color="auto" w:fill="auto"/>
            <w:hideMark/>
          </w:tcPr>
          <w:p w14:paraId="2FC01C2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1.09 </w:t>
            </w:r>
            <w:r w:rsidRPr="004B1105">
              <w:rPr>
                <w:rFonts w:ascii="Times New Roman" w:eastAsia="Times New Roman" w:hAnsi="Times New Roman" w:cs="Times New Roman"/>
                <w:color w:val="000000"/>
                <w:sz w:val="20"/>
                <w:szCs w:val="20"/>
                <w:vertAlign w:val="superscript"/>
              </w:rPr>
              <w:t>***</w:t>
            </w:r>
          </w:p>
        </w:tc>
      </w:tr>
      <w:tr w:rsidR="007C3295" w:rsidRPr="004B1105" w14:paraId="747A235A" w14:textId="77777777" w:rsidTr="007C3295">
        <w:trPr>
          <w:trHeight w:val="255"/>
        </w:trPr>
        <w:tc>
          <w:tcPr>
            <w:tcW w:w="1840" w:type="dxa"/>
            <w:vMerge/>
            <w:tcBorders>
              <w:top w:val="nil"/>
              <w:left w:val="nil"/>
              <w:bottom w:val="nil"/>
              <w:right w:val="nil"/>
            </w:tcBorders>
            <w:vAlign w:val="center"/>
            <w:hideMark/>
          </w:tcPr>
          <w:p w14:paraId="6DBA44EA"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1DF2AF09"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(1.37 – 1.62)</w:t>
            </w:r>
          </w:p>
        </w:tc>
        <w:tc>
          <w:tcPr>
            <w:tcW w:w="1600" w:type="dxa"/>
            <w:tcBorders>
              <w:top w:val="nil"/>
              <w:left w:val="nil"/>
              <w:bottom w:val="nil"/>
              <w:right w:val="nil"/>
            </w:tcBorders>
            <w:shd w:val="clear" w:color="auto" w:fill="auto"/>
            <w:hideMark/>
          </w:tcPr>
          <w:p w14:paraId="0231A0A6"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(1.22 – 1.59)</w:t>
            </w:r>
          </w:p>
        </w:tc>
        <w:tc>
          <w:tcPr>
            <w:tcW w:w="1600" w:type="dxa"/>
            <w:tcBorders>
              <w:top w:val="nil"/>
              <w:left w:val="nil"/>
              <w:bottom w:val="nil"/>
              <w:right w:val="nil"/>
            </w:tcBorders>
            <w:shd w:val="clear" w:color="auto" w:fill="auto"/>
            <w:hideMark/>
          </w:tcPr>
          <w:p w14:paraId="44ECB282"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(1.55 – 1.78)</w:t>
            </w:r>
          </w:p>
        </w:tc>
        <w:tc>
          <w:tcPr>
            <w:tcW w:w="1500" w:type="dxa"/>
            <w:tcBorders>
              <w:top w:val="nil"/>
              <w:left w:val="nil"/>
              <w:bottom w:val="nil"/>
              <w:right w:val="nil"/>
            </w:tcBorders>
            <w:shd w:val="clear" w:color="auto" w:fill="auto"/>
            <w:hideMark/>
          </w:tcPr>
          <w:p w14:paraId="4788F38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(1.06 – 1.12)</w:t>
            </w:r>
          </w:p>
        </w:tc>
        <w:tc>
          <w:tcPr>
            <w:tcW w:w="1400" w:type="dxa"/>
            <w:tcBorders>
              <w:top w:val="nil"/>
              <w:left w:val="nil"/>
              <w:bottom w:val="nil"/>
              <w:right w:val="nil"/>
            </w:tcBorders>
            <w:shd w:val="clear" w:color="auto" w:fill="auto"/>
            <w:hideMark/>
          </w:tcPr>
          <w:p w14:paraId="6BF36BC4"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(1.05 – 1.13)</w:t>
            </w:r>
          </w:p>
        </w:tc>
      </w:tr>
      <w:tr w:rsidR="007C3295" w:rsidRPr="004B1105" w14:paraId="2034C1D2" w14:textId="77777777" w:rsidTr="007C3295">
        <w:trPr>
          <w:trHeight w:val="255"/>
        </w:trPr>
        <w:tc>
          <w:tcPr>
            <w:tcW w:w="9500" w:type="dxa"/>
            <w:gridSpan w:val="6"/>
            <w:tcBorders>
              <w:top w:val="nil"/>
              <w:left w:val="nil"/>
              <w:bottom w:val="nil"/>
              <w:right w:val="nil"/>
            </w:tcBorders>
            <w:shd w:val="clear" w:color="auto" w:fill="auto"/>
            <w:hideMark/>
          </w:tcPr>
          <w:p w14:paraId="0CAB3C4B"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Gender</w:t>
            </w:r>
          </w:p>
        </w:tc>
      </w:tr>
      <w:tr w:rsidR="007C3295" w:rsidRPr="004B1105" w14:paraId="322AAE5B" w14:textId="77777777" w:rsidTr="007C3295">
        <w:trPr>
          <w:trHeight w:val="255"/>
        </w:trPr>
        <w:tc>
          <w:tcPr>
            <w:tcW w:w="1840" w:type="dxa"/>
            <w:tcBorders>
              <w:top w:val="nil"/>
              <w:left w:val="nil"/>
              <w:bottom w:val="nil"/>
              <w:right w:val="nil"/>
            </w:tcBorders>
            <w:shd w:val="clear" w:color="auto" w:fill="auto"/>
            <w:hideMark/>
          </w:tcPr>
          <w:p w14:paraId="22FC4E16" w14:textId="77777777" w:rsidR="007C3295" w:rsidRPr="004B1105" w:rsidRDefault="007C3295" w:rsidP="007C3295">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Male</w:t>
            </w:r>
          </w:p>
        </w:tc>
        <w:tc>
          <w:tcPr>
            <w:tcW w:w="1560" w:type="dxa"/>
            <w:tcBorders>
              <w:top w:val="nil"/>
              <w:left w:val="nil"/>
              <w:bottom w:val="nil"/>
              <w:right w:val="nil"/>
            </w:tcBorders>
            <w:shd w:val="clear" w:color="auto" w:fill="auto"/>
            <w:hideMark/>
          </w:tcPr>
          <w:p w14:paraId="444C6FB1"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4365C100"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31AA05D3"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62AE4DE9"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400" w:type="dxa"/>
            <w:tcBorders>
              <w:top w:val="nil"/>
              <w:left w:val="nil"/>
              <w:bottom w:val="nil"/>
              <w:right w:val="nil"/>
            </w:tcBorders>
            <w:shd w:val="clear" w:color="auto" w:fill="auto"/>
            <w:hideMark/>
          </w:tcPr>
          <w:p w14:paraId="53EFD0D0"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7C3295" w:rsidRPr="004B1105" w14:paraId="716D2765" w14:textId="77777777" w:rsidTr="007C3295">
        <w:trPr>
          <w:trHeight w:val="315"/>
        </w:trPr>
        <w:tc>
          <w:tcPr>
            <w:tcW w:w="1840" w:type="dxa"/>
            <w:tcBorders>
              <w:top w:val="nil"/>
              <w:left w:val="nil"/>
              <w:bottom w:val="nil"/>
              <w:right w:val="nil"/>
            </w:tcBorders>
            <w:shd w:val="clear" w:color="auto" w:fill="auto"/>
            <w:hideMark/>
          </w:tcPr>
          <w:p w14:paraId="2A6F9707" w14:textId="77777777" w:rsidR="007C3295" w:rsidRPr="004B1105" w:rsidRDefault="007C3295" w:rsidP="007C3295">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 xml:space="preserve">Female </w:t>
            </w:r>
          </w:p>
        </w:tc>
        <w:tc>
          <w:tcPr>
            <w:tcW w:w="1560" w:type="dxa"/>
            <w:tcBorders>
              <w:top w:val="nil"/>
              <w:left w:val="nil"/>
              <w:bottom w:val="nil"/>
              <w:right w:val="nil"/>
            </w:tcBorders>
            <w:shd w:val="clear" w:color="auto" w:fill="auto"/>
            <w:hideMark/>
          </w:tcPr>
          <w:p w14:paraId="1601A35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0.92 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57E3F222"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0.85 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5ECCDEA9"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w:t>
            </w:r>
          </w:p>
        </w:tc>
        <w:tc>
          <w:tcPr>
            <w:tcW w:w="1500" w:type="dxa"/>
            <w:tcBorders>
              <w:top w:val="nil"/>
              <w:left w:val="nil"/>
              <w:bottom w:val="nil"/>
              <w:right w:val="nil"/>
            </w:tcBorders>
            <w:shd w:val="clear" w:color="auto" w:fill="auto"/>
            <w:hideMark/>
          </w:tcPr>
          <w:p w14:paraId="7486F134"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0.95 </w:t>
            </w:r>
            <w:r w:rsidRPr="004B1105">
              <w:rPr>
                <w:rFonts w:ascii="Times New Roman" w:eastAsia="Times New Roman" w:hAnsi="Times New Roman" w:cs="Times New Roman"/>
                <w:color w:val="000000"/>
                <w:sz w:val="20"/>
                <w:szCs w:val="20"/>
                <w:vertAlign w:val="superscript"/>
              </w:rPr>
              <w:t>***</w:t>
            </w:r>
          </w:p>
        </w:tc>
        <w:tc>
          <w:tcPr>
            <w:tcW w:w="1400" w:type="dxa"/>
            <w:tcBorders>
              <w:top w:val="nil"/>
              <w:left w:val="nil"/>
              <w:bottom w:val="nil"/>
              <w:right w:val="nil"/>
            </w:tcBorders>
            <w:shd w:val="clear" w:color="auto" w:fill="auto"/>
            <w:hideMark/>
          </w:tcPr>
          <w:p w14:paraId="77E042BC"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0.93 </w:t>
            </w:r>
            <w:r w:rsidRPr="004B1105">
              <w:rPr>
                <w:rFonts w:ascii="Times New Roman" w:eastAsia="Times New Roman" w:hAnsi="Times New Roman" w:cs="Times New Roman"/>
                <w:color w:val="000000"/>
                <w:sz w:val="20"/>
                <w:szCs w:val="20"/>
                <w:vertAlign w:val="superscript"/>
              </w:rPr>
              <w:t>***</w:t>
            </w:r>
          </w:p>
        </w:tc>
      </w:tr>
      <w:tr w:rsidR="007C3295" w:rsidRPr="004B1105" w14:paraId="5EFCF40B" w14:textId="77777777" w:rsidTr="007C3295">
        <w:trPr>
          <w:trHeight w:val="255"/>
        </w:trPr>
        <w:tc>
          <w:tcPr>
            <w:tcW w:w="1840" w:type="dxa"/>
            <w:tcBorders>
              <w:top w:val="nil"/>
              <w:left w:val="nil"/>
              <w:bottom w:val="nil"/>
              <w:right w:val="nil"/>
            </w:tcBorders>
            <w:shd w:val="clear" w:color="auto" w:fill="auto"/>
            <w:hideMark/>
          </w:tcPr>
          <w:p w14:paraId="038D4CB3"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5EC41E01"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(0.88 – 0.97)</w:t>
            </w:r>
          </w:p>
        </w:tc>
        <w:tc>
          <w:tcPr>
            <w:tcW w:w="1600" w:type="dxa"/>
            <w:tcBorders>
              <w:top w:val="nil"/>
              <w:left w:val="nil"/>
              <w:bottom w:val="nil"/>
              <w:right w:val="nil"/>
            </w:tcBorders>
            <w:shd w:val="clear" w:color="auto" w:fill="auto"/>
            <w:hideMark/>
          </w:tcPr>
          <w:p w14:paraId="24C0084C"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(0.79 – 0.92)</w:t>
            </w:r>
          </w:p>
        </w:tc>
        <w:tc>
          <w:tcPr>
            <w:tcW w:w="1600" w:type="dxa"/>
            <w:tcBorders>
              <w:top w:val="nil"/>
              <w:left w:val="nil"/>
              <w:bottom w:val="nil"/>
              <w:right w:val="nil"/>
            </w:tcBorders>
            <w:shd w:val="clear" w:color="auto" w:fill="auto"/>
            <w:hideMark/>
          </w:tcPr>
          <w:p w14:paraId="760B0FB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1.08)</w:t>
            </w:r>
          </w:p>
        </w:tc>
        <w:tc>
          <w:tcPr>
            <w:tcW w:w="1500" w:type="dxa"/>
            <w:tcBorders>
              <w:top w:val="nil"/>
              <w:left w:val="nil"/>
              <w:bottom w:val="nil"/>
              <w:right w:val="nil"/>
            </w:tcBorders>
            <w:shd w:val="clear" w:color="auto" w:fill="auto"/>
            <w:hideMark/>
          </w:tcPr>
          <w:p w14:paraId="2166E3F5"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(0.93 – 0.97)</w:t>
            </w:r>
          </w:p>
        </w:tc>
        <w:tc>
          <w:tcPr>
            <w:tcW w:w="1400" w:type="dxa"/>
            <w:tcBorders>
              <w:top w:val="nil"/>
              <w:left w:val="nil"/>
              <w:bottom w:val="nil"/>
              <w:right w:val="nil"/>
            </w:tcBorders>
            <w:shd w:val="clear" w:color="auto" w:fill="auto"/>
            <w:hideMark/>
          </w:tcPr>
          <w:p w14:paraId="0343E6E1"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(0.91 – 0.95)</w:t>
            </w:r>
          </w:p>
        </w:tc>
      </w:tr>
      <w:tr w:rsidR="007C3295" w:rsidRPr="004B1105" w14:paraId="7880609A" w14:textId="77777777" w:rsidTr="007C3295">
        <w:trPr>
          <w:trHeight w:val="300"/>
        </w:trPr>
        <w:tc>
          <w:tcPr>
            <w:tcW w:w="9500" w:type="dxa"/>
            <w:gridSpan w:val="6"/>
            <w:tcBorders>
              <w:top w:val="nil"/>
              <w:left w:val="nil"/>
              <w:bottom w:val="nil"/>
              <w:right w:val="nil"/>
            </w:tcBorders>
            <w:shd w:val="clear" w:color="auto" w:fill="auto"/>
            <w:hideMark/>
          </w:tcPr>
          <w:p w14:paraId="292B2D94"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Index of multiple deprivation (in quintiles)</w:t>
            </w:r>
          </w:p>
        </w:tc>
      </w:tr>
      <w:tr w:rsidR="007C3295" w:rsidRPr="004B1105" w14:paraId="12382C2D" w14:textId="77777777" w:rsidTr="007C3295">
        <w:trPr>
          <w:trHeight w:val="300"/>
        </w:trPr>
        <w:tc>
          <w:tcPr>
            <w:tcW w:w="1840" w:type="dxa"/>
            <w:tcBorders>
              <w:top w:val="nil"/>
              <w:left w:val="nil"/>
              <w:bottom w:val="nil"/>
              <w:right w:val="nil"/>
            </w:tcBorders>
            <w:shd w:val="clear" w:color="auto" w:fill="auto"/>
            <w:hideMark/>
          </w:tcPr>
          <w:p w14:paraId="7006EBFA" w14:textId="77777777" w:rsidR="007C3295" w:rsidRPr="004B1105" w:rsidRDefault="007C3295" w:rsidP="007C3295">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 (least deprived)</w:t>
            </w:r>
          </w:p>
        </w:tc>
        <w:tc>
          <w:tcPr>
            <w:tcW w:w="1560" w:type="dxa"/>
            <w:tcBorders>
              <w:top w:val="nil"/>
              <w:left w:val="nil"/>
              <w:bottom w:val="nil"/>
              <w:right w:val="nil"/>
            </w:tcBorders>
            <w:shd w:val="clear" w:color="auto" w:fill="auto"/>
            <w:hideMark/>
          </w:tcPr>
          <w:p w14:paraId="5497D5B9"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5FEEF671"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6D713DE4"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2C6042CC"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400" w:type="dxa"/>
            <w:tcBorders>
              <w:top w:val="nil"/>
              <w:left w:val="nil"/>
              <w:bottom w:val="nil"/>
              <w:right w:val="nil"/>
            </w:tcBorders>
            <w:shd w:val="clear" w:color="auto" w:fill="auto"/>
            <w:hideMark/>
          </w:tcPr>
          <w:p w14:paraId="03EF666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7C3295" w:rsidRPr="004B1105" w14:paraId="5993A8BD" w14:textId="77777777" w:rsidTr="007C3295">
        <w:trPr>
          <w:trHeight w:val="315"/>
        </w:trPr>
        <w:tc>
          <w:tcPr>
            <w:tcW w:w="1840" w:type="dxa"/>
            <w:vMerge w:val="restart"/>
            <w:tcBorders>
              <w:top w:val="nil"/>
              <w:left w:val="nil"/>
              <w:bottom w:val="nil"/>
              <w:right w:val="nil"/>
            </w:tcBorders>
            <w:shd w:val="clear" w:color="auto" w:fill="auto"/>
            <w:hideMark/>
          </w:tcPr>
          <w:p w14:paraId="10037B04" w14:textId="77777777" w:rsidR="007C3295" w:rsidRPr="004B1105" w:rsidRDefault="007C3295" w:rsidP="007C3295">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2</w:t>
            </w:r>
          </w:p>
        </w:tc>
        <w:tc>
          <w:tcPr>
            <w:tcW w:w="1560" w:type="dxa"/>
            <w:tcBorders>
              <w:top w:val="nil"/>
              <w:left w:val="nil"/>
              <w:bottom w:val="nil"/>
              <w:right w:val="nil"/>
            </w:tcBorders>
            <w:shd w:val="clear" w:color="auto" w:fill="auto"/>
            <w:hideMark/>
          </w:tcPr>
          <w:p w14:paraId="7092F28F"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0.94 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50705B4C"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w:t>
            </w:r>
          </w:p>
        </w:tc>
        <w:tc>
          <w:tcPr>
            <w:tcW w:w="1600" w:type="dxa"/>
            <w:tcBorders>
              <w:top w:val="nil"/>
              <w:left w:val="nil"/>
              <w:bottom w:val="nil"/>
              <w:right w:val="nil"/>
            </w:tcBorders>
            <w:shd w:val="clear" w:color="auto" w:fill="auto"/>
            <w:hideMark/>
          </w:tcPr>
          <w:p w14:paraId="016B5C7D"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p>
        </w:tc>
        <w:tc>
          <w:tcPr>
            <w:tcW w:w="1500" w:type="dxa"/>
            <w:tcBorders>
              <w:top w:val="nil"/>
              <w:left w:val="nil"/>
              <w:bottom w:val="nil"/>
              <w:right w:val="nil"/>
            </w:tcBorders>
            <w:shd w:val="clear" w:color="auto" w:fill="auto"/>
            <w:hideMark/>
          </w:tcPr>
          <w:p w14:paraId="0EC7CDC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p>
        </w:tc>
        <w:tc>
          <w:tcPr>
            <w:tcW w:w="1400" w:type="dxa"/>
            <w:tcBorders>
              <w:top w:val="nil"/>
              <w:left w:val="nil"/>
              <w:bottom w:val="nil"/>
              <w:right w:val="nil"/>
            </w:tcBorders>
            <w:shd w:val="clear" w:color="auto" w:fill="auto"/>
            <w:hideMark/>
          </w:tcPr>
          <w:p w14:paraId="222DFEC6"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p>
        </w:tc>
      </w:tr>
      <w:tr w:rsidR="007C3295" w:rsidRPr="004B1105" w14:paraId="0F848779" w14:textId="77777777" w:rsidTr="007C3295">
        <w:trPr>
          <w:trHeight w:val="255"/>
        </w:trPr>
        <w:tc>
          <w:tcPr>
            <w:tcW w:w="1840" w:type="dxa"/>
            <w:vMerge/>
            <w:tcBorders>
              <w:top w:val="nil"/>
              <w:left w:val="nil"/>
              <w:bottom w:val="nil"/>
              <w:right w:val="nil"/>
            </w:tcBorders>
            <w:vAlign w:val="center"/>
            <w:hideMark/>
          </w:tcPr>
          <w:p w14:paraId="10BD42B4"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47B49BB4"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(0.88 – 1.00)</w:t>
            </w:r>
          </w:p>
        </w:tc>
        <w:tc>
          <w:tcPr>
            <w:tcW w:w="1600" w:type="dxa"/>
            <w:tcBorders>
              <w:top w:val="nil"/>
              <w:left w:val="nil"/>
              <w:bottom w:val="nil"/>
              <w:right w:val="nil"/>
            </w:tcBorders>
            <w:shd w:val="clear" w:color="auto" w:fill="auto"/>
            <w:hideMark/>
          </w:tcPr>
          <w:p w14:paraId="76C61796"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(0.86 – 1.07)</w:t>
            </w:r>
          </w:p>
        </w:tc>
        <w:tc>
          <w:tcPr>
            <w:tcW w:w="1600" w:type="dxa"/>
            <w:tcBorders>
              <w:top w:val="nil"/>
              <w:left w:val="nil"/>
              <w:bottom w:val="nil"/>
              <w:right w:val="nil"/>
            </w:tcBorders>
            <w:shd w:val="clear" w:color="auto" w:fill="auto"/>
            <w:hideMark/>
          </w:tcPr>
          <w:p w14:paraId="2883D579"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 1.08)</w:t>
            </w:r>
          </w:p>
        </w:tc>
        <w:tc>
          <w:tcPr>
            <w:tcW w:w="1500" w:type="dxa"/>
            <w:tcBorders>
              <w:top w:val="nil"/>
              <w:left w:val="nil"/>
              <w:bottom w:val="nil"/>
              <w:right w:val="nil"/>
            </w:tcBorders>
            <w:shd w:val="clear" w:color="auto" w:fill="auto"/>
            <w:hideMark/>
          </w:tcPr>
          <w:p w14:paraId="64A13FB9"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 1.01)</w:t>
            </w:r>
          </w:p>
        </w:tc>
        <w:tc>
          <w:tcPr>
            <w:tcW w:w="1400" w:type="dxa"/>
            <w:tcBorders>
              <w:top w:val="nil"/>
              <w:left w:val="nil"/>
              <w:bottom w:val="nil"/>
              <w:right w:val="nil"/>
            </w:tcBorders>
            <w:shd w:val="clear" w:color="auto" w:fill="auto"/>
            <w:hideMark/>
          </w:tcPr>
          <w:p w14:paraId="191681F6"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 1.02)</w:t>
            </w:r>
          </w:p>
        </w:tc>
      </w:tr>
      <w:tr w:rsidR="007C3295" w:rsidRPr="004B1105" w14:paraId="48A3DBD3" w14:textId="77777777" w:rsidTr="007C3295">
        <w:trPr>
          <w:trHeight w:val="315"/>
        </w:trPr>
        <w:tc>
          <w:tcPr>
            <w:tcW w:w="1840" w:type="dxa"/>
            <w:vMerge w:val="restart"/>
            <w:tcBorders>
              <w:top w:val="nil"/>
              <w:left w:val="nil"/>
              <w:bottom w:val="nil"/>
              <w:right w:val="nil"/>
            </w:tcBorders>
            <w:shd w:val="clear" w:color="auto" w:fill="auto"/>
            <w:hideMark/>
          </w:tcPr>
          <w:p w14:paraId="6A4DDCE9" w14:textId="77777777" w:rsidR="007C3295" w:rsidRPr="004B1105" w:rsidRDefault="007C3295" w:rsidP="007C3295">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3</w:t>
            </w:r>
          </w:p>
        </w:tc>
        <w:tc>
          <w:tcPr>
            <w:tcW w:w="1560" w:type="dxa"/>
            <w:tcBorders>
              <w:top w:val="nil"/>
              <w:left w:val="nil"/>
              <w:bottom w:val="nil"/>
              <w:right w:val="nil"/>
            </w:tcBorders>
            <w:shd w:val="clear" w:color="auto" w:fill="auto"/>
            <w:hideMark/>
          </w:tcPr>
          <w:p w14:paraId="4820BA13"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0.91 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2A8F462B"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1.13 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55839C3D"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w:t>
            </w:r>
          </w:p>
        </w:tc>
        <w:tc>
          <w:tcPr>
            <w:tcW w:w="1500" w:type="dxa"/>
            <w:tcBorders>
              <w:top w:val="nil"/>
              <w:left w:val="nil"/>
              <w:bottom w:val="nil"/>
              <w:right w:val="nil"/>
            </w:tcBorders>
            <w:shd w:val="clear" w:color="auto" w:fill="auto"/>
            <w:hideMark/>
          </w:tcPr>
          <w:p w14:paraId="350DA7FA"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p>
        </w:tc>
        <w:tc>
          <w:tcPr>
            <w:tcW w:w="1400" w:type="dxa"/>
            <w:tcBorders>
              <w:top w:val="nil"/>
              <w:left w:val="nil"/>
              <w:bottom w:val="nil"/>
              <w:right w:val="nil"/>
            </w:tcBorders>
            <w:shd w:val="clear" w:color="auto" w:fill="auto"/>
            <w:hideMark/>
          </w:tcPr>
          <w:p w14:paraId="67F1F729"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r>
      <w:tr w:rsidR="007C3295" w:rsidRPr="004B1105" w14:paraId="2A1E7FF0" w14:textId="77777777" w:rsidTr="007C3295">
        <w:trPr>
          <w:trHeight w:val="255"/>
        </w:trPr>
        <w:tc>
          <w:tcPr>
            <w:tcW w:w="1840" w:type="dxa"/>
            <w:vMerge/>
            <w:tcBorders>
              <w:top w:val="nil"/>
              <w:left w:val="nil"/>
              <w:bottom w:val="nil"/>
              <w:right w:val="nil"/>
            </w:tcBorders>
            <w:vAlign w:val="center"/>
            <w:hideMark/>
          </w:tcPr>
          <w:p w14:paraId="51351820"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7CEB61BB"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(0.85 – 0.98)</w:t>
            </w:r>
          </w:p>
        </w:tc>
        <w:tc>
          <w:tcPr>
            <w:tcW w:w="1600" w:type="dxa"/>
            <w:tcBorders>
              <w:top w:val="nil"/>
              <w:left w:val="nil"/>
              <w:bottom w:val="nil"/>
              <w:right w:val="nil"/>
            </w:tcBorders>
            <w:shd w:val="clear" w:color="auto" w:fill="auto"/>
            <w:hideMark/>
          </w:tcPr>
          <w:p w14:paraId="6D11488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1.26)</w:t>
            </w:r>
          </w:p>
        </w:tc>
        <w:tc>
          <w:tcPr>
            <w:tcW w:w="1600" w:type="dxa"/>
            <w:tcBorders>
              <w:top w:val="nil"/>
              <w:left w:val="nil"/>
              <w:bottom w:val="nil"/>
              <w:right w:val="nil"/>
            </w:tcBorders>
            <w:shd w:val="clear" w:color="auto" w:fill="auto"/>
            <w:hideMark/>
          </w:tcPr>
          <w:p w14:paraId="4B185E26"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(0.93 – 1.04)</w:t>
            </w:r>
          </w:p>
        </w:tc>
        <w:tc>
          <w:tcPr>
            <w:tcW w:w="1500" w:type="dxa"/>
            <w:tcBorders>
              <w:top w:val="nil"/>
              <w:left w:val="nil"/>
              <w:bottom w:val="nil"/>
              <w:right w:val="nil"/>
            </w:tcBorders>
            <w:shd w:val="clear" w:color="auto" w:fill="auto"/>
            <w:hideMark/>
          </w:tcPr>
          <w:p w14:paraId="00E0C26F"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1.03)</w:t>
            </w:r>
          </w:p>
        </w:tc>
        <w:tc>
          <w:tcPr>
            <w:tcW w:w="1400" w:type="dxa"/>
            <w:tcBorders>
              <w:top w:val="nil"/>
              <w:left w:val="nil"/>
              <w:bottom w:val="nil"/>
              <w:right w:val="nil"/>
            </w:tcBorders>
            <w:shd w:val="clear" w:color="auto" w:fill="auto"/>
            <w:hideMark/>
          </w:tcPr>
          <w:p w14:paraId="498FBBA5"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1.03)</w:t>
            </w:r>
          </w:p>
        </w:tc>
      </w:tr>
      <w:tr w:rsidR="007C3295" w:rsidRPr="004B1105" w14:paraId="0FDFCC5F" w14:textId="77777777" w:rsidTr="007C3295">
        <w:trPr>
          <w:trHeight w:val="315"/>
        </w:trPr>
        <w:tc>
          <w:tcPr>
            <w:tcW w:w="1840" w:type="dxa"/>
            <w:vMerge w:val="restart"/>
            <w:tcBorders>
              <w:top w:val="nil"/>
              <w:left w:val="nil"/>
              <w:bottom w:val="nil"/>
              <w:right w:val="nil"/>
            </w:tcBorders>
            <w:shd w:val="clear" w:color="auto" w:fill="auto"/>
            <w:hideMark/>
          </w:tcPr>
          <w:p w14:paraId="6F1ED4B4" w14:textId="77777777" w:rsidR="007C3295" w:rsidRPr="004B1105" w:rsidRDefault="007C3295" w:rsidP="007C3295">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4</w:t>
            </w:r>
          </w:p>
        </w:tc>
        <w:tc>
          <w:tcPr>
            <w:tcW w:w="1560" w:type="dxa"/>
            <w:tcBorders>
              <w:top w:val="nil"/>
              <w:left w:val="nil"/>
              <w:bottom w:val="nil"/>
              <w:right w:val="nil"/>
            </w:tcBorders>
            <w:shd w:val="clear" w:color="auto" w:fill="auto"/>
            <w:hideMark/>
          </w:tcPr>
          <w:p w14:paraId="0CD2F84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0.90 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148B6B13"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w:t>
            </w:r>
          </w:p>
        </w:tc>
        <w:tc>
          <w:tcPr>
            <w:tcW w:w="1600" w:type="dxa"/>
            <w:tcBorders>
              <w:top w:val="nil"/>
              <w:left w:val="nil"/>
              <w:bottom w:val="nil"/>
              <w:right w:val="nil"/>
            </w:tcBorders>
            <w:shd w:val="clear" w:color="auto" w:fill="auto"/>
            <w:hideMark/>
          </w:tcPr>
          <w:p w14:paraId="439782FB"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p>
        </w:tc>
        <w:tc>
          <w:tcPr>
            <w:tcW w:w="1500" w:type="dxa"/>
            <w:tcBorders>
              <w:top w:val="nil"/>
              <w:left w:val="nil"/>
              <w:bottom w:val="nil"/>
              <w:right w:val="nil"/>
            </w:tcBorders>
            <w:shd w:val="clear" w:color="auto" w:fill="auto"/>
            <w:hideMark/>
          </w:tcPr>
          <w:p w14:paraId="2688B12D"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p>
        </w:tc>
        <w:tc>
          <w:tcPr>
            <w:tcW w:w="1400" w:type="dxa"/>
            <w:tcBorders>
              <w:top w:val="nil"/>
              <w:left w:val="nil"/>
              <w:bottom w:val="nil"/>
              <w:right w:val="nil"/>
            </w:tcBorders>
            <w:shd w:val="clear" w:color="auto" w:fill="auto"/>
            <w:hideMark/>
          </w:tcPr>
          <w:p w14:paraId="6501C49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p>
        </w:tc>
      </w:tr>
      <w:tr w:rsidR="007C3295" w:rsidRPr="004B1105" w14:paraId="2571ED8F" w14:textId="77777777" w:rsidTr="007C3295">
        <w:trPr>
          <w:trHeight w:val="255"/>
        </w:trPr>
        <w:tc>
          <w:tcPr>
            <w:tcW w:w="1840" w:type="dxa"/>
            <w:vMerge/>
            <w:tcBorders>
              <w:top w:val="nil"/>
              <w:left w:val="nil"/>
              <w:bottom w:val="nil"/>
              <w:right w:val="nil"/>
            </w:tcBorders>
            <w:vAlign w:val="center"/>
            <w:hideMark/>
          </w:tcPr>
          <w:p w14:paraId="17B00120"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5627ED55"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(0.84 – 0.97)</w:t>
            </w:r>
          </w:p>
        </w:tc>
        <w:tc>
          <w:tcPr>
            <w:tcW w:w="1600" w:type="dxa"/>
            <w:tcBorders>
              <w:top w:val="nil"/>
              <w:left w:val="nil"/>
              <w:bottom w:val="nil"/>
              <w:right w:val="nil"/>
            </w:tcBorders>
            <w:shd w:val="clear" w:color="auto" w:fill="auto"/>
            <w:hideMark/>
          </w:tcPr>
          <w:p w14:paraId="54C8C55F"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(0.86 – 1.09)</w:t>
            </w:r>
          </w:p>
        </w:tc>
        <w:tc>
          <w:tcPr>
            <w:tcW w:w="1600" w:type="dxa"/>
            <w:tcBorders>
              <w:top w:val="nil"/>
              <w:left w:val="nil"/>
              <w:bottom w:val="nil"/>
              <w:right w:val="nil"/>
            </w:tcBorders>
            <w:shd w:val="clear" w:color="auto" w:fill="auto"/>
            <w:hideMark/>
          </w:tcPr>
          <w:p w14:paraId="3548B224"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(0.93 – 1.05)</w:t>
            </w:r>
          </w:p>
        </w:tc>
        <w:tc>
          <w:tcPr>
            <w:tcW w:w="1500" w:type="dxa"/>
            <w:tcBorders>
              <w:top w:val="nil"/>
              <w:left w:val="nil"/>
              <w:bottom w:val="nil"/>
              <w:right w:val="nil"/>
            </w:tcBorders>
            <w:shd w:val="clear" w:color="auto" w:fill="auto"/>
            <w:hideMark/>
          </w:tcPr>
          <w:p w14:paraId="40E6E6BF"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1.03)</w:t>
            </w:r>
          </w:p>
        </w:tc>
        <w:tc>
          <w:tcPr>
            <w:tcW w:w="1400" w:type="dxa"/>
            <w:tcBorders>
              <w:top w:val="nil"/>
              <w:left w:val="nil"/>
              <w:bottom w:val="nil"/>
              <w:right w:val="nil"/>
            </w:tcBorders>
            <w:shd w:val="clear" w:color="auto" w:fill="auto"/>
            <w:hideMark/>
          </w:tcPr>
          <w:p w14:paraId="752EF4CA"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1.04)</w:t>
            </w:r>
          </w:p>
        </w:tc>
      </w:tr>
      <w:tr w:rsidR="007C3295" w:rsidRPr="004B1105" w14:paraId="6E9F4D81" w14:textId="77777777" w:rsidTr="007C3295">
        <w:trPr>
          <w:trHeight w:val="315"/>
        </w:trPr>
        <w:tc>
          <w:tcPr>
            <w:tcW w:w="1840" w:type="dxa"/>
            <w:vMerge w:val="restart"/>
            <w:tcBorders>
              <w:top w:val="nil"/>
              <w:left w:val="nil"/>
              <w:bottom w:val="nil"/>
              <w:right w:val="nil"/>
            </w:tcBorders>
            <w:shd w:val="clear" w:color="auto" w:fill="auto"/>
            <w:hideMark/>
          </w:tcPr>
          <w:p w14:paraId="1EB34A50" w14:textId="77777777" w:rsidR="007C3295" w:rsidRPr="004B1105" w:rsidRDefault="007C3295" w:rsidP="007C3295">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5 (most deprived)</w:t>
            </w:r>
          </w:p>
        </w:tc>
        <w:tc>
          <w:tcPr>
            <w:tcW w:w="1560" w:type="dxa"/>
            <w:tcBorders>
              <w:top w:val="nil"/>
              <w:left w:val="nil"/>
              <w:bottom w:val="nil"/>
              <w:right w:val="nil"/>
            </w:tcBorders>
            <w:shd w:val="clear" w:color="auto" w:fill="auto"/>
            <w:hideMark/>
          </w:tcPr>
          <w:p w14:paraId="5F369DDA"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0.89 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4D52964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w:t>
            </w:r>
          </w:p>
        </w:tc>
        <w:tc>
          <w:tcPr>
            <w:tcW w:w="1600" w:type="dxa"/>
            <w:tcBorders>
              <w:top w:val="nil"/>
              <w:left w:val="nil"/>
              <w:bottom w:val="nil"/>
              <w:right w:val="nil"/>
            </w:tcBorders>
            <w:shd w:val="clear" w:color="auto" w:fill="auto"/>
            <w:hideMark/>
          </w:tcPr>
          <w:p w14:paraId="745BF2B6"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1.09 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067B36EB"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p>
        </w:tc>
        <w:tc>
          <w:tcPr>
            <w:tcW w:w="1400" w:type="dxa"/>
            <w:tcBorders>
              <w:top w:val="nil"/>
              <w:left w:val="nil"/>
              <w:bottom w:val="nil"/>
              <w:right w:val="nil"/>
            </w:tcBorders>
            <w:shd w:val="clear" w:color="auto" w:fill="auto"/>
            <w:hideMark/>
          </w:tcPr>
          <w:p w14:paraId="3FF68028"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1.05 </w:t>
            </w:r>
            <w:r w:rsidRPr="004B1105">
              <w:rPr>
                <w:rFonts w:ascii="Times New Roman" w:eastAsia="Times New Roman" w:hAnsi="Times New Roman" w:cs="Times New Roman"/>
                <w:color w:val="000000"/>
                <w:sz w:val="20"/>
                <w:szCs w:val="20"/>
                <w:vertAlign w:val="superscript"/>
              </w:rPr>
              <w:t>***</w:t>
            </w:r>
          </w:p>
        </w:tc>
      </w:tr>
      <w:tr w:rsidR="007C3295" w:rsidRPr="004B1105" w14:paraId="4AEDE6C6" w14:textId="77777777" w:rsidTr="007C3295">
        <w:trPr>
          <w:trHeight w:val="255"/>
        </w:trPr>
        <w:tc>
          <w:tcPr>
            <w:tcW w:w="1840" w:type="dxa"/>
            <w:vMerge/>
            <w:tcBorders>
              <w:top w:val="nil"/>
              <w:left w:val="nil"/>
              <w:bottom w:val="nil"/>
              <w:right w:val="nil"/>
            </w:tcBorders>
            <w:vAlign w:val="center"/>
            <w:hideMark/>
          </w:tcPr>
          <w:p w14:paraId="706D38EF"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292E1865"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(0.82 – 0.96)</w:t>
            </w:r>
          </w:p>
        </w:tc>
        <w:tc>
          <w:tcPr>
            <w:tcW w:w="1600" w:type="dxa"/>
            <w:tcBorders>
              <w:top w:val="nil"/>
              <w:left w:val="nil"/>
              <w:bottom w:val="nil"/>
              <w:right w:val="nil"/>
            </w:tcBorders>
            <w:shd w:val="clear" w:color="auto" w:fill="auto"/>
            <w:hideMark/>
          </w:tcPr>
          <w:p w14:paraId="686A9FFF"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(0.92 – 1.19)</w:t>
            </w:r>
          </w:p>
        </w:tc>
        <w:tc>
          <w:tcPr>
            <w:tcW w:w="1600" w:type="dxa"/>
            <w:tcBorders>
              <w:top w:val="nil"/>
              <w:left w:val="nil"/>
              <w:bottom w:val="nil"/>
              <w:right w:val="nil"/>
            </w:tcBorders>
            <w:shd w:val="clear" w:color="auto" w:fill="auto"/>
            <w:hideMark/>
          </w:tcPr>
          <w:p w14:paraId="5D88FA83"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 1.16)</w:t>
            </w:r>
          </w:p>
        </w:tc>
        <w:tc>
          <w:tcPr>
            <w:tcW w:w="1500" w:type="dxa"/>
            <w:tcBorders>
              <w:top w:val="nil"/>
              <w:left w:val="nil"/>
              <w:bottom w:val="nil"/>
              <w:right w:val="nil"/>
            </w:tcBorders>
            <w:shd w:val="clear" w:color="auto" w:fill="auto"/>
            <w:hideMark/>
          </w:tcPr>
          <w:p w14:paraId="6AFF5D9C"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1.04)</w:t>
            </w:r>
          </w:p>
        </w:tc>
        <w:tc>
          <w:tcPr>
            <w:tcW w:w="1400" w:type="dxa"/>
            <w:tcBorders>
              <w:top w:val="nil"/>
              <w:left w:val="nil"/>
              <w:bottom w:val="nil"/>
              <w:right w:val="nil"/>
            </w:tcBorders>
            <w:shd w:val="clear" w:color="auto" w:fill="auto"/>
            <w:hideMark/>
          </w:tcPr>
          <w:p w14:paraId="61B72AB2"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1.08)</w:t>
            </w:r>
          </w:p>
        </w:tc>
      </w:tr>
      <w:tr w:rsidR="007C3295" w:rsidRPr="004B1105" w14:paraId="5BEC52FC" w14:textId="77777777" w:rsidTr="007C3295">
        <w:trPr>
          <w:trHeight w:val="300"/>
        </w:trPr>
        <w:tc>
          <w:tcPr>
            <w:tcW w:w="9500" w:type="dxa"/>
            <w:gridSpan w:val="6"/>
            <w:tcBorders>
              <w:top w:val="nil"/>
              <w:left w:val="nil"/>
              <w:bottom w:val="nil"/>
              <w:right w:val="nil"/>
            </w:tcBorders>
            <w:shd w:val="clear" w:color="auto" w:fill="auto"/>
            <w:hideMark/>
          </w:tcPr>
          <w:p w14:paraId="23BB1A4A"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Smoking status</w:t>
            </w:r>
          </w:p>
        </w:tc>
      </w:tr>
      <w:tr w:rsidR="007C3295" w:rsidRPr="004B1105" w14:paraId="416F83BB" w14:textId="77777777" w:rsidTr="007C3295">
        <w:trPr>
          <w:trHeight w:val="300"/>
        </w:trPr>
        <w:tc>
          <w:tcPr>
            <w:tcW w:w="1840" w:type="dxa"/>
            <w:tcBorders>
              <w:top w:val="nil"/>
              <w:left w:val="nil"/>
              <w:bottom w:val="nil"/>
              <w:right w:val="nil"/>
            </w:tcBorders>
            <w:shd w:val="clear" w:color="auto" w:fill="auto"/>
            <w:hideMark/>
          </w:tcPr>
          <w:p w14:paraId="1438800A" w14:textId="77777777" w:rsidR="007C3295" w:rsidRPr="004B1105" w:rsidRDefault="007C3295" w:rsidP="007C3295">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Non-smoker</w:t>
            </w:r>
          </w:p>
        </w:tc>
        <w:tc>
          <w:tcPr>
            <w:tcW w:w="1560" w:type="dxa"/>
            <w:tcBorders>
              <w:top w:val="nil"/>
              <w:left w:val="nil"/>
              <w:bottom w:val="nil"/>
              <w:right w:val="nil"/>
            </w:tcBorders>
            <w:shd w:val="clear" w:color="auto" w:fill="auto"/>
            <w:hideMark/>
          </w:tcPr>
          <w:p w14:paraId="5694C816"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24CCE6A2"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00" w:type="dxa"/>
            <w:tcBorders>
              <w:top w:val="nil"/>
              <w:left w:val="nil"/>
              <w:bottom w:val="nil"/>
              <w:right w:val="nil"/>
            </w:tcBorders>
            <w:shd w:val="clear" w:color="auto" w:fill="auto"/>
            <w:hideMark/>
          </w:tcPr>
          <w:p w14:paraId="63B8AB3E"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00" w:type="dxa"/>
            <w:tcBorders>
              <w:top w:val="nil"/>
              <w:left w:val="nil"/>
              <w:bottom w:val="nil"/>
              <w:right w:val="nil"/>
            </w:tcBorders>
            <w:shd w:val="clear" w:color="auto" w:fill="auto"/>
            <w:hideMark/>
          </w:tcPr>
          <w:p w14:paraId="3E8E53EC"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400" w:type="dxa"/>
            <w:tcBorders>
              <w:top w:val="nil"/>
              <w:left w:val="nil"/>
              <w:bottom w:val="nil"/>
              <w:right w:val="nil"/>
            </w:tcBorders>
            <w:shd w:val="clear" w:color="auto" w:fill="auto"/>
            <w:hideMark/>
          </w:tcPr>
          <w:p w14:paraId="75365BE0"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7C3295" w:rsidRPr="004B1105" w14:paraId="4CCA7567" w14:textId="77777777" w:rsidTr="007C3295">
        <w:trPr>
          <w:trHeight w:val="315"/>
        </w:trPr>
        <w:tc>
          <w:tcPr>
            <w:tcW w:w="1840" w:type="dxa"/>
            <w:tcBorders>
              <w:top w:val="nil"/>
              <w:left w:val="nil"/>
              <w:bottom w:val="nil"/>
              <w:right w:val="nil"/>
            </w:tcBorders>
            <w:shd w:val="clear" w:color="auto" w:fill="auto"/>
            <w:hideMark/>
          </w:tcPr>
          <w:p w14:paraId="6E1D7160" w14:textId="77777777" w:rsidR="007C3295" w:rsidRPr="004B1105" w:rsidRDefault="007C3295" w:rsidP="007C3295">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Current smoker</w:t>
            </w:r>
          </w:p>
        </w:tc>
        <w:tc>
          <w:tcPr>
            <w:tcW w:w="1560" w:type="dxa"/>
            <w:tcBorders>
              <w:top w:val="nil"/>
              <w:left w:val="nil"/>
              <w:bottom w:val="nil"/>
              <w:right w:val="nil"/>
            </w:tcBorders>
            <w:shd w:val="clear" w:color="auto" w:fill="auto"/>
            <w:hideMark/>
          </w:tcPr>
          <w:p w14:paraId="7A9364E9"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w:t>
            </w:r>
          </w:p>
        </w:tc>
        <w:tc>
          <w:tcPr>
            <w:tcW w:w="1600" w:type="dxa"/>
            <w:tcBorders>
              <w:top w:val="nil"/>
              <w:left w:val="nil"/>
              <w:bottom w:val="nil"/>
              <w:right w:val="nil"/>
            </w:tcBorders>
            <w:shd w:val="clear" w:color="auto" w:fill="auto"/>
            <w:hideMark/>
          </w:tcPr>
          <w:p w14:paraId="0393345C"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w:t>
            </w:r>
          </w:p>
        </w:tc>
        <w:tc>
          <w:tcPr>
            <w:tcW w:w="1600" w:type="dxa"/>
            <w:tcBorders>
              <w:top w:val="nil"/>
              <w:left w:val="nil"/>
              <w:bottom w:val="nil"/>
              <w:right w:val="nil"/>
            </w:tcBorders>
            <w:shd w:val="clear" w:color="auto" w:fill="auto"/>
            <w:hideMark/>
          </w:tcPr>
          <w:p w14:paraId="414C6EAF"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0.91 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2C3F116F"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1.07 </w:t>
            </w:r>
            <w:r w:rsidRPr="004B1105">
              <w:rPr>
                <w:rFonts w:ascii="Times New Roman" w:eastAsia="Times New Roman" w:hAnsi="Times New Roman" w:cs="Times New Roman"/>
                <w:color w:val="000000"/>
                <w:sz w:val="20"/>
                <w:szCs w:val="20"/>
                <w:vertAlign w:val="superscript"/>
              </w:rPr>
              <w:t>***</w:t>
            </w:r>
          </w:p>
        </w:tc>
        <w:tc>
          <w:tcPr>
            <w:tcW w:w="1400" w:type="dxa"/>
            <w:tcBorders>
              <w:top w:val="nil"/>
              <w:left w:val="nil"/>
              <w:bottom w:val="nil"/>
              <w:right w:val="nil"/>
            </w:tcBorders>
            <w:shd w:val="clear" w:color="auto" w:fill="auto"/>
            <w:hideMark/>
          </w:tcPr>
          <w:p w14:paraId="0A8C8B58"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1.12 </w:t>
            </w:r>
            <w:r w:rsidRPr="004B1105">
              <w:rPr>
                <w:rFonts w:ascii="Times New Roman" w:eastAsia="Times New Roman" w:hAnsi="Times New Roman" w:cs="Times New Roman"/>
                <w:color w:val="000000"/>
                <w:sz w:val="20"/>
                <w:szCs w:val="20"/>
                <w:vertAlign w:val="superscript"/>
              </w:rPr>
              <w:t>***</w:t>
            </w:r>
          </w:p>
        </w:tc>
      </w:tr>
      <w:tr w:rsidR="007C3295" w:rsidRPr="004B1105" w14:paraId="44695474" w14:textId="77777777" w:rsidTr="007C3295">
        <w:trPr>
          <w:trHeight w:val="255"/>
        </w:trPr>
        <w:tc>
          <w:tcPr>
            <w:tcW w:w="1840" w:type="dxa"/>
            <w:tcBorders>
              <w:top w:val="nil"/>
              <w:left w:val="nil"/>
              <w:bottom w:val="nil"/>
              <w:right w:val="nil"/>
            </w:tcBorders>
            <w:shd w:val="clear" w:color="auto" w:fill="auto"/>
            <w:hideMark/>
          </w:tcPr>
          <w:p w14:paraId="0E06C05F"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340EA8B8"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(0.87 – 1.07)</w:t>
            </w:r>
          </w:p>
        </w:tc>
        <w:tc>
          <w:tcPr>
            <w:tcW w:w="1600" w:type="dxa"/>
            <w:tcBorders>
              <w:top w:val="nil"/>
              <w:left w:val="nil"/>
              <w:bottom w:val="nil"/>
              <w:right w:val="nil"/>
            </w:tcBorders>
            <w:shd w:val="clear" w:color="auto" w:fill="auto"/>
            <w:hideMark/>
          </w:tcPr>
          <w:p w14:paraId="316B7B21"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(0.88 – 1.23)</w:t>
            </w:r>
          </w:p>
        </w:tc>
        <w:tc>
          <w:tcPr>
            <w:tcW w:w="1600" w:type="dxa"/>
            <w:tcBorders>
              <w:top w:val="nil"/>
              <w:left w:val="nil"/>
              <w:bottom w:val="nil"/>
              <w:right w:val="nil"/>
            </w:tcBorders>
            <w:shd w:val="clear" w:color="auto" w:fill="auto"/>
            <w:hideMark/>
          </w:tcPr>
          <w:p w14:paraId="035F6421"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(0.83 – 1.00)</w:t>
            </w:r>
          </w:p>
        </w:tc>
        <w:tc>
          <w:tcPr>
            <w:tcW w:w="1500" w:type="dxa"/>
            <w:tcBorders>
              <w:top w:val="nil"/>
              <w:left w:val="nil"/>
              <w:bottom w:val="nil"/>
              <w:right w:val="nil"/>
            </w:tcBorders>
            <w:shd w:val="clear" w:color="auto" w:fill="auto"/>
            <w:hideMark/>
          </w:tcPr>
          <w:p w14:paraId="7D90EFDF"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 1.11)</w:t>
            </w:r>
          </w:p>
        </w:tc>
        <w:tc>
          <w:tcPr>
            <w:tcW w:w="1400" w:type="dxa"/>
            <w:tcBorders>
              <w:top w:val="nil"/>
              <w:left w:val="nil"/>
              <w:bottom w:val="nil"/>
              <w:right w:val="nil"/>
            </w:tcBorders>
            <w:shd w:val="clear" w:color="auto" w:fill="auto"/>
            <w:hideMark/>
          </w:tcPr>
          <w:p w14:paraId="3C4F2C75"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(1.07 – 1.17)</w:t>
            </w:r>
          </w:p>
        </w:tc>
      </w:tr>
      <w:tr w:rsidR="007C3295" w:rsidRPr="004B1105" w14:paraId="0A9CE8C7" w14:textId="77777777" w:rsidTr="007C3295">
        <w:trPr>
          <w:trHeight w:val="315"/>
        </w:trPr>
        <w:tc>
          <w:tcPr>
            <w:tcW w:w="1840" w:type="dxa"/>
            <w:vMerge w:val="restart"/>
            <w:tcBorders>
              <w:top w:val="nil"/>
              <w:left w:val="nil"/>
              <w:bottom w:val="nil"/>
              <w:right w:val="nil"/>
            </w:tcBorders>
            <w:shd w:val="clear" w:color="auto" w:fill="auto"/>
            <w:hideMark/>
          </w:tcPr>
          <w:p w14:paraId="17D9B8B7" w14:textId="759BEEF4" w:rsidR="007C3295" w:rsidRPr="004B1105" w:rsidRDefault="00903E11" w:rsidP="007C3295">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Ex-smoker</w:t>
            </w:r>
          </w:p>
        </w:tc>
        <w:tc>
          <w:tcPr>
            <w:tcW w:w="1560" w:type="dxa"/>
            <w:tcBorders>
              <w:top w:val="nil"/>
              <w:left w:val="nil"/>
              <w:bottom w:val="nil"/>
              <w:right w:val="nil"/>
            </w:tcBorders>
            <w:shd w:val="clear" w:color="auto" w:fill="auto"/>
            <w:hideMark/>
          </w:tcPr>
          <w:p w14:paraId="168FFE6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w:t>
            </w:r>
          </w:p>
        </w:tc>
        <w:tc>
          <w:tcPr>
            <w:tcW w:w="1600" w:type="dxa"/>
            <w:tcBorders>
              <w:top w:val="nil"/>
              <w:left w:val="nil"/>
              <w:bottom w:val="nil"/>
              <w:right w:val="nil"/>
            </w:tcBorders>
            <w:shd w:val="clear" w:color="auto" w:fill="auto"/>
            <w:hideMark/>
          </w:tcPr>
          <w:p w14:paraId="2D1F788E"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p>
        </w:tc>
        <w:tc>
          <w:tcPr>
            <w:tcW w:w="1600" w:type="dxa"/>
            <w:tcBorders>
              <w:top w:val="nil"/>
              <w:left w:val="nil"/>
              <w:bottom w:val="nil"/>
              <w:right w:val="nil"/>
            </w:tcBorders>
            <w:shd w:val="clear" w:color="auto" w:fill="auto"/>
            <w:hideMark/>
          </w:tcPr>
          <w:p w14:paraId="2B60AFD6"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1.06 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37466CD3"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p>
        </w:tc>
        <w:tc>
          <w:tcPr>
            <w:tcW w:w="1400" w:type="dxa"/>
            <w:tcBorders>
              <w:top w:val="nil"/>
              <w:left w:val="nil"/>
              <w:bottom w:val="nil"/>
              <w:right w:val="nil"/>
            </w:tcBorders>
            <w:shd w:val="clear" w:color="auto" w:fill="auto"/>
            <w:hideMark/>
          </w:tcPr>
          <w:p w14:paraId="23C9AA74"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w:t>
            </w:r>
            <w:r w:rsidRPr="004B1105">
              <w:rPr>
                <w:rFonts w:ascii="Times New Roman" w:eastAsia="Times New Roman" w:hAnsi="Times New Roman" w:cs="Times New Roman"/>
                <w:color w:val="000000"/>
                <w:sz w:val="20"/>
                <w:szCs w:val="20"/>
                <w:vertAlign w:val="superscript"/>
              </w:rPr>
              <w:t>***</w:t>
            </w:r>
          </w:p>
        </w:tc>
      </w:tr>
      <w:tr w:rsidR="007C3295" w:rsidRPr="004B1105" w14:paraId="615D4EC1" w14:textId="77777777" w:rsidTr="007C3295">
        <w:trPr>
          <w:trHeight w:val="255"/>
        </w:trPr>
        <w:tc>
          <w:tcPr>
            <w:tcW w:w="1840" w:type="dxa"/>
            <w:vMerge/>
            <w:tcBorders>
              <w:top w:val="nil"/>
              <w:left w:val="nil"/>
              <w:bottom w:val="nil"/>
              <w:right w:val="nil"/>
            </w:tcBorders>
            <w:vAlign w:val="center"/>
            <w:hideMark/>
          </w:tcPr>
          <w:p w14:paraId="409ADC74"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100836E5"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1.09)</w:t>
            </w:r>
          </w:p>
        </w:tc>
        <w:tc>
          <w:tcPr>
            <w:tcW w:w="1600" w:type="dxa"/>
            <w:tcBorders>
              <w:top w:val="nil"/>
              <w:left w:val="nil"/>
              <w:bottom w:val="nil"/>
              <w:right w:val="nil"/>
            </w:tcBorders>
            <w:shd w:val="clear" w:color="auto" w:fill="auto"/>
            <w:hideMark/>
          </w:tcPr>
          <w:p w14:paraId="262EA01F"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(0.91 – 1.07)</w:t>
            </w:r>
          </w:p>
        </w:tc>
        <w:tc>
          <w:tcPr>
            <w:tcW w:w="1600" w:type="dxa"/>
            <w:tcBorders>
              <w:top w:val="nil"/>
              <w:left w:val="nil"/>
              <w:bottom w:val="nil"/>
              <w:right w:val="nil"/>
            </w:tcBorders>
            <w:shd w:val="clear" w:color="auto" w:fill="auto"/>
            <w:hideMark/>
          </w:tcPr>
          <w:p w14:paraId="65C19030"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 1.11)</w:t>
            </w:r>
          </w:p>
        </w:tc>
        <w:tc>
          <w:tcPr>
            <w:tcW w:w="1500" w:type="dxa"/>
            <w:tcBorders>
              <w:top w:val="nil"/>
              <w:left w:val="nil"/>
              <w:bottom w:val="nil"/>
              <w:right w:val="nil"/>
            </w:tcBorders>
            <w:shd w:val="clear" w:color="auto" w:fill="auto"/>
            <w:hideMark/>
          </w:tcPr>
          <w:p w14:paraId="4DC573DA"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1.03)</w:t>
            </w:r>
          </w:p>
        </w:tc>
        <w:tc>
          <w:tcPr>
            <w:tcW w:w="1400" w:type="dxa"/>
            <w:tcBorders>
              <w:top w:val="nil"/>
              <w:left w:val="nil"/>
              <w:bottom w:val="nil"/>
              <w:right w:val="nil"/>
            </w:tcBorders>
            <w:shd w:val="clear" w:color="auto" w:fill="auto"/>
            <w:hideMark/>
          </w:tcPr>
          <w:p w14:paraId="2AFA5A0C"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 1.06)</w:t>
            </w:r>
          </w:p>
        </w:tc>
      </w:tr>
      <w:tr w:rsidR="007C3295" w:rsidRPr="004B1105" w14:paraId="77990A46" w14:textId="77777777" w:rsidTr="007C3295">
        <w:trPr>
          <w:trHeight w:val="315"/>
        </w:trPr>
        <w:tc>
          <w:tcPr>
            <w:tcW w:w="1840" w:type="dxa"/>
            <w:vMerge w:val="restart"/>
            <w:tcBorders>
              <w:top w:val="nil"/>
              <w:left w:val="nil"/>
              <w:bottom w:val="nil"/>
              <w:right w:val="nil"/>
            </w:tcBorders>
            <w:shd w:val="clear" w:color="auto" w:fill="auto"/>
            <w:hideMark/>
          </w:tcPr>
          <w:p w14:paraId="53A33E7E"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BMI</w:t>
            </w:r>
          </w:p>
        </w:tc>
        <w:tc>
          <w:tcPr>
            <w:tcW w:w="1560" w:type="dxa"/>
            <w:tcBorders>
              <w:top w:val="nil"/>
              <w:left w:val="nil"/>
              <w:bottom w:val="nil"/>
              <w:right w:val="nil"/>
            </w:tcBorders>
            <w:shd w:val="clear" w:color="auto" w:fill="auto"/>
            <w:hideMark/>
          </w:tcPr>
          <w:p w14:paraId="38A155B2"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c>
          <w:tcPr>
            <w:tcW w:w="1600" w:type="dxa"/>
            <w:tcBorders>
              <w:top w:val="nil"/>
              <w:left w:val="nil"/>
              <w:bottom w:val="nil"/>
              <w:right w:val="nil"/>
            </w:tcBorders>
            <w:shd w:val="clear" w:color="auto" w:fill="auto"/>
            <w:hideMark/>
          </w:tcPr>
          <w:p w14:paraId="2061530D"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50BBD4D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50E12202"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r w:rsidRPr="004B1105">
              <w:rPr>
                <w:rFonts w:ascii="Times New Roman" w:eastAsia="Times New Roman" w:hAnsi="Times New Roman" w:cs="Times New Roman"/>
                <w:color w:val="000000"/>
                <w:sz w:val="20"/>
                <w:szCs w:val="20"/>
                <w:vertAlign w:val="superscript"/>
              </w:rPr>
              <w:t>***</w:t>
            </w:r>
          </w:p>
        </w:tc>
        <w:tc>
          <w:tcPr>
            <w:tcW w:w="1400" w:type="dxa"/>
            <w:tcBorders>
              <w:top w:val="nil"/>
              <w:left w:val="nil"/>
              <w:bottom w:val="nil"/>
              <w:right w:val="nil"/>
            </w:tcBorders>
            <w:shd w:val="clear" w:color="auto" w:fill="auto"/>
            <w:hideMark/>
          </w:tcPr>
          <w:p w14:paraId="67E281C3"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r w:rsidRPr="004B1105">
              <w:rPr>
                <w:rFonts w:ascii="Times New Roman" w:eastAsia="Times New Roman" w:hAnsi="Times New Roman" w:cs="Times New Roman"/>
                <w:color w:val="000000"/>
                <w:sz w:val="20"/>
                <w:szCs w:val="20"/>
                <w:vertAlign w:val="superscript"/>
              </w:rPr>
              <w:t>***</w:t>
            </w:r>
          </w:p>
        </w:tc>
      </w:tr>
      <w:tr w:rsidR="007C3295" w:rsidRPr="004B1105" w14:paraId="5DDC012D" w14:textId="77777777" w:rsidTr="007C3295">
        <w:trPr>
          <w:trHeight w:val="255"/>
        </w:trPr>
        <w:tc>
          <w:tcPr>
            <w:tcW w:w="1840" w:type="dxa"/>
            <w:vMerge/>
            <w:tcBorders>
              <w:top w:val="nil"/>
              <w:left w:val="nil"/>
              <w:bottom w:val="nil"/>
              <w:right w:val="nil"/>
            </w:tcBorders>
            <w:vAlign w:val="center"/>
            <w:hideMark/>
          </w:tcPr>
          <w:p w14:paraId="452C29F9"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4A5309C0"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1.00)</w:t>
            </w:r>
          </w:p>
        </w:tc>
        <w:tc>
          <w:tcPr>
            <w:tcW w:w="1600" w:type="dxa"/>
            <w:tcBorders>
              <w:top w:val="nil"/>
              <w:left w:val="nil"/>
              <w:bottom w:val="nil"/>
              <w:right w:val="nil"/>
            </w:tcBorders>
            <w:shd w:val="clear" w:color="auto" w:fill="auto"/>
            <w:hideMark/>
          </w:tcPr>
          <w:p w14:paraId="6EA9F1D9"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1.00)</w:t>
            </w:r>
          </w:p>
        </w:tc>
        <w:tc>
          <w:tcPr>
            <w:tcW w:w="1600" w:type="dxa"/>
            <w:tcBorders>
              <w:top w:val="nil"/>
              <w:left w:val="nil"/>
              <w:bottom w:val="nil"/>
              <w:right w:val="nil"/>
            </w:tcBorders>
            <w:shd w:val="clear" w:color="auto" w:fill="auto"/>
            <w:hideMark/>
          </w:tcPr>
          <w:p w14:paraId="08B00FA4"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1.01)</w:t>
            </w:r>
          </w:p>
        </w:tc>
        <w:tc>
          <w:tcPr>
            <w:tcW w:w="1500" w:type="dxa"/>
            <w:tcBorders>
              <w:top w:val="nil"/>
              <w:left w:val="nil"/>
              <w:bottom w:val="nil"/>
              <w:right w:val="nil"/>
            </w:tcBorders>
            <w:shd w:val="clear" w:color="auto" w:fill="auto"/>
            <w:hideMark/>
          </w:tcPr>
          <w:p w14:paraId="6554B92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0.99)</w:t>
            </w:r>
          </w:p>
        </w:tc>
        <w:tc>
          <w:tcPr>
            <w:tcW w:w="1400" w:type="dxa"/>
            <w:tcBorders>
              <w:top w:val="nil"/>
              <w:left w:val="nil"/>
              <w:bottom w:val="nil"/>
              <w:right w:val="nil"/>
            </w:tcBorders>
            <w:shd w:val="clear" w:color="auto" w:fill="auto"/>
            <w:hideMark/>
          </w:tcPr>
          <w:p w14:paraId="7E4FFE4E"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1.00)</w:t>
            </w:r>
          </w:p>
        </w:tc>
      </w:tr>
      <w:tr w:rsidR="007C3295" w:rsidRPr="004B1105" w14:paraId="47665B9D" w14:textId="77777777" w:rsidTr="007C3295">
        <w:trPr>
          <w:trHeight w:val="315"/>
        </w:trPr>
        <w:tc>
          <w:tcPr>
            <w:tcW w:w="1840" w:type="dxa"/>
            <w:vMerge w:val="restart"/>
            <w:tcBorders>
              <w:top w:val="nil"/>
              <w:left w:val="nil"/>
              <w:bottom w:val="single" w:sz="8" w:space="0" w:color="000000"/>
              <w:right w:val="nil"/>
            </w:tcBorders>
            <w:shd w:val="clear" w:color="auto" w:fill="auto"/>
            <w:hideMark/>
          </w:tcPr>
          <w:p w14:paraId="5C260B84"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Age</w:t>
            </w:r>
          </w:p>
        </w:tc>
        <w:tc>
          <w:tcPr>
            <w:tcW w:w="1560" w:type="dxa"/>
            <w:tcBorders>
              <w:top w:val="nil"/>
              <w:left w:val="nil"/>
              <w:bottom w:val="nil"/>
              <w:right w:val="nil"/>
            </w:tcBorders>
            <w:shd w:val="clear" w:color="auto" w:fill="auto"/>
            <w:hideMark/>
          </w:tcPr>
          <w:p w14:paraId="3A949D92"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726DC2FA"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w:t>
            </w:r>
            <w:r w:rsidRPr="004B1105">
              <w:rPr>
                <w:rFonts w:ascii="Times New Roman" w:eastAsia="Times New Roman" w:hAnsi="Times New Roman" w:cs="Times New Roman"/>
                <w:color w:val="000000"/>
                <w:sz w:val="20"/>
                <w:szCs w:val="20"/>
                <w:vertAlign w:val="superscript"/>
              </w:rPr>
              <w:t>***</w:t>
            </w:r>
          </w:p>
        </w:tc>
        <w:tc>
          <w:tcPr>
            <w:tcW w:w="1600" w:type="dxa"/>
            <w:tcBorders>
              <w:top w:val="nil"/>
              <w:left w:val="nil"/>
              <w:bottom w:val="nil"/>
              <w:right w:val="nil"/>
            </w:tcBorders>
            <w:shd w:val="clear" w:color="auto" w:fill="auto"/>
            <w:hideMark/>
          </w:tcPr>
          <w:p w14:paraId="77DDE1F5"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w:t>
            </w:r>
            <w:r w:rsidRPr="004B1105">
              <w:rPr>
                <w:rFonts w:ascii="Times New Roman" w:eastAsia="Times New Roman" w:hAnsi="Times New Roman" w:cs="Times New Roman"/>
                <w:color w:val="000000"/>
                <w:sz w:val="20"/>
                <w:szCs w:val="20"/>
                <w:vertAlign w:val="superscript"/>
              </w:rPr>
              <w:t>***</w:t>
            </w:r>
          </w:p>
        </w:tc>
        <w:tc>
          <w:tcPr>
            <w:tcW w:w="1500" w:type="dxa"/>
            <w:tcBorders>
              <w:top w:val="nil"/>
              <w:left w:val="nil"/>
              <w:bottom w:val="nil"/>
              <w:right w:val="nil"/>
            </w:tcBorders>
            <w:shd w:val="clear" w:color="auto" w:fill="auto"/>
            <w:hideMark/>
          </w:tcPr>
          <w:p w14:paraId="16327F00"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r w:rsidRPr="004B1105">
              <w:rPr>
                <w:rFonts w:ascii="Times New Roman" w:eastAsia="Times New Roman" w:hAnsi="Times New Roman" w:cs="Times New Roman"/>
                <w:color w:val="000000"/>
                <w:sz w:val="20"/>
                <w:szCs w:val="20"/>
                <w:vertAlign w:val="superscript"/>
              </w:rPr>
              <w:t>***</w:t>
            </w:r>
          </w:p>
        </w:tc>
        <w:tc>
          <w:tcPr>
            <w:tcW w:w="1400" w:type="dxa"/>
            <w:tcBorders>
              <w:top w:val="nil"/>
              <w:left w:val="nil"/>
              <w:bottom w:val="nil"/>
              <w:right w:val="nil"/>
            </w:tcBorders>
            <w:shd w:val="clear" w:color="auto" w:fill="auto"/>
            <w:hideMark/>
          </w:tcPr>
          <w:p w14:paraId="2A3ED461"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w:t>
            </w:r>
            <w:r w:rsidRPr="004B1105">
              <w:rPr>
                <w:rFonts w:ascii="Times New Roman" w:eastAsia="Times New Roman" w:hAnsi="Times New Roman" w:cs="Times New Roman"/>
                <w:color w:val="000000"/>
                <w:sz w:val="20"/>
                <w:szCs w:val="20"/>
                <w:vertAlign w:val="superscript"/>
              </w:rPr>
              <w:t>***</w:t>
            </w:r>
          </w:p>
        </w:tc>
      </w:tr>
      <w:tr w:rsidR="007C3295" w:rsidRPr="004B1105" w14:paraId="30CA54AF" w14:textId="77777777" w:rsidTr="007C3295">
        <w:trPr>
          <w:trHeight w:val="270"/>
        </w:trPr>
        <w:tc>
          <w:tcPr>
            <w:tcW w:w="1840" w:type="dxa"/>
            <w:vMerge/>
            <w:tcBorders>
              <w:top w:val="nil"/>
              <w:left w:val="nil"/>
              <w:bottom w:val="single" w:sz="8" w:space="0" w:color="000000"/>
              <w:right w:val="nil"/>
            </w:tcBorders>
            <w:vAlign w:val="center"/>
            <w:hideMark/>
          </w:tcPr>
          <w:p w14:paraId="3CD56FBA" w14:textId="77777777" w:rsidR="007C3295" w:rsidRPr="004B1105" w:rsidRDefault="007C3295" w:rsidP="007C3295">
            <w:pPr>
              <w:spacing w:after="0" w:line="240" w:lineRule="auto"/>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hideMark/>
          </w:tcPr>
          <w:p w14:paraId="632BF64E"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0.99)</w:t>
            </w:r>
          </w:p>
        </w:tc>
        <w:tc>
          <w:tcPr>
            <w:tcW w:w="1600" w:type="dxa"/>
            <w:tcBorders>
              <w:top w:val="nil"/>
              <w:left w:val="nil"/>
              <w:bottom w:val="nil"/>
              <w:right w:val="nil"/>
            </w:tcBorders>
            <w:shd w:val="clear" w:color="auto" w:fill="auto"/>
            <w:hideMark/>
          </w:tcPr>
          <w:p w14:paraId="2894EFF8"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 0.99)</w:t>
            </w:r>
          </w:p>
        </w:tc>
        <w:tc>
          <w:tcPr>
            <w:tcW w:w="1600" w:type="dxa"/>
            <w:tcBorders>
              <w:top w:val="nil"/>
              <w:left w:val="nil"/>
              <w:bottom w:val="nil"/>
              <w:right w:val="nil"/>
            </w:tcBorders>
            <w:shd w:val="clear" w:color="auto" w:fill="auto"/>
            <w:hideMark/>
          </w:tcPr>
          <w:p w14:paraId="74C6CA91"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0.99)</w:t>
            </w:r>
          </w:p>
        </w:tc>
        <w:tc>
          <w:tcPr>
            <w:tcW w:w="1500" w:type="dxa"/>
            <w:tcBorders>
              <w:top w:val="nil"/>
              <w:left w:val="nil"/>
              <w:bottom w:val="nil"/>
              <w:right w:val="nil"/>
            </w:tcBorders>
            <w:shd w:val="clear" w:color="auto" w:fill="auto"/>
            <w:hideMark/>
          </w:tcPr>
          <w:p w14:paraId="095615D7"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 1.02)</w:t>
            </w:r>
          </w:p>
        </w:tc>
        <w:tc>
          <w:tcPr>
            <w:tcW w:w="1400" w:type="dxa"/>
            <w:tcBorders>
              <w:top w:val="nil"/>
              <w:left w:val="nil"/>
              <w:bottom w:val="nil"/>
              <w:right w:val="nil"/>
            </w:tcBorders>
            <w:shd w:val="clear" w:color="auto" w:fill="auto"/>
            <w:hideMark/>
          </w:tcPr>
          <w:p w14:paraId="469081A4" w14:textId="77777777" w:rsidR="007C3295" w:rsidRPr="004B1105" w:rsidRDefault="007C3295" w:rsidP="007C3295">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 1.03)</w:t>
            </w:r>
          </w:p>
        </w:tc>
      </w:tr>
      <w:tr w:rsidR="007C3295" w:rsidRPr="004B1105" w14:paraId="1E1DA4E9" w14:textId="77777777" w:rsidTr="007C3295">
        <w:trPr>
          <w:trHeight w:val="270"/>
        </w:trPr>
        <w:tc>
          <w:tcPr>
            <w:tcW w:w="9500" w:type="dxa"/>
            <w:gridSpan w:val="6"/>
            <w:tcBorders>
              <w:top w:val="double" w:sz="6" w:space="0" w:color="000000"/>
              <w:left w:val="nil"/>
              <w:bottom w:val="nil"/>
              <w:right w:val="nil"/>
            </w:tcBorders>
            <w:shd w:val="clear" w:color="auto" w:fill="auto"/>
            <w:vAlign w:val="center"/>
            <w:hideMark/>
          </w:tcPr>
          <w:p w14:paraId="5D1F8AD3" w14:textId="77777777" w:rsidR="007C3295" w:rsidRPr="004B1105" w:rsidRDefault="007C3295" w:rsidP="007C3295">
            <w:pPr>
              <w:spacing w:after="0" w:line="240" w:lineRule="auto"/>
              <w:jc w:val="right"/>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 p&lt;0.1   ** p&lt;0.05   *** p&lt;0.01</w:t>
            </w:r>
          </w:p>
        </w:tc>
      </w:tr>
    </w:tbl>
    <w:p w14:paraId="12A93C24" w14:textId="77777777" w:rsidR="00170A74" w:rsidRPr="00EA1366" w:rsidRDefault="00170A74" w:rsidP="00E31746">
      <w:pPr>
        <w:rPr>
          <w:rFonts w:ascii="Times New Roman" w:hAnsi="Times New Roman" w:cs="Times New Roman"/>
          <w:u w:val="single"/>
        </w:rPr>
      </w:pPr>
    </w:p>
    <w:p w14:paraId="0174D965" w14:textId="77777777" w:rsidR="00CE4633" w:rsidRPr="00EA1366" w:rsidRDefault="00CE4633" w:rsidP="00E31746">
      <w:pPr>
        <w:rPr>
          <w:rFonts w:ascii="Times New Roman" w:hAnsi="Times New Roman" w:cs="Times New Roman"/>
        </w:rPr>
      </w:pPr>
    </w:p>
    <w:p w14:paraId="7AC4A086" w14:textId="77777777" w:rsidR="00CE4633" w:rsidRPr="00EA1366" w:rsidRDefault="00CE4633" w:rsidP="00E31746">
      <w:pPr>
        <w:rPr>
          <w:rFonts w:ascii="Times New Roman" w:hAnsi="Times New Roman" w:cs="Times New Roman"/>
        </w:rPr>
      </w:pPr>
    </w:p>
    <w:p w14:paraId="644F34A8" w14:textId="2B670E62" w:rsidR="00CE4633" w:rsidRDefault="00CE4633" w:rsidP="00E31746">
      <w:pPr>
        <w:rPr>
          <w:rFonts w:ascii="Times New Roman" w:hAnsi="Times New Roman" w:cs="Times New Roman"/>
        </w:rPr>
      </w:pPr>
    </w:p>
    <w:p w14:paraId="2B9F84B1" w14:textId="63EC0DEA" w:rsidR="0033676B" w:rsidRDefault="0033676B" w:rsidP="00E31746">
      <w:pPr>
        <w:rPr>
          <w:rFonts w:ascii="Times New Roman" w:hAnsi="Times New Roman" w:cs="Times New Roman"/>
        </w:rPr>
      </w:pPr>
    </w:p>
    <w:p w14:paraId="71DEB8F9" w14:textId="462BD76C" w:rsidR="0033676B" w:rsidRDefault="0033676B" w:rsidP="00E31746">
      <w:pPr>
        <w:rPr>
          <w:rFonts w:ascii="Times New Roman" w:hAnsi="Times New Roman" w:cs="Times New Roman"/>
        </w:rPr>
      </w:pPr>
    </w:p>
    <w:p w14:paraId="1AF4322A" w14:textId="019FBBED" w:rsidR="0033676B" w:rsidRDefault="0033676B" w:rsidP="00E31746">
      <w:pPr>
        <w:rPr>
          <w:rFonts w:ascii="Times New Roman" w:hAnsi="Times New Roman" w:cs="Times New Roman"/>
        </w:rPr>
      </w:pPr>
    </w:p>
    <w:p w14:paraId="67F92BF7" w14:textId="4CA3B5B3" w:rsidR="0033676B" w:rsidRDefault="0033676B" w:rsidP="00E31746">
      <w:pPr>
        <w:rPr>
          <w:rFonts w:ascii="Times New Roman" w:hAnsi="Times New Roman" w:cs="Times New Roman"/>
        </w:rPr>
      </w:pPr>
    </w:p>
    <w:p w14:paraId="68AB15CC" w14:textId="117CFB9F" w:rsidR="0033676B" w:rsidRDefault="0033676B" w:rsidP="00E31746">
      <w:pPr>
        <w:rPr>
          <w:rFonts w:ascii="Times New Roman" w:hAnsi="Times New Roman" w:cs="Times New Roman"/>
        </w:rPr>
      </w:pPr>
    </w:p>
    <w:p w14:paraId="73D4E792" w14:textId="3037117E" w:rsidR="0033676B" w:rsidRDefault="0033676B" w:rsidP="0033676B">
      <w:pPr>
        <w:pStyle w:val="Heading2"/>
      </w:pPr>
      <w:r>
        <w:t xml:space="preserve">Relating </w:t>
      </w:r>
      <w:r w:rsidR="009916ED">
        <w:t>demograp</w:t>
      </w:r>
      <w:r w:rsidR="00C77F26">
        <w:t xml:space="preserve">hics to </w:t>
      </w:r>
      <w:proofErr w:type="spellStart"/>
      <w:r w:rsidR="00C77F26">
        <w:t>multimorbidity</w:t>
      </w:r>
      <w:proofErr w:type="spellEnd"/>
      <w:r w:rsidR="00C77F26">
        <w:t xml:space="preserve"> clusters</w:t>
      </w:r>
    </w:p>
    <w:p w14:paraId="4BA6EE9B" w14:textId="3C816AE9" w:rsidR="00612FC6" w:rsidRDefault="00612FC6" w:rsidP="00612FC6"/>
    <w:p w14:paraId="4BEF53F8" w14:textId="0EBE5318" w:rsidR="00612FC6" w:rsidRPr="00A506B0" w:rsidRDefault="00A506B0" w:rsidP="00A506B0">
      <w:pPr>
        <w:pStyle w:val="Caption"/>
        <w:keepNext/>
      </w:pPr>
      <w:r>
        <w:t xml:space="preserve">Table </w:t>
      </w:r>
      <w:r w:rsidR="00005CED">
        <w:fldChar w:fldCharType="begin"/>
      </w:r>
      <w:r w:rsidR="00005CED">
        <w:instrText xml:space="preserve"> SEQ Table \* ARABIC </w:instrText>
      </w:r>
      <w:r w:rsidR="00005CED">
        <w:fldChar w:fldCharType="separate"/>
      </w:r>
      <w:r w:rsidR="004C16F5">
        <w:rPr>
          <w:noProof/>
        </w:rPr>
        <w:t>11</w:t>
      </w:r>
      <w:r w:rsidR="00005CED">
        <w:rPr>
          <w:noProof/>
        </w:rPr>
        <w:fldChar w:fldCharType="end"/>
      </w:r>
      <w:r>
        <w:t xml:space="preserve"> </w:t>
      </w:r>
      <w:r w:rsidRPr="007A2763">
        <w:t>Association be</w:t>
      </w:r>
      <w:r w:rsidR="00E407BD">
        <w:t xml:space="preserve">tween of </w:t>
      </w:r>
      <w:proofErr w:type="spellStart"/>
      <w:r w:rsidR="00E407BD">
        <w:t>multimorbidity</w:t>
      </w:r>
      <w:proofErr w:type="spellEnd"/>
      <w:r w:rsidR="00E407BD">
        <w:t xml:space="preserve"> clusters and patient demographics (age strata 18-44)</w:t>
      </w:r>
      <w:r w:rsidRPr="007A2763">
        <w:t>.</w:t>
      </w:r>
      <w:r w:rsidRPr="00244175">
        <w:t xml:space="preserve"> </w:t>
      </w:r>
      <w:r>
        <w:t xml:space="preserve">Coefficients are reported </w:t>
      </w:r>
      <w:r w:rsidR="00BA642D">
        <w:t xml:space="preserve">in </w:t>
      </w:r>
      <w:r>
        <w:t>odds ratios (for logit models) with 95% confidence intervals.</w:t>
      </w:r>
    </w:p>
    <w:tbl>
      <w:tblPr>
        <w:tblW w:w="10620" w:type="dxa"/>
        <w:tblLook w:val="04A0" w:firstRow="1" w:lastRow="0" w:firstColumn="1" w:lastColumn="0" w:noHBand="0" w:noVBand="1"/>
      </w:tblPr>
      <w:tblGrid>
        <w:gridCol w:w="1860"/>
        <w:gridCol w:w="1780"/>
        <w:gridCol w:w="1540"/>
        <w:gridCol w:w="1660"/>
        <w:gridCol w:w="1880"/>
        <w:gridCol w:w="1900"/>
      </w:tblGrid>
      <w:tr w:rsidR="008434CA" w:rsidRPr="004B1105" w14:paraId="5389A4BE" w14:textId="77777777" w:rsidTr="008434CA">
        <w:trPr>
          <w:trHeight w:val="315"/>
        </w:trPr>
        <w:tc>
          <w:tcPr>
            <w:tcW w:w="1860" w:type="dxa"/>
            <w:vMerge w:val="restart"/>
            <w:tcBorders>
              <w:top w:val="double" w:sz="6" w:space="0" w:color="000000"/>
              <w:left w:val="nil"/>
              <w:bottom w:val="single" w:sz="8" w:space="0" w:color="000000"/>
              <w:right w:val="nil"/>
            </w:tcBorders>
            <w:shd w:val="clear" w:color="auto" w:fill="auto"/>
            <w:vAlign w:val="center"/>
            <w:hideMark/>
          </w:tcPr>
          <w:p w14:paraId="46A1C27F" w14:textId="77777777" w:rsidR="008434CA" w:rsidRPr="004B1105" w:rsidRDefault="008434CA" w:rsidP="008434CA">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Predictors</w:t>
            </w:r>
          </w:p>
        </w:tc>
        <w:tc>
          <w:tcPr>
            <w:tcW w:w="1780" w:type="dxa"/>
            <w:tcBorders>
              <w:top w:val="double" w:sz="6" w:space="0" w:color="000000"/>
              <w:left w:val="nil"/>
              <w:bottom w:val="nil"/>
              <w:right w:val="nil"/>
            </w:tcBorders>
            <w:shd w:val="clear" w:color="auto" w:fill="auto"/>
            <w:vAlign w:val="center"/>
            <w:hideMark/>
          </w:tcPr>
          <w:p w14:paraId="46AF608C" w14:textId="77777777" w:rsidR="008434CA" w:rsidRPr="004B1105" w:rsidRDefault="008434CA" w:rsidP="008434CA">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DEP,ANX,PNC</w:t>
            </w:r>
          </w:p>
        </w:tc>
        <w:tc>
          <w:tcPr>
            <w:tcW w:w="1540" w:type="dxa"/>
            <w:tcBorders>
              <w:top w:val="double" w:sz="6" w:space="0" w:color="000000"/>
              <w:left w:val="nil"/>
              <w:bottom w:val="nil"/>
              <w:right w:val="nil"/>
            </w:tcBorders>
            <w:shd w:val="clear" w:color="auto" w:fill="auto"/>
            <w:vAlign w:val="center"/>
            <w:hideMark/>
          </w:tcPr>
          <w:p w14:paraId="5117AF9A" w14:textId="77777777" w:rsidR="008434CA" w:rsidRPr="004B1105" w:rsidRDefault="008434CA" w:rsidP="008434CA">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PNC,HL,HYP</w:t>
            </w:r>
          </w:p>
        </w:tc>
        <w:tc>
          <w:tcPr>
            <w:tcW w:w="1660" w:type="dxa"/>
            <w:tcBorders>
              <w:top w:val="double" w:sz="6" w:space="0" w:color="000000"/>
              <w:left w:val="nil"/>
              <w:bottom w:val="nil"/>
              <w:right w:val="nil"/>
            </w:tcBorders>
            <w:shd w:val="clear" w:color="auto" w:fill="auto"/>
            <w:vAlign w:val="center"/>
            <w:hideMark/>
          </w:tcPr>
          <w:p w14:paraId="14B8917F" w14:textId="77777777" w:rsidR="008434CA" w:rsidRPr="004B1105" w:rsidRDefault="008434CA" w:rsidP="008434CA">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AST,IBS,DEP</w:t>
            </w:r>
          </w:p>
        </w:tc>
        <w:tc>
          <w:tcPr>
            <w:tcW w:w="1880" w:type="dxa"/>
            <w:tcBorders>
              <w:top w:val="double" w:sz="6" w:space="0" w:color="000000"/>
              <w:left w:val="nil"/>
              <w:bottom w:val="nil"/>
              <w:right w:val="nil"/>
            </w:tcBorders>
            <w:shd w:val="clear" w:color="auto" w:fill="auto"/>
            <w:vAlign w:val="center"/>
            <w:hideMark/>
          </w:tcPr>
          <w:p w14:paraId="07B273DB" w14:textId="77777777" w:rsidR="008434CA" w:rsidRPr="004B1105" w:rsidRDefault="008434CA" w:rsidP="008434CA">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IBS,DEP,HL</w:t>
            </w:r>
          </w:p>
        </w:tc>
        <w:tc>
          <w:tcPr>
            <w:tcW w:w="1900" w:type="dxa"/>
            <w:tcBorders>
              <w:top w:val="double" w:sz="6" w:space="0" w:color="000000"/>
              <w:left w:val="nil"/>
              <w:bottom w:val="nil"/>
              <w:right w:val="nil"/>
            </w:tcBorders>
            <w:shd w:val="clear" w:color="auto" w:fill="auto"/>
            <w:vAlign w:val="center"/>
            <w:hideMark/>
          </w:tcPr>
          <w:p w14:paraId="64134D4E" w14:textId="77777777" w:rsidR="008434CA" w:rsidRPr="004B1105" w:rsidRDefault="008434CA" w:rsidP="008434CA">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PSM,ALC,DEP</w:t>
            </w:r>
          </w:p>
        </w:tc>
      </w:tr>
      <w:tr w:rsidR="008434CA" w:rsidRPr="004B1105" w14:paraId="4AA73077" w14:textId="77777777" w:rsidTr="008434CA">
        <w:trPr>
          <w:trHeight w:val="315"/>
        </w:trPr>
        <w:tc>
          <w:tcPr>
            <w:tcW w:w="1860" w:type="dxa"/>
            <w:vMerge/>
            <w:tcBorders>
              <w:top w:val="double" w:sz="6" w:space="0" w:color="000000"/>
              <w:left w:val="nil"/>
              <w:bottom w:val="single" w:sz="8" w:space="0" w:color="000000"/>
              <w:right w:val="nil"/>
            </w:tcBorders>
            <w:vAlign w:val="center"/>
            <w:hideMark/>
          </w:tcPr>
          <w:p w14:paraId="6281ED14" w14:textId="77777777" w:rsidR="008434CA" w:rsidRPr="004B1105" w:rsidRDefault="008434CA" w:rsidP="008434CA">
            <w:pPr>
              <w:spacing w:after="0" w:line="240" w:lineRule="auto"/>
              <w:rPr>
                <w:rFonts w:ascii="Times New Roman" w:eastAsia="Times New Roman" w:hAnsi="Times New Roman" w:cs="Times New Roman"/>
                <w:i/>
                <w:iCs/>
                <w:color w:val="000000"/>
                <w:sz w:val="20"/>
                <w:szCs w:val="20"/>
              </w:rPr>
            </w:pPr>
          </w:p>
        </w:tc>
        <w:tc>
          <w:tcPr>
            <w:tcW w:w="1780" w:type="dxa"/>
            <w:tcBorders>
              <w:top w:val="nil"/>
              <w:left w:val="nil"/>
              <w:bottom w:val="single" w:sz="8" w:space="0" w:color="000000"/>
              <w:right w:val="nil"/>
            </w:tcBorders>
            <w:shd w:val="clear" w:color="auto" w:fill="auto"/>
            <w:vAlign w:val="center"/>
            <w:hideMark/>
          </w:tcPr>
          <w:p w14:paraId="2D711339" w14:textId="77777777" w:rsidR="008434CA" w:rsidRPr="004B1105" w:rsidRDefault="008434CA" w:rsidP="008434CA">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c>
          <w:tcPr>
            <w:tcW w:w="1540" w:type="dxa"/>
            <w:tcBorders>
              <w:top w:val="nil"/>
              <w:left w:val="nil"/>
              <w:bottom w:val="single" w:sz="8" w:space="0" w:color="000000"/>
              <w:right w:val="nil"/>
            </w:tcBorders>
            <w:shd w:val="clear" w:color="auto" w:fill="auto"/>
            <w:vAlign w:val="center"/>
            <w:hideMark/>
          </w:tcPr>
          <w:p w14:paraId="65FB4E51" w14:textId="77777777" w:rsidR="008434CA" w:rsidRPr="004B1105" w:rsidRDefault="008434CA" w:rsidP="008434CA">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c>
          <w:tcPr>
            <w:tcW w:w="1660" w:type="dxa"/>
            <w:tcBorders>
              <w:top w:val="nil"/>
              <w:left w:val="nil"/>
              <w:bottom w:val="single" w:sz="8" w:space="0" w:color="000000"/>
              <w:right w:val="nil"/>
            </w:tcBorders>
            <w:shd w:val="clear" w:color="auto" w:fill="auto"/>
            <w:vAlign w:val="center"/>
            <w:hideMark/>
          </w:tcPr>
          <w:p w14:paraId="74F866BE" w14:textId="77777777" w:rsidR="008434CA" w:rsidRPr="004B1105" w:rsidRDefault="008434CA" w:rsidP="008434CA">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c>
          <w:tcPr>
            <w:tcW w:w="1880" w:type="dxa"/>
            <w:tcBorders>
              <w:top w:val="nil"/>
              <w:left w:val="nil"/>
              <w:bottom w:val="single" w:sz="8" w:space="0" w:color="000000"/>
              <w:right w:val="nil"/>
            </w:tcBorders>
            <w:shd w:val="clear" w:color="auto" w:fill="auto"/>
            <w:vAlign w:val="center"/>
            <w:hideMark/>
          </w:tcPr>
          <w:p w14:paraId="788A87BF" w14:textId="77777777" w:rsidR="008434CA" w:rsidRPr="004B1105" w:rsidRDefault="008434CA" w:rsidP="008434CA">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c>
          <w:tcPr>
            <w:tcW w:w="1900" w:type="dxa"/>
            <w:tcBorders>
              <w:top w:val="nil"/>
              <w:left w:val="nil"/>
              <w:bottom w:val="single" w:sz="8" w:space="0" w:color="000000"/>
              <w:right w:val="nil"/>
            </w:tcBorders>
            <w:shd w:val="clear" w:color="auto" w:fill="auto"/>
            <w:vAlign w:val="center"/>
            <w:hideMark/>
          </w:tcPr>
          <w:p w14:paraId="7586ACFC" w14:textId="77777777" w:rsidR="008434CA" w:rsidRPr="004B1105" w:rsidRDefault="008434CA" w:rsidP="008434CA">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r>
      <w:tr w:rsidR="008434CA" w:rsidRPr="004B1105" w14:paraId="4DF5FAE0" w14:textId="77777777" w:rsidTr="008434CA">
        <w:trPr>
          <w:trHeight w:val="300"/>
        </w:trPr>
        <w:tc>
          <w:tcPr>
            <w:tcW w:w="8720" w:type="dxa"/>
            <w:gridSpan w:val="5"/>
            <w:tcBorders>
              <w:top w:val="nil"/>
              <w:left w:val="nil"/>
              <w:bottom w:val="nil"/>
              <w:right w:val="nil"/>
            </w:tcBorders>
            <w:shd w:val="clear" w:color="auto" w:fill="auto"/>
            <w:hideMark/>
          </w:tcPr>
          <w:p w14:paraId="0AFB14E2"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Gender</w:t>
            </w:r>
          </w:p>
        </w:tc>
        <w:tc>
          <w:tcPr>
            <w:tcW w:w="1900" w:type="dxa"/>
            <w:tcBorders>
              <w:top w:val="nil"/>
              <w:left w:val="nil"/>
              <w:bottom w:val="nil"/>
              <w:right w:val="nil"/>
            </w:tcBorders>
            <w:shd w:val="clear" w:color="auto" w:fill="auto"/>
            <w:hideMark/>
          </w:tcPr>
          <w:p w14:paraId="5D5CD8CC"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p>
        </w:tc>
      </w:tr>
      <w:tr w:rsidR="008434CA" w:rsidRPr="004B1105" w14:paraId="4451672E" w14:textId="77777777" w:rsidTr="008434CA">
        <w:trPr>
          <w:trHeight w:val="300"/>
        </w:trPr>
        <w:tc>
          <w:tcPr>
            <w:tcW w:w="1860" w:type="dxa"/>
            <w:tcBorders>
              <w:top w:val="nil"/>
              <w:left w:val="nil"/>
              <w:bottom w:val="nil"/>
              <w:right w:val="nil"/>
            </w:tcBorders>
            <w:shd w:val="clear" w:color="auto" w:fill="auto"/>
            <w:hideMark/>
          </w:tcPr>
          <w:p w14:paraId="70A64B5F" w14:textId="77777777" w:rsidR="008434CA" w:rsidRPr="004B1105" w:rsidRDefault="008434CA" w:rsidP="008434CA">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Male</w:t>
            </w:r>
          </w:p>
        </w:tc>
        <w:tc>
          <w:tcPr>
            <w:tcW w:w="1780" w:type="dxa"/>
            <w:tcBorders>
              <w:top w:val="nil"/>
              <w:left w:val="nil"/>
              <w:bottom w:val="nil"/>
              <w:right w:val="nil"/>
            </w:tcBorders>
            <w:shd w:val="clear" w:color="auto" w:fill="auto"/>
            <w:hideMark/>
          </w:tcPr>
          <w:p w14:paraId="36A68036"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40" w:type="dxa"/>
            <w:tcBorders>
              <w:top w:val="nil"/>
              <w:left w:val="nil"/>
              <w:bottom w:val="nil"/>
              <w:right w:val="nil"/>
            </w:tcBorders>
            <w:shd w:val="clear" w:color="auto" w:fill="auto"/>
            <w:hideMark/>
          </w:tcPr>
          <w:p w14:paraId="2C916578"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60" w:type="dxa"/>
            <w:tcBorders>
              <w:top w:val="nil"/>
              <w:left w:val="nil"/>
              <w:bottom w:val="nil"/>
              <w:right w:val="nil"/>
            </w:tcBorders>
            <w:shd w:val="clear" w:color="auto" w:fill="auto"/>
            <w:hideMark/>
          </w:tcPr>
          <w:p w14:paraId="60EE7BDE"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880" w:type="dxa"/>
            <w:tcBorders>
              <w:top w:val="nil"/>
              <w:left w:val="nil"/>
              <w:bottom w:val="nil"/>
              <w:right w:val="nil"/>
            </w:tcBorders>
            <w:shd w:val="clear" w:color="auto" w:fill="auto"/>
            <w:hideMark/>
          </w:tcPr>
          <w:p w14:paraId="3812D43B"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900" w:type="dxa"/>
            <w:tcBorders>
              <w:top w:val="nil"/>
              <w:left w:val="nil"/>
              <w:bottom w:val="nil"/>
              <w:right w:val="nil"/>
            </w:tcBorders>
            <w:shd w:val="clear" w:color="auto" w:fill="auto"/>
            <w:hideMark/>
          </w:tcPr>
          <w:p w14:paraId="4564BA71"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8434CA" w:rsidRPr="004B1105" w14:paraId="01CAADFF" w14:textId="77777777" w:rsidTr="008434CA">
        <w:trPr>
          <w:trHeight w:val="360"/>
        </w:trPr>
        <w:tc>
          <w:tcPr>
            <w:tcW w:w="1860" w:type="dxa"/>
            <w:vMerge w:val="restart"/>
            <w:tcBorders>
              <w:top w:val="nil"/>
              <w:left w:val="nil"/>
              <w:bottom w:val="nil"/>
              <w:right w:val="nil"/>
            </w:tcBorders>
            <w:shd w:val="clear" w:color="auto" w:fill="auto"/>
            <w:hideMark/>
          </w:tcPr>
          <w:p w14:paraId="01F0194B" w14:textId="77777777" w:rsidR="008434CA" w:rsidRPr="004B1105" w:rsidRDefault="008434CA" w:rsidP="008434CA">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Female</w:t>
            </w:r>
          </w:p>
        </w:tc>
        <w:tc>
          <w:tcPr>
            <w:tcW w:w="1780" w:type="dxa"/>
            <w:tcBorders>
              <w:top w:val="nil"/>
              <w:left w:val="nil"/>
              <w:bottom w:val="nil"/>
              <w:right w:val="nil"/>
            </w:tcBorders>
            <w:shd w:val="clear" w:color="auto" w:fill="auto"/>
            <w:hideMark/>
          </w:tcPr>
          <w:p w14:paraId="730713F5"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1.08 </w:t>
            </w:r>
            <w:r w:rsidRPr="004B1105">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7195834E"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0.90 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0FDB4E6F"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c>
          <w:tcPr>
            <w:tcW w:w="1880" w:type="dxa"/>
            <w:tcBorders>
              <w:top w:val="nil"/>
              <w:left w:val="nil"/>
              <w:bottom w:val="nil"/>
              <w:right w:val="nil"/>
            </w:tcBorders>
            <w:shd w:val="clear" w:color="auto" w:fill="auto"/>
            <w:hideMark/>
          </w:tcPr>
          <w:p w14:paraId="6B5CBEFB"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1.12 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60178809"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0.92 </w:t>
            </w:r>
            <w:r w:rsidRPr="004B1105">
              <w:rPr>
                <w:rFonts w:ascii="Times New Roman" w:eastAsia="Times New Roman" w:hAnsi="Times New Roman" w:cs="Times New Roman"/>
                <w:color w:val="000000"/>
                <w:sz w:val="20"/>
                <w:szCs w:val="20"/>
                <w:vertAlign w:val="superscript"/>
              </w:rPr>
              <w:t>***</w:t>
            </w:r>
          </w:p>
        </w:tc>
      </w:tr>
      <w:tr w:rsidR="008434CA" w:rsidRPr="004B1105" w14:paraId="65BD099B" w14:textId="77777777" w:rsidTr="008434CA">
        <w:trPr>
          <w:trHeight w:val="300"/>
        </w:trPr>
        <w:tc>
          <w:tcPr>
            <w:tcW w:w="1860" w:type="dxa"/>
            <w:vMerge/>
            <w:tcBorders>
              <w:top w:val="nil"/>
              <w:left w:val="nil"/>
              <w:bottom w:val="nil"/>
              <w:right w:val="nil"/>
            </w:tcBorders>
            <w:vAlign w:val="center"/>
            <w:hideMark/>
          </w:tcPr>
          <w:p w14:paraId="5781B241"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25A03E4F"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(1.06 – 1.10)</w:t>
            </w:r>
          </w:p>
        </w:tc>
        <w:tc>
          <w:tcPr>
            <w:tcW w:w="1540" w:type="dxa"/>
            <w:tcBorders>
              <w:top w:val="nil"/>
              <w:left w:val="nil"/>
              <w:bottom w:val="nil"/>
              <w:right w:val="nil"/>
            </w:tcBorders>
            <w:shd w:val="clear" w:color="auto" w:fill="auto"/>
            <w:hideMark/>
          </w:tcPr>
          <w:p w14:paraId="0F832D40"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(0.88 – 0.91)</w:t>
            </w:r>
          </w:p>
        </w:tc>
        <w:tc>
          <w:tcPr>
            <w:tcW w:w="1660" w:type="dxa"/>
            <w:tcBorders>
              <w:top w:val="nil"/>
              <w:left w:val="nil"/>
              <w:bottom w:val="nil"/>
              <w:right w:val="nil"/>
            </w:tcBorders>
            <w:shd w:val="clear" w:color="auto" w:fill="auto"/>
            <w:hideMark/>
          </w:tcPr>
          <w:p w14:paraId="366BADD8"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1.02)</w:t>
            </w:r>
          </w:p>
        </w:tc>
        <w:tc>
          <w:tcPr>
            <w:tcW w:w="1880" w:type="dxa"/>
            <w:tcBorders>
              <w:top w:val="nil"/>
              <w:left w:val="nil"/>
              <w:bottom w:val="nil"/>
              <w:right w:val="nil"/>
            </w:tcBorders>
            <w:shd w:val="clear" w:color="auto" w:fill="auto"/>
            <w:hideMark/>
          </w:tcPr>
          <w:p w14:paraId="5BF8F6C8"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(1.10 – 1.13)</w:t>
            </w:r>
          </w:p>
        </w:tc>
        <w:tc>
          <w:tcPr>
            <w:tcW w:w="1900" w:type="dxa"/>
            <w:tcBorders>
              <w:top w:val="nil"/>
              <w:left w:val="nil"/>
              <w:bottom w:val="nil"/>
              <w:right w:val="nil"/>
            </w:tcBorders>
            <w:shd w:val="clear" w:color="auto" w:fill="auto"/>
            <w:hideMark/>
          </w:tcPr>
          <w:p w14:paraId="79204326"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(0.91 – 0.93)</w:t>
            </w:r>
          </w:p>
        </w:tc>
      </w:tr>
      <w:tr w:rsidR="008434CA" w:rsidRPr="004B1105" w14:paraId="0F36E428" w14:textId="77777777" w:rsidTr="008434CA">
        <w:trPr>
          <w:trHeight w:val="300"/>
        </w:trPr>
        <w:tc>
          <w:tcPr>
            <w:tcW w:w="8720" w:type="dxa"/>
            <w:gridSpan w:val="5"/>
            <w:tcBorders>
              <w:top w:val="nil"/>
              <w:left w:val="nil"/>
              <w:bottom w:val="nil"/>
              <w:right w:val="nil"/>
            </w:tcBorders>
            <w:shd w:val="clear" w:color="auto" w:fill="auto"/>
            <w:hideMark/>
          </w:tcPr>
          <w:p w14:paraId="20266271"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Index of multiple deprivation (in quintiles)</w:t>
            </w:r>
          </w:p>
        </w:tc>
        <w:tc>
          <w:tcPr>
            <w:tcW w:w="1900" w:type="dxa"/>
            <w:tcBorders>
              <w:top w:val="nil"/>
              <w:left w:val="nil"/>
              <w:bottom w:val="nil"/>
              <w:right w:val="nil"/>
            </w:tcBorders>
            <w:shd w:val="clear" w:color="auto" w:fill="auto"/>
            <w:hideMark/>
          </w:tcPr>
          <w:p w14:paraId="7B9B4870"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p>
        </w:tc>
      </w:tr>
      <w:tr w:rsidR="008434CA" w:rsidRPr="004B1105" w14:paraId="26743756" w14:textId="77777777" w:rsidTr="008434CA">
        <w:trPr>
          <w:trHeight w:val="300"/>
        </w:trPr>
        <w:tc>
          <w:tcPr>
            <w:tcW w:w="1860" w:type="dxa"/>
            <w:tcBorders>
              <w:top w:val="nil"/>
              <w:left w:val="nil"/>
              <w:bottom w:val="nil"/>
              <w:right w:val="nil"/>
            </w:tcBorders>
            <w:shd w:val="clear" w:color="auto" w:fill="auto"/>
            <w:hideMark/>
          </w:tcPr>
          <w:p w14:paraId="47DB828F" w14:textId="77777777" w:rsidR="008434CA" w:rsidRPr="004B1105" w:rsidRDefault="008434CA" w:rsidP="008434CA">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 (least deprived)</w:t>
            </w:r>
          </w:p>
        </w:tc>
        <w:tc>
          <w:tcPr>
            <w:tcW w:w="1780" w:type="dxa"/>
            <w:tcBorders>
              <w:top w:val="nil"/>
              <w:left w:val="nil"/>
              <w:bottom w:val="nil"/>
              <w:right w:val="nil"/>
            </w:tcBorders>
            <w:shd w:val="clear" w:color="auto" w:fill="auto"/>
            <w:hideMark/>
          </w:tcPr>
          <w:p w14:paraId="4B2C9259"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40" w:type="dxa"/>
            <w:tcBorders>
              <w:top w:val="nil"/>
              <w:left w:val="nil"/>
              <w:bottom w:val="nil"/>
              <w:right w:val="nil"/>
            </w:tcBorders>
            <w:shd w:val="clear" w:color="auto" w:fill="auto"/>
            <w:hideMark/>
          </w:tcPr>
          <w:p w14:paraId="07F7377A"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60" w:type="dxa"/>
            <w:tcBorders>
              <w:top w:val="nil"/>
              <w:left w:val="nil"/>
              <w:bottom w:val="nil"/>
              <w:right w:val="nil"/>
            </w:tcBorders>
            <w:shd w:val="clear" w:color="auto" w:fill="auto"/>
            <w:hideMark/>
          </w:tcPr>
          <w:p w14:paraId="32180050"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880" w:type="dxa"/>
            <w:tcBorders>
              <w:top w:val="nil"/>
              <w:left w:val="nil"/>
              <w:bottom w:val="nil"/>
              <w:right w:val="nil"/>
            </w:tcBorders>
            <w:shd w:val="clear" w:color="auto" w:fill="auto"/>
            <w:hideMark/>
          </w:tcPr>
          <w:p w14:paraId="5DD0D15B"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900" w:type="dxa"/>
            <w:tcBorders>
              <w:top w:val="nil"/>
              <w:left w:val="nil"/>
              <w:bottom w:val="nil"/>
              <w:right w:val="nil"/>
            </w:tcBorders>
            <w:shd w:val="clear" w:color="auto" w:fill="auto"/>
            <w:hideMark/>
          </w:tcPr>
          <w:p w14:paraId="2EFC7729"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8434CA" w:rsidRPr="004B1105" w14:paraId="77545049" w14:textId="77777777" w:rsidTr="008434CA">
        <w:trPr>
          <w:trHeight w:val="300"/>
        </w:trPr>
        <w:tc>
          <w:tcPr>
            <w:tcW w:w="1860" w:type="dxa"/>
            <w:vMerge w:val="restart"/>
            <w:tcBorders>
              <w:top w:val="nil"/>
              <w:left w:val="nil"/>
              <w:bottom w:val="nil"/>
              <w:right w:val="nil"/>
            </w:tcBorders>
            <w:shd w:val="clear" w:color="auto" w:fill="auto"/>
            <w:hideMark/>
          </w:tcPr>
          <w:p w14:paraId="537BB71B" w14:textId="77777777" w:rsidR="008434CA" w:rsidRPr="004B1105" w:rsidRDefault="008434CA" w:rsidP="008434CA">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2</w:t>
            </w:r>
          </w:p>
        </w:tc>
        <w:tc>
          <w:tcPr>
            <w:tcW w:w="1780" w:type="dxa"/>
            <w:tcBorders>
              <w:top w:val="nil"/>
              <w:left w:val="nil"/>
              <w:bottom w:val="nil"/>
              <w:right w:val="nil"/>
            </w:tcBorders>
            <w:shd w:val="clear" w:color="auto" w:fill="auto"/>
            <w:hideMark/>
          </w:tcPr>
          <w:p w14:paraId="4C2C70FB"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w:t>
            </w:r>
          </w:p>
        </w:tc>
        <w:tc>
          <w:tcPr>
            <w:tcW w:w="1540" w:type="dxa"/>
            <w:tcBorders>
              <w:top w:val="nil"/>
              <w:left w:val="nil"/>
              <w:bottom w:val="nil"/>
              <w:right w:val="nil"/>
            </w:tcBorders>
            <w:shd w:val="clear" w:color="auto" w:fill="auto"/>
            <w:hideMark/>
          </w:tcPr>
          <w:p w14:paraId="5FF735C8"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p>
        </w:tc>
        <w:tc>
          <w:tcPr>
            <w:tcW w:w="1660" w:type="dxa"/>
            <w:tcBorders>
              <w:top w:val="nil"/>
              <w:left w:val="nil"/>
              <w:bottom w:val="nil"/>
              <w:right w:val="nil"/>
            </w:tcBorders>
            <w:shd w:val="clear" w:color="auto" w:fill="auto"/>
            <w:hideMark/>
          </w:tcPr>
          <w:p w14:paraId="29D72960"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p>
        </w:tc>
        <w:tc>
          <w:tcPr>
            <w:tcW w:w="1880" w:type="dxa"/>
            <w:tcBorders>
              <w:top w:val="nil"/>
              <w:left w:val="nil"/>
              <w:bottom w:val="nil"/>
              <w:right w:val="nil"/>
            </w:tcBorders>
            <w:shd w:val="clear" w:color="auto" w:fill="auto"/>
            <w:hideMark/>
          </w:tcPr>
          <w:p w14:paraId="3E5B1B0C"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c>
          <w:tcPr>
            <w:tcW w:w="1900" w:type="dxa"/>
            <w:tcBorders>
              <w:top w:val="nil"/>
              <w:left w:val="nil"/>
              <w:bottom w:val="nil"/>
              <w:right w:val="nil"/>
            </w:tcBorders>
            <w:shd w:val="clear" w:color="auto" w:fill="auto"/>
            <w:hideMark/>
          </w:tcPr>
          <w:p w14:paraId="482966AA"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r>
      <w:tr w:rsidR="008434CA" w:rsidRPr="004B1105" w14:paraId="0F5C7700" w14:textId="77777777" w:rsidTr="008434CA">
        <w:trPr>
          <w:trHeight w:val="300"/>
        </w:trPr>
        <w:tc>
          <w:tcPr>
            <w:tcW w:w="1860" w:type="dxa"/>
            <w:vMerge/>
            <w:tcBorders>
              <w:top w:val="nil"/>
              <w:left w:val="nil"/>
              <w:bottom w:val="nil"/>
              <w:right w:val="nil"/>
            </w:tcBorders>
            <w:vAlign w:val="center"/>
            <w:hideMark/>
          </w:tcPr>
          <w:p w14:paraId="7898FA20"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1FC09656"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 1.01)</w:t>
            </w:r>
          </w:p>
        </w:tc>
        <w:tc>
          <w:tcPr>
            <w:tcW w:w="1540" w:type="dxa"/>
            <w:tcBorders>
              <w:top w:val="nil"/>
              <w:left w:val="nil"/>
              <w:bottom w:val="nil"/>
              <w:right w:val="nil"/>
            </w:tcBorders>
            <w:shd w:val="clear" w:color="auto" w:fill="auto"/>
            <w:hideMark/>
          </w:tcPr>
          <w:p w14:paraId="3A542CB2"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1.04)</w:t>
            </w:r>
          </w:p>
        </w:tc>
        <w:tc>
          <w:tcPr>
            <w:tcW w:w="1660" w:type="dxa"/>
            <w:tcBorders>
              <w:top w:val="nil"/>
              <w:left w:val="nil"/>
              <w:bottom w:val="nil"/>
              <w:right w:val="nil"/>
            </w:tcBorders>
            <w:shd w:val="clear" w:color="auto" w:fill="auto"/>
            <w:hideMark/>
          </w:tcPr>
          <w:p w14:paraId="4A437F22"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1.03)</w:t>
            </w:r>
          </w:p>
        </w:tc>
        <w:tc>
          <w:tcPr>
            <w:tcW w:w="1880" w:type="dxa"/>
            <w:tcBorders>
              <w:top w:val="nil"/>
              <w:left w:val="nil"/>
              <w:bottom w:val="nil"/>
              <w:right w:val="nil"/>
            </w:tcBorders>
            <w:shd w:val="clear" w:color="auto" w:fill="auto"/>
            <w:hideMark/>
          </w:tcPr>
          <w:p w14:paraId="1A71065B"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 1.02)</w:t>
            </w:r>
          </w:p>
        </w:tc>
        <w:tc>
          <w:tcPr>
            <w:tcW w:w="1900" w:type="dxa"/>
            <w:tcBorders>
              <w:top w:val="nil"/>
              <w:left w:val="nil"/>
              <w:bottom w:val="nil"/>
              <w:right w:val="nil"/>
            </w:tcBorders>
            <w:shd w:val="clear" w:color="auto" w:fill="auto"/>
            <w:hideMark/>
          </w:tcPr>
          <w:p w14:paraId="7D0DA413"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1.02)</w:t>
            </w:r>
          </w:p>
        </w:tc>
      </w:tr>
      <w:tr w:rsidR="008434CA" w:rsidRPr="004B1105" w14:paraId="3526C6D5" w14:textId="77777777" w:rsidTr="008434CA">
        <w:trPr>
          <w:trHeight w:val="300"/>
        </w:trPr>
        <w:tc>
          <w:tcPr>
            <w:tcW w:w="1860" w:type="dxa"/>
            <w:vMerge w:val="restart"/>
            <w:tcBorders>
              <w:top w:val="nil"/>
              <w:left w:val="nil"/>
              <w:bottom w:val="nil"/>
              <w:right w:val="nil"/>
            </w:tcBorders>
            <w:shd w:val="clear" w:color="auto" w:fill="auto"/>
            <w:hideMark/>
          </w:tcPr>
          <w:p w14:paraId="694DE57B" w14:textId="77777777" w:rsidR="008434CA" w:rsidRPr="004B1105" w:rsidRDefault="008434CA" w:rsidP="008434CA">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3</w:t>
            </w:r>
          </w:p>
        </w:tc>
        <w:tc>
          <w:tcPr>
            <w:tcW w:w="1780" w:type="dxa"/>
            <w:tcBorders>
              <w:top w:val="nil"/>
              <w:left w:val="nil"/>
              <w:bottom w:val="nil"/>
              <w:right w:val="nil"/>
            </w:tcBorders>
            <w:shd w:val="clear" w:color="auto" w:fill="auto"/>
            <w:hideMark/>
          </w:tcPr>
          <w:p w14:paraId="6C699F82"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p>
        </w:tc>
        <w:tc>
          <w:tcPr>
            <w:tcW w:w="1540" w:type="dxa"/>
            <w:tcBorders>
              <w:top w:val="nil"/>
              <w:left w:val="nil"/>
              <w:bottom w:val="nil"/>
              <w:right w:val="nil"/>
            </w:tcBorders>
            <w:shd w:val="clear" w:color="auto" w:fill="auto"/>
            <w:hideMark/>
          </w:tcPr>
          <w:p w14:paraId="2B1939C9"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p>
        </w:tc>
        <w:tc>
          <w:tcPr>
            <w:tcW w:w="1660" w:type="dxa"/>
            <w:tcBorders>
              <w:top w:val="nil"/>
              <w:left w:val="nil"/>
              <w:bottom w:val="nil"/>
              <w:right w:val="nil"/>
            </w:tcBorders>
            <w:shd w:val="clear" w:color="auto" w:fill="auto"/>
            <w:hideMark/>
          </w:tcPr>
          <w:p w14:paraId="01CA9BBB"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p>
        </w:tc>
        <w:tc>
          <w:tcPr>
            <w:tcW w:w="1880" w:type="dxa"/>
            <w:tcBorders>
              <w:top w:val="nil"/>
              <w:left w:val="nil"/>
              <w:bottom w:val="nil"/>
              <w:right w:val="nil"/>
            </w:tcBorders>
            <w:shd w:val="clear" w:color="auto" w:fill="auto"/>
            <w:hideMark/>
          </w:tcPr>
          <w:p w14:paraId="54C501E4"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w:t>
            </w:r>
          </w:p>
        </w:tc>
        <w:tc>
          <w:tcPr>
            <w:tcW w:w="1900" w:type="dxa"/>
            <w:tcBorders>
              <w:top w:val="nil"/>
              <w:left w:val="nil"/>
              <w:bottom w:val="nil"/>
              <w:right w:val="nil"/>
            </w:tcBorders>
            <w:shd w:val="clear" w:color="auto" w:fill="auto"/>
            <w:hideMark/>
          </w:tcPr>
          <w:p w14:paraId="24E66112"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r>
      <w:tr w:rsidR="008434CA" w:rsidRPr="004B1105" w14:paraId="6FAEAA0D" w14:textId="77777777" w:rsidTr="008434CA">
        <w:trPr>
          <w:trHeight w:val="300"/>
        </w:trPr>
        <w:tc>
          <w:tcPr>
            <w:tcW w:w="1860" w:type="dxa"/>
            <w:vMerge/>
            <w:tcBorders>
              <w:top w:val="nil"/>
              <w:left w:val="nil"/>
              <w:bottom w:val="nil"/>
              <w:right w:val="nil"/>
            </w:tcBorders>
            <w:vAlign w:val="center"/>
            <w:hideMark/>
          </w:tcPr>
          <w:p w14:paraId="2BA6A44F"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32FA36C1"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1.03)</w:t>
            </w:r>
          </w:p>
        </w:tc>
        <w:tc>
          <w:tcPr>
            <w:tcW w:w="1540" w:type="dxa"/>
            <w:tcBorders>
              <w:top w:val="nil"/>
              <w:left w:val="nil"/>
              <w:bottom w:val="nil"/>
              <w:right w:val="nil"/>
            </w:tcBorders>
            <w:shd w:val="clear" w:color="auto" w:fill="auto"/>
            <w:hideMark/>
          </w:tcPr>
          <w:p w14:paraId="44134B9A"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1.04)</w:t>
            </w:r>
          </w:p>
        </w:tc>
        <w:tc>
          <w:tcPr>
            <w:tcW w:w="1660" w:type="dxa"/>
            <w:tcBorders>
              <w:top w:val="nil"/>
              <w:left w:val="nil"/>
              <w:bottom w:val="nil"/>
              <w:right w:val="nil"/>
            </w:tcBorders>
            <w:shd w:val="clear" w:color="auto" w:fill="auto"/>
            <w:hideMark/>
          </w:tcPr>
          <w:p w14:paraId="33482358"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 1.02)</w:t>
            </w:r>
          </w:p>
        </w:tc>
        <w:tc>
          <w:tcPr>
            <w:tcW w:w="1880" w:type="dxa"/>
            <w:tcBorders>
              <w:top w:val="nil"/>
              <w:left w:val="nil"/>
              <w:bottom w:val="nil"/>
              <w:right w:val="nil"/>
            </w:tcBorders>
            <w:shd w:val="clear" w:color="auto" w:fill="auto"/>
            <w:hideMark/>
          </w:tcPr>
          <w:p w14:paraId="7180BCFC"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 1.00)</w:t>
            </w:r>
          </w:p>
        </w:tc>
        <w:tc>
          <w:tcPr>
            <w:tcW w:w="1900" w:type="dxa"/>
            <w:tcBorders>
              <w:top w:val="nil"/>
              <w:left w:val="nil"/>
              <w:bottom w:val="nil"/>
              <w:right w:val="nil"/>
            </w:tcBorders>
            <w:shd w:val="clear" w:color="auto" w:fill="auto"/>
            <w:hideMark/>
          </w:tcPr>
          <w:p w14:paraId="72DEFD77"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1.02)</w:t>
            </w:r>
          </w:p>
        </w:tc>
      </w:tr>
      <w:tr w:rsidR="008434CA" w:rsidRPr="004B1105" w14:paraId="715D557C" w14:textId="77777777" w:rsidTr="008434CA">
        <w:trPr>
          <w:trHeight w:val="360"/>
        </w:trPr>
        <w:tc>
          <w:tcPr>
            <w:tcW w:w="1860" w:type="dxa"/>
            <w:vMerge w:val="restart"/>
            <w:tcBorders>
              <w:top w:val="nil"/>
              <w:left w:val="nil"/>
              <w:bottom w:val="nil"/>
              <w:right w:val="nil"/>
            </w:tcBorders>
            <w:shd w:val="clear" w:color="auto" w:fill="auto"/>
            <w:hideMark/>
          </w:tcPr>
          <w:p w14:paraId="1ABE9D40" w14:textId="77777777" w:rsidR="008434CA" w:rsidRPr="004B1105" w:rsidRDefault="008434CA" w:rsidP="008434CA">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4</w:t>
            </w:r>
          </w:p>
        </w:tc>
        <w:tc>
          <w:tcPr>
            <w:tcW w:w="1780" w:type="dxa"/>
            <w:tcBorders>
              <w:top w:val="nil"/>
              <w:left w:val="nil"/>
              <w:bottom w:val="nil"/>
              <w:right w:val="nil"/>
            </w:tcBorders>
            <w:shd w:val="clear" w:color="auto" w:fill="auto"/>
            <w:hideMark/>
          </w:tcPr>
          <w:p w14:paraId="1DA362B7"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w:t>
            </w:r>
            <w:r w:rsidRPr="004B1105">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200EBE61"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p>
        </w:tc>
        <w:tc>
          <w:tcPr>
            <w:tcW w:w="1660" w:type="dxa"/>
            <w:tcBorders>
              <w:top w:val="nil"/>
              <w:left w:val="nil"/>
              <w:bottom w:val="nil"/>
              <w:right w:val="nil"/>
            </w:tcBorders>
            <w:shd w:val="clear" w:color="auto" w:fill="auto"/>
            <w:hideMark/>
          </w:tcPr>
          <w:p w14:paraId="70AA560B"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w:t>
            </w:r>
          </w:p>
        </w:tc>
        <w:tc>
          <w:tcPr>
            <w:tcW w:w="1880" w:type="dxa"/>
            <w:tcBorders>
              <w:top w:val="nil"/>
              <w:left w:val="nil"/>
              <w:bottom w:val="nil"/>
              <w:right w:val="nil"/>
            </w:tcBorders>
            <w:shd w:val="clear" w:color="auto" w:fill="auto"/>
            <w:hideMark/>
          </w:tcPr>
          <w:p w14:paraId="51B3D6C9"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7B43C158"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r w:rsidRPr="004B1105">
              <w:rPr>
                <w:rFonts w:ascii="Times New Roman" w:eastAsia="Times New Roman" w:hAnsi="Times New Roman" w:cs="Times New Roman"/>
                <w:color w:val="000000"/>
                <w:sz w:val="20"/>
                <w:szCs w:val="20"/>
                <w:vertAlign w:val="superscript"/>
              </w:rPr>
              <w:t>***</w:t>
            </w:r>
          </w:p>
        </w:tc>
      </w:tr>
      <w:tr w:rsidR="008434CA" w:rsidRPr="004B1105" w14:paraId="645C7419" w14:textId="77777777" w:rsidTr="008434CA">
        <w:trPr>
          <w:trHeight w:val="300"/>
        </w:trPr>
        <w:tc>
          <w:tcPr>
            <w:tcW w:w="1860" w:type="dxa"/>
            <w:vMerge/>
            <w:tcBorders>
              <w:top w:val="nil"/>
              <w:left w:val="nil"/>
              <w:bottom w:val="nil"/>
              <w:right w:val="nil"/>
            </w:tcBorders>
            <w:vAlign w:val="center"/>
            <w:hideMark/>
          </w:tcPr>
          <w:p w14:paraId="24A57474"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7A714A19"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1.06)</w:t>
            </w:r>
          </w:p>
        </w:tc>
        <w:tc>
          <w:tcPr>
            <w:tcW w:w="1540" w:type="dxa"/>
            <w:tcBorders>
              <w:top w:val="nil"/>
              <w:left w:val="nil"/>
              <w:bottom w:val="nil"/>
              <w:right w:val="nil"/>
            </w:tcBorders>
            <w:shd w:val="clear" w:color="auto" w:fill="auto"/>
            <w:hideMark/>
          </w:tcPr>
          <w:p w14:paraId="6734979E"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1.04)</w:t>
            </w:r>
          </w:p>
        </w:tc>
        <w:tc>
          <w:tcPr>
            <w:tcW w:w="1660" w:type="dxa"/>
            <w:tcBorders>
              <w:top w:val="nil"/>
              <w:left w:val="nil"/>
              <w:bottom w:val="nil"/>
              <w:right w:val="nil"/>
            </w:tcBorders>
            <w:shd w:val="clear" w:color="auto" w:fill="auto"/>
            <w:hideMark/>
          </w:tcPr>
          <w:p w14:paraId="67A97006"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 1.01)</w:t>
            </w:r>
          </w:p>
        </w:tc>
        <w:tc>
          <w:tcPr>
            <w:tcW w:w="1880" w:type="dxa"/>
            <w:tcBorders>
              <w:top w:val="nil"/>
              <w:left w:val="nil"/>
              <w:bottom w:val="nil"/>
              <w:right w:val="nil"/>
            </w:tcBorders>
            <w:shd w:val="clear" w:color="auto" w:fill="auto"/>
            <w:hideMark/>
          </w:tcPr>
          <w:p w14:paraId="6A3B7809"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(0.93 – 0.98)</w:t>
            </w:r>
          </w:p>
        </w:tc>
        <w:tc>
          <w:tcPr>
            <w:tcW w:w="1900" w:type="dxa"/>
            <w:tcBorders>
              <w:top w:val="nil"/>
              <w:left w:val="nil"/>
              <w:bottom w:val="nil"/>
              <w:right w:val="nil"/>
            </w:tcBorders>
            <w:shd w:val="clear" w:color="auto" w:fill="auto"/>
            <w:hideMark/>
          </w:tcPr>
          <w:p w14:paraId="0678D3A7"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1.03)</w:t>
            </w:r>
          </w:p>
        </w:tc>
      </w:tr>
      <w:tr w:rsidR="008434CA" w:rsidRPr="004B1105" w14:paraId="457F55DB" w14:textId="77777777" w:rsidTr="008434CA">
        <w:trPr>
          <w:trHeight w:val="360"/>
        </w:trPr>
        <w:tc>
          <w:tcPr>
            <w:tcW w:w="1860" w:type="dxa"/>
            <w:vMerge w:val="restart"/>
            <w:tcBorders>
              <w:top w:val="nil"/>
              <w:left w:val="nil"/>
              <w:bottom w:val="nil"/>
              <w:right w:val="nil"/>
            </w:tcBorders>
            <w:shd w:val="clear" w:color="auto" w:fill="auto"/>
            <w:hideMark/>
          </w:tcPr>
          <w:p w14:paraId="49DED965" w14:textId="77777777" w:rsidR="008434CA" w:rsidRPr="004B1105" w:rsidRDefault="008434CA" w:rsidP="008434CA">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5 (most deprived)</w:t>
            </w:r>
          </w:p>
        </w:tc>
        <w:tc>
          <w:tcPr>
            <w:tcW w:w="1780" w:type="dxa"/>
            <w:tcBorders>
              <w:top w:val="nil"/>
              <w:left w:val="nil"/>
              <w:bottom w:val="nil"/>
              <w:right w:val="nil"/>
            </w:tcBorders>
            <w:shd w:val="clear" w:color="auto" w:fill="auto"/>
            <w:hideMark/>
          </w:tcPr>
          <w:p w14:paraId="0546CA44"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w:t>
            </w:r>
            <w:r w:rsidRPr="004B1105">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07CA4CA0"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76EA5942"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w:t>
            </w:r>
            <w:r w:rsidRPr="004B1105">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176F2F97"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0.94 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1F817C04"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1.05 </w:t>
            </w:r>
            <w:r w:rsidRPr="004B1105">
              <w:rPr>
                <w:rFonts w:ascii="Times New Roman" w:eastAsia="Times New Roman" w:hAnsi="Times New Roman" w:cs="Times New Roman"/>
                <w:color w:val="000000"/>
                <w:sz w:val="20"/>
                <w:szCs w:val="20"/>
                <w:vertAlign w:val="superscript"/>
              </w:rPr>
              <w:t>***</w:t>
            </w:r>
          </w:p>
        </w:tc>
      </w:tr>
      <w:tr w:rsidR="008434CA" w:rsidRPr="004B1105" w14:paraId="695418F4" w14:textId="77777777" w:rsidTr="008434CA">
        <w:trPr>
          <w:trHeight w:val="300"/>
        </w:trPr>
        <w:tc>
          <w:tcPr>
            <w:tcW w:w="1860" w:type="dxa"/>
            <w:vMerge/>
            <w:tcBorders>
              <w:top w:val="nil"/>
              <w:left w:val="nil"/>
              <w:bottom w:val="nil"/>
              <w:right w:val="nil"/>
            </w:tcBorders>
            <w:vAlign w:val="center"/>
            <w:hideMark/>
          </w:tcPr>
          <w:p w14:paraId="410D996F"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41C42039"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1.06)</w:t>
            </w:r>
          </w:p>
        </w:tc>
        <w:tc>
          <w:tcPr>
            <w:tcW w:w="1540" w:type="dxa"/>
            <w:tcBorders>
              <w:top w:val="nil"/>
              <w:left w:val="nil"/>
              <w:bottom w:val="nil"/>
              <w:right w:val="nil"/>
            </w:tcBorders>
            <w:shd w:val="clear" w:color="auto" w:fill="auto"/>
            <w:hideMark/>
          </w:tcPr>
          <w:p w14:paraId="1C150FF0"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1.05)</w:t>
            </w:r>
          </w:p>
        </w:tc>
        <w:tc>
          <w:tcPr>
            <w:tcW w:w="1660" w:type="dxa"/>
            <w:tcBorders>
              <w:top w:val="nil"/>
              <w:left w:val="nil"/>
              <w:bottom w:val="nil"/>
              <w:right w:val="nil"/>
            </w:tcBorders>
            <w:shd w:val="clear" w:color="auto" w:fill="auto"/>
            <w:hideMark/>
          </w:tcPr>
          <w:p w14:paraId="6F112CDF"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(0.93 – 0.98)</w:t>
            </w:r>
          </w:p>
        </w:tc>
        <w:tc>
          <w:tcPr>
            <w:tcW w:w="1880" w:type="dxa"/>
            <w:tcBorders>
              <w:top w:val="nil"/>
              <w:left w:val="nil"/>
              <w:bottom w:val="nil"/>
              <w:right w:val="nil"/>
            </w:tcBorders>
            <w:shd w:val="clear" w:color="auto" w:fill="auto"/>
            <w:hideMark/>
          </w:tcPr>
          <w:p w14:paraId="00F35A2E"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(0.92 – 0.96)</w:t>
            </w:r>
          </w:p>
        </w:tc>
        <w:tc>
          <w:tcPr>
            <w:tcW w:w="1900" w:type="dxa"/>
            <w:tcBorders>
              <w:top w:val="nil"/>
              <w:left w:val="nil"/>
              <w:bottom w:val="nil"/>
              <w:right w:val="nil"/>
            </w:tcBorders>
            <w:shd w:val="clear" w:color="auto" w:fill="auto"/>
            <w:hideMark/>
          </w:tcPr>
          <w:p w14:paraId="12D7513C"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 1.07)</w:t>
            </w:r>
          </w:p>
        </w:tc>
      </w:tr>
      <w:tr w:rsidR="008434CA" w:rsidRPr="004B1105" w14:paraId="0D3A32BA" w14:textId="77777777" w:rsidTr="008434CA">
        <w:trPr>
          <w:trHeight w:val="300"/>
        </w:trPr>
        <w:tc>
          <w:tcPr>
            <w:tcW w:w="8720" w:type="dxa"/>
            <w:gridSpan w:val="5"/>
            <w:tcBorders>
              <w:top w:val="nil"/>
              <w:left w:val="nil"/>
              <w:bottom w:val="nil"/>
              <w:right w:val="nil"/>
            </w:tcBorders>
            <w:shd w:val="clear" w:color="auto" w:fill="auto"/>
            <w:hideMark/>
          </w:tcPr>
          <w:p w14:paraId="5A4E29C9"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Smoking status</w:t>
            </w:r>
          </w:p>
        </w:tc>
        <w:tc>
          <w:tcPr>
            <w:tcW w:w="1900" w:type="dxa"/>
            <w:tcBorders>
              <w:top w:val="nil"/>
              <w:left w:val="nil"/>
              <w:bottom w:val="nil"/>
              <w:right w:val="nil"/>
            </w:tcBorders>
            <w:shd w:val="clear" w:color="auto" w:fill="auto"/>
            <w:hideMark/>
          </w:tcPr>
          <w:p w14:paraId="03A5DDCA"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p>
        </w:tc>
      </w:tr>
      <w:tr w:rsidR="008434CA" w:rsidRPr="004B1105" w14:paraId="59AC05FC" w14:textId="77777777" w:rsidTr="008434CA">
        <w:trPr>
          <w:trHeight w:val="300"/>
        </w:trPr>
        <w:tc>
          <w:tcPr>
            <w:tcW w:w="1860" w:type="dxa"/>
            <w:tcBorders>
              <w:top w:val="nil"/>
              <w:left w:val="nil"/>
              <w:bottom w:val="nil"/>
              <w:right w:val="nil"/>
            </w:tcBorders>
            <w:shd w:val="clear" w:color="auto" w:fill="auto"/>
            <w:hideMark/>
          </w:tcPr>
          <w:p w14:paraId="0CB8C0B9" w14:textId="77777777" w:rsidR="008434CA" w:rsidRPr="004B1105" w:rsidRDefault="008434CA" w:rsidP="008434CA">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Non-smoker</w:t>
            </w:r>
          </w:p>
        </w:tc>
        <w:tc>
          <w:tcPr>
            <w:tcW w:w="1780" w:type="dxa"/>
            <w:tcBorders>
              <w:top w:val="nil"/>
              <w:left w:val="nil"/>
              <w:bottom w:val="nil"/>
              <w:right w:val="nil"/>
            </w:tcBorders>
            <w:shd w:val="clear" w:color="auto" w:fill="auto"/>
            <w:hideMark/>
          </w:tcPr>
          <w:p w14:paraId="26C620B2"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40" w:type="dxa"/>
            <w:tcBorders>
              <w:top w:val="nil"/>
              <w:left w:val="nil"/>
              <w:bottom w:val="nil"/>
              <w:right w:val="nil"/>
            </w:tcBorders>
            <w:shd w:val="clear" w:color="auto" w:fill="auto"/>
            <w:hideMark/>
          </w:tcPr>
          <w:p w14:paraId="19E11BF1"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60" w:type="dxa"/>
            <w:tcBorders>
              <w:top w:val="nil"/>
              <w:left w:val="nil"/>
              <w:bottom w:val="nil"/>
              <w:right w:val="nil"/>
            </w:tcBorders>
            <w:shd w:val="clear" w:color="auto" w:fill="auto"/>
            <w:hideMark/>
          </w:tcPr>
          <w:p w14:paraId="6BF9A6C5"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880" w:type="dxa"/>
            <w:tcBorders>
              <w:top w:val="nil"/>
              <w:left w:val="nil"/>
              <w:bottom w:val="nil"/>
              <w:right w:val="nil"/>
            </w:tcBorders>
            <w:shd w:val="clear" w:color="auto" w:fill="auto"/>
            <w:hideMark/>
          </w:tcPr>
          <w:p w14:paraId="637FB293"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900" w:type="dxa"/>
            <w:tcBorders>
              <w:top w:val="nil"/>
              <w:left w:val="nil"/>
              <w:bottom w:val="nil"/>
              <w:right w:val="nil"/>
            </w:tcBorders>
            <w:shd w:val="clear" w:color="auto" w:fill="auto"/>
            <w:hideMark/>
          </w:tcPr>
          <w:p w14:paraId="34F29788"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8434CA" w:rsidRPr="004B1105" w14:paraId="6621DD42" w14:textId="77777777" w:rsidTr="008434CA">
        <w:trPr>
          <w:trHeight w:val="360"/>
        </w:trPr>
        <w:tc>
          <w:tcPr>
            <w:tcW w:w="1860" w:type="dxa"/>
            <w:vMerge w:val="restart"/>
            <w:tcBorders>
              <w:top w:val="nil"/>
              <w:left w:val="nil"/>
              <w:bottom w:val="nil"/>
              <w:right w:val="nil"/>
            </w:tcBorders>
            <w:shd w:val="clear" w:color="auto" w:fill="auto"/>
            <w:hideMark/>
          </w:tcPr>
          <w:p w14:paraId="376E7CA0" w14:textId="77777777" w:rsidR="008434CA" w:rsidRPr="004B1105" w:rsidRDefault="008434CA" w:rsidP="008434CA">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Current smoker</w:t>
            </w:r>
          </w:p>
        </w:tc>
        <w:tc>
          <w:tcPr>
            <w:tcW w:w="1780" w:type="dxa"/>
            <w:tcBorders>
              <w:top w:val="nil"/>
              <w:left w:val="nil"/>
              <w:bottom w:val="nil"/>
              <w:right w:val="nil"/>
            </w:tcBorders>
            <w:shd w:val="clear" w:color="auto" w:fill="auto"/>
            <w:hideMark/>
          </w:tcPr>
          <w:p w14:paraId="24AFC511"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1.14 </w:t>
            </w:r>
            <w:r w:rsidRPr="004B1105">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0627E6D6"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0.89 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43CF420F"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0.94 </w:t>
            </w:r>
            <w:r w:rsidRPr="004B1105">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01261AA3"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0.95 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2DD882E2"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1.11 </w:t>
            </w:r>
            <w:r w:rsidRPr="004B1105">
              <w:rPr>
                <w:rFonts w:ascii="Times New Roman" w:eastAsia="Times New Roman" w:hAnsi="Times New Roman" w:cs="Times New Roman"/>
                <w:color w:val="000000"/>
                <w:sz w:val="20"/>
                <w:szCs w:val="20"/>
                <w:vertAlign w:val="superscript"/>
              </w:rPr>
              <w:t>***</w:t>
            </w:r>
          </w:p>
        </w:tc>
      </w:tr>
      <w:tr w:rsidR="008434CA" w:rsidRPr="004B1105" w14:paraId="05065CDD" w14:textId="77777777" w:rsidTr="008434CA">
        <w:trPr>
          <w:trHeight w:val="300"/>
        </w:trPr>
        <w:tc>
          <w:tcPr>
            <w:tcW w:w="1860" w:type="dxa"/>
            <w:vMerge/>
            <w:tcBorders>
              <w:top w:val="nil"/>
              <w:left w:val="nil"/>
              <w:bottom w:val="nil"/>
              <w:right w:val="nil"/>
            </w:tcBorders>
            <w:vAlign w:val="center"/>
            <w:hideMark/>
          </w:tcPr>
          <w:p w14:paraId="3C322B6B"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6BB88262"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(1.12 – 1.17)</w:t>
            </w:r>
          </w:p>
        </w:tc>
        <w:tc>
          <w:tcPr>
            <w:tcW w:w="1540" w:type="dxa"/>
            <w:tcBorders>
              <w:top w:val="nil"/>
              <w:left w:val="nil"/>
              <w:bottom w:val="nil"/>
              <w:right w:val="nil"/>
            </w:tcBorders>
            <w:shd w:val="clear" w:color="auto" w:fill="auto"/>
            <w:hideMark/>
          </w:tcPr>
          <w:p w14:paraId="206ED3A1"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(0.87 – 0.90)</w:t>
            </w:r>
          </w:p>
        </w:tc>
        <w:tc>
          <w:tcPr>
            <w:tcW w:w="1660" w:type="dxa"/>
            <w:tcBorders>
              <w:top w:val="nil"/>
              <w:left w:val="nil"/>
              <w:bottom w:val="nil"/>
              <w:right w:val="nil"/>
            </w:tcBorders>
            <w:shd w:val="clear" w:color="auto" w:fill="auto"/>
            <w:hideMark/>
          </w:tcPr>
          <w:p w14:paraId="56B97BDD"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(0.92 – 0.95)</w:t>
            </w:r>
          </w:p>
        </w:tc>
        <w:tc>
          <w:tcPr>
            <w:tcW w:w="1880" w:type="dxa"/>
            <w:tcBorders>
              <w:top w:val="nil"/>
              <w:left w:val="nil"/>
              <w:bottom w:val="nil"/>
              <w:right w:val="nil"/>
            </w:tcBorders>
            <w:shd w:val="clear" w:color="auto" w:fill="auto"/>
            <w:hideMark/>
          </w:tcPr>
          <w:p w14:paraId="24D1A5DA"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(0.93 – 0.96)</w:t>
            </w:r>
          </w:p>
        </w:tc>
        <w:tc>
          <w:tcPr>
            <w:tcW w:w="1900" w:type="dxa"/>
            <w:tcBorders>
              <w:top w:val="nil"/>
              <w:left w:val="nil"/>
              <w:bottom w:val="nil"/>
              <w:right w:val="nil"/>
            </w:tcBorders>
            <w:shd w:val="clear" w:color="auto" w:fill="auto"/>
            <w:hideMark/>
          </w:tcPr>
          <w:p w14:paraId="19D46A7F"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(1.10 – 1.12)</w:t>
            </w:r>
          </w:p>
        </w:tc>
      </w:tr>
      <w:tr w:rsidR="008434CA" w:rsidRPr="004B1105" w14:paraId="687F5B37" w14:textId="77777777" w:rsidTr="008434CA">
        <w:trPr>
          <w:trHeight w:val="360"/>
        </w:trPr>
        <w:tc>
          <w:tcPr>
            <w:tcW w:w="1860" w:type="dxa"/>
            <w:vMerge w:val="restart"/>
            <w:tcBorders>
              <w:top w:val="nil"/>
              <w:left w:val="nil"/>
              <w:bottom w:val="nil"/>
              <w:right w:val="nil"/>
            </w:tcBorders>
            <w:shd w:val="clear" w:color="auto" w:fill="auto"/>
            <w:hideMark/>
          </w:tcPr>
          <w:p w14:paraId="60252BC7" w14:textId="09B2962B" w:rsidR="008434CA" w:rsidRPr="004B1105" w:rsidRDefault="00903E11" w:rsidP="008434CA">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Ex-smoker</w:t>
            </w:r>
          </w:p>
        </w:tc>
        <w:tc>
          <w:tcPr>
            <w:tcW w:w="1780" w:type="dxa"/>
            <w:tcBorders>
              <w:top w:val="nil"/>
              <w:left w:val="nil"/>
              <w:bottom w:val="nil"/>
              <w:right w:val="nil"/>
            </w:tcBorders>
            <w:shd w:val="clear" w:color="auto" w:fill="auto"/>
            <w:hideMark/>
          </w:tcPr>
          <w:p w14:paraId="0D0D528E"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1.05 </w:t>
            </w:r>
            <w:r w:rsidRPr="004B1105">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5324BC38"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0.93 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435597BF"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p>
        </w:tc>
        <w:tc>
          <w:tcPr>
            <w:tcW w:w="1880" w:type="dxa"/>
            <w:tcBorders>
              <w:top w:val="nil"/>
              <w:left w:val="nil"/>
              <w:bottom w:val="nil"/>
              <w:right w:val="nil"/>
            </w:tcBorders>
            <w:shd w:val="clear" w:color="auto" w:fill="auto"/>
            <w:hideMark/>
          </w:tcPr>
          <w:p w14:paraId="45AB4757"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c>
          <w:tcPr>
            <w:tcW w:w="1900" w:type="dxa"/>
            <w:tcBorders>
              <w:top w:val="nil"/>
              <w:left w:val="nil"/>
              <w:bottom w:val="nil"/>
              <w:right w:val="nil"/>
            </w:tcBorders>
            <w:shd w:val="clear" w:color="auto" w:fill="auto"/>
            <w:hideMark/>
          </w:tcPr>
          <w:p w14:paraId="56DC9CFC"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w:t>
            </w:r>
            <w:r w:rsidRPr="004B1105">
              <w:rPr>
                <w:rFonts w:ascii="Times New Roman" w:eastAsia="Times New Roman" w:hAnsi="Times New Roman" w:cs="Times New Roman"/>
                <w:color w:val="000000"/>
                <w:sz w:val="20"/>
                <w:szCs w:val="20"/>
                <w:vertAlign w:val="superscript"/>
              </w:rPr>
              <w:t>***</w:t>
            </w:r>
          </w:p>
        </w:tc>
      </w:tr>
      <w:tr w:rsidR="008434CA" w:rsidRPr="004B1105" w14:paraId="0FBD3A78" w14:textId="77777777" w:rsidTr="008434CA">
        <w:trPr>
          <w:trHeight w:val="300"/>
        </w:trPr>
        <w:tc>
          <w:tcPr>
            <w:tcW w:w="1860" w:type="dxa"/>
            <w:vMerge/>
            <w:tcBorders>
              <w:top w:val="nil"/>
              <w:left w:val="nil"/>
              <w:bottom w:val="nil"/>
              <w:right w:val="nil"/>
            </w:tcBorders>
            <w:vAlign w:val="center"/>
            <w:hideMark/>
          </w:tcPr>
          <w:p w14:paraId="78DB4DDB"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1046B496"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 1.07)</w:t>
            </w:r>
          </w:p>
        </w:tc>
        <w:tc>
          <w:tcPr>
            <w:tcW w:w="1540" w:type="dxa"/>
            <w:tcBorders>
              <w:top w:val="nil"/>
              <w:left w:val="nil"/>
              <w:bottom w:val="nil"/>
              <w:right w:val="nil"/>
            </w:tcBorders>
            <w:shd w:val="clear" w:color="auto" w:fill="auto"/>
            <w:hideMark/>
          </w:tcPr>
          <w:p w14:paraId="038A92DF"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(0.91 – 0.95)</w:t>
            </w:r>
          </w:p>
        </w:tc>
        <w:tc>
          <w:tcPr>
            <w:tcW w:w="1660" w:type="dxa"/>
            <w:tcBorders>
              <w:top w:val="nil"/>
              <w:left w:val="nil"/>
              <w:bottom w:val="nil"/>
              <w:right w:val="nil"/>
            </w:tcBorders>
            <w:shd w:val="clear" w:color="auto" w:fill="auto"/>
            <w:hideMark/>
          </w:tcPr>
          <w:p w14:paraId="76312736"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 1.01)</w:t>
            </w:r>
          </w:p>
        </w:tc>
        <w:tc>
          <w:tcPr>
            <w:tcW w:w="1880" w:type="dxa"/>
            <w:tcBorders>
              <w:top w:val="nil"/>
              <w:left w:val="nil"/>
              <w:bottom w:val="nil"/>
              <w:right w:val="nil"/>
            </w:tcBorders>
            <w:shd w:val="clear" w:color="auto" w:fill="auto"/>
            <w:hideMark/>
          </w:tcPr>
          <w:p w14:paraId="56BA3748"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1.02)</w:t>
            </w:r>
          </w:p>
        </w:tc>
        <w:tc>
          <w:tcPr>
            <w:tcW w:w="1900" w:type="dxa"/>
            <w:tcBorders>
              <w:top w:val="nil"/>
              <w:left w:val="nil"/>
              <w:bottom w:val="nil"/>
              <w:right w:val="nil"/>
            </w:tcBorders>
            <w:shd w:val="clear" w:color="auto" w:fill="auto"/>
            <w:hideMark/>
          </w:tcPr>
          <w:p w14:paraId="40E797F4"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 1.05)</w:t>
            </w:r>
          </w:p>
        </w:tc>
      </w:tr>
      <w:tr w:rsidR="008434CA" w:rsidRPr="004B1105" w14:paraId="636789CC" w14:textId="77777777" w:rsidTr="008434CA">
        <w:trPr>
          <w:trHeight w:val="360"/>
        </w:trPr>
        <w:tc>
          <w:tcPr>
            <w:tcW w:w="1860" w:type="dxa"/>
            <w:vMerge w:val="restart"/>
            <w:tcBorders>
              <w:top w:val="nil"/>
              <w:left w:val="nil"/>
              <w:bottom w:val="nil"/>
              <w:right w:val="nil"/>
            </w:tcBorders>
            <w:shd w:val="clear" w:color="auto" w:fill="auto"/>
            <w:hideMark/>
          </w:tcPr>
          <w:p w14:paraId="6978C45D"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BMI</w:t>
            </w:r>
          </w:p>
        </w:tc>
        <w:tc>
          <w:tcPr>
            <w:tcW w:w="1780" w:type="dxa"/>
            <w:tcBorders>
              <w:top w:val="nil"/>
              <w:left w:val="nil"/>
              <w:bottom w:val="nil"/>
              <w:right w:val="nil"/>
            </w:tcBorders>
            <w:shd w:val="clear" w:color="auto" w:fill="auto"/>
            <w:hideMark/>
          </w:tcPr>
          <w:p w14:paraId="59121B85"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26B6A133"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4752D9E0"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c>
          <w:tcPr>
            <w:tcW w:w="1880" w:type="dxa"/>
            <w:tcBorders>
              <w:top w:val="nil"/>
              <w:left w:val="nil"/>
              <w:bottom w:val="nil"/>
              <w:right w:val="nil"/>
            </w:tcBorders>
            <w:shd w:val="clear" w:color="auto" w:fill="auto"/>
            <w:hideMark/>
          </w:tcPr>
          <w:p w14:paraId="507D30A1"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6DBF6A8D"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r>
      <w:tr w:rsidR="008434CA" w:rsidRPr="004B1105" w14:paraId="5C85D4AB" w14:textId="77777777" w:rsidTr="008434CA">
        <w:trPr>
          <w:trHeight w:val="300"/>
        </w:trPr>
        <w:tc>
          <w:tcPr>
            <w:tcW w:w="1860" w:type="dxa"/>
            <w:vMerge/>
            <w:tcBorders>
              <w:top w:val="nil"/>
              <w:left w:val="nil"/>
              <w:bottom w:val="nil"/>
              <w:right w:val="nil"/>
            </w:tcBorders>
            <w:vAlign w:val="center"/>
            <w:hideMark/>
          </w:tcPr>
          <w:p w14:paraId="161E4A94"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231FBFB9"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c>
          <w:tcPr>
            <w:tcW w:w="1540" w:type="dxa"/>
            <w:tcBorders>
              <w:top w:val="nil"/>
              <w:left w:val="nil"/>
              <w:bottom w:val="nil"/>
              <w:right w:val="nil"/>
            </w:tcBorders>
            <w:shd w:val="clear" w:color="auto" w:fill="auto"/>
            <w:hideMark/>
          </w:tcPr>
          <w:p w14:paraId="140AD947"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1.01)</w:t>
            </w:r>
          </w:p>
        </w:tc>
        <w:tc>
          <w:tcPr>
            <w:tcW w:w="1660" w:type="dxa"/>
            <w:tcBorders>
              <w:top w:val="nil"/>
              <w:left w:val="nil"/>
              <w:bottom w:val="nil"/>
              <w:right w:val="nil"/>
            </w:tcBorders>
            <w:shd w:val="clear" w:color="auto" w:fill="auto"/>
            <w:hideMark/>
          </w:tcPr>
          <w:p w14:paraId="7F3E2DB0"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c>
          <w:tcPr>
            <w:tcW w:w="1880" w:type="dxa"/>
            <w:tcBorders>
              <w:top w:val="nil"/>
              <w:left w:val="nil"/>
              <w:bottom w:val="nil"/>
              <w:right w:val="nil"/>
            </w:tcBorders>
            <w:shd w:val="clear" w:color="auto" w:fill="auto"/>
            <w:hideMark/>
          </w:tcPr>
          <w:p w14:paraId="0F6BC249"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1.00)</w:t>
            </w:r>
          </w:p>
        </w:tc>
        <w:tc>
          <w:tcPr>
            <w:tcW w:w="1900" w:type="dxa"/>
            <w:tcBorders>
              <w:top w:val="nil"/>
              <w:left w:val="nil"/>
              <w:bottom w:val="nil"/>
              <w:right w:val="nil"/>
            </w:tcBorders>
            <w:shd w:val="clear" w:color="auto" w:fill="auto"/>
            <w:hideMark/>
          </w:tcPr>
          <w:p w14:paraId="34091C0C"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r>
      <w:tr w:rsidR="008434CA" w:rsidRPr="004B1105" w14:paraId="2E4D7334" w14:textId="77777777" w:rsidTr="008434CA">
        <w:trPr>
          <w:trHeight w:val="360"/>
        </w:trPr>
        <w:tc>
          <w:tcPr>
            <w:tcW w:w="1860" w:type="dxa"/>
            <w:vMerge w:val="restart"/>
            <w:tcBorders>
              <w:top w:val="nil"/>
              <w:left w:val="nil"/>
              <w:bottom w:val="single" w:sz="8" w:space="0" w:color="000000"/>
              <w:right w:val="nil"/>
            </w:tcBorders>
            <w:shd w:val="clear" w:color="auto" w:fill="auto"/>
            <w:hideMark/>
          </w:tcPr>
          <w:p w14:paraId="153C9BEF"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Age</w:t>
            </w:r>
          </w:p>
        </w:tc>
        <w:tc>
          <w:tcPr>
            <w:tcW w:w="1780" w:type="dxa"/>
            <w:tcBorders>
              <w:top w:val="nil"/>
              <w:left w:val="nil"/>
              <w:bottom w:val="nil"/>
              <w:right w:val="nil"/>
            </w:tcBorders>
            <w:shd w:val="clear" w:color="auto" w:fill="auto"/>
            <w:hideMark/>
          </w:tcPr>
          <w:p w14:paraId="5136E44F"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41E1854A"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03C33284"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7275A221"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25D9C453"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r>
      <w:tr w:rsidR="008434CA" w:rsidRPr="004B1105" w14:paraId="0AFF57A2" w14:textId="77777777" w:rsidTr="008434CA">
        <w:trPr>
          <w:trHeight w:val="315"/>
        </w:trPr>
        <w:tc>
          <w:tcPr>
            <w:tcW w:w="1860" w:type="dxa"/>
            <w:vMerge/>
            <w:tcBorders>
              <w:top w:val="nil"/>
              <w:left w:val="nil"/>
              <w:bottom w:val="single" w:sz="8" w:space="0" w:color="000000"/>
              <w:right w:val="nil"/>
            </w:tcBorders>
            <w:vAlign w:val="center"/>
            <w:hideMark/>
          </w:tcPr>
          <w:p w14:paraId="6C495D91" w14:textId="77777777" w:rsidR="008434CA" w:rsidRPr="004B1105" w:rsidRDefault="008434CA" w:rsidP="008434CA">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55976F0C"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c>
          <w:tcPr>
            <w:tcW w:w="1540" w:type="dxa"/>
            <w:tcBorders>
              <w:top w:val="nil"/>
              <w:left w:val="nil"/>
              <w:bottom w:val="nil"/>
              <w:right w:val="nil"/>
            </w:tcBorders>
            <w:shd w:val="clear" w:color="auto" w:fill="auto"/>
            <w:hideMark/>
          </w:tcPr>
          <w:p w14:paraId="2D8C0470"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1.01)</w:t>
            </w:r>
          </w:p>
        </w:tc>
        <w:tc>
          <w:tcPr>
            <w:tcW w:w="1660" w:type="dxa"/>
            <w:tcBorders>
              <w:top w:val="nil"/>
              <w:left w:val="nil"/>
              <w:bottom w:val="nil"/>
              <w:right w:val="nil"/>
            </w:tcBorders>
            <w:shd w:val="clear" w:color="auto" w:fill="auto"/>
            <w:hideMark/>
          </w:tcPr>
          <w:p w14:paraId="6F9317CC"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1.00)</w:t>
            </w:r>
          </w:p>
        </w:tc>
        <w:tc>
          <w:tcPr>
            <w:tcW w:w="1880" w:type="dxa"/>
            <w:tcBorders>
              <w:top w:val="nil"/>
              <w:left w:val="nil"/>
              <w:bottom w:val="nil"/>
              <w:right w:val="nil"/>
            </w:tcBorders>
            <w:shd w:val="clear" w:color="auto" w:fill="auto"/>
            <w:hideMark/>
          </w:tcPr>
          <w:p w14:paraId="7904E883"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c>
          <w:tcPr>
            <w:tcW w:w="1900" w:type="dxa"/>
            <w:tcBorders>
              <w:top w:val="nil"/>
              <w:left w:val="nil"/>
              <w:bottom w:val="nil"/>
              <w:right w:val="nil"/>
            </w:tcBorders>
            <w:shd w:val="clear" w:color="auto" w:fill="auto"/>
            <w:hideMark/>
          </w:tcPr>
          <w:p w14:paraId="4C58F016" w14:textId="77777777" w:rsidR="008434CA" w:rsidRPr="004B1105" w:rsidRDefault="008434CA" w:rsidP="008434CA">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r>
      <w:tr w:rsidR="008434CA" w:rsidRPr="004B1105" w14:paraId="04321F7E" w14:textId="77777777" w:rsidTr="008434CA">
        <w:trPr>
          <w:trHeight w:val="315"/>
        </w:trPr>
        <w:tc>
          <w:tcPr>
            <w:tcW w:w="10620" w:type="dxa"/>
            <w:gridSpan w:val="6"/>
            <w:tcBorders>
              <w:top w:val="double" w:sz="6" w:space="0" w:color="000000"/>
              <w:left w:val="nil"/>
              <w:bottom w:val="nil"/>
              <w:right w:val="nil"/>
            </w:tcBorders>
            <w:shd w:val="clear" w:color="auto" w:fill="auto"/>
            <w:vAlign w:val="center"/>
            <w:hideMark/>
          </w:tcPr>
          <w:p w14:paraId="00D19AF3" w14:textId="77777777" w:rsidR="008434CA" w:rsidRPr="004B1105" w:rsidRDefault="008434CA" w:rsidP="008434CA">
            <w:pPr>
              <w:spacing w:after="0" w:line="240" w:lineRule="auto"/>
              <w:jc w:val="right"/>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 p&lt;0.1   ** p&lt;0.05   *** p&lt;0.01</w:t>
            </w:r>
          </w:p>
        </w:tc>
      </w:tr>
    </w:tbl>
    <w:p w14:paraId="4A6BD995" w14:textId="00BC8F7A" w:rsidR="00612FC6" w:rsidRPr="00A506B0" w:rsidRDefault="00612FC6" w:rsidP="00612FC6">
      <w:pPr>
        <w:rPr>
          <w:sz w:val="20"/>
          <w:szCs w:val="20"/>
        </w:rPr>
      </w:pPr>
    </w:p>
    <w:p w14:paraId="25C9FE9F" w14:textId="071C7D19" w:rsidR="00907EDA" w:rsidRDefault="00907EDA" w:rsidP="004F15D8">
      <w:pPr>
        <w:pStyle w:val="Caption"/>
        <w:keepNext/>
      </w:pPr>
    </w:p>
    <w:p w14:paraId="6AF7DC9B" w14:textId="5579AA8A" w:rsidR="00F45280" w:rsidRDefault="00F45280" w:rsidP="00F45280"/>
    <w:p w14:paraId="3790652C" w14:textId="0DE0A051" w:rsidR="00F45280" w:rsidRDefault="00F45280" w:rsidP="00F45280"/>
    <w:p w14:paraId="7D7309DB" w14:textId="38159810" w:rsidR="00F45280" w:rsidRDefault="00F45280" w:rsidP="00F45280"/>
    <w:p w14:paraId="2F776A77" w14:textId="6AC37A79" w:rsidR="00F45280" w:rsidRDefault="00F45280" w:rsidP="00F45280"/>
    <w:p w14:paraId="683E7402" w14:textId="77777777" w:rsidR="00F45280" w:rsidRPr="00F45280" w:rsidRDefault="00F45280" w:rsidP="00F45280"/>
    <w:p w14:paraId="051A0F27" w14:textId="77777777" w:rsidR="00907EDA" w:rsidRDefault="00907EDA" w:rsidP="004F15D8">
      <w:pPr>
        <w:pStyle w:val="Caption"/>
        <w:keepNext/>
      </w:pPr>
    </w:p>
    <w:p w14:paraId="23A479DE" w14:textId="4EA13421" w:rsidR="004F15D8" w:rsidRPr="00A506B0" w:rsidRDefault="004F15D8" w:rsidP="004F15D8">
      <w:pPr>
        <w:pStyle w:val="Caption"/>
        <w:keepNext/>
      </w:pPr>
      <w:r>
        <w:t xml:space="preserve">Table </w:t>
      </w:r>
      <w:r w:rsidR="00005CED">
        <w:fldChar w:fldCharType="begin"/>
      </w:r>
      <w:r w:rsidR="00005CED">
        <w:instrText xml:space="preserve"> SEQ Table \* ARABIC </w:instrText>
      </w:r>
      <w:r w:rsidR="00005CED">
        <w:fldChar w:fldCharType="separate"/>
      </w:r>
      <w:r w:rsidR="004C16F5">
        <w:rPr>
          <w:noProof/>
        </w:rPr>
        <w:t>12</w:t>
      </w:r>
      <w:r w:rsidR="00005CED">
        <w:rPr>
          <w:noProof/>
        </w:rPr>
        <w:fldChar w:fldCharType="end"/>
      </w:r>
      <w:r>
        <w:t xml:space="preserve"> </w:t>
      </w:r>
      <w:r w:rsidRPr="007A2763">
        <w:t>Association be</w:t>
      </w:r>
      <w:r>
        <w:t xml:space="preserve">tween of </w:t>
      </w:r>
      <w:proofErr w:type="spellStart"/>
      <w:r>
        <w:t>multimorbidity</w:t>
      </w:r>
      <w:proofErr w:type="spellEnd"/>
      <w:r>
        <w:t xml:space="preserve"> clusters and patient demographics (age strata </w:t>
      </w:r>
      <w:r w:rsidR="002D1AC4">
        <w:t>45-64</w:t>
      </w:r>
      <w:r>
        <w:t>)</w:t>
      </w:r>
      <w:r w:rsidRPr="007A2763">
        <w:t>.</w:t>
      </w:r>
      <w:r w:rsidRPr="00244175">
        <w:t xml:space="preserve"> </w:t>
      </w:r>
      <w:r>
        <w:t>Coefficients are reported in odds ratios (for logit models) with 95% confidence intervals.</w:t>
      </w:r>
    </w:p>
    <w:tbl>
      <w:tblPr>
        <w:tblW w:w="10620" w:type="dxa"/>
        <w:tblLook w:val="04A0" w:firstRow="1" w:lastRow="0" w:firstColumn="1" w:lastColumn="0" w:noHBand="0" w:noVBand="1"/>
      </w:tblPr>
      <w:tblGrid>
        <w:gridCol w:w="1860"/>
        <w:gridCol w:w="1780"/>
        <w:gridCol w:w="1540"/>
        <w:gridCol w:w="1660"/>
        <w:gridCol w:w="1880"/>
        <w:gridCol w:w="1900"/>
      </w:tblGrid>
      <w:tr w:rsidR="0057551D" w:rsidRPr="004B1105" w14:paraId="0DAA44CC" w14:textId="77777777" w:rsidTr="0057551D">
        <w:trPr>
          <w:trHeight w:val="315"/>
        </w:trPr>
        <w:tc>
          <w:tcPr>
            <w:tcW w:w="1860" w:type="dxa"/>
            <w:vMerge w:val="restart"/>
            <w:tcBorders>
              <w:top w:val="double" w:sz="6" w:space="0" w:color="000000"/>
              <w:left w:val="nil"/>
              <w:bottom w:val="single" w:sz="8" w:space="0" w:color="000000"/>
              <w:right w:val="nil"/>
            </w:tcBorders>
            <w:shd w:val="clear" w:color="auto" w:fill="auto"/>
            <w:vAlign w:val="center"/>
            <w:hideMark/>
          </w:tcPr>
          <w:p w14:paraId="449408A1" w14:textId="77777777" w:rsidR="0057551D" w:rsidRPr="004B1105" w:rsidRDefault="0057551D" w:rsidP="0057551D">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Predictors</w:t>
            </w:r>
          </w:p>
        </w:tc>
        <w:tc>
          <w:tcPr>
            <w:tcW w:w="1780" w:type="dxa"/>
            <w:tcBorders>
              <w:top w:val="double" w:sz="6" w:space="0" w:color="000000"/>
              <w:left w:val="nil"/>
              <w:bottom w:val="nil"/>
              <w:right w:val="nil"/>
            </w:tcBorders>
            <w:shd w:val="clear" w:color="auto" w:fill="auto"/>
            <w:vAlign w:val="center"/>
            <w:hideMark/>
          </w:tcPr>
          <w:p w14:paraId="7E1BF4AE" w14:textId="77777777" w:rsidR="0057551D" w:rsidRPr="004B1105" w:rsidRDefault="0057551D" w:rsidP="0057551D">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HYP,DIA,PNC</w:t>
            </w:r>
          </w:p>
        </w:tc>
        <w:tc>
          <w:tcPr>
            <w:tcW w:w="1540" w:type="dxa"/>
            <w:tcBorders>
              <w:top w:val="double" w:sz="6" w:space="0" w:color="000000"/>
              <w:left w:val="nil"/>
              <w:bottom w:val="nil"/>
              <w:right w:val="nil"/>
            </w:tcBorders>
            <w:shd w:val="clear" w:color="auto" w:fill="auto"/>
            <w:vAlign w:val="center"/>
            <w:hideMark/>
          </w:tcPr>
          <w:p w14:paraId="1186C281" w14:textId="77777777" w:rsidR="0057551D" w:rsidRPr="004B1105" w:rsidRDefault="0057551D" w:rsidP="0057551D">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IBS,HL,PNC</w:t>
            </w:r>
          </w:p>
        </w:tc>
        <w:tc>
          <w:tcPr>
            <w:tcW w:w="1660" w:type="dxa"/>
            <w:tcBorders>
              <w:top w:val="double" w:sz="6" w:space="0" w:color="000000"/>
              <w:left w:val="nil"/>
              <w:bottom w:val="nil"/>
              <w:right w:val="nil"/>
            </w:tcBorders>
            <w:shd w:val="clear" w:color="auto" w:fill="auto"/>
            <w:vAlign w:val="center"/>
            <w:hideMark/>
          </w:tcPr>
          <w:p w14:paraId="79E09C1C" w14:textId="77777777" w:rsidR="0057551D" w:rsidRPr="004B1105" w:rsidRDefault="0057551D" w:rsidP="0057551D">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DEP,PNC,ANX</w:t>
            </w:r>
          </w:p>
        </w:tc>
        <w:tc>
          <w:tcPr>
            <w:tcW w:w="1880" w:type="dxa"/>
            <w:tcBorders>
              <w:top w:val="double" w:sz="6" w:space="0" w:color="000000"/>
              <w:left w:val="nil"/>
              <w:bottom w:val="nil"/>
              <w:right w:val="nil"/>
            </w:tcBorders>
            <w:shd w:val="clear" w:color="auto" w:fill="auto"/>
            <w:vAlign w:val="center"/>
            <w:hideMark/>
          </w:tcPr>
          <w:p w14:paraId="38D1E8CA" w14:textId="77777777" w:rsidR="0057551D" w:rsidRPr="004B1105" w:rsidRDefault="0057551D" w:rsidP="0057551D">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AST,COPD,PNC</w:t>
            </w:r>
          </w:p>
        </w:tc>
        <w:tc>
          <w:tcPr>
            <w:tcW w:w="1900" w:type="dxa"/>
            <w:tcBorders>
              <w:top w:val="double" w:sz="6" w:space="0" w:color="000000"/>
              <w:left w:val="nil"/>
              <w:bottom w:val="nil"/>
              <w:right w:val="nil"/>
            </w:tcBorders>
            <w:shd w:val="clear" w:color="auto" w:fill="auto"/>
            <w:vAlign w:val="center"/>
            <w:hideMark/>
          </w:tcPr>
          <w:p w14:paraId="67DC68B8" w14:textId="77777777" w:rsidR="0057551D" w:rsidRPr="004B1105" w:rsidRDefault="0057551D" w:rsidP="0057551D">
            <w:pPr>
              <w:spacing w:after="0" w:line="240" w:lineRule="auto"/>
              <w:jc w:val="center"/>
              <w:rPr>
                <w:rFonts w:ascii="Times New Roman" w:eastAsia="Times New Roman" w:hAnsi="Times New Roman" w:cs="Times New Roman"/>
                <w:b/>
                <w:bCs/>
                <w:color w:val="000000"/>
                <w:sz w:val="20"/>
                <w:szCs w:val="20"/>
              </w:rPr>
            </w:pPr>
            <w:r w:rsidRPr="004B1105">
              <w:rPr>
                <w:rFonts w:ascii="Times New Roman" w:eastAsia="Times New Roman" w:hAnsi="Times New Roman" w:cs="Times New Roman"/>
                <w:b/>
                <w:bCs/>
                <w:color w:val="000000"/>
                <w:sz w:val="20"/>
                <w:szCs w:val="20"/>
              </w:rPr>
              <w:t>ALC,PSM,PNC</w:t>
            </w:r>
          </w:p>
        </w:tc>
      </w:tr>
      <w:tr w:rsidR="0057551D" w:rsidRPr="004B1105" w14:paraId="445F8F03" w14:textId="77777777" w:rsidTr="0057551D">
        <w:trPr>
          <w:trHeight w:val="315"/>
        </w:trPr>
        <w:tc>
          <w:tcPr>
            <w:tcW w:w="1860" w:type="dxa"/>
            <w:vMerge/>
            <w:tcBorders>
              <w:top w:val="double" w:sz="6" w:space="0" w:color="000000"/>
              <w:left w:val="nil"/>
              <w:bottom w:val="single" w:sz="8" w:space="0" w:color="000000"/>
              <w:right w:val="nil"/>
            </w:tcBorders>
            <w:vAlign w:val="center"/>
            <w:hideMark/>
          </w:tcPr>
          <w:p w14:paraId="581DF371" w14:textId="77777777" w:rsidR="0057551D" w:rsidRPr="004B1105" w:rsidRDefault="0057551D" w:rsidP="0057551D">
            <w:pPr>
              <w:spacing w:after="0" w:line="240" w:lineRule="auto"/>
              <w:rPr>
                <w:rFonts w:ascii="Times New Roman" w:eastAsia="Times New Roman" w:hAnsi="Times New Roman" w:cs="Times New Roman"/>
                <w:i/>
                <w:iCs/>
                <w:color w:val="000000"/>
                <w:sz w:val="20"/>
                <w:szCs w:val="20"/>
              </w:rPr>
            </w:pPr>
          </w:p>
        </w:tc>
        <w:tc>
          <w:tcPr>
            <w:tcW w:w="1780" w:type="dxa"/>
            <w:tcBorders>
              <w:top w:val="nil"/>
              <w:left w:val="nil"/>
              <w:bottom w:val="single" w:sz="8" w:space="0" w:color="000000"/>
              <w:right w:val="nil"/>
            </w:tcBorders>
            <w:shd w:val="clear" w:color="auto" w:fill="auto"/>
            <w:vAlign w:val="center"/>
            <w:hideMark/>
          </w:tcPr>
          <w:p w14:paraId="10110BC6" w14:textId="77777777" w:rsidR="0057551D" w:rsidRPr="004B1105" w:rsidRDefault="0057551D" w:rsidP="0057551D">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c>
          <w:tcPr>
            <w:tcW w:w="1540" w:type="dxa"/>
            <w:tcBorders>
              <w:top w:val="nil"/>
              <w:left w:val="nil"/>
              <w:bottom w:val="single" w:sz="8" w:space="0" w:color="000000"/>
              <w:right w:val="nil"/>
            </w:tcBorders>
            <w:shd w:val="clear" w:color="auto" w:fill="auto"/>
            <w:vAlign w:val="center"/>
            <w:hideMark/>
          </w:tcPr>
          <w:p w14:paraId="78FD569C" w14:textId="77777777" w:rsidR="0057551D" w:rsidRPr="004B1105" w:rsidRDefault="0057551D" w:rsidP="0057551D">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c>
          <w:tcPr>
            <w:tcW w:w="1660" w:type="dxa"/>
            <w:tcBorders>
              <w:top w:val="nil"/>
              <w:left w:val="nil"/>
              <w:bottom w:val="single" w:sz="8" w:space="0" w:color="000000"/>
              <w:right w:val="nil"/>
            </w:tcBorders>
            <w:shd w:val="clear" w:color="auto" w:fill="auto"/>
            <w:vAlign w:val="center"/>
            <w:hideMark/>
          </w:tcPr>
          <w:p w14:paraId="29F09AE8" w14:textId="77777777" w:rsidR="0057551D" w:rsidRPr="004B1105" w:rsidRDefault="0057551D" w:rsidP="0057551D">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c>
          <w:tcPr>
            <w:tcW w:w="1880" w:type="dxa"/>
            <w:tcBorders>
              <w:top w:val="nil"/>
              <w:left w:val="nil"/>
              <w:bottom w:val="single" w:sz="8" w:space="0" w:color="000000"/>
              <w:right w:val="nil"/>
            </w:tcBorders>
            <w:shd w:val="clear" w:color="auto" w:fill="auto"/>
            <w:vAlign w:val="center"/>
            <w:hideMark/>
          </w:tcPr>
          <w:p w14:paraId="0E73700E" w14:textId="77777777" w:rsidR="0057551D" w:rsidRPr="004B1105" w:rsidRDefault="0057551D" w:rsidP="0057551D">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c>
          <w:tcPr>
            <w:tcW w:w="1900" w:type="dxa"/>
            <w:tcBorders>
              <w:top w:val="nil"/>
              <w:left w:val="nil"/>
              <w:bottom w:val="single" w:sz="8" w:space="0" w:color="000000"/>
              <w:right w:val="nil"/>
            </w:tcBorders>
            <w:shd w:val="clear" w:color="auto" w:fill="auto"/>
            <w:vAlign w:val="center"/>
            <w:hideMark/>
          </w:tcPr>
          <w:p w14:paraId="7D9E7E48" w14:textId="77777777" w:rsidR="0057551D" w:rsidRPr="004B1105" w:rsidRDefault="0057551D" w:rsidP="0057551D">
            <w:pPr>
              <w:spacing w:after="0" w:line="240" w:lineRule="auto"/>
              <w:jc w:val="center"/>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OR (95% CI)</w:t>
            </w:r>
          </w:p>
        </w:tc>
      </w:tr>
      <w:tr w:rsidR="0057551D" w:rsidRPr="004B1105" w14:paraId="538FB3A3" w14:textId="77777777" w:rsidTr="0057551D">
        <w:trPr>
          <w:trHeight w:val="300"/>
        </w:trPr>
        <w:tc>
          <w:tcPr>
            <w:tcW w:w="8720" w:type="dxa"/>
            <w:gridSpan w:val="5"/>
            <w:tcBorders>
              <w:top w:val="nil"/>
              <w:left w:val="nil"/>
              <w:bottom w:val="nil"/>
              <w:right w:val="nil"/>
            </w:tcBorders>
            <w:shd w:val="clear" w:color="auto" w:fill="auto"/>
            <w:hideMark/>
          </w:tcPr>
          <w:p w14:paraId="20FE2D80"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Gender</w:t>
            </w:r>
          </w:p>
        </w:tc>
        <w:tc>
          <w:tcPr>
            <w:tcW w:w="1900" w:type="dxa"/>
            <w:tcBorders>
              <w:top w:val="nil"/>
              <w:left w:val="nil"/>
              <w:bottom w:val="nil"/>
              <w:right w:val="nil"/>
            </w:tcBorders>
            <w:shd w:val="clear" w:color="auto" w:fill="auto"/>
            <w:hideMark/>
          </w:tcPr>
          <w:p w14:paraId="52243EF2"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p>
        </w:tc>
      </w:tr>
      <w:tr w:rsidR="0057551D" w:rsidRPr="004B1105" w14:paraId="6902C8F9" w14:textId="77777777" w:rsidTr="0057551D">
        <w:trPr>
          <w:trHeight w:val="300"/>
        </w:trPr>
        <w:tc>
          <w:tcPr>
            <w:tcW w:w="1860" w:type="dxa"/>
            <w:tcBorders>
              <w:top w:val="nil"/>
              <w:left w:val="nil"/>
              <w:bottom w:val="nil"/>
              <w:right w:val="nil"/>
            </w:tcBorders>
            <w:shd w:val="clear" w:color="auto" w:fill="auto"/>
            <w:hideMark/>
          </w:tcPr>
          <w:p w14:paraId="4AEB595E" w14:textId="77777777" w:rsidR="0057551D" w:rsidRPr="004B1105" w:rsidRDefault="0057551D" w:rsidP="0057551D">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Male</w:t>
            </w:r>
          </w:p>
        </w:tc>
        <w:tc>
          <w:tcPr>
            <w:tcW w:w="1780" w:type="dxa"/>
            <w:tcBorders>
              <w:top w:val="nil"/>
              <w:left w:val="nil"/>
              <w:bottom w:val="nil"/>
              <w:right w:val="nil"/>
            </w:tcBorders>
            <w:shd w:val="clear" w:color="auto" w:fill="auto"/>
            <w:hideMark/>
          </w:tcPr>
          <w:p w14:paraId="41D04D3B"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40" w:type="dxa"/>
            <w:tcBorders>
              <w:top w:val="nil"/>
              <w:left w:val="nil"/>
              <w:bottom w:val="nil"/>
              <w:right w:val="nil"/>
            </w:tcBorders>
            <w:shd w:val="clear" w:color="auto" w:fill="auto"/>
            <w:hideMark/>
          </w:tcPr>
          <w:p w14:paraId="6F2FA15B"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60" w:type="dxa"/>
            <w:tcBorders>
              <w:top w:val="nil"/>
              <w:left w:val="nil"/>
              <w:bottom w:val="nil"/>
              <w:right w:val="nil"/>
            </w:tcBorders>
            <w:shd w:val="clear" w:color="auto" w:fill="auto"/>
            <w:hideMark/>
          </w:tcPr>
          <w:p w14:paraId="114E007F"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880" w:type="dxa"/>
            <w:tcBorders>
              <w:top w:val="nil"/>
              <w:left w:val="nil"/>
              <w:bottom w:val="nil"/>
              <w:right w:val="nil"/>
            </w:tcBorders>
            <w:shd w:val="clear" w:color="auto" w:fill="auto"/>
            <w:hideMark/>
          </w:tcPr>
          <w:p w14:paraId="7875B2EB"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900" w:type="dxa"/>
            <w:tcBorders>
              <w:top w:val="nil"/>
              <w:left w:val="nil"/>
              <w:bottom w:val="nil"/>
              <w:right w:val="nil"/>
            </w:tcBorders>
            <w:shd w:val="clear" w:color="auto" w:fill="auto"/>
            <w:hideMark/>
          </w:tcPr>
          <w:p w14:paraId="565DD6B5"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57551D" w:rsidRPr="004B1105" w14:paraId="664F24CB" w14:textId="77777777" w:rsidTr="0057551D">
        <w:trPr>
          <w:trHeight w:val="360"/>
        </w:trPr>
        <w:tc>
          <w:tcPr>
            <w:tcW w:w="1860" w:type="dxa"/>
            <w:vMerge w:val="restart"/>
            <w:tcBorders>
              <w:top w:val="nil"/>
              <w:left w:val="nil"/>
              <w:bottom w:val="nil"/>
              <w:right w:val="nil"/>
            </w:tcBorders>
            <w:shd w:val="clear" w:color="auto" w:fill="auto"/>
            <w:hideMark/>
          </w:tcPr>
          <w:p w14:paraId="2AE4F5E3" w14:textId="77777777" w:rsidR="0057551D" w:rsidRPr="004B1105" w:rsidRDefault="0057551D" w:rsidP="0057551D">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Female</w:t>
            </w:r>
          </w:p>
        </w:tc>
        <w:tc>
          <w:tcPr>
            <w:tcW w:w="1780" w:type="dxa"/>
            <w:tcBorders>
              <w:top w:val="nil"/>
              <w:left w:val="nil"/>
              <w:bottom w:val="nil"/>
              <w:right w:val="nil"/>
            </w:tcBorders>
            <w:shd w:val="clear" w:color="auto" w:fill="auto"/>
            <w:hideMark/>
          </w:tcPr>
          <w:p w14:paraId="2CB9E1DA"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0.82 </w:t>
            </w:r>
            <w:r w:rsidRPr="004B1105">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721A409C"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1.09 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742D8765"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1.12 </w:t>
            </w:r>
            <w:r w:rsidRPr="004B1105">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11B02F19"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2F0B79DF"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w:t>
            </w:r>
            <w:r w:rsidRPr="004B1105">
              <w:rPr>
                <w:rFonts w:ascii="Times New Roman" w:eastAsia="Times New Roman" w:hAnsi="Times New Roman" w:cs="Times New Roman"/>
                <w:color w:val="000000"/>
                <w:sz w:val="20"/>
                <w:szCs w:val="20"/>
                <w:vertAlign w:val="superscript"/>
              </w:rPr>
              <w:t>***</w:t>
            </w:r>
          </w:p>
        </w:tc>
      </w:tr>
      <w:tr w:rsidR="0057551D" w:rsidRPr="004B1105" w14:paraId="2787DB45" w14:textId="77777777" w:rsidTr="0057551D">
        <w:trPr>
          <w:trHeight w:val="300"/>
        </w:trPr>
        <w:tc>
          <w:tcPr>
            <w:tcW w:w="1860" w:type="dxa"/>
            <w:vMerge/>
            <w:tcBorders>
              <w:top w:val="nil"/>
              <w:left w:val="nil"/>
              <w:bottom w:val="nil"/>
              <w:right w:val="nil"/>
            </w:tcBorders>
            <w:vAlign w:val="center"/>
            <w:hideMark/>
          </w:tcPr>
          <w:p w14:paraId="05437636"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081AAFC4"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(0.81 – 0.83)</w:t>
            </w:r>
          </w:p>
        </w:tc>
        <w:tc>
          <w:tcPr>
            <w:tcW w:w="1540" w:type="dxa"/>
            <w:tcBorders>
              <w:top w:val="nil"/>
              <w:left w:val="nil"/>
              <w:bottom w:val="nil"/>
              <w:right w:val="nil"/>
            </w:tcBorders>
            <w:shd w:val="clear" w:color="auto" w:fill="auto"/>
            <w:hideMark/>
          </w:tcPr>
          <w:p w14:paraId="02D5A3E2"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(1.08 – 1.10)</w:t>
            </w:r>
          </w:p>
        </w:tc>
        <w:tc>
          <w:tcPr>
            <w:tcW w:w="1660" w:type="dxa"/>
            <w:tcBorders>
              <w:top w:val="nil"/>
              <w:left w:val="nil"/>
              <w:bottom w:val="nil"/>
              <w:right w:val="nil"/>
            </w:tcBorders>
            <w:shd w:val="clear" w:color="auto" w:fill="auto"/>
            <w:hideMark/>
          </w:tcPr>
          <w:p w14:paraId="58FCD8FC"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(1.11 – 1.13)</w:t>
            </w:r>
          </w:p>
        </w:tc>
        <w:tc>
          <w:tcPr>
            <w:tcW w:w="1880" w:type="dxa"/>
            <w:tcBorders>
              <w:top w:val="nil"/>
              <w:left w:val="nil"/>
              <w:bottom w:val="nil"/>
              <w:right w:val="nil"/>
            </w:tcBorders>
            <w:shd w:val="clear" w:color="auto" w:fill="auto"/>
            <w:hideMark/>
          </w:tcPr>
          <w:p w14:paraId="771D2B1D"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 1.04)</w:t>
            </w:r>
          </w:p>
        </w:tc>
        <w:tc>
          <w:tcPr>
            <w:tcW w:w="1900" w:type="dxa"/>
            <w:tcBorders>
              <w:top w:val="nil"/>
              <w:left w:val="nil"/>
              <w:bottom w:val="nil"/>
              <w:right w:val="nil"/>
            </w:tcBorders>
            <w:shd w:val="clear" w:color="auto" w:fill="auto"/>
            <w:hideMark/>
          </w:tcPr>
          <w:p w14:paraId="350BFA23"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 0.97)</w:t>
            </w:r>
          </w:p>
        </w:tc>
      </w:tr>
      <w:tr w:rsidR="0057551D" w:rsidRPr="004B1105" w14:paraId="254DD703" w14:textId="77777777" w:rsidTr="0057551D">
        <w:trPr>
          <w:trHeight w:val="300"/>
        </w:trPr>
        <w:tc>
          <w:tcPr>
            <w:tcW w:w="8720" w:type="dxa"/>
            <w:gridSpan w:val="5"/>
            <w:tcBorders>
              <w:top w:val="nil"/>
              <w:left w:val="nil"/>
              <w:bottom w:val="nil"/>
              <w:right w:val="nil"/>
            </w:tcBorders>
            <w:shd w:val="clear" w:color="auto" w:fill="auto"/>
            <w:hideMark/>
          </w:tcPr>
          <w:p w14:paraId="21F3B5A4"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Index of multiple deprivation (in quintiles)</w:t>
            </w:r>
          </w:p>
        </w:tc>
        <w:tc>
          <w:tcPr>
            <w:tcW w:w="1900" w:type="dxa"/>
            <w:tcBorders>
              <w:top w:val="nil"/>
              <w:left w:val="nil"/>
              <w:bottom w:val="nil"/>
              <w:right w:val="nil"/>
            </w:tcBorders>
            <w:shd w:val="clear" w:color="auto" w:fill="auto"/>
            <w:hideMark/>
          </w:tcPr>
          <w:p w14:paraId="1D8C2AAC"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p>
        </w:tc>
      </w:tr>
      <w:tr w:rsidR="0057551D" w:rsidRPr="004B1105" w14:paraId="206C5BD4" w14:textId="77777777" w:rsidTr="0057551D">
        <w:trPr>
          <w:trHeight w:val="300"/>
        </w:trPr>
        <w:tc>
          <w:tcPr>
            <w:tcW w:w="1860" w:type="dxa"/>
            <w:tcBorders>
              <w:top w:val="nil"/>
              <w:left w:val="nil"/>
              <w:bottom w:val="nil"/>
              <w:right w:val="nil"/>
            </w:tcBorders>
            <w:shd w:val="clear" w:color="auto" w:fill="auto"/>
            <w:hideMark/>
          </w:tcPr>
          <w:p w14:paraId="363E4F5A" w14:textId="77777777" w:rsidR="0057551D" w:rsidRPr="004B1105" w:rsidRDefault="0057551D" w:rsidP="0057551D">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 (least deprived)</w:t>
            </w:r>
          </w:p>
        </w:tc>
        <w:tc>
          <w:tcPr>
            <w:tcW w:w="1780" w:type="dxa"/>
            <w:tcBorders>
              <w:top w:val="nil"/>
              <w:left w:val="nil"/>
              <w:bottom w:val="nil"/>
              <w:right w:val="nil"/>
            </w:tcBorders>
            <w:shd w:val="clear" w:color="auto" w:fill="auto"/>
            <w:hideMark/>
          </w:tcPr>
          <w:p w14:paraId="0F77118E"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40" w:type="dxa"/>
            <w:tcBorders>
              <w:top w:val="nil"/>
              <w:left w:val="nil"/>
              <w:bottom w:val="nil"/>
              <w:right w:val="nil"/>
            </w:tcBorders>
            <w:shd w:val="clear" w:color="auto" w:fill="auto"/>
            <w:hideMark/>
          </w:tcPr>
          <w:p w14:paraId="65E9309A"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60" w:type="dxa"/>
            <w:tcBorders>
              <w:top w:val="nil"/>
              <w:left w:val="nil"/>
              <w:bottom w:val="nil"/>
              <w:right w:val="nil"/>
            </w:tcBorders>
            <w:shd w:val="clear" w:color="auto" w:fill="auto"/>
            <w:hideMark/>
          </w:tcPr>
          <w:p w14:paraId="3DFA70BE"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880" w:type="dxa"/>
            <w:tcBorders>
              <w:top w:val="nil"/>
              <w:left w:val="nil"/>
              <w:bottom w:val="nil"/>
              <w:right w:val="nil"/>
            </w:tcBorders>
            <w:shd w:val="clear" w:color="auto" w:fill="auto"/>
            <w:hideMark/>
          </w:tcPr>
          <w:p w14:paraId="4BC3F8F9"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900" w:type="dxa"/>
            <w:tcBorders>
              <w:top w:val="nil"/>
              <w:left w:val="nil"/>
              <w:bottom w:val="nil"/>
              <w:right w:val="nil"/>
            </w:tcBorders>
            <w:shd w:val="clear" w:color="auto" w:fill="auto"/>
            <w:hideMark/>
          </w:tcPr>
          <w:p w14:paraId="38333B07"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57551D" w:rsidRPr="004B1105" w14:paraId="15636B26" w14:textId="77777777" w:rsidTr="0057551D">
        <w:trPr>
          <w:trHeight w:val="360"/>
        </w:trPr>
        <w:tc>
          <w:tcPr>
            <w:tcW w:w="1860" w:type="dxa"/>
            <w:vMerge w:val="restart"/>
            <w:tcBorders>
              <w:top w:val="nil"/>
              <w:left w:val="nil"/>
              <w:bottom w:val="nil"/>
              <w:right w:val="nil"/>
            </w:tcBorders>
            <w:shd w:val="clear" w:color="auto" w:fill="auto"/>
            <w:hideMark/>
          </w:tcPr>
          <w:p w14:paraId="780B9726" w14:textId="77777777" w:rsidR="0057551D" w:rsidRPr="004B1105" w:rsidRDefault="0057551D" w:rsidP="0057551D">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2</w:t>
            </w:r>
          </w:p>
        </w:tc>
        <w:tc>
          <w:tcPr>
            <w:tcW w:w="1780" w:type="dxa"/>
            <w:tcBorders>
              <w:top w:val="nil"/>
              <w:left w:val="nil"/>
              <w:bottom w:val="nil"/>
              <w:right w:val="nil"/>
            </w:tcBorders>
            <w:shd w:val="clear" w:color="auto" w:fill="auto"/>
            <w:hideMark/>
          </w:tcPr>
          <w:p w14:paraId="6FB2836A"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p>
        </w:tc>
        <w:tc>
          <w:tcPr>
            <w:tcW w:w="1540" w:type="dxa"/>
            <w:tcBorders>
              <w:top w:val="nil"/>
              <w:left w:val="nil"/>
              <w:bottom w:val="nil"/>
              <w:right w:val="nil"/>
            </w:tcBorders>
            <w:shd w:val="clear" w:color="auto" w:fill="auto"/>
            <w:hideMark/>
          </w:tcPr>
          <w:p w14:paraId="2E686807"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766BAB62"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r w:rsidRPr="004B1105">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1B9ABC73"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p>
        </w:tc>
        <w:tc>
          <w:tcPr>
            <w:tcW w:w="1900" w:type="dxa"/>
            <w:tcBorders>
              <w:top w:val="nil"/>
              <w:left w:val="nil"/>
              <w:bottom w:val="nil"/>
              <w:right w:val="nil"/>
            </w:tcBorders>
            <w:shd w:val="clear" w:color="auto" w:fill="auto"/>
            <w:hideMark/>
          </w:tcPr>
          <w:p w14:paraId="1A3C4658"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p>
        </w:tc>
      </w:tr>
      <w:tr w:rsidR="0057551D" w:rsidRPr="004B1105" w14:paraId="4E38BA62" w14:textId="77777777" w:rsidTr="0057551D">
        <w:trPr>
          <w:trHeight w:val="300"/>
        </w:trPr>
        <w:tc>
          <w:tcPr>
            <w:tcW w:w="1860" w:type="dxa"/>
            <w:vMerge/>
            <w:tcBorders>
              <w:top w:val="nil"/>
              <w:left w:val="nil"/>
              <w:bottom w:val="nil"/>
              <w:right w:val="nil"/>
            </w:tcBorders>
            <w:vAlign w:val="center"/>
            <w:hideMark/>
          </w:tcPr>
          <w:p w14:paraId="221247BB"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325689E1"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1.02)</w:t>
            </w:r>
          </w:p>
        </w:tc>
        <w:tc>
          <w:tcPr>
            <w:tcW w:w="1540" w:type="dxa"/>
            <w:tcBorders>
              <w:top w:val="nil"/>
              <w:left w:val="nil"/>
              <w:bottom w:val="nil"/>
              <w:right w:val="nil"/>
            </w:tcBorders>
            <w:shd w:val="clear" w:color="auto" w:fill="auto"/>
            <w:hideMark/>
          </w:tcPr>
          <w:p w14:paraId="3CF45860"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 1.00)</w:t>
            </w:r>
          </w:p>
        </w:tc>
        <w:tc>
          <w:tcPr>
            <w:tcW w:w="1660" w:type="dxa"/>
            <w:tcBorders>
              <w:top w:val="nil"/>
              <w:left w:val="nil"/>
              <w:bottom w:val="nil"/>
              <w:right w:val="nil"/>
            </w:tcBorders>
            <w:shd w:val="clear" w:color="auto" w:fill="auto"/>
            <w:hideMark/>
          </w:tcPr>
          <w:p w14:paraId="04EF3A56"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1.03)</w:t>
            </w:r>
          </w:p>
        </w:tc>
        <w:tc>
          <w:tcPr>
            <w:tcW w:w="1880" w:type="dxa"/>
            <w:tcBorders>
              <w:top w:val="nil"/>
              <w:left w:val="nil"/>
              <w:bottom w:val="nil"/>
              <w:right w:val="nil"/>
            </w:tcBorders>
            <w:shd w:val="clear" w:color="auto" w:fill="auto"/>
            <w:hideMark/>
          </w:tcPr>
          <w:p w14:paraId="689DB873"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1.01)</w:t>
            </w:r>
          </w:p>
        </w:tc>
        <w:tc>
          <w:tcPr>
            <w:tcW w:w="1900" w:type="dxa"/>
            <w:tcBorders>
              <w:top w:val="nil"/>
              <w:left w:val="nil"/>
              <w:bottom w:val="nil"/>
              <w:right w:val="nil"/>
            </w:tcBorders>
            <w:shd w:val="clear" w:color="auto" w:fill="auto"/>
            <w:hideMark/>
          </w:tcPr>
          <w:p w14:paraId="05BA115C"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1.00)</w:t>
            </w:r>
          </w:p>
        </w:tc>
      </w:tr>
      <w:tr w:rsidR="0057551D" w:rsidRPr="004B1105" w14:paraId="121D89E1" w14:textId="77777777" w:rsidTr="0057551D">
        <w:trPr>
          <w:trHeight w:val="360"/>
        </w:trPr>
        <w:tc>
          <w:tcPr>
            <w:tcW w:w="1860" w:type="dxa"/>
            <w:vMerge w:val="restart"/>
            <w:tcBorders>
              <w:top w:val="nil"/>
              <w:left w:val="nil"/>
              <w:bottom w:val="nil"/>
              <w:right w:val="nil"/>
            </w:tcBorders>
            <w:shd w:val="clear" w:color="auto" w:fill="auto"/>
            <w:hideMark/>
          </w:tcPr>
          <w:p w14:paraId="715311C6" w14:textId="77777777" w:rsidR="0057551D" w:rsidRPr="004B1105" w:rsidRDefault="0057551D" w:rsidP="0057551D">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3</w:t>
            </w:r>
          </w:p>
        </w:tc>
        <w:tc>
          <w:tcPr>
            <w:tcW w:w="1780" w:type="dxa"/>
            <w:tcBorders>
              <w:top w:val="nil"/>
              <w:left w:val="nil"/>
              <w:bottom w:val="nil"/>
              <w:right w:val="nil"/>
            </w:tcBorders>
            <w:shd w:val="clear" w:color="auto" w:fill="auto"/>
            <w:hideMark/>
          </w:tcPr>
          <w:p w14:paraId="1ADDC069"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p>
        </w:tc>
        <w:tc>
          <w:tcPr>
            <w:tcW w:w="1540" w:type="dxa"/>
            <w:tcBorders>
              <w:top w:val="nil"/>
              <w:left w:val="nil"/>
              <w:bottom w:val="nil"/>
              <w:right w:val="nil"/>
            </w:tcBorders>
            <w:shd w:val="clear" w:color="auto" w:fill="auto"/>
            <w:hideMark/>
          </w:tcPr>
          <w:p w14:paraId="482B29C7"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3AEE8286"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r w:rsidRPr="004B1105">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6B12103D"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2F05F1E4"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p>
        </w:tc>
      </w:tr>
      <w:tr w:rsidR="0057551D" w:rsidRPr="004B1105" w14:paraId="3072A56F" w14:textId="77777777" w:rsidTr="0057551D">
        <w:trPr>
          <w:trHeight w:val="300"/>
        </w:trPr>
        <w:tc>
          <w:tcPr>
            <w:tcW w:w="1860" w:type="dxa"/>
            <w:vMerge/>
            <w:tcBorders>
              <w:top w:val="nil"/>
              <w:left w:val="nil"/>
              <w:bottom w:val="nil"/>
              <w:right w:val="nil"/>
            </w:tcBorders>
            <w:vAlign w:val="center"/>
            <w:hideMark/>
          </w:tcPr>
          <w:p w14:paraId="123F2C3F"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1C912682"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1.03)</w:t>
            </w:r>
          </w:p>
        </w:tc>
        <w:tc>
          <w:tcPr>
            <w:tcW w:w="1540" w:type="dxa"/>
            <w:tcBorders>
              <w:top w:val="nil"/>
              <w:left w:val="nil"/>
              <w:bottom w:val="nil"/>
              <w:right w:val="nil"/>
            </w:tcBorders>
            <w:shd w:val="clear" w:color="auto" w:fill="auto"/>
            <w:hideMark/>
          </w:tcPr>
          <w:p w14:paraId="077F16DB"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 0.99)</w:t>
            </w:r>
          </w:p>
        </w:tc>
        <w:tc>
          <w:tcPr>
            <w:tcW w:w="1660" w:type="dxa"/>
            <w:tcBorders>
              <w:top w:val="nil"/>
              <w:left w:val="nil"/>
              <w:bottom w:val="nil"/>
              <w:right w:val="nil"/>
            </w:tcBorders>
            <w:shd w:val="clear" w:color="auto" w:fill="auto"/>
            <w:hideMark/>
          </w:tcPr>
          <w:p w14:paraId="319C89EE"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1.04)</w:t>
            </w:r>
          </w:p>
        </w:tc>
        <w:tc>
          <w:tcPr>
            <w:tcW w:w="1880" w:type="dxa"/>
            <w:tcBorders>
              <w:top w:val="nil"/>
              <w:left w:val="nil"/>
              <w:bottom w:val="nil"/>
              <w:right w:val="nil"/>
            </w:tcBorders>
            <w:shd w:val="clear" w:color="auto" w:fill="auto"/>
            <w:hideMark/>
          </w:tcPr>
          <w:p w14:paraId="5D64360B"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1.00)</w:t>
            </w:r>
          </w:p>
        </w:tc>
        <w:tc>
          <w:tcPr>
            <w:tcW w:w="1900" w:type="dxa"/>
            <w:tcBorders>
              <w:top w:val="nil"/>
              <w:left w:val="nil"/>
              <w:bottom w:val="nil"/>
              <w:right w:val="nil"/>
            </w:tcBorders>
            <w:shd w:val="clear" w:color="auto" w:fill="auto"/>
            <w:hideMark/>
          </w:tcPr>
          <w:p w14:paraId="687A21E1"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1.01)</w:t>
            </w:r>
          </w:p>
        </w:tc>
      </w:tr>
      <w:tr w:rsidR="0057551D" w:rsidRPr="004B1105" w14:paraId="19029118" w14:textId="77777777" w:rsidTr="0057551D">
        <w:trPr>
          <w:trHeight w:val="360"/>
        </w:trPr>
        <w:tc>
          <w:tcPr>
            <w:tcW w:w="1860" w:type="dxa"/>
            <w:vMerge w:val="restart"/>
            <w:tcBorders>
              <w:top w:val="nil"/>
              <w:left w:val="nil"/>
              <w:bottom w:val="nil"/>
              <w:right w:val="nil"/>
            </w:tcBorders>
            <w:shd w:val="clear" w:color="auto" w:fill="auto"/>
            <w:hideMark/>
          </w:tcPr>
          <w:p w14:paraId="39414DFE" w14:textId="77777777" w:rsidR="0057551D" w:rsidRPr="004B1105" w:rsidRDefault="0057551D" w:rsidP="0057551D">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4</w:t>
            </w:r>
          </w:p>
        </w:tc>
        <w:tc>
          <w:tcPr>
            <w:tcW w:w="1780" w:type="dxa"/>
            <w:tcBorders>
              <w:top w:val="nil"/>
              <w:left w:val="nil"/>
              <w:bottom w:val="nil"/>
              <w:right w:val="nil"/>
            </w:tcBorders>
            <w:shd w:val="clear" w:color="auto" w:fill="auto"/>
            <w:hideMark/>
          </w:tcPr>
          <w:p w14:paraId="1959EBBB"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p>
        </w:tc>
        <w:tc>
          <w:tcPr>
            <w:tcW w:w="1540" w:type="dxa"/>
            <w:tcBorders>
              <w:top w:val="nil"/>
              <w:left w:val="nil"/>
              <w:bottom w:val="nil"/>
              <w:right w:val="nil"/>
            </w:tcBorders>
            <w:shd w:val="clear" w:color="auto" w:fill="auto"/>
            <w:hideMark/>
          </w:tcPr>
          <w:p w14:paraId="29B53256"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0.94 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2758D912"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1.05 </w:t>
            </w:r>
            <w:r w:rsidRPr="004B1105">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168C5A7D"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217823CF"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r w:rsidRPr="004B1105">
              <w:rPr>
                <w:rFonts w:ascii="Times New Roman" w:eastAsia="Times New Roman" w:hAnsi="Times New Roman" w:cs="Times New Roman"/>
                <w:color w:val="000000"/>
                <w:sz w:val="20"/>
                <w:szCs w:val="20"/>
                <w:vertAlign w:val="superscript"/>
              </w:rPr>
              <w:t>***</w:t>
            </w:r>
          </w:p>
        </w:tc>
      </w:tr>
      <w:tr w:rsidR="0057551D" w:rsidRPr="004B1105" w14:paraId="7868FD4C" w14:textId="77777777" w:rsidTr="0057551D">
        <w:trPr>
          <w:trHeight w:val="300"/>
        </w:trPr>
        <w:tc>
          <w:tcPr>
            <w:tcW w:w="1860" w:type="dxa"/>
            <w:vMerge/>
            <w:tcBorders>
              <w:top w:val="nil"/>
              <w:left w:val="nil"/>
              <w:bottom w:val="nil"/>
              <w:right w:val="nil"/>
            </w:tcBorders>
            <w:vAlign w:val="center"/>
            <w:hideMark/>
          </w:tcPr>
          <w:p w14:paraId="128517D8"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16F06FF2"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1.03)</w:t>
            </w:r>
          </w:p>
        </w:tc>
        <w:tc>
          <w:tcPr>
            <w:tcW w:w="1540" w:type="dxa"/>
            <w:tcBorders>
              <w:top w:val="nil"/>
              <w:left w:val="nil"/>
              <w:bottom w:val="nil"/>
              <w:right w:val="nil"/>
            </w:tcBorders>
            <w:shd w:val="clear" w:color="auto" w:fill="auto"/>
            <w:hideMark/>
          </w:tcPr>
          <w:p w14:paraId="21034C6A"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(0.92 – 0.95)</w:t>
            </w:r>
          </w:p>
        </w:tc>
        <w:tc>
          <w:tcPr>
            <w:tcW w:w="1660" w:type="dxa"/>
            <w:tcBorders>
              <w:top w:val="nil"/>
              <w:left w:val="nil"/>
              <w:bottom w:val="nil"/>
              <w:right w:val="nil"/>
            </w:tcBorders>
            <w:shd w:val="clear" w:color="auto" w:fill="auto"/>
            <w:hideMark/>
          </w:tcPr>
          <w:p w14:paraId="16974C83"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(1.04 – 1.07)</w:t>
            </w:r>
          </w:p>
        </w:tc>
        <w:tc>
          <w:tcPr>
            <w:tcW w:w="1880" w:type="dxa"/>
            <w:tcBorders>
              <w:top w:val="nil"/>
              <w:left w:val="nil"/>
              <w:bottom w:val="nil"/>
              <w:right w:val="nil"/>
            </w:tcBorders>
            <w:shd w:val="clear" w:color="auto" w:fill="auto"/>
            <w:hideMark/>
          </w:tcPr>
          <w:p w14:paraId="455EF470"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 1.00)</w:t>
            </w:r>
          </w:p>
        </w:tc>
        <w:tc>
          <w:tcPr>
            <w:tcW w:w="1900" w:type="dxa"/>
            <w:tcBorders>
              <w:top w:val="nil"/>
              <w:left w:val="nil"/>
              <w:bottom w:val="nil"/>
              <w:right w:val="nil"/>
            </w:tcBorders>
            <w:shd w:val="clear" w:color="auto" w:fill="auto"/>
            <w:hideMark/>
          </w:tcPr>
          <w:p w14:paraId="66D44507"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1.02)</w:t>
            </w:r>
          </w:p>
        </w:tc>
      </w:tr>
      <w:tr w:rsidR="0057551D" w:rsidRPr="004B1105" w14:paraId="7AC40D83" w14:textId="77777777" w:rsidTr="0057551D">
        <w:trPr>
          <w:trHeight w:val="360"/>
        </w:trPr>
        <w:tc>
          <w:tcPr>
            <w:tcW w:w="1860" w:type="dxa"/>
            <w:vMerge w:val="restart"/>
            <w:tcBorders>
              <w:top w:val="nil"/>
              <w:left w:val="nil"/>
              <w:bottom w:val="nil"/>
              <w:right w:val="nil"/>
            </w:tcBorders>
            <w:shd w:val="clear" w:color="auto" w:fill="auto"/>
            <w:hideMark/>
          </w:tcPr>
          <w:p w14:paraId="6ECA520E" w14:textId="77777777" w:rsidR="0057551D" w:rsidRPr="004B1105" w:rsidRDefault="0057551D" w:rsidP="0057551D">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5 (most deprived)</w:t>
            </w:r>
          </w:p>
        </w:tc>
        <w:tc>
          <w:tcPr>
            <w:tcW w:w="1780" w:type="dxa"/>
            <w:tcBorders>
              <w:top w:val="nil"/>
              <w:left w:val="nil"/>
              <w:bottom w:val="nil"/>
              <w:right w:val="nil"/>
            </w:tcBorders>
            <w:shd w:val="clear" w:color="auto" w:fill="auto"/>
            <w:hideMark/>
          </w:tcPr>
          <w:p w14:paraId="62BAD041"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c>
          <w:tcPr>
            <w:tcW w:w="1540" w:type="dxa"/>
            <w:tcBorders>
              <w:top w:val="nil"/>
              <w:left w:val="nil"/>
              <w:bottom w:val="nil"/>
              <w:right w:val="nil"/>
            </w:tcBorders>
            <w:shd w:val="clear" w:color="auto" w:fill="auto"/>
            <w:hideMark/>
          </w:tcPr>
          <w:p w14:paraId="33D4407B"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0.92 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70BA739D"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1.08 </w:t>
            </w:r>
            <w:r w:rsidRPr="004B1105">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3BF2526F"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5A5144AA"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w:t>
            </w:r>
            <w:r w:rsidRPr="004B1105">
              <w:rPr>
                <w:rFonts w:ascii="Times New Roman" w:eastAsia="Times New Roman" w:hAnsi="Times New Roman" w:cs="Times New Roman"/>
                <w:color w:val="000000"/>
                <w:sz w:val="20"/>
                <w:szCs w:val="20"/>
                <w:vertAlign w:val="superscript"/>
              </w:rPr>
              <w:t>***</w:t>
            </w:r>
          </w:p>
        </w:tc>
      </w:tr>
      <w:tr w:rsidR="0057551D" w:rsidRPr="004B1105" w14:paraId="2A19A3CA" w14:textId="77777777" w:rsidTr="0057551D">
        <w:trPr>
          <w:trHeight w:val="300"/>
        </w:trPr>
        <w:tc>
          <w:tcPr>
            <w:tcW w:w="1860" w:type="dxa"/>
            <w:vMerge/>
            <w:tcBorders>
              <w:top w:val="nil"/>
              <w:left w:val="nil"/>
              <w:bottom w:val="nil"/>
              <w:right w:val="nil"/>
            </w:tcBorders>
            <w:vAlign w:val="center"/>
            <w:hideMark/>
          </w:tcPr>
          <w:p w14:paraId="4E476009"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233C2671"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 1.01)</w:t>
            </w:r>
          </w:p>
        </w:tc>
        <w:tc>
          <w:tcPr>
            <w:tcW w:w="1540" w:type="dxa"/>
            <w:tcBorders>
              <w:top w:val="nil"/>
              <w:left w:val="nil"/>
              <w:bottom w:val="nil"/>
              <w:right w:val="nil"/>
            </w:tcBorders>
            <w:shd w:val="clear" w:color="auto" w:fill="auto"/>
            <w:hideMark/>
          </w:tcPr>
          <w:p w14:paraId="559B897A"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(0.90 – 0.93)</w:t>
            </w:r>
          </w:p>
        </w:tc>
        <w:tc>
          <w:tcPr>
            <w:tcW w:w="1660" w:type="dxa"/>
            <w:tcBorders>
              <w:top w:val="nil"/>
              <w:left w:val="nil"/>
              <w:bottom w:val="nil"/>
              <w:right w:val="nil"/>
            </w:tcBorders>
            <w:shd w:val="clear" w:color="auto" w:fill="auto"/>
            <w:hideMark/>
          </w:tcPr>
          <w:p w14:paraId="4AF5F1A6"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(1.07 – 1.10)</w:t>
            </w:r>
          </w:p>
        </w:tc>
        <w:tc>
          <w:tcPr>
            <w:tcW w:w="1880" w:type="dxa"/>
            <w:tcBorders>
              <w:top w:val="nil"/>
              <w:left w:val="nil"/>
              <w:bottom w:val="nil"/>
              <w:right w:val="nil"/>
            </w:tcBorders>
            <w:shd w:val="clear" w:color="auto" w:fill="auto"/>
            <w:hideMark/>
          </w:tcPr>
          <w:p w14:paraId="58444F76"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 0.99)</w:t>
            </w:r>
          </w:p>
        </w:tc>
        <w:tc>
          <w:tcPr>
            <w:tcW w:w="1900" w:type="dxa"/>
            <w:tcBorders>
              <w:top w:val="nil"/>
              <w:left w:val="nil"/>
              <w:bottom w:val="nil"/>
              <w:right w:val="nil"/>
            </w:tcBorders>
            <w:shd w:val="clear" w:color="auto" w:fill="auto"/>
            <w:hideMark/>
          </w:tcPr>
          <w:p w14:paraId="4FA939C2"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 1.04)</w:t>
            </w:r>
          </w:p>
        </w:tc>
      </w:tr>
      <w:tr w:rsidR="0057551D" w:rsidRPr="004B1105" w14:paraId="5D4E00DF" w14:textId="77777777" w:rsidTr="0057551D">
        <w:trPr>
          <w:trHeight w:val="300"/>
        </w:trPr>
        <w:tc>
          <w:tcPr>
            <w:tcW w:w="8720" w:type="dxa"/>
            <w:gridSpan w:val="5"/>
            <w:tcBorders>
              <w:top w:val="nil"/>
              <w:left w:val="nil"/>
              <w:bottom w:val="nil"/>
              <w:right w:val="nil"/>
            </w:tcBorders>
            <w:shd w:val="clear" w:color="auto" w:fill="auto"/>
            <w:hideMark/>
          </w:tcPr>
          <w:p w14:paraId="34AD4DD5"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Smoking status</w:t>
            </w:r>
          </w:p>
        </w:tc>
        <w:tc>
          <w:tcPr>
            <w:tcW w:w="1900" w:type="dxa"/>
            <w:tcBorders>
              <w:top w:val="nil"/>
              <w:left w:val="nil"/>
              <w:bottom w:val="nil"/>
              <w:right w:val="nil"/>
            </w:tcBorders>
            <w:shd w:val="clear" w:color="auto" w:fill="auto"/>
            <w:hideMark/>
          </w:tcPr>
          <w:p w14:paraId="778FA8DC"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p>
        </w:tc>
      </w:tr>
      <w:tr w:rsidR="0057551D" w:rsidRPr="004B1105" w14:paraId="2D11916B" w14:textId="77777777" w:rsidTr="0057551D">
        <w:trPr>
          <w:trHeight w:val="300"/>
        </w:trPr>
        <w:tc>
          <w:tcPr>
            <w:tcW w:w="1860" w:type="dxa"/>
            <w:tcBorders>
              <w:top w:val="nil"/>
              <w:left w:val="nil"/>
              <w:bottom w:val="nil"/>
              <w:right w:val="nil"/>
            </w:tcBorders>
            <w:shd w:val="clear" w:color="auto" w:fill="auto"/>
            <w:hideMark/>
          </w:tcPr>
          <w:p w14:paraId="14845C15" w14:textId="77777777" w:rsidR="0057551D" w:rsidRPr="004B1105" w:rsidRDefault="0057551D" w:rsidP="0057551D">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Non-smoker</w:t>
            </w:r>
          </w:p>
        </w:tc>
        <w:tc>
          <w:tcPr>
            <w:tcW w:w="1780" w:type="dxa"/>
            <w:tcBorders>
              <w:top w:val="nil"/>
              <w:left w:val="nil"/>
              <w:bottom w:val="nil"/>
              <w:right w:val="nil"/>
            </w:tcBorders>
            <w:shd w:val="clear" w:color="auto" w:fill="auto"/>
            <w:hideMark/>
          </w:tcPr>
          <w:p w14:paraId="34CD48C7"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540" w:type="dxa"/>
            <w:tcBorders>
              <w:top w:val="nil"/>
              <w:left w:val="nil"/>
              <w:bottom w:val="nil"/>
              <w:right w:val="nil"/>
            </w:tcBorders>
            <w:shd w:val="clear" w:color="auto" w:fill="auto"/>
            <w:hideMark/>
          </w:tcPr>
          <w:p w14:paraId="426DC825"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660" w:type="dxa"/>
            <w:tcBorders>
              <w:top w:val="nil"/>
              <w:left w:val="nil"/>
              <w:bottom w:val="nil"/>
              <w:right w:val="nil"/>
            </w:tcBorders>
            <w:shd w:val="clear" w:color="auto" w:fill="auto"/>
            <w:hideMark/>
          </w:tcPr>
          <w:p w14:paraId="08A402B8"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880" w:type="dxa"/>
            <w:tcBorders>
              <w:top w:val="nil"/>
              <w:left w:val="nil"/>
              <w:bottom w:val="nil"/>
              <w:right w:val="nil"/>
            </w:tcBorders>
            <w:shd w:val="clear" w:color="auto" w:fill="auto"/>
            <w:hideMark/>
          </w:tcPr>
          <w:p w14:paraId="17090711"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c>
          <w:tcPr>
            <w:tcW w:w="1900" w:type="dxa"/>
            <w:tcBorders>
              <w:top w:val="nil"/>
              <w:left w:val="nil"/>
              <w:bottom w:val="nil"/>
              <w:right w:val="nil"/>
            </w:tcBorders>
            <w:shd w:val="clear" w:color="auto" w:fill="auto"/>
            <w:hideMark/>
          </w:tcPr>
          <w:p w14:paraId="5060CFD2"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w:t>
            </w:r>
          </w:p>
        </w:tc>
      </w:tr>
      <w:tr w:rsidR="0057551D" w:rsidRPr="004B1105" w14:paraId="64000F80" w14:textId="77777777" w:rsidTr="0057551D">
        <w:trPr>
          <w:trHeight w:val="360"/>
        </w:trPr>
        <w:tc>
          <w:tcPr>
            <w:tcW w:w="1860" w:type="dxa"/>
            <w:vMerge w:val="restart"/>
            <w:tcBorders>
              <w:top w:val="nil"/>
              <w:left w:val="nil"/>
              <w:bottom w:val="nil"/>
              <w:right w:val="nil"/>
            </w:tcBorders>
            <w:shd w:val="clear" w:color="auto" w:fill="auto"/>
            <w:hideMark/>
          </w:tcPr>
          <w:p w14:paraId="16047F74" w14:textId="77777777" w:rsidR="0057551D" w:rsidRPr="004B1105" w:rsidRDefault="0057551D" w:rsidP="0057551D">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Current smoker</w:t>
            </w:r>
          </w:p>
        </w:tc>
        <w:tc>
          <w:tcPr>
            <w:tcW w:w="1780" w:type="dxa"/>
            <w:tcBorders>
              <w:top w:val="nil"/>
              <w:left w:val="nil"/>
              <w:bottom w:val="nil"/>
              <w:right w:val="nil"/>
            </w:tcBorders>
            <w:shd w:val="clear" w:color="auto" w:fill="auto"/>
            <w:hideMark/>
          </w:tcPr>
          <w:p w14:paraId="459A46DA"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0.94 </w:t>
            </w:r>
            <w:r w:rsidRPr="004B1105">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4A9CFE7F"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0.92 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03DC3E29"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1.11 </w:t>
            </w:r>
            <w:r w:rsidRPr="004B1105">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33494D36"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1E23F1CD"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1.08 </w:t>
            </w:r>
            <w:r w:rsidRPr="004B1105">
              <w:rPr>
                <w:rFonts w:ascii="Times New Roman" w:eastAsia="Times New Roman" w:hAnsi="Times New Roman" w:cs="Times New Roman"/>
                <w:color w:val="000000"/>
                <w:sz w:val="20"/>
                <w:szCs w:val="20"/>
                <w:vertAlign w:val="superscript"/>
              </w:rPr>
              <w:t>***</w:t>
            </w:r>
          </w:p>
        </w:tc>
      </w:tr>
      <w:tr w:rsidR="0057551D" w:rsidRPr="004B1105" w14:paraId="4244A6E0" w14:textId="77777777" w:rsidTr="0057551D">
        <w:trPr>
          <w:trHeight w:val="300"/>
        </w:trPr>
        <w:tc>
          <w:tcPr>
            <w:tcW w:w="1860" w:type="dxa"/>
            <w:vMerge/>
            <w:tcBorders>
              <w:top w:val="nil"/>
              <w:left w:val="nil"/>
              <w:bottom w:val="nil"/>
              <w:right w:val="nil"/>
            </w:tcBorders>
            <w:vAlign w:val="center"/>
            <w:hideMark/>
          </w:tcPr>
          <w:p w14:paraId="715F8D05"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79B1EBC1"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(0.93 – 0.95)</w:t>
            </w:r>
          </w:p>
        </w:tc>
        <w:tc>
          <w:tcPr>
            <w:tcW w:w="1540" w:type="dxa"/>
            <w:tcBorders>
              <w:top w:val="nil"/>
              <w:left w:val="nil"/>
              <w:bottom w:val="nil"/>
              <w:right w:val="nil"/>
            </w:tcBorders>
            <w:shd w:val="clear" w:color="auto" w:fill="auto"/>
            <w:hideMark/>
          </w:tcPr>
          <w:p w14:paraId="39AE3D88"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(0.91 – 0.93)</w:t>
            </w:r>
          </w:p>
        </w:tc>
        <w:tc>
          <w:tcPr>
            <w:tcW w:w="1660" w:type="dxa"/>
            <w:tcBorders>
              <w:top w:val="nil"/>
              <w:left w:val="nil"/>
              <w:bottom w:val="nil"/>
              <w:right w:val="nil"/>
            </w:tcBorders>
            <w:shd w:val="clear" w:color="auto" w:fill="auto"/>
            <w:hideMark/>
          </w:tcPr>
          <w:p w14:paraId="6C7B4BF7"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(1.09 – 1.12)</w:t>
            </w:r>
          </w:p>
        </w:tc>
        <w:tc>
          <w:tcPr>
            <w:tcW w:w="1880" w:type="dxa"/>
            <w:tcBorders>
              <w:top w:val="nil"/>
              <w:left w:val="nil"/>
              <w:bottom w:val="nil"/>
              <w:right w:val="nil"/>
            </w:tcBorders>
            <w:shd w:val="clear" w:color="auto" w:fill="auto"/>
            <w:hideMark/>
          </w:tcPr>
          <w:p w14:paraId="511E4076"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 0.98)</w:t>
            </w:r>
          </w:p>
        </w:tc>
        <w:tc>
          <w:tcPr>
            <w:tcW w:w="1900" w:type="dxa"/>
            <w:tcBorders>
              <w:top w:val="nil"/>
              <w:left w:val="nil"/>
              <w:bottom w:val="nil"/>
              <w:right w:val="nil"/>
            </w:tcBorders>
            <w:shd w:val="clear" w:color="auto" w:fill="auto"/>
            <w:hideMark/>
          </w:tcPr>
          <w:p w14:paraId="109BC0EB"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(1.07 – 1.08)</w:t>
            </w:r>
          </w:p>
        </w:tc>
      </w:tr>
      <w:tr w:rsidR="0057551D" w:rsidRPr="004B1105" w14:paraId="20D8AB7D" w14:textId="77777777" w:rsidTr="0057551D">
        <w:trPr>
          <w:trHeight w:val="360"/>
        </w:trPr>
        <w:tc>
          <w:tcPr>
            <w:tcW w:w="1860" w:type="dxa"/>
            <w:vMerge w:val="restart"/>
            <w:tcBorders>
              <w:top w:val="nil"/>
              <w:left w:val="nil"/>
              <w:bottom w:val="nil"/>
              <w:right w:val="nil"/>
            </w:tcBorders>
            <w:shd w:val="clear" w:color="auto" w:fill="auto"/>
            <w:hideMark/>
          </w:tcPr>
          <w:p w14:paraId="5EC2BF5B" w14:textId="61064F83" w:rsidR="0057551D" w:rsidRPr="004B1105" w:rsidRDefault="00903E11" w:rsidP="0057551D">
            <w:pPr>
              <w:spacing w:after="0" w:line="240" w:lineRule="auto"/>
              <w:jc w:val="right"/>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Ex-smoker</w:t>
            </w:r>
          </w:p>
        </w:tc>
        <w:tc>
          <w:tcPr>
            <w:tcW w:w="1780" w:type="dxa"/>
            <w:tcBorders>
              <w:top w:val="nil"/>
              <w:left w:val="nil"/>
              <w:bottom w:val="nil"/>
              <w:right w:val="nil"/>
            </w:tcBorders>
            <w:shd w:val="clear" w:color="auto" w:fill="auto"/>
            <w:hideMark/>
          </w:tcPr>
          <w:p w14:paraId="7033FA0C"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0.98 </w:t>
            </w:r>
            <w:r w:rsidRPr="004B1105">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150C7F18"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1B748261"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1.03 </w:t>
            </w:r>
            <w:r w:rsidRPr="004B1105">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5FBA81BA"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110FA925"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r w:rsidRPr="004B1105">
              <w:rPr>
                <w:rFonts w:ascii="Times New Roman" w:eastAsia="Times New Roman" w:hAnsi="Times New Roman" w:cs="Times New Roman"/>
                <w:color w:val="000000"/>
                <w:sz w:val="20"/>
                <w:szCs w:val="20"/>
                <w:vertAlign w:val="superscript"/>
              </w:rPr>
              <w:t>***</w:t>
            </w:r>
          </w:p>
        </w:tc>
      </w:tr>
      <w:tr w:rsidR="0057551D" w:rsidRPr="004B1105" w14:paraId="1F46AE1F" w14:textId="77777777" w:rsidTr="0057551D">
        <w:trPr>
          <w:trHeight w:val="300"/>
        </w:trPr>
        <w:tc>
          <w:tcPr>
            <w:tcW w:w="1860" w:type="dxa"/>
            <w:vMerge/>
            <w:tcBorders>
              <w:top w:val="nil"/>
              <w:left w:val="nil"/>
              <w:bottom w:val="nil"/>
              <w:right w:val="nil"/>
            </w:tcBorders>
            <w:vAlign w:val="center"/>
            <w:hideMark/>
          </w:tcPr>
          <w:p w14:paraId="333792FB"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760E8657"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(0.97 – 1.00)</w:t>
            </w:r>
          </w:p>
        </w:tc>
        <w:tc>
          <w:tcPr>
            <w:tcW w:w="1540" w:type="dxa"/>
            <w:tcBorders>
              <w:top w:val="nil"/>
              <w:left w:val="nil"/>
              <w:bottom w:val="nil"/>
              <w:right w:val="nil"/>
            </w:tcBorders>
            <w:shd w:val="clear" w:color="auto" w:fill="auto"/>
            <w:hideMark/>
          </w:tcPr>
          <w:p w14:paraId="2644ABAC"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(0.96 – 0.98)</w:t>
            </w:r>
          </w:p>
        </w:tc>
        <w:tc>
          <w:tcPr>
            <w:tcW w:w="1660" w:type="dxa"/>
            <w:tcBorders>
              <w:top w:val="nil"/>
              <w:left w:val="nil"/>
              <w:bottom w:val="nil"/>
              <w:right w:val="nil"/>
            </w:tcBorders>
            <w:shd w:val="clear" w:color="auto" w:fill="auto"/>
            <w:hideMark/>
          </w:tcPr>
          <w:p w14:paraId="337AA6E6"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 1.04)</w:t>
            </w:r>
          </w:p>
        </w:tc>
        <w:tc>
          <w:tcPr>
            <w:tcW w:w="1880" w:type="dxa"/>
            <w:tcBorders>
              <w:top w:val="nil"/>
              <w:left w:val="nil"/>
              <w:bottom w:val="nil"/>
              <w:right w:val="nil"/>
            </w:tcBorders>
            <w:shd w:val="clear" w:color="auto" w:fill="auto"/>
            <w:hideMark/>
          </w:tcPr>
          <w:p w14:paraId="03618EFD"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1.02)</w:t>
            </w:r>
          </w:p>
        </w:tc>
        <w:tc>
          <w:tcPr>
            <w:tcW w:w="1900" w:type="dxa"/>
            <w:tcBorders>
              <w:top w:val="nil"/>
              <w:left w:val="nil"/>
              <w:bottom w:val="nil"/>
              <w:right w:val="nil"/>
            </w:tcBorders>
            <w:shd w:val="clear" w:color="auto" w:fill="auto"/>
            <w:hideMark/>
          </w:tcPr>
          <w:p w14:paraId="50B733AF"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1.02)</w:t>
            </w:r>
          </w:p>
        </w:tc>
      </w:tr>
      <w:tr w:rsidR="0057551D" w:rsidRPr="004B1105" w14:paraId="007C34E2" w14:textId="77777777" w:rsidTr="0057551D">
        <w:trPr>
          <w:trHeight w:val="360"/>
        </w:trPr>
        <w:tc>
          <w:tcPr>
            <w:tcW w:w="1860" w:type="dxa"/>
            <w:vMerge w:val="restart"/>
            <w:tcBorders>
              <w:top w:val="nil"/>
              <w:left w:val="nil"/>
              <w:bottom w:val="nil"/>
              <w:right w:val="nil"/>
            </w:tcBorders>
            <w:shd w:val="clear" w:color="auto" w:fill="auto"/>
            <w:hideMark/>
          </w:tcPr>
          <w:p w14:paraId="7592A42A"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BMI</w:t>
            </w:r>
          </w:p>
        </w:tc>
        <w:tc>
          <w:tcPr>
            <w:tcW w:w="1780" w:type="dxa"/>
            <w:tcBorders>
              <w:top w:val="nil"/>
              <w:left w:val="nil"/>
              <w:bottom w:val="nil"/>
              <w:right w:val="nil"/>
            </w:tcBorders>
            <w:shd w:val="clear" w:color="auto" w:fill="auto"/>
            <w:hideMark/>
          </w:tcPr>
          <w:p w14:paraId="15B0D559"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w:t>
            </w:r>
            <w:r w:rsidRPr="004B1105">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3BF57500"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52964748"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p>
        </w:tc>
        <w:tc>
          <w:tcPr>
            <w:tcW w:w="1880" w:type="dxa"/>
            <w:tcBorders>
              <w:top w:val="nil"/>
              <w:left w:val="nil"/>
              <w:bottom w:val="nil"/>
              <w:right w:val="nil"/>
            </w:tcBorders>
            <w:shd w:val="clear" w:color="auto" w:fill="auto"/>
            <w:hideMark/>
          </w:tcPr>
          <w:p w14:paraId="6A397D87"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3A91A538"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r>
      <w:tr w:rsidR="0057551D" w:rsidRPr="004B1105" w14:paraId="13F79AE0" w14:textId="77777777" w:rsidTr="0057551D">
        <w:trPr>
          <w:trHeight w:val="300"/>
        </w:trPr>
        <w:tc>
          <w:tcPr>
            <w:tcW w:w="1860" w:type="dxa"/>
            <w:vMerge/>
            <w:tcBorders>
              <w:top w:val="nil"/>
              <w:left w:val="nil"/>
              <w:bottom w:val="nil"/>
              <w:right w:val="nil"/>
            </w:tcBorders>
            <w:vAlign w:val="center"/>
            <w:hideMark/>
          </w:tcPr>
          <w:p w14:paraId="380565EB"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4223BB78"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1.02)</w:t>
            </w:r>
          </w:p>
        </w:tc>
        <w:tc>
          <w:tcPr>
            <w:tcW w:w="1540" w:type="dxa"/>
            <w:tcBorders>
              <w:top w:val="nil"/>
              <w:left w:val="nil"/>
              <w:bottom w:val="nil"/>
              <w:right w:val="nil"/>
            </w:tcBorders>
            <w:shd w:val="clear" w:color="auto" w:fill="auto"/>
            <w:hideMark/>
          </w:tcPr>
          <w:p w14:paraId="6FDBBA64"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0.99)</w:t>
            </w:r>
          </w:p>
        </w:tc>
        <w:tc>
          <w:tcPr>
            <w:tcW w:w="1660" w:type="dxa"/>
            <w:tcBorders>
              <w:top w:val="nil"/>
              <w:left w:val="nil"/>
              <w:bottom w:val="nil"/>
              <w:right w:val="nil"/>
            </w:tcBorders>
            <w:shd w:val="clear" w:color="auto" w:fill="auto"/>
            <w:hideMark/>
          </w:tcPr>
          <w:p w14:paraId="5B8A7953"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c>
          <w:tcPr>
            <w:tcW w:w="1880" w:type="dxa"/>
            <w:tcBorders>
              <w:top w:val="nil"/>
              <w:left w:val="nil"/>
              <w:bottom w:val="nil"/>
              <w:right w:val="nil"/>
            </w:tcBorders>
            <w:shd w:val="clear" w:color="auto" w:fill="auto"/>
            <w:hideMark/>
          </w:tcPr>
          <w:p w14:paraId="6A5D4DAD"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c>
          <w:tcPr>
            <w:tcW w:w="1900" w:type="dxa"/>
            <w:tcBorders>
              <w:top w:val="nil"/>
              <w:left w:val="nil"/>
              <w:bottom w:val="nil"/>
              <w:right w:val="nil"/>
            </w:tcBorders>
            <w:shd w:val="clear" w:color="auto" w:fill="auto"/>
            <w:hideMark/>
          </w:tcPr>
          <w:p w14:paraId="1879CE9A"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r>
      <w:tr w:rsidR="0057551D" w:rsidRPr="004B1105" w14:paraId="70BF73F4" w14:textId="77777777" w:rsidTr="0057551D">
        <w:trPr>
          <w:trHeight w:val="360"/>
        </w:trPr>
        <w:tc>
          <w:tcPr>
            <w:tcW w:w="1860" w:type="dxa"/>
            <w:vMerge w:val="restart"/>
            <w:tcBorders>
              <w:top w:val="nil"/>
              <w:left w:val="nil"/>
              <w:bottom w:val="single" w:sz="8" w:space="0" w:color="000000"/>
              <w:right w:val="nil"/>
            </w:tcBorders>
            <w:shd w:val="clear" w:color="auto" w:fill="auto"/>
            <w:hideMark/>
          </w:tcPr>
          <w:p w14:paraId="1CFD4E4E"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Age</w:t>
            </w:r>
          </w:p>
        </w:tc>
        <w:tc>
          <w:tcPr>
            <w:tcW w:w="1780" w:type="dxa"/>
            <w:tcBorders>
              <w:top w:val="nil"/>
              <w:left w:val="nil"/>
              <w:bottom w:val="nil"/>
              <w:right w:val="nil"/>
            </w:tcBorders>
            <w:shd w:val="clear" w:color="auto" w:fill="auto"/>
            <w:hideMark/>
          </w:tcPr>
          <w:p w14:paraId="3CB1D264"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1.02 </w:t>
            </w:r>
            <w:r w:rsidRPr="004B1105">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0CE107D2"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2FF5AD53"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w:t>
            </w:r>
            <w:r w:rsidRPr="004B1105">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7F071F2B"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c>
          <w:tcPr>
            <w:tcW w:w="1900" w:type="dxa"/>
            <w:tcBorders>
              <w:top w:val="nil"/>
              <w:left w:val="nil"/>
              <w:bottom w:val="nil"/>
              <w:right w:val="nil"/>
            </w:tcBorders>
            <w:shd w:val="clear" w:color="auto" w:fill="auto"/>
            <w:hideMark/>
          </w:tcPr>
          <w:p w14:paraId="4F43A28A"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w:t>
            </w:r>
            <w:r w:rsidRPr="004B1105">
              <w:rPr>
                <w:rFonts w:ascii="Times New Roman" w:eastAsia="Times New Roman" w:hAnsi="Times New Roman" w:cs="Times New Roman"/>
                <w:color w:val="000000"/>
                <w:sz w:val="20"/>
                <w:szCs w:val="20"/>
                <w:vertAlign w:val="superscript"/>
              </w:rPr>
              <w:t>***</w:t>
            </w:r>
          </w:p>
        </w:tc>
      </w:tr>
      <w:tr w:rsidR="0057551D" w:rsidRPr="004B1105" w14:paraId="7FCAD8D5" w14:textId="77777777" w:rsidTr="0057551D">
        <w:trPr>
          <w:trHeight w:val="315"/>
        </w:trPr>
        <w:tc>
          <w:tcPr>
            <w:tcW w:w="1860" w:type="dxa"/>
            <w:vMerge/>
            <w:tcBorders>
              <w:top w:val="nil"/>
              <w:left w:val="nil"/>
              <w:bottom w:val="single" w:sz="8" w:space="0" w:color="000000"/>
              <w:right w:val="nil"/>
            </w:tcBorders>
            <w:vAlign w:val="center"/>
            <w:hideMark/>
          </w:tcPr>
          <w:p w14:paraId="7BD04016" w14:textId="77777777" w:rsidR="0057551D" w:rsidRPr="004B1105" w:rsidRDefault="0057551D" w:rsidP="0057551D">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7F379449"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(1.01 – 1.02)</w:t>
            </w:r>
          </w:p>
        </w:tc>
        <w:tc>
          <w:tcPr>
            <w:tcW w:w="1540" w:type="dxa"/>
            <w:tcBorders>
              <w:top w:val="nil"/>
              <w:left w:val="nil"/>
              <w:bottom w:val="nil"/>
              <w:right w:val="nil"/>
            </w:tcBorders>
            <w:shd w:val="clear" w:color="auto" w:fill="auto"/>
            <w:hideMark/>
          </w:tcPr>
          <w:p w14:paraId="12409DF2"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c>
          <w:tcPr>
            <w:tcW w:w="1660" w:type="dxa"/>
            <w:tcBorders>
              <w:top w:val="nil"/>
              <w:left w:val="nil"/>
              <w:bottom w:val="nil"/>
              <w:right w:val="nil"/>
            </w:tcBorders>
            <w:shd w:val="clear" w:color="auto" w:fill="auto"/>
            <w:hideMark/>
          </w:tcPr>
          <w:p w14:paraId="53F81645"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(0.99 – 0.99)</w:t>
            </w:r>
          </w:p>
        </w:tc>
        <w:tc>
          <w:tcPr>
            <w:tcW w:w="1880" w:type="dxa"/>
            <w:tcBorders>
              <w:top w:val="nil"/>
              <w:left w:val="nil"/>
              <w:bottom w:val="nil"/>
              <w:right w:val="nil"/>
            </w:tcBorders>
            <w:shd w:val="clear" w:color="auto" w:fill="auto"/>
            <w:hideMark/>
          </w:tcPr>
          <w:p w14:paraId="6F7B283C"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c>
          <w:tcPr>
            <w:tcW w:w="1900" w:type="dxa"/>
            <w:tcBorders>
              <w:top w:val="nil"/>
              <w:left w:val="nil"/>
              <w:bottom w:val="nil"/>
              <w:right w:val="nil"/>
            </w:tcBorders>
            <w:shd w:val="clear" w:color="auto" w:fill="auto"/>
            <w:hideMark/>
          </w:tcPr>
          <w:p w14:paraId="62C37776" w14:textId="77777777" w:rsidR="0057551D" w:rsidRPr="004B1105" w:rsidRDefault="0057551D" w:rsidP="0057551D">
            <w:pPr>
              <w:spacing w:after="0" w:line="240" w:lineRule="auto"/>
              <w:jc w:val="center"/>
              <w:rPr>
                <w:rFonts w:ascii="Times New Roman" w:eastAsia="Times New Roman" w:hAnsi="Times New Roman" w:cs="Times New Roman"/>
                <w:color w:val="000000"/>
                <w:sz w:val="20"/>
                <w:szCs w:val="20"/>
              </w:rPr>
            </w:pPr>
            <w:r w:rsidRPr="004B1105">
              <w:rPr>
                <w:rFonts w:ascii="Times New Roman" w:eastAsia="Times New Roman" w:hAnsi="Times New Roman" w:cs="Times New Roman"/>
                <w:color w:val="000000"/>
                <w:sz w:val="20"/>
                <w:szCs w:val="20"/>
              </w:rPr>
              <w:t>(1.00 – 1.00)</w:t>
            </w:r>
          </w:p>
        </w:tc>
      </w:tr>
      <w:tr w:rsidR="0057551D" w:rsidRPr="004B1105" w14:paraId="65207C27" w14:textId="77777777" w:rsidTr="0057551D">
        <w:trPr>
          <w:trHeight w:val="315"/>
        </w:trPr>
        <w:tc>
          <w:tcPr>
            <w:tcW w:w="10620" w:type="dxa"/>
            <w:gridSpan w:val="6"/>
            <w:tcBorders>
              <w:top w:val="double" w:sz="6" w:space="0" w:color="000000"/>
              <w:left w:val="nil"/>
              <w:bottom w:val="nil"/>
              <w:right w:val="nil"/>
            </w:tcBorders>
            <w:shd w:val="clear" w:color="auto" w:fill="auto"/>
            <w:vAlign w:val="center"/>
            <w:hideMark/>
          </w:tcPr>
          <w:p w14:paraId="23ED63F5" w14:textId="77777777" w:rsidR="0057551D" w:rsidRPr="004B1105" w:rsidRDefault="0057551D" w:rsidP="0057551D">
            <w:pPr>
              <w:spacing w:after="0" w:line="240" w:lineRule="auto"/>
              <w:jc w:val="right"/>
              <w:rPr>
                <w:rFonts w:ascii="Times New Roman" w:eastAsia="Times New Roman" w:hAnsi="Times New Roman" w:cs="Times New Roman"/>
                <w:i/>
                <w:iCs/>
                <w:color w:val="000000"/>
                <w:sz w:val="20"/>
                <w:szCs w:val="20"/>
              </w:rPr>
            </w:pPr>
            <w:r w:rsidRPr="004B1105">
              <w:rPr>
                <w:rFonts w:ascii="Times New Roman" w:eastAsia="Times New Roman" w:hAnsi="Times New Roman" w:cs="Times New Roman"/>
                <w:i/>
                <w:iCs/>
                <w:color w:val="000000"/>
                <w:sz w:val="20"/>
                <w:szCs w:val="20"/>
              </w:rPr>
              <w:t>* p&lt;0.1   ** p&lt;0.05   *** p&lt;0.01</w:t>
            </w:r>
          </w:p>
        </w:tc>
      </w:tr>
    </w:tbl>
    <w:p w14:paraId="00BB81DE" w14:textId="2821D39F" w:rsidR="00612FC6" w:rsidRDefault="00612FC6" w:rsidP="00612FC6">
      <w:pPr>
        <w:rPr>
          <w:sz w:val="20"/>
          <w:szCs w:val="20"/>
        </w:rPr>
      </w:pPr>
    </w:p>
    <w:p w14:paraId="34C04684" w14:textId="35920A7E" w:rsidR="00907EDA" w:rsidRDefault="00907EDA" w:rsidP="00612FC6">
      <w:pPr>
        <w:rPr>
          <w:sz w:val="20"/>
          <w:szCs w:val="20"/>
        </w:rPr>
      </w:pPr>
    </w:p>
    <w:p w14:paraId="3EA947C5" w14:textId="69F830D3" w:rsidR="00907EDA" w:rsidRDefault="00907EDA" w:rsidP="00612FC6">
      <w:pPr>
        <w:rPr>
          <w:sz w:val="20"/>
          <w:szCs w:val="20"/>
        </w:rPr>
      </w:pPr>
    </w:p>
    <w:p w14:paraId="71760C3B" w14:textId="15767114" w:rsidR="00907EDA" w:rsidRDefault="00907EDA" w:rsidP="00612FC6">
      <w:pPr>
        <w:rPr>
          <w:sz w:val="20"/>
          <w:szCs w:val="20"/>
        </w:rPr>
      </w:pPr>
    </w:p>
    <w:p w14:paraId="7BDCB672" w14:textId="4C5957EC" w:rsidR="00907EDA" w:rsidRDefault="00907EDA" w:rsidP="00612FC6">
      <w:pPr>
        <w:rPr>
          <w:sz w:val="20"/>
          <w:szCs w:val="20"/>
        </w:rPr>
      </w:pPr>
    </w:p>
    <w:p w14:paraId="1A8EC62D" w14:textId="720B810C" w:rsidR="0006624C" w:rsidRDefault="0006624C" w:rsidP="00612FC6">
      <w:pPr>
        <w:rPr>
          <w:sz w:val="20"/>
          <w:szCs w:val="20"/>
        </w:rPr>
      </w:pPr>
    </w:p>
    <w:p w14:paraId="3E62ABBC" w14:textId="198745C7" w:rsidR="0006624C" w:rsidRDefault="0006624C" w:rsidP="00612FC6">
      <w:pPr>
        <w:rPr>
          <w:sz w:val="20"/>
          <w:szCs w:val="20"/>
        </w:rPr>
      </w:pPr>
    </w:p>
    <w:p w14:paraId="758CB33D" w14:textId="7F6B9D66" w:rsidR="0006624C" w:rsidRDefault="0006624C" w:rsidP="00612FC6">
      <w:pPr>
        <w:rPr>
          <w:sz w:val="20"/>
          <w:szCs w:val="20"/>
        </w:rPr>
      </w:pPr>
    </w:p>
    <w:p w14:paraId="5E825879" w14:textId="77777777" w:rsidR="0006624C" w:rsidRPr="00A506B0" w:rsidRDefault="0006624C" w:rsidP="00612FC6">
      <w:pPr>
        <w:rPr>
          <w:sz w:val="20"/>
          <w:szCs w:val="20"/>
        </w:rPr>
      </w:pPr>
    </w:p>
    <w:p w14:paraId="698145ED" w14:textId="0FC32722" w:rsidR="00C0430E" w:rsidRPr="00A506B0" w:rsidRDefault="00C0430E" w:rsidP="00C0430E">
      <w:pPr>
        <w:pStyle w:val="Caption"/>
        <w:keepNext/>
      </w:pPr>
      <w:r>
        <w:lastRenderedPageBreak/>
        <w:t xml:space="preserve">Table </w:t>
      </w:r>
      <w:r w:rsidR="00005CED">
        <w:fldChar w:fldCharType="begin"/>
      </w:r>
      <w:r w:rsidR="00005CED">
        <w:instrText xml:space="preserve"> SEQ Table \* ARABIC </w:instrText>
      </w:r>
      <w:r w:rsidR="00005CED">
        <w:fldChar w:fldCharType="separate"/>
      </w:r>
      <w:r w:rsidR="004C16F5">
        <w:rPr>
          <w:noProof/>
        </w:rPr>
        <w:t>13</w:t>
      </w:r>
      <w:r w:rsidR="00005CED">
        <w:rPr>
          <w:noProof/>
        </w:rPr>
        <w:fldChar w:fldCharType="end"/>
      </w:r>
      <w:r>
        <w:t xml:space="preserve"> </w:t>
      </w:r>
      <w:r w:rsidRPr="007A2763">
        <w:t>Association be</w:t>
      </w:r>
      <w:r>
        <w:t xml:space="preserve">tween of </w:t>
      </w:r>
      <w:proofErr w:type="spellStart"/>
      <w:r>
        <w:t>multimorbidity</w:t>
      </w:r>
      <w:proofErr w:type="spellEnd"/>
      <w:r>
        <w:t xml:space="preserve"> clusters and patient demographics (age strata 65-84)</w:t>
      </w:r>
      <w:r w:rsidRPr="007A2763">
        <w:t>.</w:t>
      </w:r>
      <w:r w:rsidRPr="00244175">
        <w:t xml:space="preserve"> </w:t>
      </w:r>
      <w:r>
        <w:t>Coefficients are reported in odds ratios (for logit models) with 95% confidence intervals.</w:t>
      </w:r>
    </w:p>
    <w:tbl>
      <w:tblPr>
        <w:tblW w:w="5113" w:type="pct"/>
        <w:tblLayout w:type="fixed"/>
        <w:tblLook w:val="04A0" w:firstRow="1" w:lastRow="0" w:firstColumn="1" w:lastColumn="0" w:noHBand="0" w:noVBand="1"/>
      </w:tblPr>
      <w:tblGrid>
        <w:gridCol w:w="1330"/>
        <w:gridCol w:w="1601"/>
        <w:gridCol w:w="1220"/>
        <w:gridCol w:w="128"/>
        <w:gridCol w:w="1488"/>
        <w:gridCol w:w="126"/>
        <w:gridCol w:w="1314"/>
        <w:gridCol w:w="131"/>
        <w:gridCol w:w="1610"/>
        <w:gridCol w:w="131"/>
        <w:gridCol w:w="1496"/>
        <w:gridCol w:w="128"/>
      </w:tblGrid>
      <w:tr w:rsidR="00791846" w:rsidRPr="00903E11" w14:paraId="731ECA82" w14:textId="77777777" w:rsidTr="00791846">
        <w:trPr>
          <w:gridAfter w:val="1"/>
          <w:wAfter w:w="60" w:type="pct"/>
          <w:trHeight w:val="585"/>
        </w:trPr>
        <w:tc>
          <w:tcPr>
            <w:tcW w:w="621" w:type="pct"/>
            <w:vMerge w:val="restart"/>
            <w:tcBorders>
              <w:top w:val="double" w:sz="6" w:space="0" w:color="000000"/>
              <w:left w:val="nil"/>
              <w:bottom w:val="single" w:sz="8" w:space="0" w:color="000000"/>
              <w:right w:val="nil"/>
            </w:tcBorders>
            <w:shd w:val="clear" w:color="auto" w:fill="auto"/>
            <w:vAlign w:val="center"/>
            <w:hideMark/>
          </w:tcPr>
          <w:p w14:paraId="6363ED40" w14:textId="77777777" w:rsidR="00E73057" w:rsidRPr="00903E11" w:rsidRDefault="00E73057" w:rsidP="00E73057">
            <w:pPr>
              <w:spacing w:after="0" w:line="240" w:lineRule="auto"/>
              <w:jc w:val="center"/>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Predictors</w:t>
            </w:r>
          </w:p>
        </w:tc>
        <w:tc>
          <w:tcPr>
            <w:tcW w:w="748" w:type="pct"/>
            <w:tcBorders>
              <w:top w:val="double" w:sz="6" w:space="0" w:color="000000"/>
              <w:left w:val="nil"/>
              <w:bottom w:val="nil"/>
              <w:right w:val="nil"/>
            </w:tcBorders>
            <w:shd w:val="clear" w:color="auto" w:fill="auto"/>
            <w:vAlign w:val="center"/>
            <w:hideMark/>
          </w:tcPr>
          <w:p w14:paraId="0B91ABF6" w14:textId="77777777" w:rsidR="00E73057" w:rsidRPr="00903E11" w:rsidRDefault="00E73057" w:rsidP="00E73057">
            <w:pPr>
              <w:spacing w:after="0" w:line="240" w:lineRule="auto"/>
              <w:jc w:val="center"/>
              <w:rPr>
                <w:rFonts w:ascii="Times New Roman" w:eastAsia="Times New Roman" w:hAnsi="Times New Roman" w:cs="Times New Roman"/>
                <w:b/>
                <w:bCs/>
                <w:color w:val="000000"/>
                <w:sz w:val="20"/>
                <w:szCs w:val="20"/>
              </w:rPr>
            </w:pPr>
            <w:r w:rsidRPr="00903E11">
              <w:rPr>
                <w:rFonts w:ascii="Times New Roman" w:eastAsia="Times New Roman" w:hAnsi="Times New Roman" w:cs="Times New Roman"/>
                <w:b/>
                <w:bCs/>
                <w:color w:val="000000"/>
                <w:sz w:val="20"/>
                <w:szCs w:val="20"/>
              </w:rPr>
              <w:t>HYP,DIA,CKD</w:t>
            </w:r>
          </w:p>
        </w:tc>
        <w:tc>
          <w:tcPr>
            <w:tcW w:w="570" w:type="pct"/>
            <w:tcBorders>
              <w:top w:val="double" w:sz="6" w:space="0" w:color="000000"/>
              <w:left w:val="nil"/>
              <w:bottom w:val="nil"/>
              <w:right w:val="nil"/>
            </w:tcBorders>
            <w:shd w:val="clear" w:color="auto" w:fill="auto"/>
            <w:vAlign w:val="center"/>
            <w:hideMark/>
          </w:tcPr>
          <w:p w14:paraId="6E7EAB92" w14:textId="77777777" w:rsidR="00E73057" w:rsidRPr="00903E11" w:rsidRDefault="00E73057" w:rsidP="00E73057">
            <w:pPr>
              <w:spacing w:after="0" w:line="240" w:lineRule="auto"/>
              <w:jc w:val="center"/>
              <w:rPr>
                <w:rFonts w:ascii="Times New Roman" w:eastAsia="Times New Roman" w:hAnsi="Times New Roman" w:cs="Times New Roman"/>
                <w:b/>
                <w:bCs/>
                <w:color w:val="000000"/>
                <w:sz w:val="20"/>
                <w:szCs w:val="20"/>
              </w:rPr>
            </w:pPr>
            <w:r w:rsidRPr="00903E11">
              <w:rPr>
                <w:rFonts w:ascii="Times New Roman" w:eastAsia="Times New Roman" w:hAnsi="Times New Roman" w:cs="Times New Roman"/>
                <w:b/>
                <w:bCs/>
                <w:color w:val="000000"/>
                <w:sz w:val="20"/>
                <w:szCs w:val="20"/>
              </w:rPr>
              <w:t>HL,PSD,IBS</w:t>
            </w:r>
          </w:p>
        </w:tc>
        <w:tc>
          <w:tcPr>
            <w:tcW w:w="755" w:type="pct"/>
            <w:gridSpan w:val="2"/>
            <w:tcBorders>
              <w:top w:val="double" w:sz="6" w:space="0" w:color="000000"/>
              <w:left w:val="nil"/>
              <w:bottom w:val="nil"/>
              <w:right w:val="nil"/>
            </w:tcBorders>
            <w:shd w:val="clear" w:color="auto" w:fill="auto"/>
            <w:vAlign w:val="center"/>
            <w:hideMark/>
          </w:tcPr>
          <w:p w14:paraId="0C88EA84" w14:textId="77777777" w:rsidR="00E73057" w:rsidRPr="00903E11" w:rsidRDefault="00E73057" w:rsidP="00E73057">
            <w:pPr>
              <w:spacing w:after="0" w:line="240" w:lineRule="auto"/>
              <w:jc w:val="center"/>
              <w:rPr>
                <w:rFonts w:ascii="Times New Roman" w:eastAsia="Times New Roman" w:hAnsi="Times New Roman" w:cs="Times New Roman"/>
                <w:b/>
                <w:bCs/>
                <w:color w:val="000000"/>
                <w:sz w:val="20"/>
                <w:szCs w:val="20"/>
              </w:rPr>
            </w:pPr>
            <w:r w:rsidRPr="00903E11">
              <w:rPr>
                <w:rFonts w:ascii="Times New Roman" w:eastAsia="Times New Roman" w:hAnsi="Times New Roman" w:cs="Times New Roman"/>
                <w:b/>
                <w:bCs/>
                <w:color w:val="000000"/>
                <w:sz w:val="20"/>
                <w:szCs w:val="20"/>
              </w:rPr>
              <w:t>DEP,PNC,ANX</w:t>
            </w:r>
          </w:p>
        </w:tc>
        <w:tc>
          <w:tcPr>
            <w:tcW w:w="673" w:type="pct"/>
            <w:gridSpan w:val="2"/>
            <w:tcBorders>
              <w:top w:val="double" w:sz="6" w:space="0" w:color="000000"/>
              <w:left w:val="nil"/>
              <w:bottom w:val="nil"/>
              <w:right w:val="nil"/>
            </w:tcBorders>
            <w:shd w:val="clear" w:color="auto" w:fill="auto"/>
            <w:vAlign w:val="center"/>
            <w:hideMark/>
          </w:tcPr>
          <w:p w14:paraId="7B9981C5" w14:textId="77777777" w:rsidR="00E73057" w:rsidRPr="00903E11" w:rsidRDefault="00E73057" w:rsidP="00E73057">
            <w:pPr>
              <w:spacing w:after="0" w:line="240" w:lineRule="auto"/>
              <w:jc w:val="center"/>
              <w:rPr>
                <w:rFonts w:ascii="Times New Roman" w:eastAsia="Times New Roman" w:hAnsi="Times New Roman" w:cs="Times New Roman"/>
                <w:b/>
                <w:bCs/>
                <w:color w:val="000000"/>
                <w:sz w:val="20"/>
                <w:szCs w:val="20"/>
              </w:rPr>
            </w:pPr>
            <w:r w:rsidRPr="00903E11">
              <w:rPr>
                <w:rFonts w:ascii="Times New Roman" w:eastAsia="Times New Roman" w:hAnsi="Times New Roman" w:cs="Times New Roman"/>
                <w:b/>
                <w:bCs/>
                <w:color w:val="000000"/>
                <w:sz w:val="20"/>
                <w:szCs w:val="20"/>
              </w:rPr>
              <w:t>CHD,AF,DIA</w:t>
            </w:r>
          </w:p>
        </w:tc>
        <w:tc>
          <w:tcPr>
            <w:tcW w:w="813" w:type="pct"/>
            <w:gridSpan w:val="2"/>
            <w:tcBorders>
              <w:top w:val="double" w:sz="6" w:space="0" w:color="000000"/>
              <w:left w:val="nil"/>
              <w:bottom w:val="nil"/>
              <w:right w:val="nil"/>
            </w:tcBorders>
            <w:shd w:val="clear" w:color="auto" w:fill="auto"/>
            <w:vAlign w:val="center"/>
            <w:hideMark/>
          </w:tcPr>
          <w:p w14:paraId="4B146F22" w14:textId="77777777" w:rsidR="00E73057" w:rsidRPr="00903E11" w:rsidRDefault="00E73057" w:rsidP="00E73057">
            <w:pPr>
              <w:spacing w:after="0" w:line="240" w:lineRule="auto"/>
              <w:jc w:val="center"/>
              <w:rPr>
                <w:rFonts w:ascii="Times New Roman" w:eastAsia="Times New Roman" w:hAnsi="Times New Roman" w:cs="Times New Roman"/>
                <w:b/>
                <w:bCs/>
                <w:color w:val="000000"/>
                <w:sz w:val="20"/>
                <w:szCs w:val="20"/>
              </w:rPr>
            </w:pPr>
            <w:r w:rsidRPr="00903E11">
              <w:rPr>
                <w:rFonts w:ascii="Times New Roman" w:eastAsia="Times New Roman" w:hAnsi="Times New Roman" w:cs="Times New Roman"/>
                <w:b/>
                <w:bCs/>
                <w:color w:val="000000"/>
                <w:sz w:val="20"/>
                <w:szCs w:val="20"/>
              </w:rPr>
              <w:t>COPD,AST,PNC</w:t>
            </w:r>
          </w:p>
        </w:tc>
        <w:tc>
          <w:tcPr>
            <w:tcW w:w="760" w:type="pct"/>
            <w:gridSpan w:val="2"/>
            <w:tcBorders>
              <w:top w:val="double" w:sz="6" w:space="0" w:color="000000"/>
              <w:left w:val="nil"/>
              <w:bottom w:val="nil"/>
              <w:right w:val="nil"/>
            </w:tcBorders>
            <w:shd w:val="clear" w:color="auto" w:fill="auto"/>
            <w:vAlign w:val="center"/>
            <w:hideMark/>
          </w:tcPr>
          <w:p w14:paraId="69F83BE6" w14:textId="77777777" w:rsidR="00E73057" w:rsidRPr="00903E11" w:rsidRDefault="00E73057" w:rsidP="00E73057">
            <w:pPr>
              <w:spacing w:after="0" w:line="240" w:lineRule="auto"/>
              <w:jc w:val="center"/>
              <w:rPr>
                <w:rFonts w:ascii="Times New Roman" w:eastAsia="Times New Roman" w:hAnsi="Times New Roman" w:cs="Times New Roman"/>
                <w:b/>
                <w:bCs/>
                <w:color w:val="000000"/>
                <w:sz w:val="20"/>
                <w:szCs w:val="20"/>
              </w:rPr>
            </w:pPr>
            <w:r w:rsidRPr="00903E11">
              <w:rPr>
                <w:rFonts w:ascii="Times New Roman" w:eastAsia="Times New Roman" w:hAnsi="Times New Roman" w:cs="Times New Roman"/>
                <w:b/>
                <w:bCs/>
                <w:color w:val="000000"/>
                <w:sz w:val="20"/>
                <w:szCs w:val="20"/>
              </w:rPr>
              <w:t>PNC,CHD,DEP</w:t>
            </w:r>
          </w:p>
        </w:tc>
      </w:tr>
      <w:tr w:rsidR="00791846" w:rsidRPr="00903E11" w14:paraId="014C2DB7" w14:textId="77777777" w:rsidTr="00791846">
        <w:trPr>
          <w:trHeight w:val="315"/>
        </w:trPr>
        <w:tc>
          <w:tcPr>
            <w:tcW w:w="621" w:type="pct"/>
            <w:vMerge/>
            <w:tcBorders>
              <w:top w:val="double" w:sz="6" w:space="0" w:color="000000"/>
              <w:left w:val="nil"/>
              <w:bottom w:val="single" w:sz="8" w:space="0" w:color="000000"/>
              <w:right w:val="nil"/>
            </w:tcBorders>
            <w:vAlign w:val="center"/>
            <w:hideMark/>
          </w:tcPr>
          <w:p w14:paraId="7F4BC2E7" w14:textId="77777777" w:rsidR="00E73057" w:rsidRPr="00903E11" w:rsidRDefault="00E73057" w:rsidP="00E73057">
            <w:pPr>
              <w:spacing w:after="0" w:line="240" w:lineRule="auto"/>
              <w:rPr>
                <w:rFonts w:ascii="Times New Roman" w:eastAsia="Times New Roman" w:hAnsi="Times New Roman" w:cs="Times New Roman"/>
                <w:i/>
                <w:iCs/>
                <w:color w:val="000000"/>
                <w:sz w:val="20"/>
                <w:szCs w:val="20"/>
              </w:rPr>
            </w:pPr>
          </w:p>
        </w:tc>
        <w:tc>
          <w:tcPr>
            <w:tcW w:w="748" w:type="pct"/>
            <w:tcBorders>
              <w:top w:val="nil"/>
              <w:left w:val="nil"/>
              <w:bottom w:val="single" w:sz="8" w:space="0" w:color="000000"/>
              <w:right w:val="nil"/>
            </w:tcBorders>
            <w:shd w:val="clear" w:color="auto" w:fill="auto"/>
            <w:vAlign w:val="center"/>
            <w:hideMark/>
          </w:tcPr>
          <w:p w14:paraId="1881047E" w14:textId="77777777" w:rsidR="00E73057" w:rsidRPr="00903E11" w:rsidRDefault="00E73057" w:rsidP="00E73057">
            <w:pPr>
              <w:spacing w:after="0" w:line="240" w:lineRule="auto"/>
              <w:jc w:val="center"/>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OR (95% CI)</w:t>
            </w:r>
          </w:p>
        </w:tc>
        <w:tc>
          <w:tcPr>
            <w:tcW w:w="630" w:type="pct"/>
            <w:gridSpan w:val="2"/>
            <w:tcBorders>
              <w:top w:val="nil"/>
              <w:left w:val="nil"/>
              <w:bottom w:val="single" w:sz="8" w:space="0" w:color="000000"/>
              <w:right w:val="nil"/>
            </w:tcBorders>
            <w:shd w:val="clear" w:color="auto" w:fill="auto"/>
            <w:vAlign w:val="center"/>
            <w:hideMark/>
          </w:tcPr>
          <w:p w14:paraId="289610E5" w14:textId="77777777" w:rsidR="00E73057" w:rsidRPr="00903E11" w:rsidRDefault="00E73057" w:rsidP="00E73057">
            <w:pPr>
              <w:spacing w:after="0" w:line="240" w:lineRule="auto"/>
              <w:jc w:val="center"/>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OR (95% CI)</w:t>
            </w:r>
          </w:p>
        </w:tc>
        <w:tc>
          <w:tcPr>
            <w:tcW w:w="754" w:type="pct"/>
            <w:gridSpan w:val="2"/>
            <w:tcBorders>
              <w:top w:val="nil"/>
              <w:left w:val="nil"/>
              <w:bottom w:val="single" w:sz="8" w:space="0" w:color="000000"/>
              <w:right w:val="nil"/>
            </w:tcBorders>
            <w:shd w:val="clear" w:color="auto" w:fill="auto"/>
            <w:vAlign w:val="center"/>
            <w:hideMark/>
          </w:tcPr>
          <w:p w14:paraId="2012E0BC" w14:textId="77777777" w:rsidR="00E73057" w:rsidRPr="00903E11" w:rsidRDefault="00E73057" w:rsidP="00E73057">
            <w:pPr>
              <w:spacing w:after="0" w:line="240" w:lineRule="auto"/>
              <w:jc w:val="center"/>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OR (95% CI)</w:t>
            </w:r>
          </w:p>
        </w:tc>
        <w:tc>
          <w:tcPr>
            <w:tcW w:w="674" w:type="pct"/>
            <w:gridSpan w:val="2"/>
            <w:tcBorders>
              <w:top w:val="nil"/>
              <w:left w:val="nil"/>
              <w:bottom w:val="single" w:sz="8" w:space="0" w:color="000000"/>
              <w:right w:val="nil"/>
            </w:tcBorders>
            <w:shd w:val="clear" w:color="auto" w:fill="auto"/>
            <w:vAlign w:val="center"/>
            <w:hideMark/>
          </w:tcPr>
          <w:p w14:paraId="0F4440FA" w14:textId="77777777" w:rsidR="00E73057" w:rsidRPr="00903E11" w:rsidRDefault="00E73057" w:rsidP="00E73057">
            <w:pPr>
              <w:spacing w:after="0" w:line="240" w:lineRule="auto"/>
              <w:jc w:val="center"/>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OR (95% CI)</w:t>
            </w:r>
          </w:p>
        </w:tc>
        <w:tc>
          <w:tcPr>
            <w:tcW w:w="813" w:type="pct"/>
            <w:gridSpan w:val="2"/>
            <w:tcBorders>
              <w:top w:val="nil"/>
              <w:left w:val="nil"/>
              <w:bottom w:val="single" w:sz="8" w:space="0" w:color="000000"/>
              <w:right w:val="nil"/>
            </w:tcBorders>
            <w:shd w:val="clear" w:color="auto" w:fill="auto"/>
            <w:vAlign w:val="center"/>
            <w:hideMark/>
          </w:tcPr>
          <w:p w14:paraId="487D5E88" w14:textId="77777777" w:rsidR="00E73057" w:rsidRPr="00903E11" w:rsidRDefault="00E73057" w:rsidP="00E73057">
            <w:pPr>
              <w:spacing w:after="0" w:line="240" w:lineRule="auto"/>
              <w:jc w:val="center"/>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OR (95% CI)</w:t>
            </w:r>
          </w:p>
        </w:tc>
        <w:tc>
          <w:tcPr>
            <w:tcW w:w="760" w:type="pct"/>
            <w:gridSpan w:val="2"/>
            <w:tcBorders>
              <w:top w:val="nil"/>
              <w:left w:val="nil"/>
              <w:bottom w:val="single" w:sz="8" w:space="0" w:color="000000"/>
              <w:right w:val="nil"/>
            </w:tcBorders>
            <w:shd w:val="clear" w:color="auto" w:fill="auto"/>
            <w:vAlign w:val="center"/>
            <w:hideMark/>
          </w:tcPr>
          <w:p w14:paraId="0CA06B97" w14:textId="77777777" w:rsidR="00E73057" w:rsidRPr="00903E11" w:rsidRDefault="00E73057" w:rsidP="00E73057">
            <w:pPr>
              <w:spacing w:after="0" w:line="240" w:lineRule="auto"/>
              <w:jc w:val="center"/>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OR (95% CI)</w:t>
            </w:r>
          </w:p>
        </w:tc>
      </w:tr>
      <w:tr w:rsidR="00E73057" w:rsidRPr="00903E11" w14:paraId="75EA1DA1" w14:textId="77777777" w:rsidTr="00791846">
        <w:trPr>
          <w:trHeight w:val="300"/>
        </w:trPr>
        <w:tc>
          <w:tcPr>
            <w:tcW w:w="3428" w:type="pct"/>
            <w:gridSpan w:val="8"/>
            <w:tcBorders>
              <w:top w:val="nil"/>
              <w:left w:val="nil"/>
              <w:bottom w:val="nil"/>
              <w:right w:val="nil"/>
            </w:tcBorders>
            <w:shd w:val="clear" w:color="auto" w:fill="auto"/>
            <w:hideMark/>
          </w:tcPr>
          <w:p w14:paraId="62827F40"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Gender</w:t>
            </w:r>
          </w:p>
        </w:tc>
        <w:tc>
          <w:tcPr>
            <w:tcW w:w="813" w:type="pct"/>
            <w:gridSpan w:val="2"/>
            <w:tcBorders>
              <w:top w:val="nil"/>
              <w:left w:val="nil"/>
              <w:bottom w:val="nil"/>
              <w:right w:val="nil"/>
            </w:tcBorders>
            <w:shd w:val="clear" w:color="auto" w:fill="auto"/>
            <w:hideMark/>
          </w:tcPr>
          <w:p w14:paraId="435895D0"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760" w:type="pct"/>
            <w:gridSpan w:val="2"/>
            <w:tcBorders>
              <w:top w:val="nil"/>
              <w:left w:val="nil"/>
              <w:bottom w:val="nil"/>
              <w:right w:val="nil"/>
            </w:tcBorders>
            <w:shd w:val="clear" w:color="auto" w:fill="auto"/>
            <w:hideMark/>
          </w:tcPr>
          <w:p w14:paraId="38783085" w14:textId="77777777" w:rsidR="00E73057" w:rsidRPr="00903E11" w:rsidRDefault="00E73057" w:rsidP="00E73057">
            <w:pPr>
              <w:spacing w:after="0" w:line="240" w:lineRule="auto"/>
              <w:jc w:val="center"/>
              <w:rPr>
                <w:rFonts w:ascii="Times New Roman" w:eastAsia="Times New Roman" w:hAnsi="Times New Roman" w:cs="Times New Roman"/>
                <w:sz w:val="20"/>
                <w:szCs w:val="20"/>
              </w:rPr>
            </w:pPr>
          </w:p>
        </w:tc>
      </w:tr>
      <w:tr w:rsidR="00791846" w:rsidRPr="00903E11" w14:paraId="632C1126" w14:textId="77777777" w:rsidTr="00791846">
        <w:trPr>
          <w:trHeight w:val="300"/>
        </w:trPr>
        <w:tc>
          <w:tcPr>
            <w:tcW w:w="621" w:type="pct"/>
            <w:tcBorders>
              <w:top w:val="nil"/>
              <w:left w:val="nil"/>
              <w:bottom w:val="nil"/>
              <w:right w:val="nil"/>
            </w:tcBorders>
            <w:shd w:val="clear" w:color="auto" w:fill="auto"/>
            <w:hideMark/>
          </w:tcPr>
          <w:p w14:paraId="317F95FC"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Male</w:t>
            </w:r>
          </w:p>
        </w:tc>
        <w:tc>
          <w:tcPr>
            <w:tcW w:w="748" w:type="pct"/>
            <w:tcBorders>
              <w:top w:val="nil"/>
              <w:left w:val="nil"/>
              <w:bottom w:val="nil"/>
              <w:right w:val="nil"/>
            </w:tcBorders>
            <w:shd w:val="clear" w:color="auto" w:fill="auto"/>
            <w:hideMark/>
          </w:tcPr>
          <w:p w14:paraId="06A9BEFD"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630" w:type="pct"/>
            <w:gridSpan w:val="2"/>
            <w:tcBorders>
              <w:top w:val="nil"/>
              <w:left w:val="nil"/>
              <w:bottom w:val="nil"/>
              <w:right w:val="nil"/>
            </w:tcBorders>
            <w:shd w:val="clear" w:color="auto" w:fill="auto"/>
            <w:hideMark/>
          </w:tcPr>
          <w:p w14:paraId="3910AC9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754" w:type="pct"/>
            <w:gridSpan w:val="2"/>
            <w:tcBorders>
              <w:top w:val="nil"/>
              <w:left w:val="nil"/>
              <w:bottom w:val="nil"/>
              <w:right w:val="nil"/>
            </w:tcBorders>
            <w:shd w:val="clear" w:color="auto" w:fill="auto"/>
            <w:hideMark/>
          </w:tcPr>
          <w:p w14:paraId="4FBA6EBB"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674" w:type="pct"/>
            <w:gridSpan w:val="2"/>
            <w:tcBorders>
              <w:top w:val="nil"/>
              <w:left w:val="nil"/>
              <w:bottom w:val="nil"/>
              <w:right w:val="nil"/>
            </w:tcBorders>
            <w:shd w:val="clear" w:color="auto" w:fill="auto"/>
            <w:hideMark/>
          </w:tcPr>
          <w:p w14:paraId="3E36CD2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813" w:type="pct"/>
            <w:gridSpan w:val="2"/>
            <w:tcBorders>
              <w:top w:val="nil"/>
              <w:left w:val="nil"/>
              <w:bottom w:val="nil"/>
              <w:right w:val="nil"/>
            </w:tcBorders>
            <w:shd w:val="clear" w:color="auto" w:fill="auto"/>
            <w:hideMark/>
          </w:tcPr>
          <w:p w14:paraId="57694D7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760" w:type="pct"/>
            <w:gridSpan w:val="2"/>
            <w:tcBorders>
              <w:top w:val="nil"/>
              <w:left w:val="nil"/>
              <w:bottom w:val="nil"/>
              <w:right w:val="nil"/>
            </w:tcBorders>
            <w:shd w:val="clear" w:color="auto" w:fill="auto"/>
            <w:hideMark/>
          </w:tcPr>
          <w:p w14:paraId="7DCE01E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r>
      <w:tr w:rsidR="00791846" w:rsidRPr="00903E11" w14:paraId="3D1C7068" w14:textId="77777777" w:rsidTr="00791846">
        <w:trPr>
          <w:trHeight w:val="360"/>
        </w:trPr>
        <w:tc>
          <w:tcPr>
            <w:tcW w:w="621" w:type="pct"/>
            <w:vMerge w:val="restart"/>
            <w:tcBorders>
              <w:top w:val="nil"/>
              <w:left w:val="nil"/>
              <w:bottom w:val="nil"/>
              <w:right w:val="nil"/>
            </w:tcBorders>
            <w:shd w:val="clear" w:color="auto" w:fill="auto"/>
            <w:hideMark/>
          </w:tcPr>
          <w:p w14:paraId="2C9ABFFD"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Female</w:t>
            </w:r>
          </w:p>
        </w:tc>
        <w:tc>
          <w:tcPr>
            <w:tcW w:w="748" w:type="pct"/>
            <w:tcBorders>
              <w:top w:val="nil"/>
              <w:left w:val="nil"/>
              <w:bottom w:val="nil"/>
              <w:right w:val="nil"/>
            </w:tcBorders>
            <w:shd w:val="clear" w:color="auto" w:fill="auto"/>
            <w:hideMark/>
          </w:tcPr>
          <w:p w14:paraId="47C416F0"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1.02 </w:t>
            </w:r>
            <w:r w:rsidRPr="00903E11">
              <w:rPr>
                <w:rFonts w:ascii="Times New Roman" w:eastAsia="Times New Roman" w:hAnsi="Times New Roman" w:cs="Times New Roman"/>
                <w:color w:val="000000"/>
                <w:sz w:val="20"/>
                <w:szCs w:val="20"/>
                <w:vertAlign w:val="superscript"/>
              </w:rPr>
              <w:t>***</w:t>
            </w:r>
          </w:p>
        </w:tc>
        <w:tc>
          <w:tcPr>
            <w:tcW w:w="630" w:type="pct"/>
            <w:gridSpan w:val="2"/>
            <w:tcBorders>
              <w:top w:val="nil"/>
              <w:left w:val="nil"/>
              <w:bottom w:val="nil"/>
              <w:right w:val="nil"/>
            </w:tcBorders>
            <w:shd w:val="clear" w:color="auto" w:fill="auto"/>
            <w:hideMark/>
          </w:tcPr>
          <w:p w14:paraId="48B0E0B6"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0.96 </w:t>
            </w:r>
            <w:r w:rsidRPr="00903E11">
              <w:rPr>
                <w:rFonts w:ascii="Times New Roman" w:eastAsia="Times New Roman" w:hAnsi="Times New Roman" w:cs="Times New Roman"/>
                <w:color w:val="000000"/>
                <w:sz w:val="20"/>
                <w:szCs w:val="20"/>
                <w:vertAlign w:val="superscript"/>
              </w:rPr>
              <w:t>***</w:t>
            </w:r>
          </w:p>
        </w:tc>
        <w:tc>
          <w:tcPr>
            <w:tcW w:w="754" w:type="pct"/>
            <w:gridSpan w:val="2"/>
            <w:tcBorders>
              <w:top w:val="nil"/>
              <w:left w:val="nil"/>
              <w:bottom w:val="nil"/>
              <w:right w:val="nil"/>
            </w:tcBorders>
            <w:shd w:val="clear" w:color="auto" w:fill="auto"/>
            <w:hideMark/>
          </w:tcPr>
          <w:p w14:paraId="44A972B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1.11 </w:t>
            </w:r>
            <w:r w:rsidRPr="00903E11">
              <w:rPr>
                <w:rFonts w:ascii="Times New Roman" w:eastAsia="Times New Roman" w:hAnsi="Times New Roman" w:cs="Times New Roman"/>
                <w:color w:val="000000"/>
                <w:sz w:val="20"/>
                <w:szCs w:val="20"/>
                <w:vertAlign w:val="superscript"/>
              </w:rPr>
              <w:t>***</w:t>
            </w:r>
          </w:p>
        </w:tc>
        <w:tc>
          <w:tcPr>
            <w:tcW w:w="674" w:type="pct"/>
            <w:gridSpan w:val="2"/>
            <w:tcBorders>
              <w:top w:val="nil"/>
              <w:left w:val="nil"/>
              <w:bottom w:val="nil"/>
              <w:right w:val="nil"/>
            </w:tcBorders>
            <w:shd w:val="clear" w:color="auto" w:fill="auto"/>
            <w:hideMark/>
          </w:tcPr>
          <w:p w14:paraId="33A1E29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0.91 </w:t>
            </w:r>
            <w:r w:rsidRPr="00903E11">
              <w:rPr>
                <w:rFonts w:ascii="Times New Roman" w:eastAsia="Times New Roman" w:hAnsi="Times New Roman" w:cs="Times New Roman"/>
                <w:color w:val="000000"/>
                <w:sz w:val="20"/>
                <w:szCs w:val="20"/>
                <w:vertAlign w:val="superscript"/>
              </w:rPr>
              <w:t>***</w:t>
            </w:r>
          </w:p>
        </w:tc>
        <w:tc>
          <w:tcPr>
            <w:tcW w:w="813" w:type="pct"/>
            <w:gridSpan w:val="2"/>
            <w:tcBorders>
              <w:top w:val="nil"/>
              <w:left w:val="nil"/>
              <w:bottom w:val="nil"/>
              <w:right w:val="nil"/>
            </w:tcBorders>
            <w:shd w:val="clear" w:color="auto" w:fill="auto"/>
            <w:hideMark/>
          </w:tcPr>
          <w:p w14:paraId="647DAE96"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r w:rsidRPr="00903E11">
              <w:rPr>
                <w:rFonts w:ascii="Times New Roman" w:eastAsia="Times New Roman" w:hAnsi="Times New Roman" w:cs="Times New Roman"/>
                <w:color w:val="000000"/>
                <w:sz w:val="20"/>
                <w:szCs w:val="20"/>
                <w:vertAlign w:val="superscript"/>
              </w:rPr>
              <w:t>***</w:t>
            </w:r>
          </w:p>
        </w:tc>
        <w:tc>
          <w:tcPr>
            <w:tcW w:w="760" w:type="pct"/>
            <w:gridSpan w:val="2"/>
            <w:tcBorders>
              <w:top w:val="nil"/>
              <w:left w:val="nil"/>
              <w:bottom w:val="nil"/>
              <w:right w:val="nil"/>
            </w:tcBorders>
            <w:shd w:val="clear" w:color="auto" w:fill="auto"/>
            <w:hideMark/>
          </w:tcPr>
          <w:p w14:paraId="449FAF7F"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r w:rsidRPr="00903E11">
              <w:rPr>
                <w:rFonts w:ascii="Times New Roman" w:eastAsia="Times New Roman" w:hAnsi="Times New Roman" w:cs="Times New Roman"/>
                <w:color w:val="000000"/>
                <w:sz w:val="20"/>
                <w:szCs w:val="20"/>
                <w:vertAlign w:val="superscript"/>
              </w:rPr>
              <w:t>***</w:t>
            </w:r>
          </w:p>
        </w:tc>
      </w:tr>
      <w:tr w:rsidR="00791846" w:rsidRPr="00903E11" w14:paraId="70B0EDDF" w14:textId="77777777" w:rsidTr="00791846">
        <w:trPr>
          <w:trHeight w:val="300"/>
        </w:trPr>
        <w:tc>
          <w:tcPr>
            <w:tcW w:w="621" w:type="pct"/>
            <w:vMerge/>
            <w:tcBorders>
              <w:top w:val="nil"/>
              <w:left w:val="nil"/>
              <w:bottom w:val="nil"/>
              <w:right w:val="nil"/>
            </w:tcBorders>
            <w:vAlign w:val="center"/>
            <w:hideMark/>
          </w:tcPr>
          <w:p w14:paraId="07111463"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hideMark/>
          </w:tcPr>
          <w:p w14:paraId="3547BBD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 1.03)</w:t>
            </w:r>
          </w:p>
        </w:tc>
        <w:tc>
          <w:tcPr>
            <w:tcW w:w="630" w:type="pct"/>
            <w:gridSpan w:val="2"/>
            <w:tcBorders>
              <w:top w:val="nil"/>
              <w:left w:val="nil"/>
              <w:bottom w:val="nil"/>
              <w:right w:val="nil"/>
            </w:tcBorders>
            <w:shd w:val="clear" w:color="auto" w:fill="auto"/>
            <w:hideMark/>
          </w:tcPr>
          <w:p w14:paraId="1BFDB81E"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(0.95 – 0.97)</w:t>
            </w:r>
          </w:p>
        </w:tc>
        <w:tc>
          <w:tcPr>
            <w:tcW w:w="754" w:type="pct"/>
            <w:gridSpan w:val="2"/>
            <w:tcBorders>
              <w:top w:val="nil"/>
              <w:left w:val="nil"/>
              <w:bottom w:val="nil"/>
              <w:right w:val="nil"/>
            </w:tcBorders>
            <w:shd w:val="clear" w:color="auto" w:fill="auto"/>
            <w:hideMark/>
          </w:tcPr>
          <w:p w14:paraId="6F8D134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(1.11 – 1.12)</w:t>
            </w:r>
          </w:p>
        </w:tc>
        <w:tc>
          <w:tcPr>
            <w:tcW w:w="674" w:type="pct"/>
            <w:gridSpan w:val="2"/>
            <w:tcBorders>
              <w:top w:val="nil"/>
              <w:left w:val="nil"/>
              <w:bottom w:val="nil"/>
              <w:right w:val="nil"/>
            </w:tcBorders>
            <w:shd w:val="clear" w:color="auto" w:fill="auto"/>
            <w:hideMark/>
          </w:tcPr>
          <w:p w14:paraId="1229E72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(0.90 – 0.91)</w:t>
            </w:r>
          </w:p>
        </w:tc>
        <w:tc>
          <w:tcPr>
            <w:tcW w:w="813" w:type="pct"/>
            <w:gridSpan w:val="2"/>
            <w:tcBorders>
              <w:top w:val="nil"/>
              <w:left w:val="nil"/>
              <w:bottom w:val="nil"/>
              <w:right w:val="nil"/>
            </w:tcBorders>
            <w:shd w:val="clear" w:color="auto" w:fill="auto"/>
            <w:hideMark/>
          </w:tcPr>
          <w:p w14:paraId="6C95CB4F"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1.01)</w:t>
            </w:r>
          </w:p>
        </w:tc>
        <w:tc>
          <w:tcPr>
            <w:tcW w:w="760" w:type="pct"/>
            <w:gridSpan w:val="2"/>
            <w:tcBorders>
              <w:top w:val="nil"/>
              <w:left w:val="nil"/>
              <w:bottom w:val="nil"/>
              <w:right w:val="nil"/>
            </w:tcBorders>
            <w:shd w:val="clear" w:color="auto" w:fill="auto"/>
            <w:hideMark/>
          </w:tcPr>
          <w:p w14:paraId="49A5977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1.01)</w:t>
            </w:r>
          </w:p>
        </w:tc>
      </w:tr>
      <w:tr w:rsidR="00E73057" w:rsidRPr="00903E11" w14:paraId="7CAFB0AC" w14:textId="77777777" w:rsidTr="00791846">
        <w:trPr>
          <w:trHeight w:val="300"/>
        </w:trPr>
        <w:tc>
          <w:tcPr>
            <w:tcW w:w="3428" w:type="pct"/>
            <w:gridSpan w:val="8"/>
            <w:tcBorders>
              <w:top w:val="nil"/>
              <w:left w:val="nil"/>
              <w:bottom w:val="nil"/>
              <w:right w:val="nil"/>
            </w:tcBorders>
            <w:shd w:val="clear" w:color="auto" w:fill="auto"/>
            <w:hideMark/>
          </w:tcPr>
          <w:p w14:paraId="4EA279F3"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Index of multiple deprivation (in quintiles)</w:t>
            </w:r>
          </w:p>
        </w:tc>
        <w:tc>
          <w:tcPr>
            <w:tcW w:w="813" w:type="pct"/>
            <w:gridSpan w:val="2"/>
            <w:tcBorders>
              <w:top w:val="nil"/>
              <w:left w:val="nil"/>
              <w:bottom w:val="nil"/>
              <w:right w:val="nil"/>
            </w:tcBorders>
            <w:shd w:val="clear" w:color="auto" w:fill="auto"/>
            <w:hideMark/>
          </w:tcPr>
          <w:p w14:paraId="4A2D3585"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760" w:type="pct"/>
            <w:gridSpan w:val="2"/>
            <w:tcBorders>
              <w:top w:val="nil"/>
              <w:left w:val="nil"/>
              <w:bottom w:val="nil"/>
              <w:right w:val="nil"/>
            </w:tcBorders>
            <w:shd w:val="clear" w:color="auto" w:fill="auto"/>
            <w:hideMark/>
          </w:tcPr>
          <w:p w14:paraId="436B0BC7" w14:textId="77777777" w:rsidR="00E73057" w:rsidRPr="00903E11" w:rsidRDefault="00E73057" w:rsidP="00E73057">
            <w:pPr>
              <w:spacing w:after="0" w:line="240" w:lineRule="auto"/>
              <w:jc w:val="center"/>
              <w:rPr>
                <w:rFonts w:ascii="Times New Roman" w:eastAsia="Times New Roman" w:hAnsi="Times New Roman" w:cs="Times New Roman"/>
                <w:sz w:val="20"/>
                <w:szCs w:val="20"/>
              </w:rPr>
            </w:pPr>
          </w:p>
        </w:tc>
      </w:tr>
      <w:tr w:rsidR="00791846" w:rsidRPr="00903E11" w14:paraId="00FCC4C2" w14:textId="77777777" w:rsidTr="00791846">
        <w:trPr>
          <w:trHeight w:val="300"/>
        </w:trPr>
        <w:tc>
          <w:tcPr>
            <w:tcW w:w="621" w:type="pct"/>
            <w:tcBorders>
              <w:top w:val="nil"/>
              <w:left w:val="nil"/>
              <w:bottom w:val="nil"/>
              <w:right w:val="nil"/>
            </w:tcBorders>
            <w:shd w:val="clear" w:color="auto" w:fill="auto"/>
            <w:hideMark/>
          </w:tcPr>
          <w:p w14:paraId="7B19BF73"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 (least deprived)</w:t>
            </w:r>
          </w:p>
        </w:tc>
        <w:tc>
          <w:tcPr>
            <w:tcW w:w="748" w:type="pct"/>
            <w:tcBorders>
              <w:top w:val="nil"/>
              <w:left w:val="nil"/>
              <w:bottom w:val="nil"/>
              <w:right w:val="nil"/>
            </w:tcBorders>
            <w:shd w:val="clear" w:color="auto" w:fill="auto"/>
            <w:hideMark/>
          </w:tcPr>
          <w:p w14:paraId="25D2A07B"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630" w:type="pct"/>
            <w:gridSpan w:val="2"/>
            <w:tcBorders>
              <w:top w:val="nil"/>
              <w:left w:val="nil"/>
              <w:bottom w:val="nil"/>
              <w:right w:val="nil"/>
            </w:tcBorders>
            <w:shd w:val="clear" w:color="auto" w:fill="auto"/>
            <w:hideMark/>
          </w:tcPr>
          <w:p w14:paraId="1C63525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754" w:type="pct"/>
            <w:gridSpan w:val="2"/>
            <w:tcBorders>
              <w:top w:val="nil"/>
              <w:left w:val="nil"/>
              <w:bottom w:val="nil"/>
              <w:right w:val="nil"/>
            </w:tcBorders>
            <w:shd w:val="clear" w:color="auto" w:fill="auto"/>
            <w:hideMark/>
          </w:tcPr>
          <w:p w14:paraId="295AD4A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674" w:type="pct"/>
            <w:gridSpan w:val="2"/>
            <w:tcBorders>
              <w:top w:val="nil"/>
              <w:left w:val="nil"/>
              <w:bottom w:val="nil"/>
              <w:right w:val="nil"/>
            </w:tcBorders>
            <w:shd w:val="clear" w:color="auto" w:fill="auto"/>
            <w:hideMark/>
          </w:tcPr>
          <w:p w14:paraId="1C9C1C73"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813" w:type="pct"/>
            <w:gridSpan w:val="2"/>
            <w:tcBorders>
              <w:top w:val="nil"/>
              <w:left w:val="nil"/>
              <w:bottom w:val="nil"/>
              <w:right w:val="nil"/>
            </w:tcBorders>
            <w:shd w:val="clear" w:color="auto" w:fill="auto"/>
            <w:hideMark/>
          </w:tcPr>
          <w:p w14:paraId="2BFC3A33"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760" w:type="pct"/>
            <w:gridSpan w:val="2"/>
            <w:tcBorders>
              <w:top w:val="nil"/>
              <w:left w:val="nil"/>
              <w:bottom w:val="nil"/>
              <w:right w:val="nil"/>
            </w:tcBorders>
            <w:shd w:val="clear" w:color="auto" w:fill="auto"/>
            <w:hideMark/>
          </w:tcPr>
          <w:p w14:paraId="065188E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r>
      <w:tr w:rsidR="00791846" w:rsidRPr="00903E11" w14:paraId="25DC02B4" w14:textId="77777777" w:rsidTr="00791846">
        <w:trPr>
          <w:trHeight w:val="360"/>
        </w:trPr>
        <w:tc>
          <w:tcPr>
            <w:tcW w:w="621" w:type="pct"/>
            <w:vMerge w:val="restart"/>
            <w:tcBorders>
              <w:top w:val="nil"/>
              <w:left w:val="nil"/>
              <w:bottom w:val="nil"/>
              <w:right w:val="nil"/>
            </w:tcBorders>
            <w:shd w:val="clear" w:color="auto" w:fill="auto"/>
            <w:hideMark/>
          </w:tcPr>
          <w:p w14:paraId="7C14EF9C"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2</w:t>
            </w:r>
          </w:p>
        </w:tc>
        <w:tc>
          <w:tcPr>
            <w:tcW w:w="748" w:type="pct"/>
            <w:tcBorders>
              <w:top w:val="nil"/>
              <w:left w:val="nil"/>
              <w:bottom w:val="nil"/>
              <w:right w:val="nil"/>
            </w:tcBorders>
            <w:shd w:val="clear" w:color="auto" w:fill="auto"/>
            <w:hideMark/>
          </w:tcPr>
          <w:p w14:paraId="4A39292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p>
        </w:tc>
        <w:tc>
          <w:tcPr>
            <w:tcW w:w="630" w:type="pct"/>
            <w:gridSpan w:val="2"/>
            <w:tcBorders>
              <w:top w:val="nil"/>
              <w:left w:val="nil"/>
              <w:bottom w:val="nil"/>
              <w:right w:val="nil"/>
            </w:tcBorders>
            <w:shd w:val="clear" w:color="auto" w:fill="auto"/>
            <w:hideMark/>
          </w:tcPr>
          <w:p w14:paraId="0DECE81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w:t>
            </w:r>
            <w:r w:rsidRPr="00903E11">
              <w:rPr>
                <w:rFonts w:ascii="Times New Roman" w:eastAsia="Times New Roman" w:hAnsi="Times New Roman" w:cs="Times New Roman"/>
                <w:color w:val="000000"/>
                <w:sz w:val="20"/>
                <w:szCs w:val="20"/>
                <w:vertAlign w:val="superscript"/>
              </w:rPr>
              <w:t>**</w:t>
            </w:r>
          </w:p>
        </w:tc>
        <w:tc>
          <w:tcPr>
            <w:tcW w:w="754" w:type="pct"/>
            <w:gridSpan w:val="2"/>
            <w:tcBorders>
              <w:top w:val="nil"/>
              <w:left w:val="nil"/>
              <w:bottom w:val="nil"/>
              <w:right w:val="nil"/>
            </w:tcBorders>
            <w:shd w:val="clear" w:color="auto" w:fill="auto"/>
            <w:hideMark/>
          </w:tcPr>
          <w:p w14:paraId="54902D7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w:t>
            </w:r>
            <w:r w:rsidRPr="00903E11">
              <w:rPr>
                <w:rFonts w:ascii="Times New Roman" w:eastAsia="Times New Roman" w:hAnsi="Times New Roman" w:cs="Times New Roman"/>
                <w:color w:val="000000"/>
                <w:sz w:val="20"/>
                <w:szCs w:val="20"/>
                <w:vertAlign w:val="superscript"/>
              </w:rPr>
              <w:t>*</w:t>
            </w:r>
          </w:p>
        </w:tc>
        <w:tc>
          <w:tcPr>
            <w:tcW w:w="674" w:type="pct"/>
            <w:gridSpan w:val="2"/>
            <w:tcBorders>
              <w:top w:val="nil"/>
              <w:left w:val="nil"/>
              <w:bottom w:val="nil"/>
              <w:right w:val="nil"/>
            </w:tcBorders>
            <w:shd w:val="clear" w:color="auto" w:fill="auto"/>
            <w:hideMark/>
          </w:tcPr>
          <w:p w14:paraId="3A2D252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813" w:type="pct"/>
            <w:gridSpan w:val="2"/>
            <w:tcBorders>
              <w:top w:val="nil"/>
              <w:left w:val="nil"/>
              <w:bottom w:val="nil"/>
              <w:right w:val="nil"/>
            </w:tcBorders>
            <w:shd w:val="clear" w:color="auto" w:fill="auto"/>
            <w:hideMark/>
          </w:tcPr>
          <w:p w14:paraId="70F6BA0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760" w:type="pct"/>
            <w:gridSpan w:val="2"/>
            <w:tcBorders>
              <w:top w:val="nil"/>
              <w:left w:val="nil"/>
              <w:bottom w:val="nil"/>
              <w:right w:val="nil"/>
            </w:tcBorders>
            <w:shd w:val="clear" w:color="auto" w:fill="auto"/>
            <w:hideMark/>
          </w:tcPr>
          <w:p w14:paraId="444BAA96"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r w:rsidRPr="00903E11">
              <w:rPr>
                <w:rFonts w:ascii="Times New Roman" w:eastAsia="Times New Roman" w:hAnsi="Times New Roman" w:cs="Times New Roman"/>
                <w:color w:val="000000"/>
                <w:sz w:val="20"/>
                <w:szCs w:val="20"/>
                <w:vertAlign w:val="superscript"/>
              </w:rPr>
              <w:t>**</w:t>
            </w:r>
          </w:p>
        </w:tc>
      </w:tr>
      <w:tr w:rsidR="00791846" w:rsidRPr="00903E11" w14:paraId="0A86955E" w14:textId="77777777" w:rsidTr="00791846">
        <w:trPr>
          <w:trHeight w:val="300"/>
        </w:trPr>
        <w:tc>
          <w:tcPr>
            <w:tcW w:w="621" w:type="pct"/>
            <w:vMerge/>
            <w:tcBorders>
              <w:top w:val="nil"/>
              <w:left w:val="nil"/>
              <w:bottom w:val="nil"/>
              <w:right w:val="nil"/>
            </w:tcBorders>
            <w:vAlign w:val="center"/>
            <w:hideMark/>
          </w:tcPr>
          <w:p w14:paraId="04606E70"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hideMark/>
          </w:tcPr>
          <w:p w14:paraId="02797743"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1.03)</w:t>
            </w:r>
          </w:p>
        </w:tc>
        <w:tc>
          <w:tcPr>
            <w:tcW w:w="630" w:type="pct"/>
            <w:gridSpan w:val="2"/>
            <w:tcBorders>
              <w:top w:val="nil"/>
              <w:left w:val="nil"/>
              <w:bottom w:val="nil"/>
              <w:right w:val="nil"/>
            </w:tcBorders>
            <w:shd w:val="clear" w:color="auto" w:fill="auto"/>
            <w:hideMark/>
          </w:tcPr>
          <w:p w14:paraId="08E0FE2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(0.97 – 1.00)</w:t>
            </w:r>
          </w:p>
        </w:tc>
        <w:tc>
          <w:tcPr>
            <w:tcW w:w="754" w:type="pct"/>
            <w:gridSpan w:val="2"/>
            <w:tcBorders>
              <w:top w:val="nil"/>
              <w:left w:val="nil"/>
              <w:bottom w:val="nil"/>
              <w:right w:val="nil"/>
            </w:tcBorders>
            <w:shd w:val="clear" w:color="auto" w:fill="auto"/>
            <w:hideMark/>
          </w:tcPr>
          <w:p w14:paraId="3A82526B"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 1.00)</w:t>
            </w:r>
          </w:p>
        </w:tc>
        <w:tc>
          <w:tcPr>
            <w:tcW w:w="674" w:type="pct"/>
            <w:gridSpan w:val="2"/>
            <w:tcBorders>
              <w:top w:val="nil"/>
              <w:left w:val="nil"/>
              <w:bottom w:val="nil"/>
              <w:right w:val="nil"/>
            </w:tcBorders>
            <w:shd w:val="clear" w:color="auto" w:fill="auto"/>
            <w:hideMark/>
          </w:tcPr>
          <w:p w14:paraId="34A0AB3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1.01)</w:t>
            </w:r>
          </w:p>
        </w:tc>
        <w:tc>
          <w:tcPr>
            <w:tcW w:w="813" w:type="pct"/>
            <w:gridSpan w:val="2"/>
            <w:tcBorders>
              <w:top w:val="nil"/>
              <w:left w:val="nil"/>
              <w:bottom w:val="nil"/>
              <w:right w:val="nil"/>
            </w:tcBorders>
            <w:shd w:val="clear" w:color="auto" w:fill="auto"/>
            <w:hideMark/>
          </w:tcPr>
          <w:p w14:paraId="12D4BA5E"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1.01)</w:t>
            </w:r>
          </w:p>
        </w:tc>
        <w:tc>
          <w:tcPr>
            <w:tcW w:w="760" w:type="pct"/>
            <w:gridSpan w:val="2"/>
            <w:tcBorders>
              <w:top w:val="nil"/>
              <w:left w:val="nil"/>
              <w:bottom w:val="nil"/>
              <w:right w:val="nil"/>
            </w:tcBorders>
            <w:shd w:val="clear" w:color="auto" w:fill="auto"/>
            <w:hideMark/>
          </w:tcPr>
          <w:p w14:paraId="05FE5EC6"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1.01)</w:t>
            </w:r>
          </w:p>
        </w:tc>
      </w:tr>
      <w:tr w:rsidR="00791846" w:rsidRPr="00903E11" w14:paraId="39EE07A9" w14:textId="77777777" w:rsidTr="00791846">
        <w:trPr>
          <w:trHeight w:val="360"/>
        </w:trPr>
        <w:tc>
          <w:tcPr>
            <w:tcW w:w="621" w:type="pct"/>
            <w:vMerge w:val="restart"/>
            <w:tcBorders>
              <w:top w:val="nil"/>
              <w:left w:val="nil"/>
              <w:bottom w:val="nil"/>
              <w:right w:val="nil"/>
            </w:tcBorders>
            <w:shd w:val="clear" w:color="auto" w:fill="auto"/>
            <w:hideMark/>
          </w:tcPr>
          <w:p w14:paraId="681CFCE8"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3</w:t>
            </w:r>
          </w:p>
        </w:tc>
        <w:tc>
          <w:tcPr>
            <w:tcW w:w="748" w:type="pct"/>
            <w:tcBorders>
              <w:top w:val="nil"/>
              <w:left w:val="nil"/>
              <w:bottom w:val="nil"/>
              <w:right w:val="nil"/>
            </w:tcBorders>
            <w:shd w:val="clear" w:color="auto" w:fill="auto"/>
            <w:hideMark/>
          </w:tcPr>
          <w:p w14:paraId="3B1F2E3E"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630" w:type="pct"/>
            <w:gridSpan w:val="2"/>
            <w:tcBorders>
              <w:top w:val="nil"/>
              <w:left w:val="nil"/>
              <w:bottom w:val="nil"/>
              <w:right w:val="nil"/>
            </w:tcBorders>
            <w:shd w:val="clear" w:color="auto" w:fill="auto"/>
            <w:hideMark/>
          </w:tcPr>
          <w:p w14:paraId="363DD1D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w:t>
            </w:r>
            <w:r w:rsidRPr="00903E11">
              <w:rPr>
                <w:rFonts w:ascii="Times New Roman" w:eastAsia="Times New Roman" w:hAnsi="Times New Roman" w:cs="Times New Roman"/>
                <w:color w:val="000000"/>
                <w:sz w:val="20"/>
                <w:szCs w:val="20"/>
                <w:vertAlign w:val="superscript"/>
              </w:rPr>
              <w:t>***</w:t>
            </w:r>
          </w:p>
        </w:tc>
        <w:tc>
          <w:tcPr>
            <w:tcW w:w="754" w:type="pct"/>
            <w:gridSpan w:val="2"/>
            <w:tcBorders>
              <w:top w:val="nil"/>
              <w:left w:val="nil"/>
              <w:bottom w:val="nil"/>
              <w:right w:val="nil"/>
            </w:tcBorders>
            <w:shd w:val="clear" w:color="auto" w:fill="auto"/>
            <w:hideMark/>
          </w:tcPr>
          <w:p w14:paraId="7CA7423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674" w:type="pct"/>
            <w:gridSpan w:val="2"/>
            <w:tcBorders>
              <w:top w:val="nil"/>
              <w:left w:val="nil"/>
              <w:bottom w:val="nil"/>
              <w:right w:val="nil"/>
            </w:tcBorders>
            <w:shd w:val="clear" w:color="auto" w:fill="auto"/>
            <w:hideMark/>
          </w:tcPr>
          <w:p w14:paraId="37A3815C"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813" w:type="pct"/>
            <w:gridSpan w:val="2"/>
            <w:tcBorders>
              <w:top w:val="nil"/>
              <w:left w:val="nil"/>
              <w:bottom w:val="nil"/>
              <w:right w:val="nil"/>
            </w:tcBorders>
            <w:shd w:val="clear" w:color="auto" w:fill="auto"/>
            <w:hideMark/>
          </w:tcPr>
          <w:p w14:paraId="16A6706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r w:rsidRPr="00903E11">
              <w:rPr>
                <w:rFonts w:ascii="Times New Roman" w:eastAsia="Times New Roman" w:hAnsi="Times New Roman" w:cs="Times New Roman"/>
                <w:color w:val="000000"/>
                <w:sz w:val="20"/>
                <w:szCs w:val="20"/>
                <w:vertAlign w:val="superscript"/>
              </w:rPr>
              <w:t>**</w:t>
            </w:r>
          </w:p>
        </w:tc>
        <w:tc>
          <w:tcPr>
            <w:tcW w:w="760" w:type="pct"/>
            <w:gridSpan w:val="2"/>
            <w:tcBorders>
              <w:top w:val="nil"/>
              <w:left w:val="nil"/>
              <w:bottom w:val="nil"/>
              <w:right w:val="nil"/>
            </w:tcBorders>
            <w:shd w:val="clear" w:color="auto" w:fill="auto"/>
            <w:hideMark/>
          </w:tcPr>
          <w:p w14:paraId="0A31F76F"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r w:rsidRPr="00903E11">
              <w:rPr>
                <w:rFonts w:ascii="Times New Roman" w:eastAsia="Times New Roman" w:hAnsi="Times New Roman" w:cs="Times New Roman"/>
                <w:color w:val="000000"/>
                <w:sz w:val="20"/>
                <w:szCs w:val="20"/>
                <w:vertAlign w:val="superscript"/>
              </w:rPr>
              <w:t>***</w:t>
            </w:r>
          </w:p>
        </w:tc>
      </w:tr>
      <w:tr w:rsidR="00791846" w:rsidRPr="00903E11" w14:paraId="11560CED" w14:textId="77777777" w:rsidTr="00791846">
        <w:trPr>
          <w:trHeight w:val="300"/>
        </w:trPr>
        <w:tc>
          <w:tcPr>
            <w:tcW w:w="621" w:type="pct"/>
            <w:vMerge/>
            <w:tcBorders>
              <w:top w:val="nil"/>
              <w:left w:val="nil"/>
              <w:bottom w:val="nil"/>
              <w:right w:val="nil"/>
            </w:tcBorders>
            <w:vAlign w:val="center"/>
            <w:hideMark/>
          </w:tcPr>
          <w:p w14:paraId="7BA8A9EB"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hideMark/>
          </w:tcPr>
          <w:p w14:paraId="108BA02C"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1.02)</w:t>
            </w:r>
          </w:p>
        </w:tc>
        <w:tc>
          <w:tcPr>
            <w:tcW w:w="630" w:type="pct"/>
            <w:gridSpan w:val="2"/>
            <w:tcBorders>
              <w:top w:val="nil"/>
              <w:left w:val="nil"/>
              <w:bottom w:val="nil"/>
              <w:right w:val="nil"/>
            </w:tcBorders>
            <w:shd w:val="clear" w:color="auto" w:fill="auto"/>
            <w:hideMark/>
          </w:tcPr>
          <w:p w14:paraId="578C7EF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(0.97 – 0.99)</w:t>
            </w:r>
          </w:p>
        </w:tc>
        <w:tc>
          <w:tcPr>
            <w:tcW w:w="754" w:type="pct"/>
            <w:gridSpan w:val="2"/>
            <w:tcBorders>
              <w:top w:val="nil"/>
              <w:left w:val="nil"/>
              <w:bottom w:val="nil"/>
              <w:right w:val="nil"/>
            </w:tcBorders>
            <w:shd w:val="clear" w:color="auto" w:fill="auto"/>
            <w:hideMark/>
          </w:tcPr>
          <w:p w14:paraId="43EEBDE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1.01)</w:t>
            </w:r>
          </w:p>
        </w:tc>
        <w:tc>
          <w:tcPr>
            <w:tcW w:w="674" w:type="pct"/>
            <w:gridSpan w:val="2"/>
            <w:tcBorders>
              <w:top w:val="nil"/>
              <w:left w:val="nil"/>
              <w:bottom w:val="nil"/>
              <w:right w:val="nil"/>
            </w:tcBorders>
            <w:shd w:val="clear" w:color="auto" w:fill="auto"/>
            <w:hideMark/>
          </w:tcPr>
          <w:p w14:paraId="38F8961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1.01)</w:t>
            </w:r>
          </w:p>
        </w:tc>
        <w:tc>
          <w:tcPr>
            <w:tcW w:w="813" w:type="pct"/>
            <w:gridSpan w:val="2"/>
            <w:tcBorders>
              <w:top w:val="nil"/>
              <w:left w:val="nil"/>
              <w:bottom w:val="nil"/>
              <w:right w:val="nil"/>
            </w:tcBorders>
            <w:shd w:val="clear" w:color="auto" w:fill="auto"/>
            <w:hideMark/>
          </w:tcPr>
          <w:p w14:paraId="33A2F9A0"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1.02)</w:t>
            </w:r>
          </w:p>
        </w:tc>
        <w:tc>
          <w:tcPr>
            <w:tcW w:w="760" w:type="pct"/>
            <w:gridSpan w:val="2"/>
            <w:tcBorders>
              <w:top w:val="nil"/>
              <w:left w:val="nil"/>
              <w:bottom w:val="nil"/>
              <w:right w:val="nil"/>
            </w:tcBorders>
            <w:shd w:val="clear" w:color="auto" w:fill="auto"/>
            <w:hideMark/>
          </w:tcPr>
          <w:p w14:paraId="0E4F3FF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1.02)</w:t>
            </w:r>
          </w:p>
        </w:tc>
      </w:tr>
      <w:tr w:rsidR="00791846" w:rsidRPr="00903E11" w14:paraId="49FCC43B" w14:textId="77777777" w:rsidTr="00791846">
        <w:trPr>
          <w:trHeight w:val="360"/>
        </w:trPr>
        <w:tc>
          <w:tcPr>
            <w:tcW w:w="621" w:type="pct"/>
            <w:vMerge w:val="restart"/>
            <w:tcBorders>
              <w:top w:val="nil"/>
              <w:left w:val="nil"/>
              <w:bottom w:val="nil"/>
              <w:right w:val="nil"/>
            </w:tcBorders>
            <w:shd w:val="clear" w:color="auto" w:fill="auto"/>
            <w:hideMark/>
          </w:tcPr>
          <w:p w14:paraId="2D3A8EEE"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4</w:t>
            </w:r>
          </w:p>
        </w:tc>
        <w:tc>
          <w:tcPr>
            <w:tcW w:w="748" w:type="pct"/>
            <w:tcBorders>
              <w:top w:val="nil"/>
              <w:left w:val="nil"/>
              <w:bottom w:val="nil"/>
              <w:right w:val="nil"/>
            </w:tcBorders>
            <w:shd w:val="clear" w:color="auto" w:fill="auto"/>
            <w:hideMark/>
          </w:tcPr>
          <w:p w14:paraId="3A8A081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630" w:type="pct"/>
            <w:gridSpan w:val="2"/>
            <w:tcBorders>
              <w:top w:val="nil"/>
              <w:left w:val="nil"/>
              <w:bottom w:val="nil"/>
              <w:right w:val="nil"/>
            </w:tcBorders>
            <w:shd w:val="clear" w:color="auto" w:fill="auto"/>
            <w:hideMark/>
          </w:tcPr>
          <w:p w14:paraId="5C654D1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0.95 </w:t>
            </w:r>
            <w:r w:rsidRPr="00903E11">
              <w:rPr>
                <w:rFonts w:ascii="Times New Roman" w:eastAsia="Times New Roman" w:hAnsi="Times New Roman" w:cs="Times New Roman"/>
                <w:color w:val="000000"/>
                <w:sz w:val="20"/>
                <w:szCs w:val="20"/>
                <w:vertAlign w:val="superscript"/>
              </w:rPr>
              <w:t>***</w:t>
            </w:r>
          </w:p>
        </w:tc>
        <w:tc>
          <w:tcPr>
            <w:tcW w:w="754" w:type="pct"/>
            <w:gridSpan w:val="2"/>
            <w:tcBorders>
              <w:top w:val="nil"/>
              <w:left w:val="nil"/>
              <w:bottom w:val="nil"/>
              <w:right w:val="nil"/>
            </w:tcBorders>
            <w:shd w:val="clear" w:color="auto" w:fill="auto"/>
            <w:hideMark/>
          </w:tcPr>
          <w:p w14:paraId="354A88E7"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674" w:type="pct"/>
            <w:gridSpan w:val="2"/>
            <w:tcBorders>
              <w:top w:val="nil"/>
              <w:left w:val="nil"/>
              <w:bottom w:val="nil"/>
              <w:right w:val="nil"/>
            </w:tcBorders>
            <w:shd w:val="clear" w:color="auto" w:fill="auto"/>
            <w:hideMark/>
          </w:tcPr>
          <w:p w14:paraId="0772C5D6"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p>
        </w:tc>
        <w:tc>
          <w:tcPr>
            <w:tcW w:w="813" w:type="pct"/>
            <w:gridSpan w:val="2"/>
            <w:tcBorders>
              <w:top w:val="nil"/>
              <w:left w:val="nil"/>
              <w:bottom w:val="nil"/>
              <w:right w:val="nil"/>
            </w:tcBorders>
            <w:shd w:val="clear" w:color="auto" w:fill="auto"/>
            <w:hideMark/>
          </w:tcPr>
          <w:p w14:paraId="591C53E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1.02 </w:t>
            </w:r>
            <w:r w:rsidRPr="00903E11">
              <w:rPr>
                <w:rFonts w:ascii="Times New Roman" w:eastAsia="Times New Roman" w:hAnsi="Times New Roman" w:cs="Times New Roman"/>
                <w:color w:val="000000"/>
                <w:sz w:val="20"/>
                <w:szCs w:val="20"/>
                <w:vertAlign w:val="superscript"/>
              </w:rPr>
              <w:t>***</w:t>
            </w:r>
          </w:p>
        </w:tc>
        <w:tc>
          <w:tcPr>
            <w:tcW w:w="760" w:type="pct"/>
            <w:gridSpan w:val="2"/>
            <w:tcBorders>
              <w:top w:val="nil"/>
              <w:left w:val="nil"/>
              <w:bottom w:val="nil"/>
              <w:right w:val="nil"/>
            </w:tcBorders>
            <w:shd w:val="clear" w:color="auto" w:fill="auto"/>
            <w:hideMark/>
          </w:tcPr>
          <w:p w14:paraId="2ECB5807"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1.02 </w:t>
            </w:r>
            <w:r w:rsidRPr="00903E11">
              <w:rPr>
                <w:rFonts w:ascii="Times New Roman" w:eastAsia="Times New Roman" w:hAnsi="Times New Roman" w:cs="Times New Roman"/>
                <w:color w:val="000000"/>
                <w:sz w:val="20"/>
                <w:szCs w:val="20"/>
                <w:vertAlign w:val="superscript"/>
              </w:rPr>
              <w:t>***</w:t>
            </w:r>
          </w:p>
        </w:tc>
      </w:tr>
      <w:tr w:rsidR="00791846" w:rsidRPr="00903E11" w14:paraId="00ED03A9" w14:textId="77777777" w:rsidTr="00791846">
        <w:trPr>
          <w:trHeight w:val="300"/>
        </w:trPr>
        <w:tc>
          <w:tcPr>
            <w:tcW w:w="621" w:type="pct"/>
            <w:vMerge/>
            <w:tcBorders>
              <w:top w:val="nil"/>
              <w:left w:val="nil"/>
              <w:bottom w:val="nil"/>
              <w:right w:val="nil"/>
            </w:tcBorders>
            <w:vAlign w:val="center"/>
            <w:hideMark/>
          </w:tcPr>
          <w:p w14:paraId="0100F46A"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hideMark/>
          </w:tcPr>
          <w:p w14:paraId="1CAD25FB"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 1.02)</w:t>
            </w:r>
          </w:p>
        </w:tc>
        <w:tc>
          <w:tcPr>
            <w:tcW w:w="630" w:type="pct"/>
            <w:gridSpan w:val="2"/>
            <w:tcBorders>
              <w:top w:val="nil"/>
              <w:left w:val="nil"/>
              <w:bottom w:val="nil"/>
              <w:right w:val="nil"/>
            </w:tcBorders>
            <w:shd w:val="clear" w:color="auto" w:fill="auto"/>
            <w:hideMark/>
          </w:tcPr>
          <w:p w14:paraId="3996CCC0"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(0.94 – 0.96)</w:t>
            </w:r>
          </w:p>
        </w:tc>
        <w:tc>
          <w:tcPr>
            <w:tcW w:w="754" w:type="pct"/>
            <w:gridSpan w:val="2"/>
            <w:tcBorders>
              <w:top w:val="nil"/>
              <w:left w:val="nil"/>
              <w:bottom w:val="nil"/>
              <w:right w:val="nil"/>
            </w:tcBorders>
            <w:shd w:val="clear" w:color="auto" w:fill="auto"/>
            <w:hideMark/>
          </w:tcPr>
          <w:p w14:paraId="6939BA6D"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1.01)</w:t>
            </w:r>
          </w:p>
        </w:tc>
        <w:tc>
          <w:tcPr>
            <w:tcW w:w="674" w:type="pct"/>
            <w:gridSpan w:val="2"/>
            <w:tcBorders>
              <w:top w:val="nil"/>
              <w:left w:val="nil"/>
              <w:bottom w:val="nil"/>
              <w:right w:val="nil"/>
            </w:tcBorders>
            <w:shd w:val="clear" w:color="auto" w:fill="auto"/>
            <w:hideMark/>
          </w:tcPr>
          <w:p w14:paraId="66B1D37E"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1.02)</w:t>
            </w:r>
          </w:p>
        </w:tc>
        <w:tc>
          <w:tcPr>
            <w:tcW w:w="813" w:type="pct"/>
            <w:gridSpan w:val="2"/>
            <w:tcBorders>
              <w:top w:val="nil"/>
              <w:left w:val="nil"/>
              <w:bottom w:val="nil"/>
              <w:right w:val="nil"/>
            </w:tcBorders>
            <w:shd w:val="clear" w:color="auto" w:fill="auto"/>
            <w:hideMark/>
          </w:tcPr>
          <w:p w14:paraId="4F0B783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(1.02 – 1.03)</w:t>
            </w:r>
          </w:p>
        </w:tc>
        <w:tc>
          <w:tcPr>
            <w:tcW w:w="760" w:type="pct"/>
            <w:gridSpan w:val="2"/>
            <w:tcBorders>
              <w:top w:val="nil"/>
              <w:left w:val="nil"/>
              <w:bottom w:val="nil"/>
              <w:right w:val="nil"/>
            </w:tcBorders>
            <w:shd w:val="clear" w:color="auto" w:fill="auto"/>
            <w:hideMark/>
          </w:tcPr>
          <w:p w14:paraId="060ECD77"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 1.03)</w:t>
            </w:r>
          </w:p>
        </w:tc>
      </w:tr>
      <w:tr w:rsidR="00791846" w:rsidRPr="00903E11" w14:paraId="006A0007" w14:textId="77777777" w:rsidTr="00791846">
        <w:trPr>
          <w:trHeight w:val="360"/>
        </w:trPr>
        <w:tc>
          <w:tcPr>
            <w:tcW w:w="621" w:type="pct"/>
            <w:vMerge w:val="restart"/>
            <w:tcBorders>
              <w:top w:val="nil"/>
              <w:left w:val="nil"/>
              <w:bottom w:val="nil"/>
              <w:right w:val="nil"/>
            </w:tcBorders>
            <w:shd w:val="clear" w:color="auto" w:fill="auto"/>
            <w:hideMark/>
          </w:tcPr>
          <w:p w14:paraId="1FB20B11"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5 (most deprived)</w:t>
            </w:r>
          </w:p>
        </w:tc>
        <w:tc>
          <w:tcPr>
            <w:tcW w:w="748" w:type="pct"/>
            <w:tcBorders>
              <w:top w:val="nil"/>
              <w:left w:val="nil"/>
              <w:bottom w:val="nil"/>
              <w:right w:val="nil"/>
            </w:tcBorders>
            <w:shd w:val="clear" w:color="auto" w:fill="auto"/>
            <w:hideMark/>
          </w:tcPr>
          <w:p w14:paraId="0C5F4626"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0.97 </w:t>
            </w:r>
            <w:r w:rsidRPr="00903E11">
              <w:rPr>
                <w:rFonts w:ascii="Times New Roman" w:eastAsia="Times New Roman" w:hAnsi="Times New Roman" w:cs="Times New Roman"/>
                <w:color w:val="000000"/>
                <w:sz w:val="20"/>
                <w:szCs w:val="20"/>
                <w:vertAlign w:val="superscript"/>
              </w:rPr>
              <w:t>***</w:t>
            </w:r>
          </w:p>
        </w:tc>
        <w:tc>
          <w:tcPr>
            <w:tcW w:w="630" w:type="pct"/>
            <w:gridSpan w:val="2"/>
            <w:tcBorders>
              <w:top w:val="nil"/>
              <w:left w:val="nil"/>
              <w:bottom w:val="nil"/>
              <w:right w:val="nil"/>
            </w:tcBorders>
            <w:shd w:val="clear" w:color="auto" w:fill="auto"/>
            <w:hideMark/>
          </w:tcPr>
          <w:p w14:paraId="3E12DCE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0.94 </w:t>
            </w:r>
            <w:r w:rsidRPr="00903E11">
              <w:rPr>
                <w:rFonts w:ascii="Times New Roman" w:eastAsia="Times New Roman" w:hAnsi="Times New Roman" w:cs="Times New Roman"/>
                <w:color w:val="000000"/>
                <w:sz w:val="20"/>
                <w:szCs w:val="20"/>
                <w:vertAlign w:val="superscript"/>
              </w:rPr>
              <w:t>***</w:t>
            </w:r>
          </w:p>
        </w:tc>
        <w:tc>
          <w:tcPr>
            <w:tcW w:w="754" w:type="pct"/>
            <w:gridSpan w:val="2"/>
            <w:tcBorders>
              <w:top w:val="nil"/>
              <w:left w:val="nil"/>
              <w:bottom w:val="nil"/>
              <w:right w:val="nil"/>
            </w:tcBorders>
            <w:shd w:val="clear" w:color="auto" w:fill="auto"/>
            <w:hideMark/>
          </w:tcPr>
          <w:p w14:paraId="74B1A23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674" w:type="pct"/>
            <w:gridSpan w:val="2"/>
            <w:tcBorders>
              <w:top w:val="nil"/>
              <w:left w:val="nil"/>
              <w:bottom w:val="nil"/>
              <w:right w:val="nil"/>
            </w:tcBorders>
            <w:shd w:val="clear" w:color="auto" w:fill="auto"/>
            <w:hideMark/>
          </w:tcPr>
          <w:p w14:paraId="5DA8BF6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1.02 </w:t>
            </w:r>
            <w:r w:rsidRPr="00903E11">
              <w:rPr>
                <w:rFonts w:ascii="Times New Roman" w:eastAsia="Times New Roman" w:hAnsi="Times New Roman" w:cs="Times New Roman"/>
                <w:color w:val="000000"/>
                <w:sz w:val="20"/>
                <w:szCs w:val="20"/>
                <w:vertAlign w:val="superscript"/>
              </w:rPr>
              <w:t>***</w:t>
            </w:r>
          </w:p>
        </w:tc>
        <w:tc>
          <w:tcPr>
            <w:tcW w:w="813" w:type="pct"/>
            <w:gridSpan w:val="2"/>
            <w:tcBorders>
              <w:top w:val="nil"/>
              <w:left w:val="nil"/>
              <w:bottom w:val="nil"/>
              <w:right w:val="nil"/>
            </w:tcBorders>
            <w:shd w:val="clear" w:color="auto" w:fill="auto"/>
            <w:hideMark/>
          </w:tcPr>
          <w:p w14:paraId="2DC34E26"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1.03 </w:t>
            </w:r>
            <w:r w:rsidRPr="00903E11">
              <w:rPr>
                <w:rFonts w:ascii="Times New Roman" w:eastAsia="Times New Roman" w:hAnsi="Times New Roman" w:cs="Times New Roman"/>
                <w:color w:val="000000"/>
                <w:sz w:val="20"/>
                <w:szCs w:val="20"/>
                <w:vertAlign w:val="superscript"/>
              </w:rPr>
              <w:t>***</w:t>
            </w:r>
          </w:p>
        </w:tc>
        <w:tc>
          <w:tcPr>
            <w:tcW w:w="760" w:type="pct"/>
            <w:gridSpan w:val="2"/>
            <w:tcBorders>
              <w:top w:val="nil"/>
              <w:left w:val="nil"/>
              <w:bottom w:val="nil"/>
              <w:right w:val="nil"/>
            </w:tcBorders>
            <w:shd w:val="clear" w:color="auto" w:fill="auto"/>
            <w:hideMark/>
          </w:tcPr>
          <w:p w14:paraId="3899D41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1.04 </w:t>
            </w:r>
            <w:r w:rsidRPr="00903E11">
              <w:rPr>
                <w:rFonts w:ascii="Times New Roman" w:eastAsia="Times New Roman" w:hAnsi="Times New Roman" w:cs="Times New Roman"/>
                <w:color w:val="000000"/>
                <w:sz w:val="20"/>
                <w:szCs w:val="20"/>
                <w:vertAlign w:val="superscript"/>
              </w:rPr>
              <w:t>***</w:t>
            </w:r>
          </w:p>
        </w:tc>
      </w:tr>
      <w:tr w:rsidR="00791846" w:rsidRPr="00903E11" w14:paraId="14C35924" w14:textId="77777777" w:rsidTr="00791846">
        <w:trPr>
          <w:trHeight w:val="300"/>
        </w:trPr>
        <w:tc>
          <w:tcPr>
            <w:tcW w:w="621" w:type="pct"/>
            <w:vMerge/>
            <w:tcBorders>
              <w:top w:val="nil"/>
              <w:left w:val="nil"/>
              <w:bottom w:val="nil"/>
              <w:right w:val="nil"/>
            </w:tcBorders>
            <w:vAlign w:val="center"/>
            <w:hideMark/>
          </w:tcPr>
          <w:p w14:paraId="7D8FAA36"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hideMark/>
          </w:tcPr>
          <w:p w14:paraId="0B81D72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(0.96 – 0.99)</w:t>
            </w:r>
          </w:p>
        </w:tc>
        <w:tc>
          <w:tcPr>
            <w:tcW w:w="630" w:type="pct"/>
            <w:gridSpan w:val="2"/>
            <w:tcBorders>
              <w:top w:val="nil"/>
              <w:left w:val="nil"/>
              <w:bottom w:val="nil"/>
              <w:right w:val="nil"/>
            </w:tcBorders>
            <w:shd w:val="clear" w:color="auto" w:fill="auto"/>
            <w:hideMark/>
          </w:tcPr>
          <w:p w14:paraId="0F26B21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(0.93 – 0.95)</w:t>
            </w:r>
          </w:p>
        </w:tc>
        <w:tc>
          <w:tcPr>
            <w:tcW w:w="754" w:type="pct"/>
            <w:gridSpan w:val="2"/>
            <w:tcBorders>
              <w:top w:val="nil"/>
              <w:left w:val="nil"/>
              <w:bottom w:val="nil"/>
              <w:right w:val="nil"/>
            </w:tcBorders>
            <w:shd w:val="clear" w:color="auto" w:fill="auto"/>
            <w:hideMark/>
          </w:tcPr>
          <w:p w14:paraId="5A8A7FBB"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1.02)</w:t>
            </w:r>
          </w:p>
        </w:tc>
        <w:tc>
          <w:tcPr>
            <w:tcW w:w="674" w:type="pct"/>
            <w:gridSpan w:val="2"/>
            <w:tcBorders>
              <w:top w:val="nil"/>
              <w:left w:val="nil"/>
              <w:bottom w:val="nil"/>
              <w:right w:val="nil"/>
            </w:tcBorders>
            <w:shd w:val="clear" w:color="auto" w:fill="auto"/>
            <w:hideMark/>
          </w:tcPr>
          <w:p w14:paraId="0E531A4E"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 1.03)</w:t>
            </w:r>
          </w:p>
        </w:tc>
        <w:tc>
          <w:tcPr>
            <w:tcW w:w="813" w:type="pct"/>
            <w:gridSpan w:val="2"/>
            <w:tcBorders>
              <w:top w:val="nil"/>
              <w:left w:val="nil"/>
              <w:bottom w:val="nil"/>
              <w:right w:val="nil"/>
            </w:tcBorders>
            <w:shd w:val="clear" w:color="auto" w:fill="auto"/>
            <w:hideMark/>
          </w:tcPr>
          <w:p w14:paraId="2524CEFF"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(1.02 – 1.04)</w:t>
            </w:r>
          </w:p>
        </w:tc>
        <w:tc>
          <w:tcPr>
            <w:tcW w:w="760" w:type="pct"/>
            <w:gridSpan w:val="2"/>
            <w:tcBorders>
              <w:top w:val="nil"/>
              <w:left w:val="nil"/>
              <w:bottom w:val="nil"/>
              <w:right w:val="nil"/>
            </w:tcBorders>
            <w:shd w:val="clear" w:color="auto" w:fill="auto"/>
            <w:hideMark/>
          </w:tcPr>
          <w:p w14:paraId="1025CA0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(1.03 – 1.05)</w:t>
            </w:r>
          </w:p>
        </w:tc>
      </w:tr>
      <w:tr w:rsidR="00E73057" w:rsidRPr="00903E11" w14:paraId="4ED49B80" w14:textId="77777777" w:rsidTr="00791846">
        <w:trPr>
          <w:trHeight w:val="300"/>
        </w:trPr>
        <w:tc>
          <w:tcPr>
            <w:tcW w:w="3428" w:type="pct"/>
            <w:gridSpan w:val="8"/>
            <w:tcBorders>
              <w:top w:val="nil"/>
              <w:left w:val="nil"/>
              <w:bottom w:val="nil"/>
              <w:right w:val="nil"/>
            </w:tcBorders>
            <w:shd w:val="clear" w:color="auto" w:fill="auto"/>
            <w:hideMark/>
          </w:tcPr>
          <w:p w14:paraId="253F6636"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Smoking status</w:t>
            </w:r>
          </w:p>
        </w:tc>
        <w:tc>
          <w:tcPr>
            <w:tcW w:w="813" w:type="pct"/>
            <w:gridSpan w:val="2"/>
            <w:tcBorders>
              <w:top w:val="nil"/>
              <w:left w:val="nil"/>
              <w:bottom w:val="nil"/>
              <w:right w:val="nil"/>
            </w:tcBorders>
            <w:shd w:val="clear" w:color="auto" w:fill="auto"/>
            <w:hideMark/>
          </w:tcPr>
          <w:p w14:paraId="0C40FEEF"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760" w:type="pct"/>
            <w:gridSpan w:val="2"/>
            <w:tcBorders>
              <w:top w:val="nil"/>
              <w:left w:val="nil"/>
              <w:bottom w:val="nil"/>
              <w:right w:val="nil"/>
            </w:tcBorders>
            <w:shd w:val="clear" w:color="auto" w:fill="auto"/>
            <w:hideMark/>
          </w:tcPr>
          <w:p w14:paraId="3480DE15" w14:textId="77777777" w:rsidR="00E73057" w:rsidRPr="00903E11" w:rsidRDefault="00E73057" w:rsidP="00E73057">
            <w:pPr>
              <w:spacing w:after="0" w:line="240" w:lineRule="auto"/>
              <w:jc w:val="center"/>
              <w:rPr>
                <w:rFonts w:ascii="Times New Roman" w:eastAsia="Times New Roman" w:hAnsi="Times New Roman" w:cs="Times New Roman"/>
                <w:sz w:val="20"/>
                <w:szCs w:val="20"/>
              </w:rPr>
            </w:pPr>
          </w:p>
        </w:tc>
      </w:tr>
      <w:tr w:rsidR="00791846" w:rsidRPr="00903E11" w14:paraId="53D8B1C8" w14:textId="77777777" w:rsidTr="00791846">
        <w:trPr>
          <w:trHeight w:val="300"/>
        </w:trPr>
        <w:tc>
          <w:tcPr>
            <w:tcW w:w="621" w:type="pct"/>
            <w:tcBorders>
              <w:top w:val="nil"/>
              <w:left w:val="nil"/>
              <w:bottom w:val="nil"/>
              <w:right w:val="nil"/>
            </w:tcBorders>
            <w:shd w:val="clear" w:color="auto" w:fill="auto"/>
            <w:hideMark/>
          </w:tcPr>
          <w:p w14:paraId="4D5E6F77"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Non-smoker</w:t>
            </w:r>
          </w:p>
        </w:tc>
        <w:tc>
          <w:tcPr>
            <w:tcW w:w="748" w:type="pct"/>
            <w:tcBorders>
              <w:top w:val="nil"/>
              <w:left w:val="nil"/>
              <w:bottom w:val="nil"/>
              <w:right w:val="nil"/>
            </w:tcBorders>
            <w:shd w:val="clear" w:color="auto" w:fill="auto"/>
            <w:hideMark/>
          </w:tcPr>
          <w:p w14:paraId="3AE70CA3"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630" w:type="pct"/>
            <w:gridSpan w:val="2"/>
            <w:tcBorders>
              <w:top w:val="nil"/>
              <w:left w:val="nil"/>
              <w:bottom w:val="nil"/>
              <w:right w:val="nil"/>
            </w:tcBorders>
            <w:shd w:val="clear" w:color="auto" w:fill="auto"/>
            <w:hideMark/>
          </w:tcPr>
          <w:p w14:paraId="4CDC8BF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754" w:type="pct"/>
            <w:gridSpan w:val="2"/>
            <w:tcBorders>
              <w:top w:val="nil"/>
              <w:left w:val="nil"/>
              <w:bottom w:val="nil"/>
              <w:right w:val="nil"/>
            </w:tcBorders>
            <w:shd w:val="clear" w:color="auto" w:fill="auto"/>
            <w:hideMark/>
          </w:tcPr>
          <w:p w14:paraId="43F2C997"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674" w:type="pct"/>
            <w:gridSpan w:val="2"/>
            <w:tcBorders>
              <w:top w:val="nil"/>
              <w:left w:val="nil"/>
              <w:bottom w:val="nil"/>
              <w:right w:val="nil"/>
            </w:tcBorders>
            <w:shd w:val="clear" w:color="auto" w:fill="auto"/>
            <w:hideMark/>
          </w:tcPr>
          <w:p w14:paraId="542C828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813" w:type="pct"/>
            <w:gridSpan w:val="2"/>
            <w:tcBorders>
              <w:top w:val="nil"/>
              <w:left w:val="nil"/>
              <w:bottom w:val="nil"/>
              <w:right w:val="nil"/>
            </w:tcBorders>
            <w:shd w:val="clear" w:color="auto" w:fill="auto"/>
            <w:hideMark/>
          </w:tcPr>
          <w:p w14:paraId="4A98DC6C"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760" w:type="pct"/>
            <w:gridSpan w:val="2"/>
            <w:tcBorders>
              <w:top w:val="nil"/>
              <w:left w:val="nil"/>
              <w:bottom w:val="nil"/>
              <w:right w:val="nil"/>
            </w:tcBorders>
            <w:shd w:val="clear" w:color="auto" w:fill="auto"/>
            <w:hideMark/>
          </w:tcPr>
          <w:p w14:paraId="654CF17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r>
      <w:tr w:rsidR="00791846" w:rsidRPr="00903E11" w14:paraId="72B4ED0E" w14:textId="77777777" w:rsidTr="00791846">
        <w:trPr>
          <w:trHeight w:val="360"/>
        </w:trPr>
        <w:tc>
          <w:tcPr>
            <w:tcW w:w="621" w:type="pct"/>
            <w:vMerge w:val="restart"/>
            <w:tcBorders>
              <w:top w:val="nil"/>
              <w:left w:val="nil"/>
              <w:bottom w:val="nil"/>
              <w:right w:val="nil"/>
            </w:tcBorders>
            <w:shd w:val="clear" w:color="auto" w:fill="auto"/>
            <w:hideMark/>
          </w:tcPr>
          <w:p w14:paraId="3B29250A"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Current smoker</w:t>
            </w:r>
          </w:p>
        </w:tc>
        <w:tc>
          <w:tcPr>
            <w:tcW w:w="748" w:type="pct"/>
            <w:tcBorders>
              <w:top w:val="nil"/>
              <w:left w:val="nil"/>
              <w:bottom w:val="nil"/>
              <w:right w:val="nil"/>
            </w:tcBorders>
            <w:shd w:val="clear" w:color="auto" w:fill="auto"/>
            <w:hideMark/>
          </w:tcPr>
          <w:p w14:paraId="347ED33D"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0.90 </w:t>
            </w:r>
            <w:r w:rsidRPr="00903E11">
              <w:rPr>
                <w:rFonts w:ascii="Times New Roman" w:eastAsia="Times New Roman" w:hAnsi="Times New Roman" w:cs="Times New Roman"/>
                <w:color w:val="000000"/>
                <w:sz w:val="20"/>
                <w:szCs w:val="20"/>
                <w:vertAlign w:val="superscript"/>
              </w:rPr>
              <w:t>***</w:t>
            </w:r>
          </w:p>
        </w:tc>
        <w:tc>
          <w:tcPr>
            <w:tcW w:w="630" w:type="pct"/>
            <w:gridSpan w:val="2"/>
            <w:tcBorders>
              <w:top w:val="nil"/>
              <w:left w:val="nil"/>
              <w:bottom w:val="nil"/>
              <w:right w:val="nil"/>
            </w:tcBorders>
            <w:shd w:val="clear" w:color="auto" w:fill="auto"/>
            <w:hideMark/>
          </w:tcPr>
          <w:p w14:paraId="007AA680"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0.91 </w:t>
            </w:r>
            <w:r w:rsidRPr="00903E11">
              <w:rPr>
                <w:rFonts w:ascii="Times New Roman" w:eastAsia="Times New Roman" w:hAnsi="Times New Roman" w:cs="Times New Roman"/>
                <w:color w:val="000000"/>
                <w:sz w:val="20"/>
                <w:szCs w:val="20"/>
                <w:vertAlign w:val="superscript"/>
              </w:rPr>
              <w:t>***</w:t>
            </w:r>
          </w:p>
        </w:tc>
        <w:tc>
          <w:tcPr>
            <w:tcW w:w="754" w:type="pct"/>
            <w:gridSpan w:val="2"/>
            <w:tcBorders>
              <w:top w:val="nil"/>
              <w:left w:val="nil"/>
              <w:bottom w:val="nil"/>
              <w:right w:val="nil"/>
            </w:tcBorders>
            <w:shd w:val="clear" w:color="auto" w:fill="auto"/>
            <w:hideMark/>
          </w:tcPr>
          <w:p w14:paraId="7C52401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1.02 </w:t>
            </w:r>
            <w:r w:rsidRPr="00903E11">
              <w:rPr>
                <w:rFonts w:ascii="Times New Roman" w:eastAsia="Times New Roman" w:hAnsi="Times New Roman" w:cs="Times New Roman"/>
                <w:color w:val="000000"/>
                <w:sz w:val="20"/>
                <w:szCs w:val="20"/>
                <w:vertAlign w:val="superscript"/>
              </w:rPr>
              <w:t>***</w:t>
            </w:r>
          </w:p>
        </w:tc>
        <w:tc>
          <w:tcPr>
            <w:tcW w:w="674" w:type="pct"/>
            <w:gridSpan w:val="2"/>
            <w:tcBorders>
              <w:top w:val="nil"/>
              <w:left w:val="nil"/>
              <w:bottom w:val="nil"/>
              <w:right w:val="nil"/>
            </w:tcBorders>
            <w:shd w:val="clear" w:color="auto" w:fill="auto"/>
            <w:hideMark/>
          </w:tcPr>
          <w:p w14:paraId="7A715FAF"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1.02 </w:t>
            </w:r>
            <w:r w:rsidRPr="00903E11">
              <w:rPr>
                <w:rFonts w:ascii="Times New Roman" w:eastAsia="Times New Roman" w:hAnsi="Times New Roman" w:cs="Times New Roman"/>
                <w:color w:val="000000"/>
                <w:sz w:val="20"/>
                <w:szCs w:val="20"/>
                <w:vertAlign w:val="superscript"/>
              </w:rPr>
              <w:t>***</w:t>
            </w:r>
          </w:p>
        </w:tc>
        <w:tc>
          <w:tcPr>
            <w:tcW w:w="813" w:type="pct"/>
            <w:gridSpan w:val="2"/>
            <w:tcBorders>
              <w:top w:val="nil"/>
              <w:left w:val="nil"/>
              <w:bottom w:val="nil"/>
              <w:right w:val="nil"/>
            </w:tcBorders>
            <w:shd w:val="clear" w:color="auto" w:fill="auto"/>
            <w:hideMark/>
          </w:tcPr>
          <w:p w14:paraId="6A70C44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1.13 </w:t>
            </w:r>
            <w:r w:rsidRPr="00903E11">
              <w:rPr>
                <w:rFonts w:ascii="Times New Roman" w:eastAsia="Times New Roman" w:hAnsi="Times New Roman" w:cs="Times New Roman"/>
                <w:color w:val="000000"/>
                <w:sz w:val="20"/>
                <w:szCs w:val="20"/>
                <w:vertAlign w:val="superscript"/>
              </w:rPr>
              <w:t>***</w:t>
            </w:r>
          </w:p>
        </w:tc>
        <w:tc>
          <w:tcPr>
            <w:tcW w:w="760" w:type="pct"/>
            <w:gridSpan w:val="2"/>
            <w:tcBorders>
              <w:top w:val="nil"/>
              <w:left w:val="nil"/>
              <w:bottom w:val="nil"/>
              <w:right w:val="nil"/>
            </w:tcBorders>
            <w:shd w:val="clear" w:color="auto" w:fill="auto"/>
            <w:hideMark/>
          </w:tcPr>
          <w:p w14:paraId="0326631C"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1.04 </w:t>
            </w:r>
            <w:r w:rsidRPr="00903E11">
              <w:rPr>
                <w:rFonts w:ascii="Times New Roman" w:eastAsia="Times New Roman" w:hAnsi="Times New Roman" w:cs="Times New Roman"/>
                <w:color w:val="000000"/>
                <w:sz w:val="20"/>
                <w:szCs w:val="20"/>
                <w:vertAlign w:val="superscript"/>
              </w:rPr>
              <w:t>***</w:t>
            </w:r>
          </w:p>
        </w:tc>
      </w:tr>
      <w:tr w:rsidR="00791846" w:rsidRPr="00903E11" w14:paraId="6D069E1D" w14:textId="77777777" w:rsidTr="00791846">
        <w:trPr>
          <w:trHeight w:val="300"/>
        </w:trPr>
        <w:tc>
          <w:tcPr>
            <w:tcW w:w="621" w:type="pct"/>
            <w:vMerge/>
            <w:tcBorders>
              <w:top w:val="nil"/>
              <w:left w:val="nil"/>
              <w:bottom w:val="nil"/>
              <w:right w:val="nil"/>
            </w:tcBorders>
            <w:vAlign w:val="center"/>
            <w:hideMark/>
          </w:tcPr>
          <w:p w14:paraId="21F721A9"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hideMark/>
          </w:tcPr>
          <w:p w14:paraId="20D3064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(0.88 – 0.91)</w:t>
            </w:r>
          </w:p>
        </w:tc>
        <w:tc>
          <w:tcPr>
            <w:tcW w:w="630" w:type="pct"/>
            <w:gridSpan w:val="2"/>
            <w:tcBorders>
              <w:top w:val="nil"/>
              <w:left w:val="nil"/>
              <w:bottom w:val="nil"/>
              <w:right w:val="nil"/>
            </w:tcBorders>
            <w:shd w:val="clear" w:color="auto" w:fill="auto"/>
            <w:hideMark/>
          </w:tcPr>
          <w:p w14:paraId="5AA44F8B"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(0.90 – 0.93)</w:t>
            </w:r>
          </w:p>
        </w:tc>
        <w:tc>
          <w:tcPr>
            <w:tcW w:w="754" w:type="pct"/>
            <w:gridSpan w:val="2"/>
            <w:tcBorders>
              <w:top w:val="nil"/>
              <w:left w:val="nil"/>
              <w:bottom w:val="nil"/>
              <w:right w:val="nil"/>
            </w:tcBorders>
            <w:shd w:val="clear" w:color="auto" w:fill="auto"/>
            <w:hideMark/>
          </w:tcPr>
          <w:p w14:paraId="6C8C7676"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 1.03)</w:t>
            </w:r>
          </w:p>
        </w:tc>
        <w:tc>
          <w:tcPr>
            <w:tcW w:w="674" w:type="pct"/>
            <w:gridSpan w:val="2"/>
            <w:tcBorders>
              <w:top w:val="nil"/>
              <w:left w:val="nil"/>
              <w:bottom w:val="nil"/>
              <w:right w:val="nil"/>
            </w:tcBorders>
            <w:shd w:val="clear" w:color="auto" w:fill="auto"/>
            <w:hideMark/>
          </w:tcPr>
          <w:p w14:paraId="63A98D7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 1.03)</w:t>
            </w:r>
          </w:p>
        </w:tc>
        <w:tc>
          <w:tcPr>
            <w:tcW w:w="813" w:type="pct"/>
            <w:gridSpan w:val="2"/>
            <w:tcBorders>
              <w:top w:val="nil"/>
              <w:left w:val="nil"/>
              <w:bottom w:val="nil"/>
              <w:right w:val="nil"/>
            </w:tcBorders>
            <w:shd w:val="clear" w:color="auto" w:fill="auto"/>
            <w:hideMark/>
          </w:tcPr>
          <w:p w14:paraId="7AA41C90"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(1.12 – 1.14)</w:t>
            </w:r>
          </w:p>
        </w:tc>
        <w:tc>
          <w:tcPr>
            <w:tcW w:w="760" w:type="pct"/>
            <w:gridSpan w:val="2"/>
            <w:tcBorders>
              <w:top w:val="nil"/>
              <w:left w:val="nil"/>
              <w:bottom w:val="nil"/>
              <w:right w:val="nil"/>
            </w:tcBorders>
            <w:shd w:val="clear" w:color="auto" w:fill="auto"/>
            <w:hideMark/>
          </w:tcPr>
          <w:p w14:paraId="04E8AB77"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(1.03 – 1.04)</w:t>
            </w:r>
          </w:p>
        </w:tc>
      </w:tr>
      <w:tr w:rsidR="00791846" w:rsidRPr="00903E11" w14:paraId="1D616F51" w14:textId="77777777" w:rsidTr="00791846">
        <w:trPr>
          <w:trHeight w:val="360"/>
        </w:trPr>
        <w:tc>
          <w:tcPr>
            <w:tcW w:w="621" w:type="pct"/>
            <w:vMerge w:val="restart"/>
            <w:tcBorders>
              <w:top w:val="nil"/>
              <w:left w:val="nil"/>
              <w:bottom w:val="nil"/>
              <w:right w:val="nil"/>
            </w:tcBorders>
            <w:shd w:val="clear" w:color="auto" w:fill="auto"/>
            <w:hideMark/>
          </w:tcPr>
          <w:p w14:paraId="31ECACFB" w14:textId="22C2FE01" w:rsidR="00E73057" w:rsidRPr="00903E11" w:rsidRDefault="00903E11"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Ex-smoker</w:t>
            </w:r>
          </w:p>
        </w:tc>
        <w:tc>
          <w:tcPr>
            <w:tcW w:w="748" w:type="pct"/>
            <w:tcBorders>
              <w:top w:val="nil"/>
              <w:left w:val="nil"/>
              <w:bottom w:val="nil"/>
              <w:right w:val="nil"/>
            </w:tcBorders>
            <w:shd w:val="clear" w:color="auto" w:fill="auto"/>
            <w:hideMark/>
          </w:tcPr>
          <w:p w14:paraId="5FB4E92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0.92 </w:t>
            </w:r>
            <w:r w:rsidRPr="00903E11">
              <w:rPr>
                <w:rFonts w:ascii="Times New Roman" w:eastAsia="Times New Roman" w:hAnsi="Times New Roman" w:cs="Times New Roman"/>
                <w:color w:val="000000"/>
                <w:sz w:val="20"/>
                <w:szCs w:val="20"/>
                <w:vertAlign w:val="superscript"/>
              </w:rPr>
              <w:t>***</w:t>
            </w:r>
          </w:p>
        </w:tc>
        <w:tc>
          <w:tcPr>
            <w:tcW w:w="630" w:type="pct"/>
            <w:gridSpan w:val="2"/>
            <w:tcBorders>
              <w:top w:val="nil"/>
              <w:left w:val="nil"/>
              <w:bottom w:val="nil"/>
              <w:right w:val="nil"/>
            </w:tcBorders>
            <w:shd w:val="clear" w:color="auto" w:fill="auto"/>
            <w:hideMark/>
          </w:tcPr>
          <w:p w14:paraId="3A608FEC"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0.96 </w:t>
            </w:r>
            <w:r w:rsidRPr="00903E11">
              <w:rPr>
                <w:rFonts w:ascii="Times New Roman" w:eastAsia="Times New Roman" w:hAnsi="Times New Roman" w:cs="Times New Roman"/>
                <w:color w:val="000000"/>
                <w:sz w:val="20"/>
                <w:szCs w:val="20"/>
                <w:vertAlign w:val="superscript"/>
              </w:rPr>
              <w:t>***</w:t>
            </w:r>
          </w:p>
        </w:tc>
        <w:tc>
          <w:tcPr>
            <w:tcW w:w="754" w:type="pct"/>
            <w:gridSpan w:val="2"/>
            <w:tcBorders>
              <w:top w:val="nil"/>
              <w:left w:val="nil"/>
              <w:bottom w:val="nil"/>
              <w:right w:val="nil"/>
            </w:tcBorders>
            <w:shd w:val="clear" w:color="auto" w:fill="auto"/>
            <w:hideMark/>
          </w:tcPr>
          <w:p w14:paraId="257E310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w:t>
            </w:r>
            <w:r w:rsidRPr="00903E11">
              <w:rPr>
                <w:rFonts w:ascii="Times New Roman" w:eastAsia="Times New Roman" w:hAnsi="Times New Roman" w:cs="Times New Roman"/>
                <w:color w:val="000000"/>
                <w:sz w:val="20"/>
                <w:szCs w:val="20"/>
                <w:vertAlign w:val="superscript"/>
              </w:rPr>
              <w:t>*</w:t>
            </w:r>
          </w:p>
        </w:tc>
        <w:tc>
          <w:tcPr>
            <w:tcW w:w="674" w:type="pct"/>
            <w:gridSpan w:val="2"/>
            <w:tcBorders>
              <w:top w:val="nil"/>
              <w:left w:val="nil"/>
              <w:bottom w:val="nil"/>
              <w:right w:val="nil"/>
            </w:tcBorders>
            <w:shd w:val="clear" w:color="auto" w:fill="auto"/>
            <w:hideMark/>
          </w:tcPr>
          <w:p w14:paraId="752B4FF3"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1.03 </w:t>
            </w:r>
            <w:r w:rsidRPr="00903E11">
              <w:rPr>
                <w:rFonts w:ascii="Times New Roman" w:eastAsia="Times New Roman" w:hAnsi="Times New Roman" w:cs="Times New Roman"/>
                <w:color w:val="000000"/>
                <w:sz w:val="20"/>
                <w:szCs w:val="20"/>
                <w:vertAlign w:val="superscript"/>
              </w:rPr>
              <w:t>***</w:t>
            </w:r>
          </w:p>
        </w:tc>
        <w:tc>
          <w:tcPr>
            <w:tcW w:w="813" w:type="pct"/>
            <w:gridSpan w:val="2"/>
            <w:tcBorders>
              <w:top w:val="nil"/>
              <w:left w:val="nil"/>
              <w:bottom w:val="nil"/>
              <w:right w:val="nil"/>
            </w:tcBorders>
            <w:shd w:val="clear" w:color="auto" w:fill="auto"/>
            <w:hideMark/>
          </w:tcPr>
          <w:p w14:paraId="19A713E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1.08 </w:t>
            </w:r>
            <w:r w:rsidRPr="00903E11">
              <w:rPr>
                <w:rFonts w:ascii="Times New Roman" w:eastAsia="Times New Roman" w:hAnsi="Times New Roman" w:cs="Times New Roman"/>
                <w:color w:val="000000"/>
                <w:sz w:val="20"/>
                <w:szCs w:val="20"/>
                <w:vertAlign w:val="superscript"/>
              </w:rPr>
              <w:t>***</w:t>
            </w:r>
          </w:p>
        </w:tc>
        <w:tc>
          <w:tcPr>
            <w:tcW w:w="760" w:type="pct"/>
            <w:gridSpan w:val="2"/>
            <w:tcBorders>
              <w:top w:val="nil"/>
              <w:left w:val="nil"/>
              <w:bottom w:val="nil"/>
              <w:right w:val="nil"/>
            </w:tcBorders>
            <w:shd w:val="clear" w:color="auto" w:fill="auto"/>
            <w:hideMark/>
          </w:tcPr>
          <w:p w14:paraId="39B2D9FC"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1.03 </w:t>
            </w:r>
            <w:r w:rsidRPr="00903E11">
              <w:rPr>
                <w:rFonts w:ascii="Times New Roman" w:eastAsia="Times New Roman" w:hAnsi="Times New Roman" w:cs="Times New Roman"/>
                <w:color w:val="000000"/>
                <w:sz w:val="20"/>
                <w:szCs w:val="20"/>
                <w:vertAlign w:val="superscript"/>
              </w:rPr>
              <w:t>***</w:t>
            </w:r>
          </w:p>
        </w:tc>
      </w:tr>
      <w:tr w:rsidR="00791846" w:rsidRPr="00903E11" w14:paraId="054E968D" w14:textId="77777777" w:rsidTr="00791846">
        <w:trPr>
          <w:trHeight w:val="300"/>
        </w:trPr>
        <w:tc>
          <w:tcPr>
            <w:tcW w:w="621" w:type="pct"/>
            <w:vMerge/>
            <w:tcBorders>
              <w:top w:val="nil"/>
              <w:left w:val="nil"/>
              <w:bottom w:val="nil"/>
              <w:right w:val="nil"/>
            </w:tcBorders>
            <w:vAlign w:val="center"/>
            <w:hideMark/>
          </w:tcPr>
          <w:p w14:paraId="3DF836F1"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hideMark/>
          </w:tcPr>
          <w:p w14:paraId="76607E16"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(0.91 – 0.93)</w:t>
            </w:r>
          </w:p>
        </w:tc>
        <w:tc>
          <w:tcPr>
            <w:tcW w:w="630" w:type="pct"/>
            <w:gridSpan w:val="2"/>
            <w:tcBorders>
              <w:top w:val="nil"/>
              <w:left w:val="nil"/>
              <w:bottom w:val="nil"/>
              <w:right w:val="nil"/>
            </w:tcBorders>
            <w:shd w:val="clear" w:color="auto" w:fill="auto"/>
            <w:hideMark/>
          </w:tcPr>
          <w:p w14:paraId="6ED1F73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(0.95 – 0.97)</w:t>
            </w:r>
          </w:p>
        </w:tc>
        <w:tc>
          <w:tcPr>
            <w:tcW w:w="754" w:type="pct"/>
            <w:gridSpan w:val="2"/>
            <w:tcBorders>
              <w:top w:val="nil"/>
              <w:left w:val="nil"/>
              <w:bottom w:val="nil"/>
              <w:right w:val="nil"/>
            </w:tcBorders>
            <w:shd w:val="clear" w:color="auto" w:fill="auto"/>
            <w:hideMark/>
          </w:tcPr>
          <w:p w14:paraId="0806087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1.00)</w:t>
            </w:r>
          </w:p>
        </w:tc>
        <w:tc>
          <w:tcPr>
            <w:tcW w:w="674" w:type="pct"/>
            <w:gridSpan w:val="2"/>
            <w:tcBorders>
              <w:top w:val="nil"/>
              <w:left w:val="nil"/>
              <w:bottom w:val="nil"/>
              <w:right w:val="nil"/>
            </w:tcBorders>
            <w:shd w:val="clear" w:color="auto" w:fill="auto"/>
            <w:hideMark/>
          </w:tcPr>
          <w:p w14:paraId="6A7FB770"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(1.02 – 1.04)</w:t>
            </w:r>
          </w:p>
        </w:tc>
        <w:tc>
          <w:tcPr>
            <w:tcW w:w="813" w:type="pct"/>
            <w:gridSpan w:val="2"/>
            <w:tcBorders>
              <w:top w:val="nil"/>
              <w:left w:val="nil"/>
              <w:bottom w:val="nil"/>
              <w:right w:val="nil"/>
            </w:tcBorders>
            <w:shd w:val="clear" w:color="auto" w:fill="auto"/>
            <w:hideMark/>
          </w:tcPr>
          <w:p w14:paraId="40AD275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(1.08 – 1.09)</w:t>
            </w:r>
          </w:p>
        </w:tc>
        <w:tc>
          <w:tcPr>
            <w:tcW w:w="760" w:type="pct"/>
            <w:gridSpan w:val="2"/>
            <w:tcBorders>
              <w:top w:val="nil"/>
              <w:left w:val="nil"/>
              <w:bottom w:val="nil"/>
              <w:right w:val="nil"/>
            </w:tcBorders>
            <w:shd w:val="clear" w:color="auto" w:fill="auto"/>
            <w:hideMark/>
          </w:tcPr>
          <w:p w14:paraId="4DCB24C6"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(1.02 – 1.03)</w:t>
            </w:r>
          </w:p>
        </w:tc>
      </w:tr>
      <w:tr w:rsidR="00791846" w:rsidRPr="00903E11" w14:paraId="4F1A1803" w14:textId="77777777" w:rsidTr="00791846">
        <w:trPr>
          <w:trHeight w:val="360"/>
        </w:trPr>
        <w:tc>
          <w:tcPr>
            <w:tcW w:w="621" w:type="pct"/>
            <w:vMerge w:val="restart"/>
            <w:tcBorders>
              <w:top w:val="nil"/>
              <w:left w:val="nil"/>
              <w:bottom w:val="nil"/>
              <w:right w:val="nil"/>
            </w:tcBorders>
            <w:shd w:val="clear" w:color="auto" w:fill="auto"/>
            <w:hideMark/>
          </w:tcPr>
          <w:p w14:paraId="32F251CD"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BMI</w:t>
            </w:r>
          </w:p>
        </w:tc>
        <w:tc>
          <w:tcPr>
            <w:tcW w:w="748" w:type="pct"/>
            <w:tcBorders>
              <w:top w:val="nil"/>
              <w:left w:val="nil"/>
              <w:bottom w:val="nil"/>
              <w:right w:val="nil"/>
            </w:tcBorders>
            <w:shd w:val="clear" w:color="auto" w:fill="auto"/>
            <w:hideMark/>
          </w:tcPr>
          <w:p w14:paraId="1538F04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r w:rsidRPr="00903E11">
              <w:rPr>
                <w:rFonts w:ascii="Times New Roman" w:eastAsia="Times New Roman" w:hAnsi="Times New Roman" w:cs="Times New Roman"/>
                <w:color w:val="000000"/>
                <w:sz w:val="20"/>
                <w:szCs w:val="20"/>
                <w:vertAlign w:val="superscript"/>
              </w:rPr>
              <w:t>***</w:t>
            </w:r>
          </w:p>
        </w:tc>
        <w:tc>
          <w:tcPr>
            <w:tcW w:w="630" w:type="pct"/>
            <w:gridSpan w:val="2"/>
            <w:tcBorders>
              <w:top w:val="nil"/>
              <w:left w:val="nil"/>
              <w:bottom w:val="nil"/>
              <w:right w:val="nil"/>
            </w:tcBorders>
            <w:shd w:val="clear" w:color="auto" w:fill="auto"/>
            <w:hideMark/>
          </w:tcPr>
          <w:p w14:paraId="4465ABBB"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w:t>
            </w:r>
            <w:r w:rsidRPr="00903E11">
              <w:rPr>
                <w:rFonts w:ascii="Times New Roman" w:eastAsia="Times New Roman" w:hAnsi="Times New Roman" w:cs="Times New Roman"/>
                <w:color w:val="000000"/>
                <w:sz w:val="20"/>
                <w:szCs w:val="20"/>
                <w:vertAlign w:val="superscript"/>
              </w:rPr>
              <w:t>***</w:t>
            </w:r>
          </w:p>
        </w:tc>
        <w:tc>
          <w:tcPr>
            <w:tcW w:w="754" w:type="pct"/>
            <w:gridSpan w:val="2"/>
            <w:tcBorders>
              <w:top w:val="nil"/>
              <w:left w:val="nil"/>
              <w:bottom w:val="nil"/>
              <w:right w:val="nil"/>
            </w:tcBorders>
            <w:shd w:val="clear" w:color="auto" w:fill="auto"/>
            <w:hideMark/>
          </w:tcPr>
          <w:p w14:paraId="0B79EEAB"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r w:rsidRPr="00903E11">
              <w:rPr>
                <w:rFonts w:ascii="Times New Roman" w:eastAsia="Times New Roman" w:hAnsi="Times New Roman" w:cs="Times New Roman"/>
                <w:color w:val="000000"/>
                <w:sz w:val="20"/>
                <w:szCs w:val="20"/>
                <w:vertAlign w:val="superscript"/>
              </w:rPr>
              <w:t>***</w:t>
            </w:r>
          </w:p>
        </w:tc>
        <w:tc>
          <w:tcPr>
            <w:tcW w:w="674" w:type="pct"/>
            <w:gridSpan w:val="2"/>
            <w:tcBorders>
              <w:top w:val="nil"/>
              <w:left w:val="nil"/>
              <w:bottom w:val="nil"/>
              <w:right w:val="nil"/>
            </w:tcBorders>
            <w:shd w:val="clear" w:color="auto" w:fill="auto"/>
            <w:hideMark/>
          </w:tcPr>
          <w:p w14:paraId="5FC5BF6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r w:rsidRPr="00903E11">
              <w:rPr>
                <w:rFonts w:ascii="Times New Roman" w:eastAsia="Times New Roman" w:hAnsi="Times New Roman" w:cs="Times New Roman"/>
                <w:color w:val="000000"/>
                <w:sz w:val="20"/>
                <w:szCs w:val="20"/>
                <w:vertAlign w:val="superscript"/>
              </w:rPr>
              <w:t>***</w:t>
            </w:r>
          </w:p>
        </w:tc>
        <w:tc>
          <w:tcPr>
            <w:tcW w:w="813" w:type="pct"/>
            <w:gridSpan w:val="2"/>
            <w:tcBorders>
              <w:top w:val="nil"/>
              <w:left w:val="nil"/>
              <w:bottom w:val="nil"/>
              <w:right w:val="nil"/>
            </w:tcBorders>
            <w:shd w:val="clear" w:color="auto" w:fill="auto"/>
            <w:hideMark/>
          </w:tcPr>
          <w:p w14:paraId="404CD5D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r w:rsidRPr="00903E11">
              <w:rPr>
                <w:rFonts w:ascii="Times New Roman" w:eastAsia="Times New Roman" w:hAnsi="Times New Roman" w:cs="Times New Roman"/>
                <w:color w:val="000000"/>
                <w:sz w:val="20"/>
                <w:szCs w:val="20"/>
                <w:vertAlign w:val="superscript"/>
              </w:rPr>
              <w:t>***</w:t>
            </w:r>
          </w:p>
        </w:tc>
        <w:tc>
          <w:tcPr>
            <w:tcW w:w="760" w:type="pct"/>
            <w:gridSpan w:val="2"/>
            <w:tcBorders>
              <w:top w:val="nil"/>
              <w:left w:val="nil"/>
              <w:bottom w:val="nil"/>
              <w:right w:val="nil"/>
            </w:tcBorders>
            <w:shd w:val="clear" w:color="auto" w:fill="auto"/>
            <w:hideMark/>
          </w:tcPr>
          <w:p w14:paraId="5EB489DF"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r w:rsidRPr="00903E11">
              <w:rPr>
                <w:rFonts w:ascii="Times New Roman" w:eastAsia="Times New Roman" w:hAnsi="Times New Roman" w:cs="Times New Roman"/>
                <w:color w:val="000000"/>
                <w:sz w:val="20"/>
                <w:szCs w:val="20"/>
                <w:vertAlign w:val="superscript"/>
              </w:rPr>
              <w:t>***</w:t>
            </w:r>
          </w:p>
        </w:tc>
      </w:tr>
      <w:tr w:rsidR="00791846" w:rsidRPr="00903E11" w14:paraId="751A8E50" w14:textId="77777777" w:rsidTr="00791846">
        <w:trPr>
          <w:trHeight w:val="300"/>
        </w:trPr>
        <w:tc>
          <w:tcPr>
            <w:tcW w:w="621" w:type="pct"/>
            <w:vMerge/>
            <w:tcBorders>
              <w:top w:val="nil"/>
              <w:left w:val="nil"/>
              <w:bottom w:val="nil"/>
              <w:right w:val="nil"/>
            </w:tcBorders>
            <w:vAlign w:val="center"/>
            <w:hideMark/>
          </w:tcPr>
          <w:p w14:paraId="3718096D"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hideMark/>
          </w:tcPr>
          <w:p w14:paraId="302E6860"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 1.01)</w:t>
            </w:r>
          </w:p>
        </w:tc>
        <w:tc>
          <w:tcPr>
            <w:tcW w:w="630" w:type="pct"/>
            <w:gridSpan w:val="2"/>
            <w:tcBorders>
              <w:top w:val="nil"/>
              <w:left w:val="nil"/>
              <w:bottom w:val="nil"/>
              <w:right w:val="nil"/>
            </w:tcBorders>
            <w:shd w:val="clear" w:color="auto" w:fill="auto"/>
            <w:hideMark/>
          </w:tcPr>
          <w:p w14:paraId="7F66F32D"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0.99)</w:t>
            </w:r>
          </w:p>
        </w:tc>
        <w:tc>
          <w:tcPr>
            <w:tcW w:w="754" w:type="pct"/>
            <w:gridSpan w:val="2"/>
            <w:tcBorders>
              <w:top w:val="nil"/>
              <w:left w:val="nil"/>
              <w:bottom w:val="nil"/>
              <w:right w:val="nil"/>
            </w:tcBorders>
            <w:shd w:val="clear" w:color="auto" w:fill="auto"/>
            <w:hideMark/>
          </w:tcPr>
          <w:p w14:paraId="2B8C106B"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1.00)</w:t>
            </w:r>
          </w:p>
        </w:tc>
        <w:tc>
          <w:tcPr>
            <w:tcW w:w="674" w:type="pct"/>
            <w:gridSpan w:val="2"/>
            <w:tcBorders>
              <w:top w:val="nil"/>
              <w:left w:val="nil"/>
              <w:bottom w:val="nil"/>
              <w:right w:val="nil"/>
            </w:tcBorders>
            <w:shd w:val="clear" w:color="auto" w:fill="auto"/>
            <w:hideMark/>
          </w:tcPr>
          <w:p w14:paraId="375E912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1.00)</w:t>
            </w:r>
          </w:p>
        </w:tc>
        <w:tc>
          <w:tcPr>
            <w:tcW w:w="813" w:type="pct"/>
            <w:gridSpan w:val="2"/>
            <w:tcBorders>
              <w:top w:val="nil"/>
              <w:left w:val="nil"/>
              <w:bottom w:val="nil"/>
              <w:right w:val="nil"/>
            </w:tcBorders>
            <w:shd w:val="clear" w:color="auto" w:fill="auto"/>
            <w:hideMark/>
          </w:tcPr>
          <w:p w14:paraId="41F2FBB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1.00)</w:t>
            </w:r>
          </w:p>
        </w:tc>
        <w:tc>
          <w:tcPr>
            <w:tcW w:w="760" w:type="pct"/>
            <w:gridSpan w:val="2"/>
            <w:tcBorders>
              <w:top w:val="nil"/>
              <w:left w:val="nil"/>
              <w:bottom w:val="nil"/>
              <w:right w:val="nil"/>
            </w:tcBorders>
            <w:shd w:val="clear" w:color="auto" w:fill="auto"/>
            <w:hideMark/>
          </w:tcPr>
          <w:p w14:paraId="21AFECC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1.00)</w:t>
            </w:r>
          </w:p>
        </w:tc>
      </w:tr>
      <w:tr w:rsidR="00791846" w:rsidRPr="00903E11" w14:paraId="795DB9ED" w14:textId="77777777" w:rsidTr="00791846">
        <w:trPr>
          <w:trHeight w:val="360"/>
        </w:trPr>
        <w:tc>
          <w:tcPr>
            <w:tcW w:w="621" w:type="pct"/>
            <w:vMerge w:val="restart"/>
            <w:tcBorders>
              <w:top w:val="nil"/>
              <w:left w:val="nil"/>
              <w:bottom w:val="single" w:sz="8" w:space="0" w:color="000000"/>
              <w:right w:val="nil"/>
            </w:tcBorders>
            <w:shd w:val="clear" w:color="auto" w:fill="auto"/>
            <w:hideMark/>
          </w:tcPr>
          <w:p w14:paraId="16D289FA"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Age</w:t>
            </w:r>
          </w:p>
        </w:tc>
        <w:tc>
          <w:tcPr>
            <w:tcW w:w="748" w:type="pct"/>
            <w:tcBorders>
              <w:top w:val="nil"/>
              <w:left w:val="nil"/>
              <w:bottom w:val="nil"/>
              <w:right w:val="nil"/>
            </w:tcBorders>
            <w:shd w:val="clear" w:color="auto" w:fill="auto"/>
            <w:hideMark/>
          </w:tcPr>
          <w:p w14:paraId="2603F97D"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630" w:type="pct"/>
            <w:gridSpan w:val="2"/>
            <w:tcBorders>
              <w:top w:val="nil"/>
              <w:left w:val="nil"/>
              <w:bottom w:val="nil"/>
              <w:right w:val="nil"/>
            </w:tcBorders>
            <w:shd w:val="clear" w:color="auto" w:fill="auto"/>
            <w:hideMark/>
          </w:tcPr>
          <w:p w14:paraId="0186F6B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r w:rsidRPr="00903E11">
              <w:rPr>
                <w:rFonts w:ascii="Times New Roman" w:eastAsia="Times New Roman" w:hAnsi="Times New Roman" w:cs="Times New Roman"/>
                <w:color w:val="000000"/>
                <w:sz w:val="20"/>
                <w:szCs w:val="20"/>
                <w:vertAlign w:val="superscript"/>
              </w:rPr>
              <w:t>***</w:t>
            </w:r>
          </w:p>
        </w:tc>
        <w:tc>
          <w:tcPr>
            <w:tcW w:w="754" w:type="pct"/>
            <w:gridSpan w:val="2"/>
            <w:tcBorders>
              <w:top w:val="nil"/>
              <w:left w:val="nil"/>
              <w:bottom w:val="nil"/>
              <w:right w:val="nil"/>
            </w:tcBorders>
            <w:shd w:val="clear" w:color="auto" w:fill="auto"/>
            <w:hideMark/>
          </w:tcPr>
          <w:p w14:paraId="31B2CCAD"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r w:rsidRPr="00903E11">
              <w:rPr>
                <w:rFonts w:ascii="Times New Roman" w:eastAsia="Times New Roman" w:hAnsi="Times New Roman" w:cs="Times New Roman"/>
                <w:color w:val="000000"/>
                <w:sz w:val="20"/>
                <w:szCs w:val="20"/>
                <w:vertAlign w:val="superscript"/>
              </w:rPr>
              <w:t>***</w:t>
            </w:r>
          </w:p>
        </w:tc>
        <w:tc>
          <w:tcPr>
            <w:tcW w:w="674" w:type="pct"/>
            <w:gridSpan w:val="2"/>
            <w:tcBorders>
              <w:top w:val="nil"/>
              <w:left w:val="nil"/>
              <w:bottom w:val="nil"/>
              <w:right w:val="nil"/>
            </w:tcBorders>
            <w:shd w:val="clear" w:color="auto" w:fill="auto"/>
            <w:hideMark/>
          </w:tcPr>
          <w:p w14:paraId="3362E3A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r w:rsidRPr="00903E11">
              <w:rPr>
                <w:rFonts w:ascii="Times New Roman" w:eastAsia="Times New Roman" w:hAnsi="Times New Roman" w:cs="Times New Roman"/>
                <w:color w:val="000000"/>
                <w:sz w:val="20"/>
                <w:szCs w:val="20"/>
                <w:vertAlign w:val="superscript"/>
              </w:rPr>
              <w:t>***</w:t>
            </w:r>
          </w:p>
        </w:tc>
        <w:tc>
          <w:tcPr>
            <w:tcW w:w="813" w:type="pct"/>
            <w:gridSpan w:val="2"/>
            <w:tcBorders>
              <w:top w:val="nil"/>
              <w:left w:val="nil"/>
              <w:bottom w:val="nil"/>
              <w:right w:val="nil"/>
            </w:tcBorders>
            <w:shd w:val="clear" w:color="auto" w:fill="auto"/>
            <w:hideMark/>
          </w:tcPr>
          <w:p w14:paraId="73C4B56D"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r w:rsidRPr="00903E11">
              <w:rPr>
                <w:rFonts w:ascii="Times New Roman" w:eastAsia="Times New Roman" w:hAnsi="Times New Roman" w:cs="Times New Roman"/>
                <w:color w:val="000000"/>
                <w:sz w:val="20"/>
                <w:szCs w:val="20"/>
                <w:vertAlign w:val="superscript"/>
              </w:rPr>
              <w:t>***</w:t>
            </w:r>
          </w:p>
        </w:tc>
        <w:tc>
          <w:tcPr>
            <w:tcW w:w="760" w:type="pct"/>
            <w:gridSpan w:val="2"/>
            <w:tcBorders>
              <w:top w:val="nil"/>
              <w:left w:val="nil"/>
              <w:bottom w:val="nil"/>
              <w:right w:val="nil"/>
            </w:tcBorders>
            <w:shd w:val="clear" w:color="auto" w:fill="auto"/>
            <w:hideMark/>
          </w:tcPr>
          <w:p w14:paraId="5C7115C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r w:rsidRPr="00903E11">
              <w:rPr>
                <w:rFonts w:ascii="Times New Roman" w:eastAsia="Times New Roman" w:hAnsi="Times New Roman" w:cs="Times New Roman"/>
                <w:color w:val="000000"/>
                <w:sz w:val="20"/>
                <w:szCs w:val="20"/>
                <w:vertAlign w:val="superscript"/>
              </w:rPr>
              <w:t>***</w:t>
            </w:r>
          </w:p>
        </w:tc>
      </w:tr>
      <w:tr w:rsidR="00791846" w:rsidRPr="00903E11" w14:paraId="11FC29C5" w14:textId="77777777" w:rsidTr="00791846">
        <w:trPr>
          <w:trHeight w:val="315"/>
        </w:trPr>
        <w:tc>
          <w:tcPr>
            <w:tcW w:w="621" w:type="pct"/>
            <w:vMerge/>
            <w:tcBorders>
              <w:top w:val="nil"/>
              <w:left w:val="nil"/>
              <w:bottom w:val="single" w:sz="8" w:space="0" w:color="000000"/>
              <w:right w:val="nil"/>
            </w:tcBorders>
            <w:vAlign w:val="center"/>
            <w:hideMark/>
          </w:tcPr>
          <w:p w14:paraId="1BB2A73F"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748" w:type="pct"/>
            <w:tcBorders>
              <w:top w:val="nil"/>
              <w:left w:val="nil"/>
              <w:bottom w:val="nil"/>
              <w:right w:val="nil"/>
            </w:tcBorders>
            <w:shd w:val="clear" w:color="auto" w:fill="auto"/>
            <w:hideMark/>
          </w:tcPr>
          <w:p w14:paraId="2FC6CFF7"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1.00)</w:t>
            </w:r>
          </w:p>
        </w:tc>
        <w:tc>
          <w:tcPr>
            <w:tcW w:w="630" w:type="pct"/>
            <w:gridSpan w:val="2"/>
            <w:tcBorders>
              <w:top w:val="nil"/>
              <w:left w:val="nil"/>
              <w:bottom w:val="nil"/>
              <w:right w:val="nil"/>
            </w:tcBorders>
            <w:shd w:val="clear" w:color="auto" w:fill="auto"/>
            <w:hideMark/>
          </w:tcPr>
          <w:p w14:paraId="7924F36B"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1.00)</w:t>
            </w:r>
          </w:p>
        </w:tc>
        <w:tc>
          <w:tcPr>
            <w:tcW w:w="754" w:type="pct"/>
            <w:gridSpan w:val="2"/>
            <w:tcBorders>
              <w:top w:val="nil"/>
              <w:left w:val="nil"/>
              <w:bottom w:val="nil"/>
              <w:right w:val="nil"/>
            </w:tcBorders>
            <w:shd w:val="clear" w:color="auto" w:fill="auto"/>
            <w:hideMark/>
          </w:tcPr>
          <w:p w14:paraId="199B550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1.00)</w:t>
            </w:r>
          </w:p>
        </w:tc>
        <w:tc>
          <w:tcPr>
            <w:tcW w:w="674" w:type="pct"/>
            <w:gridSpan w:val="2"/>
            <w:tcBorders>
              <w:top w:val="nil"/>
              <w:left w:val="nil"/>
              <w:bottom w:val="nil"/>
              <w:right w:val="nil"/>
            </w:tcBorders>
            <w:shd w:val="clear" w:color="auto" w:fill="auto"/>
            <w:hideMark/>
          </w:tcPr>
          <w:p w14:paraId="7719721C"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 1.01)</w:t>
            </w:r>
          </w:p>
        </w:tc>
        <w:tc>
          <w:tcPr>
            <w:tcW w:w="813" w:type="pct"/>
            <w:gridSpan w:val="2"/>
            <w:tcBorders>
              <w:top w:val="nil"/>
              <w:left w:val="nil"/>
              <w:bottom w:val="nil"/>
              <w:right w:val="nil"/>
            </w:tcBorders>
            <w:shd w:val="clear" w:color="auto" w:fill="auto"/>
            <w:hideMark/>
          </w:tcPr>
          <w:p w14:paraId="263B9F73"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1.00)</w:t>
            </w:r>
          </w:p>
        </w:tc>
        <w:tc>
          <w:tcPr>
            <w:tcW w:w="760" w:type="pct"/>
            <w:gridSpan w:val="2"/>
            <w:tcBorders>
              <w:top w:val="nil"/>
              <w:left w:val="nil"/>
              <w:bottom w:val="nil"/>
              <w:right w:val="nil"/>
            </w:tcBorders>
            <w:shd w:val="clear" w:color="auto" w:fill="auto"/>
            <w:hideMark/>
          </w:tcPr>
          <w:p w14:paraId="5860BB3E"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1.00)</w:t>
            </w:r>
          </w:p>
        </w:tc>
      </w:tr>
      <w:tr w:rsidR="00E73057" w:rsidRPr="00903E11" w14:paraId="1EAC1734" w14:textId="77777777" w:rsidTr="00791846">
        <w:trPr>
          <w:trHeight w:val="315"/>
        </w:trPr>
        <w:tc>
          <w:tcPr>
            <w:tcW w:w="5000" w:type="pct"/>
            <w:gridSpan w:val="12"/>
            <w:tcBorders>
              <w:top w:val="double" w:sz="6" w:space="0" w:color="000000"/>
              <w:left w:val="nil"/>
              <w:bottom w:val="nil"/>
              <w:right w:val="nil"/>
            </w:tcBorders>
            <w:shd w:val="clear" w:color="auto" w:fill="auto"/>
            <w:vAlign w:val="center"/>
            <w:hideMark/>
          </w:tcPr>
          <w:p w14:paraId="11DB21CB" w14:textId="77777777" w:rsidR="00E73057" w:rsidRPr="00903E11" w:rsidRDefault="00E73057" w:rsidP="00E73057">
            <w:pPr>
              <w:spacing w:after="0" w:line="240" w:lineRule="auto"/>
              <w:jc w:val="right"/>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 p&lt;0.1   ** p&lt;0.05   *** p&lt;0.01</w:t>
            </w:r>
          </w:p>
        </w:tc>
      </w:tr>
    </w:tbl>
    <w:p w14:paraId="6453A5F7" w14:textId="6E9FC27C" w:rsidR="001828C0" w:rsidRPr="00A506B0" w:rsidRDefault="001828C0" w:rsidP="00612FC6">
      <w:pPr>
        <w:rPr>
          <w:sz w:val="20"/>
          <w:szCs w:val="20"/>
        </w:rPr>
      </w:pPr>
    </w:p>
    <w:p w14:paraId="01F512B3" w14:textId="26EF5FA2" w:rsidR="009464BA" w:rsidRDefault="009464BA" w:rsidP="00612FC6">
      <w:pPr>
        <w:rPr>
          <w:sz w:val="20"/>
          <w:szCs w:val="20"/>
        </w:rPr>
      </w:pPr>
    </w:p>
    <w:p w14:paraId="483490CF" w14:textId="7367DAD4" w:rsidR="00072CD2" w:rsidRDefault="00072CD2" w:rsidP="00612FC6">
      <w:pPr>
        <w:rPr>
          <w:sz w:val="20"/>
          <w:szCs w:val="20"/>
        </w:rPr>
      </w:pPr>
    </w:p>
    <w:p w14:paraId="7242DC51" w14:textId="13E1BEA0" w:rsidR="00072CD2" w:rsidRDefault="00072CD2" w:rsidP="00612FC6">
      <w:pPr>
        <w:rPr>
          <w:sz w:val="20"/>
          <w:szCs w:val="20"/>
        </w:rPr>
      </w:pPr>
    </w:p>
    <w:p w14:paraId="565AC01D" w14:textId="5B073D32" w:rsidR="00072CD2" w:rsidRDefault="00072CD2" w:rsidP="00612FC6">
      <w:pPr>
        <w:rPr>
          <w:sz w:val="20"/>
          <w:szCs w:val="20"/>
        </w:rPr>
      </w:pPr>
    </w:p>
    <w:p w14:paraId="3FC39083" w14:textId="1C0C1804" w:rsidR="00072CD2" w:rsidRDefault="00072CD2" w:rsidP="00612FC6">
      <w:pPr>
        <w:rPr>
          <w:sz w:val="20"/>
          <w:szCs w:val="20"/>
        </w:rPr>
      </w:pPr>
    </w:p>
    <w:p w14:paraId="17020635" w14:textId="5CAA32AB" w:rsidR="00072CD2" w:rsidRDefault="00072CD2" w:rsidP="00612FC6">
      <w:pPr>
        <w:rPr>
          <w:sz w:val="20"/>
          <w:szCs w:val="20"/>
        </w:rPr>
      </w:pPr>
    </w:p>
    <w:p w14:paraId="0866AE3B" w14:textId="25277C93" w:rsidR="00072CD2" w:rsidRDefault="00072CD2" w:rsidP="00612FC6">
      <w:pPr>
        <w:rPr>
          <w:sz w:val="20"/>
          <w:szCs w:val="20"/>
        </w:rPr>
      </w:pPr>
    </w:p>
    <w:p w14:paraId="76E2EA17" w14:textId="0BF15C58" w:rsidR="00072CD2" w:rsidRDefault="00072CD2" w:rsidP="00612FC6">
      <w:pPr>
        <w:rPr>
          <w:sz w:val="20"/>
          <w:szCs w:val="20"/>
        </w:rPr>
      </w:pPr>
    </w:p>
    <w:p w14:paraId="4570531E" w14:textId="46256B91" w:rsidR="00072CD2" w:rsidRDefault="00072CD2" w:rsidP="00612FC6">
      <w:pPr>
        <w:rPr>
          <w:sz w:val="20"/>
          <w:szCs w:val="20"/>
        </w:rPr>
      </w:pPr>
    </w:p>
    <w:p w14:paraId="249C7876" w14:textId="6275F828" w:rsidR="00072CD2" w:rsidRDefault="00072CD2" w:rsidP="00612FC6">
      <w:pPr>
        <w:rPr>
          <w:sz w:val="20"/>
          <w:szCs w:val="20"/>
        </w:rPr>
      </w:pPr>
    </w:p>
    <w:p w14:paraId="62BE0918" w14:textId="71A19456" w:rsidR="00072CD2" w:rsidRDefault="00072CD2" w:rsidP="00612FC6">
      <w:pPr>
        <w:rPr>
          <w:sz w:val="20"/>
          <w:szCs w:val="20"/>
        </w:rPr>
      </w:pPr>
    </w:p>
    <w:p w14:paraId="5EC496E2" w14:textId="77777777" w:rsidR="00072CD2" w:rsidRPr="00A506B0" w:rsidRDefault="00072CD2" w:rsidP="00612FC6">
      <w:pPr>
        <w:rPr>
          <w:sz w:val="20"/>
          <w:szCs w:val="20"/>
        </w:rPr>
      </w:pPr>
    </w:p>
    <w:p w14:paraId="6C2FE09C" w14:textId="06209709" w:rsidR="001B3957" w:rsidRPr="00A506B0" w:rsidRDefault="001B3957" w:rsidP="001B3957">
      <w:pPr>
        <w:pStyle w:val="Caption"/>
        <w:keepNext/>
      </w:pPr>
      <w:r>
        <w:t xml:space="preserve">Table </w:t>
      </w:r>
      <w:r w:rsidR="00005CED">
        <w:fldChar w:fldCharType="begin"/>
      </w:r>
      <w:r w:rsidR="00005CED">
        <w:instrText xml:space="preserve"> SEQ Table \* ARABIC </w:instrText>
      </w:r>
      <w:r w:rsidR="00005CED">
        <w:fldChar w:fldCharType="separate"/>
      </w:r>
      <w:r w:rsidR="004C16F5">
        <w:rPr>
          <w:noProof/>
        </w:rPr>
        <w:t>14</w:t>
      </w:r>
      <w:r w:rsidR="00005CED">
        <w:rPr>
          <w:noProof/>
        </w:rPr>
        <w:fldChar w:fldCharType="end"/>
      </w:r>
      <w:r>
        <w:t xml:space="preserve"> </w:t>
      </w:r>
      <w:r w:rsidRPr="007A2763">
        <w:t>Association be</w:t>
      </w:r>
      <w:r>
        <w:t xml:space="preserve">tween of </w:t>
      </w:r>
      <w:proofErr w:type="spellStart"/>
      <w:r>
        <w:t>multimorbidity</w:t>
      </w:r>
      <w:proofErr w:type="spellEnd"/>
      <w:r>
        <w:t xml:space="preserve"> clusters and patient demographics (age strata 85+)</w:t>
      </w:r>
      <w:r w:rsidRPr="007A2763">
        <w:t>.</w:t>
      </w:r>
      <w:r w:rsidRPr="00244175">
        <w:t xml:space="preserve"> </w:t>
      </w:r>
      <w:r>
        <w:t>Coefficients are reported in odds ratios (for logit models) with 95% confidence intervals.</w:t>
      </w:r>
    </w:p>
    <w:tbl>
      <w:tblPr>
        <w:tblW w:w="8720" w:type="dxa"/>
        <w:tblLook w:val="04A0" w:firstRow="1" w:lastRow="0" w:firstColumn="1" w:lastColumn="0" w:noHBand="0" w:noVBand="1"/>
      </w:tblPr>
      <w:tblGrid>
        <w:gridCol w:w="1860"/>
        <w:gridCol w:w="1780"/>
        <w:gridCol w:w="1540"/>
        <w:gridCol w:w="1660"/>
        <w:gridCol w:w="1880"/>
      </w:tblGrid>
      <w:tr w:rsidR="00E73057" w:rsidRPr="00903E11" w14:paraId="6E38ED51" w14:textId="77777777" w:rsidTr="00E73057">
        <w:trPr>
          <w:trHeight w:val="585"/>
        </w:trPr>
        <w:tc>
          <w:tcPr>
            <w:tcW w:w="1860" w:type="dxa"/>
            <w:vMerge w:val="restart"/>
            <w:tcBorders>
              <w:top w:val="double" w:sz="6" w:space="0" w:color="000000"/>
              <w:left w:val="nil"/>
              <w:bottom w:val="single" w:sz="8" w:space="0" w:color="000000"/>
              <w:right w:val="nil"/>
            </w:tcBorders>
            <w:shd w:val="clear" w:color="auto" w:fill="auto"/>
            <w:vAlign w:val="center"/>
            <w:hideMark/>
          </w:tcPr>
          <w:p w14:paraId="60EE54E6" w14:textId="77777777" w:rsidR="00E73057" w:rsidRPr="00903E11" w:rsidRDefault="00E73057" w:rsidP="00E73057">
            <w:pPr>
              <w:spacing w:after="0" w:line="240" w:lineRule="auto"/>
              <w:jc w:val="center"/>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Predictors</w:t>
            </w:r>
          </w:p>
        </w:tc>
        <w:tc>
          <w:tcPr>
            <w:tcW w:w="1780" w:type="dxa"/>
            <w:tcBorders>
              <w:top w:val="double" w:sz="6" w:space="0" w:color="000000"/>
              <w:left w:val="nil"/>
              <w:bottom w:val="nil"/>
              <w:right w:val="nil"/>
            </w:tcBorders>
            <w:shd w:val="clear" w:color="auto" w:fill="auto"/>
            <w:vAlign w:val="center"/>
            <w:hideMark/>
          </w:tcPr>
          <w:p w14:paraId="323BEAC0" w14:textId="77777777" w:rsidR="00E73057" w:rsidRPr="00903E11" w:rsidRDefault="00E73057" w:rsidP="00E73057">
            <w:pPr>
              <w:spacing w:after="0" w:line="240" w:lineRule="auto"/>
              <w:jc w:val="center"/>
              <w:rPr>
                <w:rFonts w:ascii="Times New Roman" w:eastAsia="Times New Roman" w:hAnsi="Times New Roman" w:cs="Times New Roman"/>
                <w:b/>
                <w:bCs/>
                <w:color w:val="000000"/>
                <w:sz w:val="20"/>
                <w:szCs w:val="20"/>
              </w:rPr>
            </w:pPr>
            <w:r w:rsidRPr="00903E11">
              <w:rPr>
                <w:rFonts w:ascii="Times New Roman" w:eastAsia="Times New Roman" w:hAnsi="Times New Roman" w:cs="Times New Roman"/>
                <w:b/>
                <w:bCs/>
                <w:color w:val="000000"/>
                <w:sz w:val="20"/>
                <w:szCs w:val="20"/>
              </w:rPr>
              <w:t>HYP,HL,DIA</w:t>
            </w:r>
          </w:p>
        </w:tc>
        <w:tc>
          <w:tcPr>
            <w:tcW w:w="1540" w:type="dxa"/>
            <w:tcBorders>
              <w:top w:val="double" w:sz="6" w:space="0" w:color="000000"/>
              <w:left w:val="nil"/>
              <w:bottom w:val="nil"/>
              <w:right w:val="nil"/>
            </w:tcBorders>
            <w:shd w:val="clear" w:color="auto" w:fill="auto"/>
            <w:vAlign w:val="center"/>
            <w:hideMark/>
          </w:tcPr>
          <w:p w14:paraId="3FA99081" w14:textId="77777777" w:rsidR="00E73057" w:rsidRPr="00903E11" w:rsidRDefault="00E73057" w:rsidP="00E73057">
            <w:pPr>
              <w:spacing w:after="0" w:line="240" w:lineRule="auto"/>
              <w:jc w:val="center"/>
              <w:rPr>
                <w:rFonts w:ascii="Times New Roman" w:eastAsia="Times New Roman" w:hAnsi="Times New Roman" w:cs="Times New Roman"/>
                <w:b/>
                <w:bCs/>
                <w:color w:val="000000"/>
                <w:sz w:val="20"/>
                <w:szCs w:val="20"/>
              </w:rPr>
            </w:pPr>
            <w:r w:rsidRPr="00903E11">
              <w:rPr>
                <w:rFonts w:ascii="Times New Roman" w:eastAsia="Times New Roman" w:hAnsi="Times New Roman" w:cs="Times New Roman"/>
                <w:b/>
                <w:bCs/>
                <w:color w:val="000000"/>
                <w:sz w:val="20"/>
                <w:szCs w:val="20"/>
              </w:rPr>
              <w:t>PNC,DEP,CSP</w:t>
            </w:r>
          </w:p>
        </w:tc>
        <w:tc>
          <w:tcPr>
            <w:tcW w:w="1660" w:type="dxa"/>
            <w:tcBorders>
              <w:top w:val="double" w:sz="6" w:space="0" w:color="000000"/>
              <w:left w:val="nil"/>
              <w:bottom w:val="nil"/>
              <w:right w:val="nil"/>
            </w:tcBorders>
            <w:shd w:val="clear" w:color="auto" w:fill="auto"/>
            <w:vAlign w:val="center"/>
            <w:hideMark/>
          </w:tcPr>
          <w:p w14:paraId="67198D03" w14:textId="77777777" w:rsidR="00E73057" w:rsidRPr="00903E11" w:rsidRDefault="00E73057" w:rsidP="00E73057">
            <w:pPr>
              <w:spacing w:after="0" w:line="240" w:lineRule="auto"/>
              <w:jc w:val="center"/>
              <w:rPr>
                <w:rFonts w:ascii="Times New Roman" w:eastAsia="Times New Roman" w:hAnsi="Times New Roman" w:cs="Times New Roman"/>
                <w:b/>
                <w:bCs/>
                <w:color w:val="000000"/>
                <w:sz w:val="20"/>
                <w:szCs w:val="20"/>
              </w:rPr>
            </w:pPr>
            <w:r w:rsidRPr="00903E11">
              <w:rPr>
                <w:rFonts w:ascii="Times New Roman" w:eastAsia="Times New Roman" w:hAnsi="Times New Roman" w:cs="Times New Roman"/>
                <w:b/>
                <w:bCs/>
                <w:color w:val="000000"/>
                <w:sz w:val="20"/>
                <w:szCs w:val="20"/>
              </w:rPr>
              <w:t>HF,CHD,AF</w:t>
            </w:r>
          </w:p>
        </w:tc>
        <w:tc>
          <w:tcPr>
            <w:tcW w:w="1880" w:type="dxa"/>
            <w:tcBorders>
              <w:top w:val="double" w:sz="6" w:space="0" w:color="000000"/>
              <w:left w:val="nil"/>
              <w:bottom w:val="nil"/>
              <w:right w:val="nil"/>
            </w:tcBorders>
            <w:shd w:val="clear" w:color="auto" w:fill="auto"/>
            <w:vAlign w:val="center"/>
            <w:hideMark/>
          </w:tcPr>
          <w:p w14:paraId="5A43985C" w14:textId="77777777" w:rsidR="00E73057" w:rsidRPr="00903E11" w:rsidRDefault="00E73057" w:rsidP="00E73057">
            <w:pPr>
              <w:spacing w:after="0" w:line="240" w:lineRule="auto"/>
              <w:jc w:val="center"/>
              <w:rPr>
                <w:rFonts w:ascii="Times New Roman" w:eastAsia="Times New Roman" w:hAnsi="Times New Roman" w:cs="Times New Roman"/>
                <w:b/>
                <w:bCs/>
                <w:color w:val="000000"/>
                <w:sz w:val="20"/>
                <w:szCs w:val="20"/>
              </w:rPr>
            </w:pPr>
            <w:r w:rsidRPr="00903E11">
              <w:rPr>
                <w:rFonts w:ascii="Times New Roman" w:eastAsia="Times New Roman" w:hAnsi="Times New Roman" w:cs="Times New Roman"/>
                <w:b/>
                <w:bCs/>
                <w:color w:val="000000"/>
                <w:sz w:val="20"/>
                <w:szCs w:val="20"/>
              </w:rPr>
              <w:t>AST,COPD,PNC</w:t>
            </w:r>
          </w:p>
        </w:tc>
      </w:tr>
      <w:tr w:rsidR="00E73057" w:rsidRPr="00903E11" w14:paraId="547F9E61" w14:textId="77777777" w:rsidTr="00E73057">
        <w:trPr>
          <w:trHeight w:val="315"/>
        </w:trPr>
        <w:tc>
          <w:tcPr>
            <w:tcW w:w="1860" w:type="dxa"/>
            <w:vMerge/>
            <w:tcBorders>
              <w:top w:val="double" w:sz="6" w:space="0" w:color="000000"/>
              <w:left w:val="nil"/>
              <w:bottom w:val="single" w:sz="8" w:space="0" w:color="000000"/>
              <w:right w:val="nil"/>
            </w:tcBorders>
            <w:vAlign w:val="center"/>
            <w:hideMark/>
          </w:tcPr>
          <w:p w14:paraId="18F52BD9" w14:textId="77777777" w:rsidR="00E73057" w:rsidRPr="00903E11" w:rsidRDefault="00E73057" w:rsidP="00E73057">
            <w:pPr>
              <w:spacing w:after="0" w:line="240" w:lineRule="auto"/>
              <w:rPr>
                <w:rFonts w:ascii="Times New Roman" w:eastAsia="Times New Roman" w:hAnsi="Times New Roman" w:cs="Times New Roman"/>
                <w:i/>
                <w:iCs/>
                <w:color w:val="000000"/>
                <w:sz w:val="20"/>
                <w:szCs w:val="20"/>
              </w:rPr>
            </w:pPr>
          </w:p>
        </w:tc>
        <w:tc>
          <w:tcPr>
            <w:tcW w:w="1780" w:type="dxa"/>
            <w:tcBorders>
              <w:top w:val="nil"/>
              <w:left w:val="nil"/>
              <w:bottom w:val="single" w:sz="8" w:space="0" w:color="000000"/>
              <w:right w:val="nil"/>
            </w:tcBorders>
            <w:shd w:val="clear" w:color="auto" w:fill="auto"/>
            <w:vAlign w:val="center"/>
            <w:hideMark/>
          </w:tcPr>
          <w:p w14:paraId="109FDB35" w14:textId="77777777" w:rsidR="00E73057" w:rsidRPr="00903E11" w:rsidRDefault="00E73057" w:rsidP="00E73057">
            <w:pPr>
              <w:spacing w:after="0" w:line="240" w:lineRule="auto"/>
              <w:jc w:val="center"/>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OR (95% CI)</w:t>
            </w:r>
          </w:p>
        </w:tc>
        <w:tc>
          <w:tcPr>
            <w:tcW w:w="1540" w:type="dxa"/>
            <w:tcBorders>
              <w:top w:val="nil"/>
              <w:left w:val="nil"/>
              <w:bottom w:val="single" w:sz="8" w:space="0" w:color="000000"/>
              <w:right w:val="nil"/>
            </w:tcBorders>
            <w:shd w:val="clear" w:color="auto" w:fill="auto"/>
            <w:vAlign w:val="center"/>
            <w:hideMark/>
          </w:tcPr>
          <w:p w14:paraId="5FA93CA5" w14:textId="77777777" w:rsidR="00E73057" w:rsidRPr="00903E11" w:rsidRDefault="00E73057" w:rsidP="00E73057">
            <w:pPr>
              <w:spacing w:after="0" w:line="240" w:lineRule="auto"/>
              <w:jc w:val="center"/>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OR (95% CI)</w:t>
            </w:r>
          </w:p>
        </w:tc>
        <w:tc>
          <w:tcPr>
            <w:tcW w:w="1660" w:type="dxa"/>
            <w:tcBorders>
              <w:top w:val="nil"/>
              <w:left w:val="nil"/>
              <w:bottom w:val="single" w:sz="8" w:space="0" w:color="000000"/>
              <w:right w:val="nil"/>
            </w:tcBorders>
            <w:shd w:val="clear" w:color="auto" w:fill="auto"/>
            <w:vAlign w:val="center"/>
            <w:hideMark/>
          </w:tcPr>
          <w:p w14:paraId="7A886F36" w14:textId="77777777" w:rsidR="00E73057" w:rsidRPr="00903E11" w:rsidRDefault="00E73057" w:rsidP="00E73057">
            <w:pPr>
              <w:spacing w:after="0" w:line="240" w:lineRule="auto"/>
              <w:jc w:val="center"/>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OR (95% CI)</w:t>
            </w:r>
          </w:p>
        </w:tc>
        <w:tc>
          <w:tcPr>
            <w:tcW w:w="1880" w:type="dxa"/>
            <w:tcBorders>
              <w:top w:val="nil"/>
              <w:left w:val="nil"/>
              <w:bottom w:val="single" w:sz="8" w:space="0" w:color="000000"/>
              <w:right w:val="nil"/>
            </w:tcBorders>
            <w:shd w:val="clear" w:color="auto" w:fill="auto"/>
            <w:vAlign w:val="center"/>
            <w:hideMark/>
          </w:tcPr>
          <w:p w14:paraId="5F1F72AF" w14:textId="77777777" w:rsidR="00E73057" w:rsidRPr="00903E11" w:rsidRDefault="00E73057" w:rsidP="00E73057">
            <w:pPr>
              <w:spacing w:after="0" w:line="240" w:lineRule="auto"/>
              <w:jc w:val="center"/>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OR (95% CI)</w:t>
            </w:r>
          </w:p>
        </w:tc>
      </w:tr>
      <w:tr w:rsidR="00E73057" w:rsidRPr="00903E11" w14:paraId="7AA146FD" w14:textId="77777777" w:rsidTr="00E73057">
        <w:trPr>
          <w:trHeight w:val="300"/>
        </w:trPr>
        <w:tc>
          <w:tcPr>
            <w:tcW w:w="8720" w:type="dxa"/>
            <w:gridSpan w:val="5"/>
            <w:tcBorders>
              <w:top w:val="nil"/>
              <w:left w:val="nil"/>
              <w:bottom w:val="nil"/>
              <w:right w:val="nil"/>
            </w:tcBorders>
            <w:shd w:val="clear" w:color="auto" w:fill="auto"/>
            <w:hideMark/>
          </w:tcPr>
          <w:p w14:paraId="3EEBE447"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Gender</w:t>
            </w:r>
          </w:p>
        </w:tc>
      </w:tr>
      <w:tr w:rsidR="00E73057" w:rsidRPr="00903E11" w14:paraId="738F0B21" w14:textId="77777777" w:rsidTr="00E73057">
        <w:trPr>
          <w:trHeight w:val="300"/>
        </w:trPr>
        <w:tc>
          <w:tcPr>
            <w:tcW w:w="1860" w:type="dxa"/>
            <w:tcBorders>
              <w:top w:val="nil"/>
              <w:left w:val="nil"/>
              <w:bottom w:val="nil"/>
              <w:right w:val="nil"/>
            </w:tcBorders>
            <w:shd w:val="clear" w:color="auto" w:fill="auto"/>
            <w:hideMark/>
          </w:tcPr>
          <w:p w14:paraId="182D57E4"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Male</w:t>
            </w:r>
          </w:p>
        </w:tc>
        <w:tc>
          <w:tcPr>
            <w:tcW w:w="1780" w:type="dxa"/>
            <w:tcBorders>
              <w:top w:val="nil"/>
              <w:left w:val="nil"/>
              <w:bottom w:val="nil"/>
              <w:right w:val="nil"/>
            </w:tcBorders>
            <w:shd w:val="clear" w:color="auto" w:fill="auto"/>
            <w:hideMark/>
          </w:tcPr>
          <w:p w14:paraId="1E91829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1540" w:type="dxa"/>
            <w:tcBorders>
              <w:top w:val="nil"/>
              <w:left w:val="nil"/>
              <w:bottom w:val="nil"/>
              <w:right w:val="nil"/>
            </w:tcBorders>
            <w:shd w:val="clear" w:color="auto" w:fill="auto"/>
            <w:hideMark/>
          </w:tcPr>
          <w:p w14:paraId="4F4BE6F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1660" w:type="dxa"/>
            <w:tcBorders>
              <w:top w:val="nil"/>
              <w:left w:val="nil"/>
              <w:bottom w:val="nil"/>
              <w:right w:val="nil"/>
            </w:tcBorders>
            <w:shd w:val="clear" w:color="auto" w:fill="auto"/>
            <w:hideMark/>
          </w:tcPr>
          <w:p w14:paraId="2DE8AB8F"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1880" w:type="dxa"/>
            <w:tcBorders>
              <w:top w:val="nil"/>
              <w:left w:val="nil"/>
              <w:bottom w:val="nil"/>
              <w:right w:val="nil"/>
            </w:tcBorders>
            <w:shd w:val="clear" w:color="auto" w:fill="auto"/>
            <w:hideMark/>
          </w:tcPr>
          <w:p w14:paraId="520A634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r>
      <w:tr w:rsidR="00E73057" w:rsidRPr="00903E11" w14:paraId="4EE3E154" w14:textId="77777777" w:rsidTr="00E73057">
        <w:trPr>
          <w:trHeight w:val="360"/>
        </w:trPr>
        <w:tc>
          <w:tcPr>
            <w:tcW w:w="1860" w:type="dxa"/>
            <w:vMerge w:val="restart"/>
            <w:tcBorders>
              <w:top w:val="nil"/>
              <w:left w:val="nil"/>
              <w:bottom w:val="nil"/>
              <w:right w:val="nil"/>
            </w:tcBorders>
            <w:shd w:val="clear" w:color="auto" w:fill="auto"/>
            <w:hideMark/>
          </w:tcPr>
          <w:p w14:paraId="51AAF29D"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Female</w:t>
            </w:r>
          </w:p>
        </w:tc>
        <w:tc>
          <w:tcPr>
            <w:tcW w:w="1780" w:type="dxa"/>
            <w:tcBorders>
              <w:top w:val="nil"/>
              <w:left w:val="nil"/>
              <w:bottom w:val="nil"/>
              <w:right w:val="nil"/>
            </w:tcBorders>
            <w:shd w:val="clear" w:color="auto" w:fill="auto"/>
            <w:hideMark/>
          </w:tcPr>
          <w:p w14:paraId="262A542B"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0.90 </w:t>
            </w:r>
            <w:r w:rsidRPr="00903E11">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40EBB503"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1.14 </w:t>
            </w:r>
            <w:r w:rsidRPr="00903E11">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2D8C013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w:t>
            </w:r>
            <w:r w:rsidRPr="00903E11">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6F168B1E"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r>
      <w:tr w:rsidR="00E73057" w:rsidRPr="00903E11" w14:paraId="03540062" w14:textId="77777777" w:rsidTr="00E73057">
        <w:trPr>
          <w:trHeight w:val="300"/>
        </w:trPr>
        <w:tc>
          <w:tcPr>
            <w:tcW w:w="1860" w:type="dxa"/>
            <w:vMerge/>
            <w:tcBorders>
              <w:top w:val="nil"/>
              <w:left w:val="nil"/>
              <w:bottom w:val="nil"/>
              <w:right w:val="nil"/>
            </w:tcBorders>
            <w:vAlign w:val="center"/>
            <w:hideMark/>
          </w:tcPr>
          <w:p w14:paraId="17482EDB"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473A4B2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(0.88 – 0.92)</w:t>
            </w:r>
          </w:p>
        </w:tc>
        <w:tc>
          <w:tcPr>
            <w:tcW w:w="1540" w:type="dxa"/>
            <w:tcBorders>
              <w:top w:val="nil"/>
              <w:left w:val="nil"/>
              <w:bottom w:val="nil"/>
              <w:right w:val="nil"/>
            </w:tcBorders>
            <w:shd w:val="clear" w:color="auto" w:fill="auto"/>
            <w:hideMark/>
          </w:tcPr>
          <w:p w14:paraId="22619E23"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(1.12 – 1.16)</w:t>
            </w:r>
          </w:p>
        </w:tc>
        <w:tc>
          <w:tcPr>
            <w:tcW w:w="1660" w:type="dxa"/>
            <w:tcBorders>
              <w:top w:val="nil"/>
              <w:left w:val="nil"/>
              <w:bottom w:val="nil"/>
              <w:right w:val="nil"/>
            </w:tcBorders>
            <w:shd w:val="clear" w:color="auto" w:fill="auto"/>
            <w:hideMark/>
          </w:tcPr>
          <w:p w14:paraId="15FC7A70"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(0.97 – 0.99)</w:t>
            </w:r>
          </w:p>
        </w:tc>
        <w:tc>
          <w:tcPr>
            <w:tcW w:w="1880" w:type="dxa"/>
            <w:tcBorders>
              <w:top w:val="nil"/>
              <w:left w:val="nil"/>
              <w:bottom w:val="nil"/>
              <w:right w:val="nil"/>
            </w:tcBorders>
            <w:shd w:val="clear" w:color="auto" w:fill="auto"/>
            <w:hideMark/>
          </w:tcPr>
          <w:p w14:paraId="11F1C660"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1.01)</w:t>
            </w:r>
          </w:p>
        </w:tc>
      </w:tr>
      <w:tr w:rsidR="00E73057" w:rsidRPr="00903E11" w14:paraId="26947D56" w14:textId="77777777" w:rsidTr="00E73057">
        <w:trPr>
          <w:trHeight w:val="300"/>
        </w:trPr>
        <w:tc>
          <w:tcPr>
            <w:tcW w:w="8720" w:type="dxa"/>
            <w:gridSpan w:val="5"/>
            <w:tcBorders>
              <w:top w:val="nil"/>
              <w:left w:val="nil"/>
              <w:bottom w:val="nil"/>
              <w:right w:val="nil"/>
            </w:tcBorders>
            <w:shd w:val="clear" w:color="auto" w:fill="auto"/>
            <w:hideMark/>
          </w:tcPr>
          <w:p w14:paraId="489F6939"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Index of multiple deprivation (in quintiles)</w:t>
            </w:r>
          </w:p>
        </w:tc>
      </w:tr>
      <w:tr w:rsidR="00E73057" w:rsidRPr="00903E11" w14:paraId="1A3E1A05" w14:textId="77777777" w:rsidTr="00E73057">
        <w:trPr>
          <w:trHeight w:val="300"/>
        </w:trPr>
        <w:tc>
          <w:tcPr>
            <w:tcW w:w="1860" w:type="dxa"/>
            <w:tcBorders>
              <w:top w:val="nil"/>
              <w:left w:val="nil"/>
              <w:bottom w:val="nil"/>
              <w:right w:val="nil"/>
            </w:tcBorders>
            <w:shd w:val="clear" w:color="auto" w:fill="auto"/>
            <w:hideMark/>
          </w:tcPr>
          <w:p w14:paraId="29991D9E"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 (least deprived)</w:t>
            </w:r>
          </w:p>
        </w:tc>
        <w:tc>
          <w:tcPr>
            <w:tcW w:w="1780" w:type="dxa"/>
            <w:tcBorders>
              <w:top w:val="nil"/>
              <w:left w:val="nil"/>
              <w:bottom w:val="nil"/>
              <w:right w:val="nil"/>
            </w:tcBorders>
            <w:shd w:val="clear" w:color="auto" w:fill="auto"/>
            <w:hideMark/>
          </w:tcPr>
          <w:p w14:paraId="7211F3E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1540" w:type="dxa"/>
            <w:tcBorders>
              <w:top w:val="nil"/>
              <w:left w:val="nil"/>
              <w:bottom w:val="nil"/>
              <w:right w:val="nil"/>
            </w:tcBorders>
            <w:shd w:val="clear" w:color="auto" w:fill="auto"/>
            <w:hideMark/>
          </w:tcPr>
          <w:p w14:paraId="35C736B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1660" w:type="dxa"/>
            <w:tcBorders>
              <w:top w:val="nil"/>
              <w:left w:val="nil"/>
              <w:bottom w:val="nil"/>
              <w:right w:val="nil"/>
            </w:tcBorders>
            <w:shd w:val="clear" w:color="auto" w:fill="auto"/>
            <w:hideMark/>
          </w:tcPr>
          <w:p w14:paraId="368AFB1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1880" w:type="dxa"/>
            <w:tcBorders>
              <w:top w:val="nil"/>
              <w:left w:val="nil"/>
              <w:bottom w:val="nil"/>
              <w:right w:val="nil"/>
            </w:tcBorders>
            <w:shd w:val="clear" w:color="auto" w:fill="auto"/>
            <w:hideMark/>
          </w:tcPr>
          <w:p w14:paraId="0CCFC826"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r>
      <w:tr w:rsidR="00E73057" w:rsidRPr="00903E11" w14:paraId="28DC6E89" w14:textId="77777777" w:rsidTr="00E73057">
        <w:trPr>
          <w:trHeight w:val="300"/>
        </w:trPr>
        <w:tc>
          <w:tcPr>
            <w:tcW w:w="1860" w:type="dxa"/>
            <w:vMerge w:val="restart"/>
            <w:tcBorders>
              <w:top w:val="nil"/>
              <w:left w:val="nil"/>
              <w:bottom w:val="nil"/>
              <w:right w:val="nil"/>
            </w:tcBorders>
            <w:shd w:val="clear" w:color="auto" w:fill="auto"/>
            <w:hideMark/>
          </w:tcPr>
          <w:p w14:paraId="5B78FED7"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2</w:t>
            </w:r>
          </w:p>
        </w:tc>
        <w:tc>
          <w:tcPr>
            <w:tcW w:w="1780" w:type="dxa"/>
            <w:tcBorders>
              <w:top w:val="nil"/>
              <w:left w:val="nil"/>
              <w:bottom w:val="nil"/>
              <w:right w:val="nil"/>
            </w:tcBorders>
            <w:shd w:val="clear" w:color="auto" w:fill="auto"/>
            <w:hideMark/>
          </w:tcPr>
          <w:p w14:paraId="4BD573D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p>
        </w:tc>
        <w:tc>
          <w:tcPr>
            <w:tcW w:w="1540" w:type="dxa"/>
            <w:tcBorders>
              <w:top w:val="nil"/>
              <w:left w:val="nil"/>
              <w:bottom w:val="nil"/>
              <w:right w:val="nil"/>
            </w:tcBorders>
            <w:shd w:val="clear" w:color="auto" w:fill="auto"/>
            <w:hideMark/>
          </w:tcPr>
          <w:p w14:paraId="56C9007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w:t>
            </w:r>
          </w:p>
        </w:tc>
        <w:tc>
          <w:tcPr>
            <w:tcW w:w="1660" w:type="dxa"/>
            <w:tcBorders>
              <w:top w:val="nil"/>
              <w:left w:val="nil"/>
              <w:bottom w:val="nil"/>
              <w:right w:val="nil"/>
            </w:tcBorders>
            <w:shd w:val="clear" w:color="auto" w:fill="auto"/>
            <w:hideMark/>
          </w:tcPr>
          <w:p w14:paraId="7824233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1880" w:type="dxa"/>
            <w:tcBorders>
              <w:top w:val="nil"/>
              <w:left w:val="nil"/>
              <w:bottom w:val="nil"/>
              <w:right w:val="nil"/>
            </w:tcBorders>
            <w:shd w:val="clear" w:color="auto" w:fill="auto"/>
            <w:hideMark/>
          </w:tcPr>
          <w:p w14:paraId="1D678EC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p>
        </w:tc>
      </w:tr>
      <w:tr w:rsidR="00E73057" w:rsidRPr="00903E11" w14:paraId="25EC6962" w14:textId="77777777" w:rsidTr="00E73057">
        <w:trPr>
          <w:trHeight w:val="300"/>
        </w:trPr>
        <w:tc>
          <w:tcPr>
            <w:tcW w:w="1860" w:type="dxa"/>
            <w:vMerge/>
            <w:tcBorders>
              <w:top w:val="nil"/>
              <w:left w:val="nil"/>
              <w:bottom w:val="nil"/>
              <w:right w:val="nil"/>
            </w:tcBorders>
            <w:vAlign w:val="center"/>
            <w:hideMark/>
          </w:tcPr>
          <w:p w14:paraId="2B89513E"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4DFE7856"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 1.04)</w:t>
            </w:r>
          </w:p>
        </w:tc>
        <w:tc>
          <w:tcPr>
            <w:tcW w:w="1540" w:type="dxa"/>
            <w:tcBorders>
              <w:top w:val="nil"/>
              <w:left w:val="nil"/>
              <w:bottom w:val="nil"/>
              <w:right w:val="nil"/>
            </w:tcBorders>
            <w:shd w:val="clear" w:color="auto" w:fill="auto"/>
            <w:hideMark/>
          </w:tcPr>
          <w:p w14:paraId="365B59A7"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(0.96 – 1.01)</w:t>
            </w:r>
          </w:p>
        </w:tc>
        <w:tc>
          <w:tcPr>
            <w:tcW w:w="1660" w:type="dxa"/>
            <w:tcBorders>
              <w:top w:val="nil"/>
              <w:left w:val="nil"/>
              <w:bottom w:val="nil"/>
              <w:right w:val="nil"/>
            </w:tcBorders>
            <w:shd w:val="clear" w:color="auto" w:fill="auto"/>
            <w:hideMark/>
          </w:tcPr>
          <w:p w14:paraId="698B306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 1.02)</w:t>
            </w:r>
          </w:p>
        </w:tc>
        <w:tc>
          <w:tcPr>
            <w:tcW w:w="1880" w:type="dxa"/>
            <w:tcBorders>
              <w:top w:val="nil"/>
              <w:left w:val="nil"/>
              <w:bottom w:val="nil"/>
              <w:right w:val="nil"/>
            </w:tcBorders>
            <w:shd w:val="clear" w:color="auto" w:fill="auto"/>
            <w:hideMark/>
          </w:tcPr>
          <w:p w14:paraId="1BCD16B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1.03)</w:t>
            </w:r>
          </w:p>
        </w:tc>
      </w:tr>
      <w:tr w:rsidR="00E73057" w:rsidRPr="00903E11" w14:paraId="269420E0" w14:textId="77777777" w:rsidTr="00E73057">
        <w:trPr>
          <w:trHeight w:val="300"/>
        </w:trPr>
        <w:tc>
          <w:tcPr>
            <w:tcW w:w="1860" w:type="dxa"/>
            <w:vMerge w:val="restart"/>
            <w:tcBorders>
              <w:top w:val="nil"/>
              <w:left w:val="nil"/>
              <w:bottom w:val="nil"/>
              <w:right w:val="nil"/>
            </w:tcBorders>
            <w:shd w:val="clear" w:color="auto" w:fill="auto"/>
            <w:hideMark/>
          </w:tcPr>
          <w:p w14:paraId="79938959"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3</w:t>
            </w:r>
          </w:p>
        </w:tc>
        <w:tc>
          <w:tcPr>
            <w:tcW w:w="1780" w:type="dxa"/>
            <w:tcBorders>
              <w:top w:val="nil"/>
              <w:left w:val="nil"/>
              <w:bottom w:val="nil"/>
              <w:right w:val="nil"/>
            </w:tcBorders>
            <w:shd w:val="clear" w:color="auto" w:fill="auto"/>
            <w:hideMark/>
          </w:tcPr>
          <w:p w14:paraId="2C0916BE"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p>
        </w:tc>
        <w:tc>
          <w:tcPr>
            <w:tcW w:w="1540" w:type="dxa"/>
            <w:tcBorders>
              <w:top w:val="nil"/>
              <w:left w:val="nil"/>
              <w:bottom w:val="nil"/>
              <w:right w:val="nil"/>
            </w:tcBorders>
            <w:shd w:val="clear" w:color="auto" w:fill="auto"/>
            <w:hideMark/>
          </w:tcPr>
          <w:p w14:paraId="73BA30C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1660" w:type="dxa"/>
            <w:tcBorders>
              <w:top w:val="nil"/>
              <w:left w:val="nil"/>
              <w:bottom w:val="nil"/>
              <w:right w:val="nil"/>
            </w:tcBorders>
            <w:shd w:val="clear" w:color="auto" w:fill="auto"/>
            <w:hideMark/>
          </w:tcPr>
          <w:p w14:paraId="48EEB74F"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1880" w:type="dxa"/>
            <w:tcBorders>
              <w:top w:val="nil"/>
              <w:left w:val="nil"/>
              <w:bottom w:val="nil"/>
              <w:right w:val="nil"/>
            </w:tcBorders>
            <w:shd w:val="clear" w:color="auto" w:fill="auto"/>
            <w:hideMark/>
          </w:tcPr>
          <w:p w14:paraId="08FB2A5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w:t>
            </w:r>
          </w:p>
        </w:tc>
      </w:tr>
      <w:tr w:rsidR="00E73057" w:rsidRPr="00903E11" w14:paraId="46FF86F5" w14:textId="77777777" w:rsidTr="00E73057">
        <w:trPr>
          <w:trHeight w:val="300"/>
        </w:trPr>
        <w:tc>
          <w:tcPr>
            <w:tcW w:w="1860" w:type="dxa"/>
            <w:vMerge/>
            <w:tcBorders>
              <w:top w:val="nil"/>
              <w:left w:val="nil"/>
              <w:bottom w:val="nil"/>
              <w:right w:val="nil"/>
            </w:tcBorders>
            <w:vAlign w:val="center"/>
            <w:hideMark/>
          </w:tcPr>
          <w:p w14:paraId="1BBDFFFA"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6311E20D"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 1.04)</w:t>
            </w:r>
          </w:p>
        </w:tc>
        <w:tc>
          <w:tcPr>
            <w:tcW w:w="1540" w:type="dxa"/>
            <w:tcBorders>
              <w:top w:val="nil"/>
              <w:left w:val="nil"/>
              <w:bottom w:val="nil"/>
              <w:right w:val="nil"/>
            </w:tcBorders>
            <w:shd w:val="clear" w:color="auto" w:fill="auto"/>
            <w:hideMark/>
          </w:tcPr>
          <w:p w14:paraId="4019EA7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 1.03)</w:t>
            </w:r>
          </w:p>
        </w:tc>
        <w:tc>
          <w:tcPr>
            <w:tcW w:w="1660" w:type="dxa"/>
            <w:tcBorders>
              <w:top w:val="nil"/>
              <w:left w:val="nil"/>
              <w:bottom w:val="nil"/>
              <w:right w:val="nil"/>
            </w:tcBorders>
            <w:shd w:val="clear" w:color="auto" w:fill="auto"/>
            <w:hideMark/>
          </w:tcPr>
          <w:p w14:paraId="3D446D43"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 1.02)</w:t>
            </w:r>
          </w:p>
        </w:tc>
        <w:tc>
          <w:tcPr>
            <w:tcW w:w="1880" w:type="dxa"/>
            <w:tcBorders>
              <w:top w:val="nil"/>
              <w:left w:val="nil"/>
              <w:bottom w:val="nil"/>
              <w:right w:val="nil"/>
            </w:tcBorders>
            <w:shd w:val="clear" w:color="auto" w:fill="auto"/>
            <w:hideMark/>
          </w:tcPr>
          <w:p w14:paraId="0520664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 1.01)</w:t>
            </w:r>
          </w:p>
        </w:tc>
      </w:tr>
      <w:tr w:rsidR="00E73057" w:rsidRPr="00903E11" w14:paraId="087F08B7" w14:textId="77777777" w:rsidTr="00E73057">
        <w:trPr>
          <w:trHeight w:val="300"/>
        </w:trPr>
        <w:tc>
          <w:tcPr>
            <w:tcW w:w="1860" w:type="dxa"/>
            <w:vMerge w:val="restart"/>
            <w:tcBorders>
              <w:top w:val="nil"/>
              <w:left w:val="nil"/>
              <w:bottom w:val="nil"/>
              <w:right w:val="nil"/>
            </w:tcBorders>
            <w:shd w:val="clear" w:color="auto" w:fill="auto"/>
            <w:hideMark/>
          </w:tcPr>
          <w:p w14:paraId="53E93972"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4</w:t>
            </w:r>
          </w:p>
        </w:tc>
        <w:tc>
          <w:tcPr>
            <w:tcW w:w="1780" w:type="dxa"/>
            <w:tcBorders>
              <w:top w:val="nil"/>
              <w:left w:val="nil"/>
              <w:bottom w:val="nil"/>
              <w:right w:val="nil"/>
            </w:tcBorders>
            <w:shd w:val="clear" w:color="auto" w:fill="auto"/>
            <w:hideMark/>
          </w:tcPr>
          <w:p w14:paraId="354DBF7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1.02 </w:t>
            </w:r>
          </w:p>
        </w:tc>
        <w:tc>
          <w:tcPr>
            <w:tcW w:w="1540" w:type="dxa"/>
            <w:tcBorders>
              <w:top w:val="nil"/>
              <w:left w:val="nil"/>
              <w:bottom w:val="nil"/>
              <w:right w:val="nil"/>
            </w:tcBorders>
            <w:shd w:val="clear" w:color="auto" w:fill="auto"/>
            <w:hideMark/>
          </w:tcPr>
          <w:p w14:paraId="02B6945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w:t>
            </w:r>
          </w:p>
        </w:tc>
        <w:tc>
          <w:tcPr>
            <w:tcW w:w="1660" w:type="dxa"/>
            <w:tcBorders>
              <w:top w:val="nil"/>
              <w:left w:val="nil"/>
              <w:bottom w:val="nil"/>
              <w:right w:val="nil"/>
            </w:tcBorders>
            <w:shd w:val="clear" w:color="auto" w:fill="auto"/>
            <w:hideMark/>
          </w:tcPr>
          <w:p w14:paraId="3165A73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1880" w:type="dxa"/>
            <w:tcBorders>
              <w:top w:val="nil"/>
              <w:left w:val="nil"/>
              <w:bottom w:val="nil"/>
              <w:right w:val="nil"/>
            </w:tcBorders>
            <w:shd w:val="clear" w:color="auto" w:fill="auto"/>
            <w:hideMark/>
          </w:tcPr>
          <w:p w14:paraId="23CCF27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w:t>
            </w:r>
          </w:p>
        </w:tc>
      </w:tr>
      <w:tr w:rsidR="00E73057" w:rsidRPr="00903E11" w14:paraId="19AF0126" w14:textId="77777777" w:rsidTr="00E73057">
        <w:trPr>
          <w:trHeight w:val="300"/>
        </w:trPr>
        <w:tc>
          <w:tcPr>
            <w:tcW w:w="1860" w:type="dxa"/>
            <w:vMerge/>
            <w:tcBorders>
              <w:top w:val="nil"/>
              <w:left w:val="nil"/>
              <w:bottom w:val="nil"/>
              <w:right w:val="nil"/>
            </w:tcBorders>
            <w:vAlign w:val="center"/>
            <w:hideMark/>
          </w:tcPr>
          <w:p w14:paraId="0C7E1885"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5C7F571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1.05)</w:t>
            </w:r>
          </w:p>
        </w:tc>
        <w:tc>
          <w:tcPr>
            <w:tcW w:w="1540" w:type="dxa"/>
            <w:tcBorders>
              <w:top w:val="nil"/>
              <w:left w:val="nil"/>
              <w:bottom w:val="nil"/>
              <w:right w:val="nil"/>
            </w:tcBorders>
            <w:shd w:val="clear" w:color="auto" w:fill="auto"/>
            <w:hideMark/>
          </w:tcPr>
          <w:p w14:paraId="1C3D171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(0.97 – 1.02)</w:t>
            </w:r>
          </w:p>
        </w:tc>
        <w:tc>
          <w:tcPr>
            <w:tcW w:w="1660" w:type="dxa"/>
            <w:tcBorders>
              <w:top w:val="nil"/>
              <w:left w:val="nil"/>
              <w:bottom w:val="nil"/>
              <w:right w:val="nil"/>
            </w:tcBorders>
            <w:shd w:val="clear" w:color="auto" w:fill="auto"/>
            <w:hideMark/>
          </w:tcPr>
          <w:p w14:paraId="6EAB083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 1.02)</w:t>
            </w:r>
          </w:p>
        </w:tc>
        <w:tc>
          <w:tcPr>
            <w:tcW w:w="1880" w:type="dxa"/>
            <w:tcBorders>
              <w:top w:val="nil"/>
              <w:left w:val="nil"/>
              <w:bottom w:val="nil"/>
              <w:right w:val="nil"/>
            </w:tcBorders>
            <w:shd w:val="clear" w:color="auto" w:fill="auto"/>
            <w:hideMark/>
          </w:tcPr>
          <w:p w14:paraId="32664D4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(0.97 – 1.01)</w:t>
            </w:r>
          </w:p>
        </w:tc>
      </w:tr>
      <w:tr w:rsidR="00E73057" w:rsidRPr="00903E11" w14:paraId="196A4C08" w14:textId="77777777" w:rsidTr="00E73057">
        <w:trPr>
          <w:trHeight w:val="300"/>
        </w:trPr>
        <w:tc>
          <w:tcPr>
            <w:tcW w:w="1860" w:type="dxa"/>
            <w:vMerge w:val="restart"/>
            <w:tcBorders>
              <w:top w:val="nil"/>
              <w:left w:val="nil"/>
              <w:bottom w:val="nil"/>
              <w:right w:val="nil"/>
            </w:tcBorders>
            <w:shd w:val="clear" w:color="auto" w:fill="auto"/>
            <w:hideMark/>
          </w:tcPr>
          <w:p w14:paraId="69CBC14E"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5 (most deprived)</w:t>
            </w:r>
          </w:p>
        </w:tc>
        <w:tc>
          <w:tcPr>
            <w:tcW w:w="1780" w:type="dxa"/>
            <w:tcBorders>
              <w:top w:val="nil"/>
              <w:left w:val="nil"/>
              <w:bottom w:val="nil"/>
              <w:right w:val="nil"/>
            </w:tcBorders>
            <w:shd w:val="clear" w:color="auto" w:fill="auto"/>
            <w:hideMark/>
          </w:tcPr>
          <w:p w14:paraId="48C3B78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w:t>
            </w:r>
          </w:p>
        </w:tc>
        <w:tc>
          <w:tcPr>
            <w:tcW w:w="1540" w:type="dxa"/>
            <w:tcBorders>
              <w:top w:val="nil"/>
              <w:left w:val="nil"/>
              <w:bottom w:val="nil"/>
              <w:right w:val="nil"/>
            </w:tcBorders>
            <w:shd w:val="clear" w:color="auto" w:fill="auto"/>
            <w:hideMark/>
          </w:tcPr>
          <w:p w14:paraId="1763DED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p>
        </w:tc>
        <w:tc>
          <w:tcPr>
            <w:tcW w:w="1660" w:type="dxa"/>
            <w:tcBorders>
              <w:top w:val="nil"/>
              <w:left w:val="nil"/>
              <w:bottom w:val="nil"/>
              <w:right w:val="nil"/>
            </w:tcBorders>
            <w:shd w:val="clear" w:color="auto" w:fill="auto"/>
            <w:hideMark/>
          </w:tcPr>
          <w:p w14:paraId="6D68345E"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1880" w:type="dxa"/>
            <w:tcBorders>
              <w:top w:val="nil"/>
              <w:left w:val="nil"/>
              <w:bottom w:val="nil"/>
              <w:right w:val="nil"/>
            </w:tcBorders>
            <w:shd w:val="clear" w:color="auto" w:fill="auto"/>
            <w:hideMark/>
          </w:tcPr>
          <w:p w14:paraId="51ADF3AE"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w:t>
            </w:r>
          </w:p>
        </w:tc>
      </w:tr>
      <w:tr w:rsidR="00E73057" w:rsidRPr="00903E11" w14:paraId="3230BED0" w14:textId="77777777" w:rsidTr="00E73057">
        <w:trPr>
          <w:trHeight w:val="300"/>
        </w:trPr>
        <w:tc>
          <w:tcPr>
            <w:tcW w:w="1860" w:type="dxa"/>
            <w:vMerge/>
            <w:tcBorders>
              <w:top w:val="nil"/>
              <w:left w:val="nil"/>
              <w:bottom w:val="nil"/>
              <w:right w:val="nil"/>
            </w:tcBorders>
            <w:vAlign w:val="center"/>
            <w:hideMark/>
          </w:tcPr>
          <w:p w14:paraId="1DF37F03"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215C611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(0.95 – 1.02)</w:t>
            </w:r>
          </w:p>
        </w:tc>
        <w:tc>
          <w:tcPr>
            <w:tcW w:w="1540" w:type="dxa"/>
            <w:tcBorders>
              <w:top w:val="nil"/>
              <w:left w:val="nil"/>
              <w:bottom w:val="nil"/>
              <w:right w:val="nil"/>
            </w:tcBorders>
            <w:shd w:val="clear" w:color="auto" w:fill="auto"/>
            <w:hideMark/>
          </w:tcPr>
          <w:p w14:paraId="7005A8BD"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 1.04)</w:t>
            </w:r>
          </w:p>
        </w:tc>
        <w:tc>
          <w:tcPr>
            <w:tcW w:w="1660" w:type="dxa"/>
            <w:tcBorders>
              <w:top w:val="nil"/>
              <w:left w:val="nil"/>
              <w:bottom w:val="nil"/>
              <w:right w:val="nil"/>
            </w:tcBorders>
            <w:shd w:val="clear" w:color="auto" w:fill="auto"/>
            <w:hideMark/>
          </w:tcPr>
          <w:p w14:paraId="24273E6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 1.02)</w:t>
            </w:r>
          </w:p>
        </w:tc>
        <w:tc>
          <w:tcPr>
            <w:tcW w:w="1880" w:type="dxa"/>
            <w:tcBorders>
              <w:top w:val="nil"/>
              <w:left w:val="nil"/>
              <w:bottom w:val="nil"/>
              <w:right w:val="nil"/>
            </w:tcBorders>
            <w:shd w:val="clear" w:color="auto" w:fill="auto"/>
            <w:hideMark/>
          </w:tcPr>
          <w:p w14:paraId="1091532E"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1.03)</w:t>
            </w:r>
          </w:p>
        </w:tc>
      </w:tr>
      <w:tr w:rsidR="00E73057" w:rsidRPr="00903E11" w14:paraId="28B1081C" w14:textId="77777777" w:rsidTr="00E73057">
        <w:trPr>
          <w:trHeight w:val="300"/>
        </w:trPr>
        <w:tc>
          <w:tcPr>
            <w:tcW w:w="8720" w:type="dxa"/>
            <w:gridSpan w:val="5"/>
            <w:tcBorders>
              <w:top w:val="nil"/>
              <w:left w:val="nil"/>
              <w:bottom w:val="nil"/>
              <w:right w:val="nil"/>
            </w:tcBorders>
            <w:shd w:val="clear" w:color="auto" w:fill="auto"/>
            <w:hideMark/>
          </w:tcPr>
          <w:p w14:paraId="131506C2"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Smoking status</w:t>
            </w:r>
          </w:p>
        </w:tc>
      </w:tr>
      <w:tr w:rsidR="00E73057" w:rsidRPr="00903E11" w14:paraId="6DE3049F" w14:textId="77777777" w:rsidTr="00E73057">
        <w:trPr>
          <w:trHeight w:val="300"/>
        </w:trPr>
        <w:tc>
          <w:tcPr>
            <w:tcW w:w="1860" w:type="dxa"/>
            <w:tcBorders>
              <w:top w:val="nil"/>
              <w:left w:val="nil"/>
              <w:bottom w:val="nil"/>
              <w:right w:val="nil"/>
            </w:tcBorders>
            <w:shd w:val="clear" w:color="auto" w:fill="auto"/>
            <w:hideMark/>
          </w:tcPr>
          <w:p w14:paraId="2A90E687"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Non-smoker</w:t>
            </w:r>
          </w:p>
        </w:tc>
        <w:tc>
          <w:tcPr>
            <w:tcW w:w="1780" w:type="dxa"/>
            <w:tcBorders>
              <w:top w:val="nil"/>
              <w:left w:val="nil"/>
              <w:bottom w:val="nil"/>
              <w:right w:val="nil"/>
            </w:tcBorders>
            <w:shd w:val="clear" w:color="auto" w:fill="auto"/>
            <w:hideMark/>
          </w:tcPr>
          <w:p w14:paraId="13E8800B"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1540" w:type="dxa"/>
            <w:tcBorders>
              <w:top w:val="nil"/>
              <w:left w:val="nil"/>
              <w:bottom w:val="nil"/>
              <w:right w:val="nil"/>
            </w:tcBorders>
            <w:shd w:val="clear" w:color="auto" w:fill="auto"/>
            <w:hideMark/>
          </w:tcPr>
          <w:p w14:paraId="5984E5E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1660" w:type="dxa"/>
            <w:tcBorders>
              <w:top w:val="nil"/>
              <w:left w:val="nil"/>
              <w:bottom w:val="nil"/>
              <w:right w:val="nil"/>
            </w:tcBorders>
            <w:shd w:val="clear" w:color="auto" w:fill="auto"/>
            <w:hideMark/>
          </w:tcPr>
          <w:p w14:paraId="5A74F32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c>
          <w:tcPr>
            <w:tcW w:w="1880" w:type="dxa"/>
            <w:tcBorders>
              <w:top w:val="nil"/>
              <w:left w:val="nil"/>
              <w:bottom w:val="nil"/>
              <w:right w:val="nil"/>
            </w:tcBorders>
            <w:shd w:val="clear" w:color="auto" w:fill="auto"/>
            <w:hideMark/>
          </w:tcPr>
          <w:p w14:paraId="53A14BB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w:t>
            </w:r>
          </w:p>
        </w:tc>
      </w:tr>
      <w:tr w:rsidR="00E73057" w:rsidRPr="00903E11" w14:paraId="7036CB0B" w14:textId="77777777" w:rsidTr="00E73057">
        <w:trPr>
          <w:trHeight w:val="360"/>
        </w:trPr>
        <w:tc>
          <w:tcPr>
            <w:tcW w:w="1860" w:type="dxa"/>
            <w:vMerge w:val="restart"/>
            <w:tcBorders>
              <w:top w:val="nil"/>
              <w:left w:val="nil"/>
              <w:bottom w:val="nil"/>
              <w:right w:val="nil"/>
            </w:tcBorders>
            <w:shd w:val="clear" w:color="auto" w:fill="auto"/>
            <w:hideMark/>
          </w:tcPr>
          <w:p w14:paraId="393530BD" w14:textId="77777777" w:rsidR="00E73057" w:rsidRPr="00903E11" w:rsidRDefault="00E73057"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Current smoker</w:t>
            </w:r>
          </w:p>
        </w:tc>
        <w:tc>
          <w:tcPr>
            <w:tcW w:w="1780" w:type="dxa"/>
            <w:tcBorders>
              <w:top w:val="nil"/>
              <w:left w:val="nil"/>
              <w:bottom w:val="nil"/>
              <w:right w:val="nil"/>
            </w:tcBorders>
            <w:shd w:val="clear" w:color="auto" w:fill="auto"/>
            <w:hideMark/>
          </w:tcPr>
          <w:p w14:paraId="489B889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0.96 </w:t>
            </w:r>
            <w:r w:rsidRPr="00903E11">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11D30E93"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w:t>
            </w:r>
          </w:p>
        </w:tc>
        <w:tc>
          <w:tcPr>
            <w:tcW w:w="1660" w:type="dxa"/>
            <w:tcBorders>
              <w:top w:val="nil"/>
              <w:left w:val="nil"/>
              <w:bottom w:val="nil"/>
              <w:right w:val="nil"/>
            </w:tcBorders>
            <w:shd w:val="clear" w:color="auto" w:fill="auto"/>
            <w:hideMark/>
          </w:tcPr>
          <w:p w14:paraId="68E2E67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0.98 </w:t>
            </w:r>
          </w:p>
        </w:tc>
        <w:tc>
          <w:tcPr>
            <w:tcW w:w="1880" w:type="dxa"/>
            <w:tcBorders>
              <w:top w:val="nil"/>
              <w:left w:val="nil"/>
              <w:bottom w:val="nil"/>
              <w:right w:val="nil"/>
            </w:tcBorders>
            <w:shd w:val="clear" w:color="auto" w:fill="auto"/>
            <w:hideMark/>
          </w:tcPr>
          <w:p w14:paraId="63AFF42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1.07 </w:t>
            </w:r>
            <w:r w:rsidRPr="00903E11">
              <w:rPr>
                <w:rFonts w:ascii="Times New Roman" w:eastAsia="Times New Roman" w:hAnsi="Times New Roman" w:cs="Times New Roman"/>
                <w:color w:val="000000"/>
                <w:sz w:val="20"/>
                <w:szCs w:val="20"/>
                <w:vertAlign w:val="superscript"/>
              </w:rPr>
              <w:t>***</w:t>
            </w:r>
          </w:p>
        </w:tc>
      </w:tr>
      <w:tr w:rsidR="00E73057" w:rsidRPr="00903E11" w14:paraId="29E1FDF5" w14:textId="77777777" w:rsidTr="00E73057">
        <w:trPr>
          <w:trHeight w:val="300"/>
        </w:trPr>
        <w:tc>
          <w:tcPr>
            <w:tcW w:w="1860" w:type="dxa"/>
            <w:vMerge/>
            <w:tcBorders>
              <w:top w:val="nil"/>
              <w:left w:val="nil"/>
              <w:bottom w:val="nil"/>
              <w:right w:val="nil"/>
            </w:tcBorders>
            <w:vAlign w:val="center"/>
            <w:hideMark/>
          </w:tcPr>
          <w:p w14:paraId="01185265"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1D1DA7A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(0.92 – 1.01)</w:t>
            </w:r>
          </w:p>
        </w:tc>
        <w:tc>
          <w:tcPr>
            <w:tcW w:w="1540" w:type="dxa"/>
            <w:tcBorders>
              <w:top w:val="nil"/>
              <w:left w:val="nil"/>
              <w:bottom w:val="nil"/>
              <w:right w:val="nil"/>
            </w:tcBorders>
            <w:shd w:val="clear" w:color="auto" w:fill="auto"/>
            <w:hideMark/>
          </w:tcPr>
          <w:p w14:paraId="15B5D65D"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(0.95 – 1.03)</w:t>
            </w:r>
          </w:p>
        </w:tc>
        <w:tc>
          <w:tcPr>
            <w:tcW w:w="1660" w:type="dxa"/>
            <w:tcBorders>
              <w:top w:val="nil"/>
              <w:left w:val="nil"/>
              <w:bottom w:val="nil"/>
              <w:right w:val="nil"/>
            </w:tcBorders>
            <w:shd w:val="clear" w:color="auto" w:fill="auto"/>
            <w:hideMark/>
          </w:tcPr>
          <w:p w14:paraId="7BED7633"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(0.95 – 1.01)</w:t>
            </w:r>
          </w:p>
        </w:tc>
        <w:tc>
          <w:tcPr>
            <w:tcW w:w="1880" w:type="dxa"/>
            <w:tcBorders>
              <w:top w:val="nil"/>
              <w:left w:val="nil"/>
              <w:bottom w:val="nil"/>
              <w:right w:val="nil"/>
            </w:tcBorders>
            <w:shd w:val="clear" w:color="auto" w:fill="auto"/>
            <w:hideMark/>
          </w:tcPr>
          <w:p w14:paraId="5FDC84DD"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(1.04 – 1.10)</w:t>
            </w:r>
          </w:p>
        </w:tc>
      </w:tr>
      <w:tr w:rsidR="00E73057" w:rsidRPr="00903E11" w14:paraId="6CA7BC21" w14:textId="77777777" w:rsidTr="00E73057">
        <w:trPr>
          <w:trHeight w:val="360"/>
        </w:trPr>
        <w:tc>
          <w:tcPr>
            <w:tcW w:w="1860" w:type="dxa"/>
            <w:vMerge w:val="restart"/>
            <w:tcBorders>
              <w:top w:val="nil"/>
              <w:left w:val="nil"/>
              <w:bottom w:val="nil"/>
              <w:right w:val="nil"/>
            </w:tcBorders>
            <w:shd w:val="clear" w:color="auto" w:fill="auto"/>
            <w:hideMark/>
          </w:tcPr>
          <w:p w14:paraId="5DD87A84" w14:textId="4E4C6FED" w:rsidR="00E73057" w:rsidRPr="00903E11" w:rsidRDefault="00903E11" w:rsidP="00E73057">
            <w:pPr>
              <w:spacing w:after="0" w:line="240" w:lineRule="auto"/>
              <w:jc w:val="right"/>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Ex-smoker</w:t>
            </w:r>
          </w:p>
        </w:tc>
        <w:tc>
          <w:tcPr>
            <w:tcW w:w="1780" w:type="dxa"/>
            <w:tcBorders>
              <w:top w:val="nil"/>
              <w:left w:val="nil"/>
              <w:bottom w:val="nil"/>
              <w:right w:val="nil"/>
            </w:tcBorders>
            <w:shd w:val="clear" w:color="auto" w:fill="auto"/>
            <w:hideMark/>
          </w:tcPr>
          <w:p w14:paraId="54E103F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0.94 </w:t>
            </w:r>
            <w:r w:rsidRPr="00903E11">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5762687C"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0.97 </w:t>
            </w:r>
            <w:r w:rsidRPr="00903E11">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754F2EA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1.03 </w:t>
            </w:r>
            <w:r w:rsidRPr="00903E11">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79BD425C"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1.06 </w:t>
            </w:r>
            <w:r w:rsidRPr="00903E11">
              <w:rPr>
                <w:rFonts w:ascii="Times New Roman" w:eastAsia="Times New Roman" w:hAnsi="Times New Roman" w:cs="Times New Roman"/>
                <w:color w:val="000000"/>
                <w:sz w:val="20"/>
                <w:szCs w:val="20"/>
                <w:vertAlign w:val="superscript"/>
              </w:rPr>
              <w:t>***</w:t>
            </w:r>
          </w:p>
        </w:tc>
      </w:tr>
      <w:tr w:rsidR="00E73057" w:rsidRPr="00903E11" w14:paraId="7AF1F632" w14:textId="77777777" w:rsidTr="00E73057">
        <w:trPr>
          <w:trHeight w:val="300"/>
        </w:trPr>
        <w:tc>
          <w:tcPr>
            <w:tcW w:w="1860" w:type="dxa"/>
            <w:vMerge/>
            <w:tcBorders>
              <w:top w:val="nil"/>
              <w:left w:val="nil"/>
              <w:bottom w:val="nil"/>
              <w:right w:val="nil"/>
            </w:tcBorders>
            <w:vAlign w:val="center"/>
            <w:hideMark/>
          </w:tcPr>
          <w:p w14:paraId="79E92FCD"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01DBC86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(0.92 – 0.96)</w:t>
            </w:r>
          </w:p>
        </w:tc>
        <w:tc>
          <w:tcPr>
            <w:tcW w:w="1540" w:type="dxa"/>
            <w:tcBorders>
              <w:top w:val="nil"/>
              <w:left w:val="nil"/>
              <w:bottom w:val="nil"/>
              <w:right w:val="nil"/>
            </w:tcBorders>
            <w:shd w:val="clear" w:color="auto" w:fill="auto"/>
            <w:hideMark/>
          </w:tcPr>
          <w:p w14:paraId="67A30348"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(0.95 – 0.99)</w:t>
            </w:r>
          </w:p>
        </w:tc>
        <w:tc>
          <w:tcPr>
            <w:tcW w:w="1660" w:type="dxa"/>
            <w:tcBorders>
              <w:top w:val="nil"/>
              <w:left w:val="nil"/>
              <w:bottom w:val="nil"/>
              <w:right w:val="nil"/>
            </w:tcBorders>
            <w:shd w:val="clear" w:color="auto" w:fill="auto"/>
            <w:hideMark/>
          </w:tcPr>
          <w:p w14:paraId="73C1DD63"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(1.01 – 1.04)</w:t>
            </w:r>
          </w:p>
        </w:tc>
        <w:tc>
          <w:tcPr>
            <w:tcW w:w="1880" w:type="dxa"/>
            <w:tcBorders>
              <w:top w:val="nil"/>
              <w:left w:val="nil"/>
              <w:bottom w:val="nil"/>
              <w:right w:val="nil"/>
            </w:tcBorders>
            <w:shd w:val="clear" w:color="auto" w:fill="auto"/>
            <w:hideMark/>
          </w:tcPr>
          <w:p w14:paraId="6F5715F3"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(1.05 – 1.08)</w:t>
            </w:r>
          </w:p>
        </w:tc>
      </w:tr>
      <w:tr w:rsidR="00E73057" w:rsidRPr="00903E11" w14:paraId="15B305AB" w14:textId="77777777" w:rsidTr="00E73057">
        <w:trPr>
          <w:trHeight w:val="360"/>
        </w:trPr>
        <w:tc>
          <w:tcPr>
            <w:tcW w:w="1860" w:type="dxa"/>
            <w:vMerge w:val="restart"/>
            <w:tcBorders>
              <w:top w:val="nil"/>
              <w:left w:val="nil"/>
              <w:bottom w:val="nil"/>
              <w:right w:val="nil"/>
            </w:tcBorders>
            <w:shd w:val="clear" w:color="auto" w:fill="auto"/>
            <w:hideMark/>
          </w:tcPr>
          <w:p w14:paraId="2F7EE429"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BMI</w:t>
            </w:r>
          </w:p>
        </w:tc>
        <w:tc>
          <w:tcPr>
            <w:tcW w:w="1780" w:type="dxa"/>
            <w:tcBorders>
              <w:top w:val="nil"/>
              <w:left w:val="nil"/>
              <w:bottom w:val="nil"/>
              <w:right w:val="nil"/>
            </w:tcBorders>
            <w:shd w:val="clear" w:color="auto" w:fill="auto"/>
            <w:hideMark/>
          </w:tcPr>
          <w:p w14:paraId="3203C67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r w:rsidRPr="00903E11">
              <w:rPr>
                <w:rFonts w:ascii="Times New Roman" w:eastAsia="Times New Roman" w:hAnsi="Times New Roman" w:cs="Times New Roman"/>
                <w:color w:val="000000"/>
                <w:sz w:val="20"/>
                <w:szCs w:val="20"/>
                <w:vertAlign w:val="superscript"/>
              </w:rPr>
              <w:t>**</w:t>
            </w:r>
          </w:p>
        </w:tc>
        <w:tc>
          <w:tcPr>
            <w:tcW w:w="1540" w:type="dxa"/>
            <w:tcBorders>
              <w:top w:val="nil"/>
              <w:left w:val="nil"/>
              <w:bottom w:val="nil"/>
              <w:right w:val="nil"/>
            </w:tcBorders>
            <w:shd w:val="clear" w:color="auto" w:fill="auto"/>
            <w:hideMark/>
          </w:tcPr>
          <w:p w14:paraId="55E0DD2D"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r w:rsidRPr="00903E11">
              <w:rPr>
                <w:rFonts w:ascii="Times New Roman" w:eastAsia="Times New Roman" w:hAnsi="Times New Roman" w:cs="Times New Roman"/>
                <w:color w:val="000000"/>
                <w:sz w:val="20"/>
                <w:szCs w:val="20"/>
                <w:vertAlign w:val="superscript"/>
              </w:rPr>
              <w:t>***</w:t>
            </w:r>
          </w:p>
        </w:tc>
        <w:tc>
          <w:tcPr>
            <w:tcW w:w="1660" w:type="dxa"/>
            <w:tcBorders>
              <w:top w:val="nil"/>
              <w:left w:val="nil"/>
              <w:bottom w:val="nil"/>
              <w:right w:val="nil"/>
            </w:tcBorders>
            <w:shd w:val="clear" w:color="auto" w:fill="auto"/>
            <w:hideMark/>
          </w:tcPr>
          <w:p w14:paraId="2E91F86A"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r w:rsidRPr="00903E11">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30F3D80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r>
      <w:tr w:rsidR="00E73057" w:rsidRPr="00903E11" w14:paraId="67F828F0" w14:textId="77777777" w:rsidTr="00E73057">
        <w:trPr>
          <w:trHeight w:val="300"/>
        </w:trPr>
        <w:tc>
          <w:tcPr>
            <w:tcW w:w="1860" w:type="dxa"/>
            <w:vMerge/>
            <w:tcBorders>
              <w:top w:val="nil"/>
              <w:left w:val="nil"/>
              <w:bottom w:val="nil"/>
              <w:right w:val="nil"/>
            </w:tcBorders>
            <w:vAlign w:val="center"/>
            <w:hideMark/>
          </w:tcPr>
          <w:p w14:paraId="0FED4066"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1BCC4347"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1.00)</w:t>
            </w:r>
          </w:p>
        </w:tc>
        <w:tc>
          <w:tcPr>
            <w:tcW w:w="1540" w:type="dxa"/>
            <w:tcBorders>
              <w:top w:val="nil"/>
              <w:left w:val="nil"/>
              <w:bottom w:val="nil"/>
              <w:right w:val="nil"/>
            </w:tcBorders>
            <w:shd w:val="clear" w:color="auto" w:fill="auto"/>
            <w:hideMark/>
          </w:tcPr>
          <w:p w14:paraId="063DB37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1.00)</w:t>
            </w:r>
          </w:p>
        </w:tc>
        <w:tc>
          <w:tcPr>
            <w:tcW w:w="1660" w:type="dxa"/>
            <w:tcBorders>
              <w:top w:val="nil"/>
              <w:left w:val="nil"/>
              <w:bottom w:val="nil"/>
              <w:right w:val="nil"/>
            </w:tcBorders>
            <w:shd w:val="clear" w:color="auto" w:fill="auto"/>
            <w:hideMark/>
          </w:tcPr>
          <w:p w14:paraId="0819B5D2"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1.00)</w:t>
            </w:r>
          </w:p>
        </w:tc>
        <w:tc>
          <w:tcPr>
            <w:tcW w:w="1880" w:type="dxa"/>
            <w:tcBorders>
              <w:top w:val="nil"/>
              <w:left w:val="nil"/>
              <w:bottom w:val="nil"/>
              <w:right w:val="nil"/>
            </w:tcBorders>
            <w:shd w:val="clear" w:color="auto" w:fill="auto"/>
            <w:hideMark/>
          </w:tcPr>
          <w:p w14:paraId="5D60DC81"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1.00)</w:t>
            </w:r>
          </w:p>
        </w:tc>
      </w:tr>
      <w:tr w:rsidR="00E73057" w:rsidRPr="00903E11" w14:paraId="6E3754F3" w14:textId="77777777" w:rsidTr="00E73057">
        <w:trPr>
          <w:trHeight w:val="360"/>
        </w:trPr>
        <w:tc>
          <w:tcPr>
            <w:tcW w:w="1860" w:type="dxa"/>
            <w:vMerge w:val="restart"/>
            <w:tcBorders>
              <w:top w:val="nil"/>
              <w:left w:val="nil"/>
              <w:bottom w:val="single" w:sz="8" w:space="0" w:color="000000"/>
              <w:right w:val="nil"/>
            </w:tcBorders>
            <w:shd w:val="clear" w:color="auto" w:fill="auto"/>
            <w:hideMark/>
          </w:tcPr>
          <w:p w14:paraId="3647647E"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Age</w:t>
            </w:r>
          </w:p>
        </w:tc>
        <w:tc>
          <w:tcPr>
            <w:tcW w:w="1780" w:type="dxa"/>
            <w:tcBorders>
              <w:top w:val="nil"/>
              <w:left w:val="nil"/>
              <w:bottom w:val="nil"/>
              <w:right w:val="nil"/>
            </w:tcBorders>
            <w:shd w:val="clear" w:color="auto" w:fill="auto"/>
            <w:hideMark/>
          </w:tcPr>
          <w:p w14:paraId="6BE6FF6D"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1540" w:type="dxa"/>
            <w:tcBorders>
              <w:top w:val="nil"/>
              <w:left w:val="nil"/>
              <w:bottom w:val="nil"/>
              <w:right w:val="nil"/>
            </w:tcBorders>
            <w:shd w:val="clear" w:color="auto" w:fill="auto"/>
            <w:hideMark/>
          </w:tcPr>
          <w:p w14:paraId="17E1E7A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p>
        </w:tc>
        <w:tc>
          <w:tcPr>
            <w:tcW w:w="1660" w:type="dxa"/>
            <w:tcBorders>
              <w:top w:val="nil"/>
              <w:left w:val="nil"/>
              <w:bottom w:val="nil"/>
              <w:right w:val="nil"/>
            </w:tcBorders>
            <w:shd w:val="clear" w:color="auto" w:fill="auto"/>
            <w:hideMark/>
          </w:tcPr>
          <w:p w14:paraId="50805FE9"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r w:rsidRPr="00903E11">
              <w:rPr>
                <w:rFonts w:ascii="Times New Roman" w:eastAsia="Times New Roman" w:hAnsi="Times New Roman" w:cs="Times New Roman"/>
                <w:color w:val="000000"/>
                <w:sz w:val="20"/>
                <w:szCs w:val="20"/>
                <w:vertAlign w:val="superscript"/>
              </w:rPr>
              <w:t>***</w:t>
            </w:r>
          </w:p>
        </w:tc>
        <w:tc>
          <w:tcPr>
            <w:tcW w:w="1880" w:type="dxa"/>
            <w:tcBorders>
              <w:top w:val="nil"/>
              <w:left w:val="nil"/>
              <w:bottom w:val="nil"/>
              <w:right w:val="nil"/>
            </w:tcBorders>
            <w:shd w:val="clear" w:color="auto" w:fill="auto"/>
            <w:hideMark/>
          </w:tcPr>
          <w:p w14:paraId="67EC459C"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w:t>
            </w:r>
            <w:r w:rsidRPr="00903E11">
              <w:rPr>
                <w:rFonts w:ascii="Times New Roman" w:eastAsia="Times New Roman" w:hAnsi="Times New Roman" w:cs="Times New Roman"/>
                <w:color w:val="000000"/>
                <w:sz w:val="20"/>
                <w:szCs w:val="20"/>
                <w:vertAlign w:val="superscript"/>
              </w:rPr>
              <w:t>***</w:t>
            </w:r>
          </w:p>
        </w:tc>
      </w:tr>
      <w:tr w:rsidR="00E73057" w:rsidRPr="00903E11" w14:paraId="0FD96B81" w14:textId="77777777" w:rsidTr="00E73057">
        <w:trPr>
          <w:trHeight w:val="315"/>
        </w:trPr>
        <w:tc>
          <w:tcPr>
            <w:tcW w:w="1860" w:type="dxa"/>
            <w:vMerge/>
            <w:tcBorders>
              <w:top w:val="nil"/>
              <w:left w:val="nil"/>
              <w:bottom w:val="single" w:sz="8" w:space="0" w:color="000000"/>
              <w:right w:val="nil"/>
            </w:tcBorders>
            <w:vAlign w:val="center"/>
            <w:hideMark/>
          </w:tcPr>
          <w:p w14:paraId="5BC2E1F7" w14:textId="77777777" w:rsidR="00E73057" w:rsidRPr="00903E11" w:rsidRDefault="00E73057" w:rsidP="00E73057">
            <w:pPr>
              <w:spacing w:after="0" w:line="240" w:lineRule="auto"/>
              <w:rPr>
                <w:rFonts w:ascii="Times New Roman" w:eastAsia="Times New Roman" w:hAnsi="Times New Roman" w:cs="Times New Roman"/>
                <w:color w:val="000000"/>
                <w:sz w:val="20"/>
                <w:szCs w:val="20"/>
              </w:rPr>
            </w:pPr>
          </w:p>
        </w:tc>
        <w:tc>
          <w:tcPr>
            <w:tcW w:w="1780" w:type="dxa"/>
            <w:tcBorders>
              <w:top w:val="nil"/>
              <w:left w:val="nil"/>
              <w:bottom w:val="nil"/>
              <w:right w:val="nil"/>
            </w:tcBorders>
            <w:shd w:val="clear" w:color="auto" w:fill="auto"/>
            <w:hideMark/>
          </w:tcPr>
          <w:p w14:paraId="5E63ABF4"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1.00)</w:t>
            </w:r>
          </w:p>
        </w:tc>
        <w:tc>
          <w:tcPr>
            <w:tcW w:w="1540" w:type="dxa"/>
            <w:tcBorders>
              <w:top w:val="nil"/>
              <w:left w:val="nil"/>
              <w:bottom w:val="nil"/>
              <w:right w:val="nil"/>
            </w:tcBorders>
            <w:shd w:val="clear" w:color="auto" w:fill="auto"/>
            <w:hideMark/>
          </w:tcPr>
          <w:p w14:paraId="30C886B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1.00)</w:t>
            </w:r>
          </w:p>
        </w:tc>
        <w:tc>
          <w:tcPr>
            <w:tcW w:w="1660" w:type="dxa"/>
            <w:tcBorders>
              <w:top w:val="nil"/>
              <w:left w:val="nil"/>
              <w:bottom w:val="nil"/>
              <w:right w:val="nil"/>
            </w:tcBorders>
            <w:shd w:val="clear" w:color="auto" w:fill="auto"/>
            <w:hideMark/>
          </w:tcPr>
          <w:p w14:paraId="17E4AA25"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(1.00 – 1.01)</w:t>
            </w:r>
          </w:p>
        </w:tc>
        <w:tc>
          <w:tcPr>
            <w:tcW w:w="1880" w:type="dxa"/>
            <w:tcBorders>
              <w:top w:val="nil"/>
              <w:left w:val="nil"/>
              <w:bottom w:val="nil"/>
              <w:right w:val="nil"/>
            </w:tcBorders>
            <w:shd w:val="clear" w:color="auto" w:fill="auto"/>
            <w:hideMark/>
          </w:tcPr>
          <w:p w14:paraId="3A5FFF7F" w14:textId="77777777" w:rsidR="00E73057" w:rsidRPr="00903E11" w:rsidRDefault="00E73057" w:rsidP="00E73057">
            <w:pPr>
              <w:spacing w:after="0" w:line="240" w:lineRule="auto"/>
              <w:jc w:val="center"/>
              <w:rPr>
                <w:rFonts w:ascii="Times New Roman" w:eastAsia="Times New Roman" w:hAnsi="Times New Roman" w:cs="Times New Roman"/>
                <w:color w:val="000000"/>
                <w:sz w:val="20"/>
                <w:szCs w:val="20"/>
              </w:rPr>
            </w:pPr>
            <w:r w:rsidRPr="00903E11">
              <w:rPr>
                <w:rFonts w:ascii="Times New Roman" w:eastAsia="Times New Roman" w:hAnsi="Times New Roman" w:cs="Times New Roman"/>
                <w:color w:val="000000"/>
                <w:sz w:val="20"/>
                <w:szCs w:val="20"/>
              </w:rPr>
              <w:t>(0.99 – 1.00)</w:t>
            </w:r>
          </w:p>
        </w:tc>
      </w:tr>
      <w:tr w:rsidR="00E73057" w:rsidRPr="00903E11" w14:paraId="01CBE457" w14:textId="77777777" w:rsidTr="00E73057">
        <w:trPr>
          <w:trHeight w:val="315"/>
        </w:trPr>
        <w:tc>
          <w:tcPr>
            <w:tcW w:w="8720" w:type="dxa"/>
            <w:gridSpan w:val="5"/>
            <w:tcBorders>
              <w:top w:val="double" w:sz="6" w:space="0" w:color="000000"/>
              <w:left w:val="nil"/>
              <w:bottom w:val="nil"/>
              <w:right w:val="nil"/>
            </w:tcBorders>
            <w:shd w:val="clear" w:color="auto" w:fill="auto"/>
            <w:vAlign w:val="center"/>
            <w:hideMark/>
          </w:tcPr>
          <w:p w14:paraId="22FDE877" w14:textId="77777777" w:rsidR="00E73057" w:rsidRPr="00903E11" w:rsidRDefault="00E73057" w:rsidP="00E73057">
            <w:pPr>
              <w:spacing w:after="0" w:line="240" w:lineRule="auto"/>
              <w:jc w:val="right"/>
              <w:rPr>
                <w:rFonts w:ascii="Times New Roman" w:eastAsia="Times New Roman" w:hAnsi="Times New Roman" w:cs="Times New Roman"/>
                <w:i/>
                <w:iCs/>
                <w:color w:val="000000"/>
                <w:sz w:val="20"/>
                <w:szCs w:val="20"/>
              </w:rPr>
            </w:pPr>
            <w:r w:rsidRPr="00903E11">
              <w:rPr>
                <w:rFonts w:ascii="Times New Roman" w:eastAsia="Times New Roman" w:hAnsi="Times New Roman" w:cs="Times New Roman"/>
                <w:i/>
                <w:iCs/>
                <w:color w:val="000000"/>
                <w:sz w:val="20"/>
                <w:szCs w:val="20"/>
              </w:rPr>
              <w:t>* p&lt;0.1   ** p&lt;0.05   *** p&lt;0.01</w:t>
            </w:r>
          </w:p>
        </w:tc>
      </w:tr>
    </w:tbl>
    <w:p w14:paraId="54C28932" w14:textId="77777777" w:rsidR="009464BA" w:rsidRPr="00A506B0" w:rsidRDefault="009464BA" w:rsidP="00612FC6">
      <w:pPr>
        <w:rPr>
          <w:sz w:val="20"/>
          <w:szCs w:val="20"/>
        </w:rPr>
      </w:pPr>
    </w:p>
    <w:p w14:paraId="55020174" w14:textId="77777777" w:rsidR="001828C0" w:rsidRPr="00A506B0" w:rsidRDefault="001828C0" w:rsidP="00612FC6">
      <w:pPr>
        <w:rPr>
          <w:sz w:val="20"/>
          <w:szCs w:val="20"/>
        </w:rPr>
      </w:pPr>
    </w:p>
    <w:p w14:paraId="02CDB5F1" w14:textId="178D9692" w:rsidR="0033676B" w:rsidRDefault="0033676B" w:rsidP="00E31746">
      <w:pPr>
        <w:rPr>
          <w:rFonts w:ascii="Times New Roman" w:hAnsi="Times New Roman" w:cs="Times New Roman"/>
          <w:sz w:val="20"/>
          <w:szCs w:val="20"/>
        </w:rPr>
      </w:pPr>
    </w:p>
    <w:p w14:paraId="2DD61943" w14:textId="0CC1332E" w:rsidR="00245A20" w:rsidRDefault="00245A20" w:rsidP="00E31746">
      <w:pPr>
        <w:rPr>
          <w:rFonts w:ascii="Times New Roman" w:hAnsi="Times New Roman" w:cs="Times New Roman"/>
          <w:sz w:val="20"/>
          <w:szCs w:val="20"/>
        </w:rPr>
      </w:pPr>
    </w:p>
    <w:p w14:paraId="6AD5252E" w14:textId="5FC8D5FB" w:rsidR="00245A20" w:rsidRDefault="00245A20" w:rsidP="00E31746">
      <w:pPr>
        <w:rPr>
          <w:rFonts w:ascii="Times New Roman" w:hAnsi="Times New Roman" w:cs="Times New Roman"/>
          <w:sz w:val="20"/>
          <w:szCs w:val="20"/>
        </w:rPr>
      </w:pPr>
    </w:p>
    <w:p w14:paraId="36C5DE2B" w14:textId="1F9DE667" w:rsidR="00245A20" w:rsidRDefault="00245A20" w:rsidP="00E31746">
      <w:pPr>
        <w:rPr>
          <w:rFonts w:ascii="Times New Roman" w:hAnsi="Times New Roman" w:cs="Times New Roman"/>
          <w:sz w:val="20"/>
          <w:szCs w:val="20"/>
        </w:rPr>
      </w:pPr>
    </w:p>
    <w:p w14:paraId="079CCB6C" w14:textId="2BE58B4D" w:rsidR="00245A20" w:rsidRDefault="00245A20" w:rsidP="00E31746">
      <w:pPr>
        <w:rPr>
          <w:rFonts w:ascii="Times New Roman" w:hAnsi="Times New Roman" w:cs="Times New Roman"/>
          <w:sz w:val="20"/>
          <w:szCs w:val="20"/>
        </w:rPr>
      </w:pPr>
    </w:p>
    <w:p w14:paraId="201DD4BA" w14:textId="07AF7E67" w:rsidR="00245A20" w:rsidRDefault="00245A20" w:rsidP="00E31746">
      <w:pPr>
        <w:rPr>
          <w:rFonts w:ascii="Times New Roman" w:hAnsi="Times New Roman" w:cs="Times New Roman"/>
          <w:sz w:val="20"/>
          <w:szCs w:val="20"/>
        </w:rPr>
      </w:pPr>
    </w:p>
    <w:p w14:paraId="7290E465" w14:textId="0F5E98C4" w:rsidR="00245A20" w:rsidRDefault="00245A20" w:rsidP="00E31746">
      <w:pPr>
        <w:rPr>
          <w:rFonts w:ascii="Times New Roman" w:hAnsi="Times New Roman" w:cs="Times New Roman"/>
          <w:sz w:val="20"/>
          <w:szCs w:val="20"/>
        </w:rPr>
      </w:pPr>
    </w:p>
    <w:p w14:paraId="3B174E6D" w14:textId="67DAA1DA" w:rsidR="00245A20" w:rsidRDefault="00245A20" w:rsidP="00E31746">
      <w:pPr>
        <w:rPr>
          <w:rFonts w:ascii="Times New Roman" w:hAnsi="Times New Roman" w:cs="Times New Roman"/>
          <w:sz w:val="20"/>
          <w:szCs w:val="20"/>
        </w:rPr>
      </w:pPr>
    </w:p>
    <w:p w14:paraId="49801A29" w14:textId="4611D15D" w:rsidR="00245A20" w:rsidRDefault="00245A20" w:rsidP="00E31746">
      <w:pPr>
        <w:rPr>
          <w:rFonts w:ascii="Times New Roman" w:hAnsi="Times New Roman" w:cs="Times New Roman"/>
          <w:sz w:val="20"/>
          <w:szCs w:val="20"/>
        </w:rPr>
      </w:pPr>
    </w:p>
    <w:p w14:paraId="3499B61A" w14:textId="06A65CBE" w:rsidR="00245A20" w:rsidRDefault="00245A20" w:rsidP="00E31746">
      <w:pPr>
        <w:rPr>
          <w:rFonts w:ascii="Times New Roman" w:hAnsi="Times New Roman" w:cs="Times New Roman"/>
          <w:sz w:val="20"/>
          <w:szCs w:val="20"/>
        </w:rPr>
      </w:pPr>
    </w:p>
    <w:p w14:paraId="32CF61C1" w14:textId="77777777" w:rsidR="004C16F5" w:rsidRDefault="00245A20" w:rsidP="0056314E">
      <w:pPr>
        <w:rPr>
          <w:noProof/>
        </w:rPr>
      </w:pPr>
      <w:r>
        <w:lastRenderedPageBreak/>
        <w:t>References</w:t>
      </w:r>
      <w:r w:rsidR="007D3FA7">
        <w:rPr>
          <w:rFonts w:asciiTheme="majorHAnsi" w:eastAsiaTheme="majorEastAsia" w:hAnsiTheme="majorHAnsi" w:cstheme="majorBidi"/>
          <w:color w:val="2E74B5" w:themeColor="accent1" w:themeShade="BF"/>
          <w:sz w:val="32"/>
          <w:szCs w:val="32"/>
        </w:rPr>
        <w:fldChar w:fldCharType="begin"/>
      </w:r>
      <w:r w:rsidR="007D3FA7">
        <w:instrText xml:space="preserve"> BIBLIOGRAPHY  \l 2057 </w:instrText>
      </w:r>
      <w:r w:rsidR="007D3FA7">
        <w:rPr>
          <w:rFonts w:asciiTheme="majorHAnsi" w:eastAsiaTheme="majorEastAsia" w:hAnsiTheme="majorHAnsi" w:cstheme="majorBidi"/>
          <w:color w:val="2E74B5" w:themeColor="accent1" w:themeShade="BF"/>
          <w:sz w:val="32"/>
          <w:szCs w:val="32"/>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10033"/>
      </w:tblGrid>
      <w:tr w:rsidR="004C16F5" w14:paraId="61FD0951" w14:textId="77777777">
        <w:trPr>
          <w:divId w:val="1288506025"/>
          <w:tblCellSpacing w:w="15" w:type="dxa"/>
        </w:trPr>
        <w:tc>
          <w:tcPr>
            <w:tcW w:w="50" w:type="pct"/>
            <w:hideMark/>
          </w:tcPr>
          <w:p w14:paraId="08709BCF" w14:textId="6D1752C6" w:rsidR="004C16F5" w:rsidRDefault="004C16F5">
            <w:pPr>
              <w:pStyle w:val="Bibliography"/>
              <w:rPr>
                <w:noProof/>
                <w:sz w:val="24"/>
                <w:szCs w:val="24"/>
              </w:rPr>
            </w:pPr>
            <w:r>
              <w:rPr>
                <w:noProof/>
              </w:rPr>
              <w:t xml:space="preserve">[1] </w:t>
            </w:r>
          </w:p>
        </w:tc>
        <w:tc>
          <w:tcPr>
            <w:tcW w:w="0" w:type="auto"/>
            <w:hideMark/>
          </w:tcPr>
          <w:p w14:paraId="63161A55" w14:textId="77777777" w:rsidR="004C16F5" w:rsidRDefault="004C16F5">
            <w:pPr>
              <w:pStyle w:val="Bibliography"/>
              <w:rPr>
                <w:noProof/>
              </w:rPr>
            </w:pPr>
            <w:r>
              <w:rPr>
                <w:noProof/>
              </w:rPr>
              <w:t xml:space="preserve">I. Schäfer, E.-C. Leitner, G. Schön, D. Koller, H. Hansen, T. Kolonko, H. Kaduszkiewicz, K. Wegscheider, G. Glaeske and H. Bussche, “Multimorbidity patterns in the elderly: a new approach of disease clustering identifies complex interrelations between chronic conditions,” </w:t>
            </w:r>
            <w:r>
              <w:rPr>
                <w:i/>
                <w:iCs/>
                <w:noProof/>
              </w:rPr>
              <w:t xml:space="preserve">PloS one, </w:t>
            </w:r>
            <w:r>
              <w:rPr>
                <w:noProof/>
              </w:rPr>
              <w:t xml:space="preserve">vol. 5, p. e15941, 2010. </w:t>
            </w:r>
          </w:p>
        </w:tc>
      </w:tr>
      <w:tr w:rsidR="004C16F5" w14:paraId="58F8A8D1" w14:textId="77777777">
        <w:trPr>
          <w:divId w:val="1288506025"/>
          <w:tblCellSpacing w:w="15" w:type="dxa"/>
        </w:trPr>
        <w:tc>
          <w:tcPr>
            <w:tcW w:w="50" w:type="pct"/>
            <w:hideMark/>
          </w:tcPr>
          <w:p w14:paraId="435B4B7B" w14:textId="77777777" w:rsidR="004C16F5" w:rsidRDefault="004C16F5">
            <w:pPr>
              <w:pStyle w:val="Bibliography"/>
              <w:rPr>
                <w:noProof/>
              </w:rPr>
            </w:pPr>
            <w:r>
              <w:rPr>
                <w:noProof/>
              </w:rPr>
              <w:t xml:space="preserve">[2] </w:t>
            </w:r>
          </w:p>
        </w:tc>
        <w:tc>
          <w:tcPr>
            <w:tcW w:w="0" w:type="auto"/>
            <w:hideMark/>
          </w:tcPr>
          <w:p w14:paraId="206B8C78" w14:textId="77777777" w:rsidR="004C16F5" w:rsidRDefault="004C16F5">
            <w:pPr>
              <w:pStyle w:val="Bibliography"/>
              <w:rPr>
                <w:noProof/>
              </w:rPr>
            </w:pPr>
            <w:r>
              <w:rPr>
                <w:noProof/>
              </w:rPr>
              <w:t xml:space="preserve">E. F. France, S. Wyke, J. M. Gunn, F. S. Mair, G. McLean and S. W. Mercer, “Multimorbidity in primary care: a systematic review of prospective cohort studies,” </w:t>
            </w:r>
            <w:r>
              <w:rPr>
                <w:i/>
                <w:iCs/>
                <w:noProof/>
              </w:rPr>
              <w:t xml:space="preserve">Br J Gen Pract, </w:t>
            </w:r>
            <w:r>
              <w:rPr>
                <w:noProof/>
              </w:rPr>
              <w:t xml:space="preserve">vol. 62, pp. e297--e307, 2012. </w:t>
            </w:r>
          </w:p>
        </w:tc>
      </w:tr>
      <w:tr w:rsidR="004C16F5" w14:paraId="54DC6373" w14:textId="77777777">
        <w:trPr>
          <w:divId w:val="1288506025"/>
          <w:tblCellSpacing w:w="15" w:type="dxa"/>
        </w:trPr>
        <w:tc>
          <w:tcPr>
            <w:tcW w:w="50" w:type="pct"/>
            <w:hideMark/>
          </w:tcPr>
          <w:p w14:paraId="56712FDE" w14:textId="77777777" w:rsidR="004C16F5" w:rsidRDefault="004C16F5">
            <w:pPr>
              <w:pStyle w:val="Bibliography"/>
              <w:rPr>
                <w:noProof/>
              </w:rPr>
            </w:pPr>
            <w:r>
              <w:rPr>
                <w:noProof/>
              </w:rPr>
              <w:t xml:space="preserve">[3] </w:t>
            </w:r>
          </w:p>
        </w:tc>
        <w:tc>
          <w:tcPr>
            <w:tcW w:w="0" w:type="auto"/>
            <w:hideMark/>
          </w:tcPr>
          <w:p w14:paraId="4F463E99" w14:textId="77777777" w:rsidR="004C16F5" w:rsidRDefault="004C16F5">
            <w:pPr>
              <w:pStyle w:val="Bibliography"/>
              <w:rPr>
                <w:noProof/>
              </w:rPr>
            </w:pPr>
            <w:r>
              <w:rPr>
                <w:noProof/>
              </w:rPr>
              <w:t xml:space="preserve">A. L. Huntley, R. Johnson, S. Purdy, J. M. Valderas and C. Salisbury, “Measures of multimorbidity and morbidity burden for use in primary care and community settings: a systematic review and guide,” </w:t>
            </w:r>
            <w:r>
              <w:rPr>
                <w:i/>
                <w:iCs/>
                <w:noProof/>
              </w:rPr>
              <w:t xml:space="preserve">The Annals of Family Medicine, </w:t>
            </w:r>
            <w:r>
              <w:rPr>
                <w:noProof/>
              </w:rPr>
              <w:t xml:space="preserve">vol. 10, pp. 134-141, 2012. </w:t>
            </w:r>
          </w:p>
        </w:tc>
      </w:tr>
      <w:tr w:rsidR="004C16F5" w14:paraId="449F3A53" w14:textId="77777777">
        <w:trPr>
          <w:divId w:val="1288506025"/>
          <w:tblCellSpacing w:w="15" w:type="dxa"/>
        </w:trPr>
        <w:tc>
          <w:tcPr>
            <w:tcW w:w="50" w:type="pct"/>
            <w:hideMark/>
          </w:tcPr>
          <w:p w14:paraId="25E013E3" w14:textId="77777777" w:rsidR="004C16F5" w:rsidRDefault="004C16F5">
            <w:pPr>
              <w:pStyle w:val="Bibliography"/>
              <w:rPr>
                <w:noProof/>
              </w:rPr>
            </w:pPr>
            <w:r>
              <w:rPr>
                <w:noProof/>
              </w:rPr>
              <w:t xml:space="preserve">[4] </w:t>
            </w:r>
          </w:p>
        </w:tc>
        <w:tc>
          <w:tcPr>
            <w:tcW w:w="0" w:type="auto"/>
            <w:hideMark/>
          </w:tcPr>
          <w:p w14:paraId="2067AE87" w14:textId="77777777" w:rsidR="004C16F5" w:rsidRDefault="004C16F5">
            <w:pPr>
              <w:pStyle w:val="Bibliography"/>
              <w:rPr>
                <w:noProof/>
              </w:rPr>
            </w:pPr>
            <w:r>
              <w:rPr>
                <w:noProof/>
              </w:rPr>
              <w:t xml:space="preserve">M. Schmidt, J. B. Jacobsen, T. L. Lash, H. E. Bøtker and H. T. Sørensen, “25 year trends in first time hospitalisation for acute myocardial infarction, subsequent short and long term mortality, and the prognostic impact of sex and comorbidity: a Danish nationwide cohort study,” </w:t>
            </w:r>
            <w:r>
              <w:rPr>
                <w:i/>
                <w:iCs/>
                <w:noProof/>
              </w:rPr>
              <w:t xml:space="preserve">BMJ, </w:t>
            </w:r>
            <w:r>
              <w:rPr>
                <w:noProof/>
              </w:rPr>
              <w:t xml:space="preserve">vol. 344, p. e356, 2012. </w:t>
            </w:r>
          </w:p>
        </w:tc>
      </w:tr>
      <w:tr w:rsidR="004C16F5" w14:paraId="172F0535" w14:textId="77777777">
        <w:trPr>
          <w:divId w:val="1288506025"/>
          <w:tblCellSpacing w:w="15" w:type="dxa"/>
        </w:trPr>
        <w:tc>
          <w:tcPr>
            <w:tcW w:w="50" w:type="pct"/>
            <w:hideMark/>
          </w:tcPr>
          <w:p w14:paraId="2B8D4E5B" w14:textId="77777777" w:rsidR="004C16F5" w:rsidRDefault="004C16F5">
            <w:pPr>
              <w:pStyle w:val="Bibliography"/>
              <w:rPr>
                <w:noProof/>
              </w:rPr>
            </w:pPr>
            <w:r>
              <w:rPr>
                <w:noProof/>
              </w:rPr>
              <w:t xml:space="preserve">[5] </w:t>
            </w:r>
          </w:p>
        </w:tc>
        <w:tc>
          <w:tcPr>
            <w:tcW w:w="0" w:type="auto"/>
            <w:hideMark/>
          </w:tcPr>
          <w:p w14:paraId="6703C87B" w14:textId="77777777" w:rsidR="004C16F5" w:rsidRDefault="004C16F5">
            <w:pPr>
              <w:pStyle w:val="Bibliography"/>
              <w:rPr>
                <w:noProof/>
              </w:rPr>
            </w:pPr>
            <w:r>
              <w:rPr>
                <w:noProof/>
              </w:rPr>
              <w:t xml:space="preserve">H.-Y. Chen, J. S. Saczynski, D. D. McManus, D. Lessard, J. Yarzebski, K. L. Lapane, J. M. Gore and R. J. Goldberg, “The impact of cardiac and noncardiac comorbidities on the short-term outcomes of patients hospitalized with acute myocardial infarction: a population-based perspective,” </w:t>
            </w:r>
            <w:r>
              <w:rPr>
                <w:i/>
                <w:iCs/>
                <w:noProof/>
              </w:rPr>
              <w:t xml:space="preserve">Clinical epidemiology, </w:t>
            </w:r>
            <w:r>
              <w:rPr>
                <w:noProof/>
              </w:rPr>
              <w:t xml:space="preserve">vol. 5, p. 439, 2013. </w:t>
            </w:r>
          </w:p>
        </w:tc>
      </w:tr>
      <w:tr w:rsidR="004C16F5" w14:paraId="0AB91630" w14:textId="77777777">
        <w:trPr>
          <w:divId w:val="1288506025"/>
          <w:tblCellSpacing w:w="15" w:type="dxa"/>
        </w:trPr>
        <w:tc>
          <w:tcPr>
            <w:tcW w:w="50" w:type="pct"/>
            <w:hideMark/>
          </w:tcPr>
          <w:p w14:paraId="01E772A9" w14:textId="77777777" w:rsidR="004C16F5" w:rsidRDefault="004C16F5">
            <w:pPr>
              <w:pStyle w:val="Bibliography"/>
              <w:rPr>
                <w:noProof/>
              </w:rPr>
            </w:pPr>
            <w:r>
              <w:rPr>
                <w:noProof/>
              </w:rPr>
              <w:t xml:space="preserve">[6] </w:t>
            </w:r>
          </w:p>
        </w:tc>
        <w:tc>
          <w:tcPr>
            <w:tcW w:w="0" w:type="auto"/>
            <w:hideMark/>
          </w:tcPr>
          <w:p w14:paraId="27267DE9" w14:textId="77777777" w:rsidR="004C16F5" w:rsidRDefault="004C16F5">
            <w:pPr>
              <w:pStyle w:val="Bibliography"/>
              <w:rPr>
                <w:noProof/>
              </w:rPr>
            </w:pPr>
            <w:r>
              <w:rPr>
                <w:noProof/>
              </w:rPr>
              <w:t xml:space="preserve">E. Ahlqvist, P. Storm, A. Käräjämäki, M. Martinell, M. Dorkhan, A. Carlsson, P. Vikman, R. B. Prasad, D. M. Aly, P. Almgren, Y. Wessman, N. Shaat, P. Spégel, H. Mulder, E. Lindholm, O. Melander, O. Hansson, U. Malmqvist, Å. Lernmark, K. Lahti, T. Forsén, T. Tuomi, A. H. Rosengren and L. Groop, “Novel subgroups of adult-onset diabetes and their association with outcomes: a data-driven cluster analysis of six variables,” </w:t>
            </w:r>
            <w:r>
              <w:rPr>
                <w:i/>
                <w:iCs/>
                <w:noProof/>
              </w:rPr>
              <w:t xml:space="preserve">The Lancet Diabetes &amp; Endocrinology, </w:t>
            </w:r>
            <w:r>
              <w:rPr>
                <w:noProof/>
              </w:rPr>
              <w:t xml:space="preserve">vol. 6, pp. 361-369, 5 2018. </w:t>
            </w:r>
          </w:p>
        </w:tc>
      </w:tr>
      <w:tr w:rsidR="004C16F5" w14:paraId="41438C78" w14:textId="77777777">
        <w:trPr>
          <w:divId w:val="1288506025"/>
          <w:tblCellSpacing w:w="15" w:type="dxa"/>
        </w:trPr>
        <w:tc>
          <w:tcPr>
            <w:tcW w:w="50" w:type="pct"/>
            <w:hideMark/>
          </w:tcPr>
          <w:p w14:paraId="7994DEF0" w14:textId="77777777" w:rsidR="004C16F5" w:rsidRDefault="004C16F5">
            <w:pPr>
              <w:pStyle w:val="Bibliography"/>
              <w:rPr>
                <w:noProof/>
              </w:rPr>
            </w:pPr>
            <w:r>
              <w:rPr>
                <w:noProof/>
              </w:rPr>
              <w:t xml:space="preserve">[7] </w:t>
            </w:r>
          </w:p>
        </w:tc>
        <w:tc>
          <w:tcPr>
            <w:tcW w:w="0" w:type="auto"/>
            <w:hideMark/>
          </w:tcPr>
          <w:p w14:paraId="5F39A388" w14:textId="77777777" w:rsidR="004C16F5" w:rsidRDefault="004C16F5">
            <w:pPr>
              <w:pStyle w:val="Bibliography"/>
              <w:rPr>
                <w:noProof/>
              </w:rPr>
            </w:pPr>
            <w:r>
              <w:rPr>
                <w:noProof/>
              </w:rPr>
              <w:t xml:space="preserve">J. Collerton, C. Jagger, M. E. Yadegarfar, K. Davies, S. G. Parker, L. Robinson and T. B. L. Kirkwood, “Deconstructing Complex Multimorbidity in the Very Old: Findings from the Newcastle 85 Study,” </w:t>
            </w:r>
            <w:r>
              <w:rPr>
                <w:i/>
                <w:iCs/>
                <w:noProof/>
              </w:rPr>
              <w:t xml:space="preserve">BioMed Research International, </w:t>
            </w:r>
            <w:r>
              <w:rPr>
                <w:noProof/>
              </w:rPr>
              <w:t xml:space="preserve">vol. 2016, pp. 1-15, 2016. </w:t>
            </w:r>
          </w:p>
        </w:tc>
      </w:tr>
      <w:tr w:rsidR="004C16F5" w14:paraId="6E0255CC" w14:textId="77777777">
        <w:trPr>
          <w:divId w:val="1288506025"/>
          <w:tblCellSpacing w:w="15" w:type="dxa"/>
        </w:trPr>
        <w:tc>
          <w:tcPr>
            <w:tcW w:w="50" w:type="pct"/>
            <w:hideMark/>
          </w:tcPr>
          <w:p w14:paraId="5770BF4B" w14:textId="77777777" w:rsidR="004C16F5" w:rsidRDefault="004C16F5">
            <w:pPr>
              <w:pStyle w:val="Bibliography"/>
              <w:rPr>
                <w:noProof/>
              </w:rPr>
            </w:pPr>
            <w:r>
              <w:rPr>
                <w:noProof/>
              </w:rPr>
              <w:t xml:space="preserve">[8] </w:t>
            </w:r>
          </w:p>
        </w:tc>
        <w:tc>
          <w:tcPr>
            <w:tcW w:w="0" w:type="auto"/>
            <w:hideMark/>
          </w:tcPr>
          <w:p w14:paraId="1B678913" w14:textId="77777777" w:rsidR="004C16F5" w:rsidRDefault="004C16F5">
            <w:pPr>
              <w:pStyle w:val="Bibliography"/>
              <w:rPr>
                <w:noProof/>
              </w:rPr>
            </w:pPr>
            <w:r>
              <w:rPr>
                <w:noProof/>
              </w:rPr>
              <w:t xml:space="preserve">H. E. Whitson, K. S. Johnson, R. Sloane, C. T. Cigolle, C. F. Pieper, L. Landerman and S. N. Hastings, “Identifying Patterns of Multimorbidity in Older Americans: Application of Latent Class Analysis,” </w:t>
            </w:r>
            <w:r>
              <w:rPr>
                <w:i/>
                <w:iCs/>
                <w:noProof/>
              </w:rPr>
              <w:t xml:space="preserve">Journal of the American Geriatrics Society, </w:t>
            </w:r>
            <w:r>
              <w:rPr>
                <w:noProof/>
              </w:rPr>
              <w:t xml:space="preserve">vol. 64, pp. 1668-1673, 6 2016. </w:t>
            </w:r>
          </w:p>
        </w:tc>
      </w:tr>
      <w:tr w:rsidR="004C16F5" w14:paraId="2D58F654" w14:textId="77777777">
        <w:trPr>
          <w:divId w:val="1288506025"/>
          <w:tblCellSpacing w:w="15" w:type="dxa"/>
        </w:trPr>
        <w:tc>
          <w:tcPr>
            <w:tcW w:w="50" w:type="pct"/>
            <w:hideMark/>
          </w:tcPr>
          <w:p w14:paraId="6AA26047" w14:textId="77777777" w:rsidR="004C16F5" w:rsidRDefault="004C16F5">
            <w:pPr>
              <w:pStyle w:val="Bibliography"/>
              <w:rPr>
                <w:noProof/>
              </w:rPr>
            </w:pPr>
            <w:r>
              <w:rPr>
                <w:noProof/>
              </w:rPr>
              <w:t xml:space="preserve">[9] </w:t>
            </w:r>
          </w:p>
        </w:tc>
        <w:tc>
          <w:tcPr>
            <w:tcW w:w="0" w:type="auto"/>
            <w:hideMark/>
          </w:tcPr>
          <w:p w14:paraId="725476A8" w14:textId="77777777" w:rsidR="004C16F5" w:rsidRDefault="004C16F5">
            <w:pPr>
              <w:pStyle w:val="Bibliography"/>
              <w:rPr>
                <w:noProof/>
              </w:rPr>
            </w:pPr>
            <w:r>
              <w:rPr>
                <w:noProof/>
              </w:rPr>
              <w:t xml:space="preserve">P. Gellert, P. Berenberg, T. Zahn, J. Neuwirth, A. Kuhlmey and D. Dräger, “Multimorbidity Profiles in German Centenarians: A Latent Class Analysis of Health Insurance Data,” </w:t>
            </w:r>
            <w:r>
              <w:rPr>
                <w:i/>
                <w:iCs/>
                <w:noProof/>
              </w:rPr>
              <w:t xml:space="preserve">Journal of Aging and Health, </w:t>
            </w:r>
            <w:r>
              <w:rPr>
                <w:noProof/>
              </w:rPr>
              <w:t xml:space="preserve">vol. 31, pp. 580-594, 10 2017. </w:t>
            </w:r>
          </w:p>
        </w:tc>
      </w:tr>
      <w:tr w:rsidR="004C16F5" w14:paraId="43F9EB33" w14:textId="77777777">
        <w:trPr>
          <w:divId w:val="1288506025"/>
          <w:tblCellSpacing w:w="15" w:type="dxa"/>
        </w:trPr>
        <w:tc>
          <w:tcPr>
            <w:tcW w:w="50" w:type="pct"/>
            <w:hideMark/>
          </w:tcPr>
          <w:p w14:paraId="48EED28D" w14:textId="77777777" w:rsidR="004C16F5" w:rsidRDefault="004C16F5">
            <w:pPr>
              <w:pStyle w:val="Bibliography"/>
              <w:rPr>
                <w:noProof/>
              </w:rPr>
            </w:pPr>
            <w:r>
              <w:rPr>
                <w:noProof/>
              </w:rPr>
              <w:t xml:space="preserve">[10] </w:t>
            </w:r>
          </w:p>
        </w:tc>
        <w:tc>
          <w:tcPr>
            <w:tcW w:w="0" w:type="auto"/>
            <w:hideMark/>
          </w:tcPr>
          <w:p w14:paraId="0D10437E" w14:textId="77777777" w:rsidR="004C16F5" w:rsidRDefault="004C16F5">
            <w:pPr>
              <w:pStyle w:val="Bibliography"/>
              <w:rPr>
                <w:noProof/>
              </w:rPr>
            </w:pPr>
            <w:r>
              <w:rPr>
                <w:noProof/>
              </w:rPr>
              <w:t xml:space="preserve">Q. D. Nguyen, C. Wu, M. C. Odden and D. H. Kim, “Multimorbidity Patterns, Frailty, and Survival in Community-Dwelling Older Adults,” </w:t>
            </w:r>
            <w:r>
              <w:rPr>
                <w:i/>
                <w:iCs/>
                <w:noProof/>
              </w:rPr>
              <w:t xml:space="preserve">The Journals of Gerontology: Series A, </w:t>
            </w:r>
            <w:r>
              <w:rPr>
                <w:noProof/>
              </w:rPr>
              <w:t xml:space="preserve">8 2018. </w:t>
            </w:r>
          </w:p>
        </w:tc>
      </w:tr>
      <w:tr w:rsidR="004C16F5" w14:paraId="75347602" w14:textId="77777777">
        <w:trPr>
          <w:divId w:val="1288506025"/>
          <w:tblCellSpacing w:w="15" w:type="dxa"/>
        </w:trPr>
        <w:tc>
          <w:tcPr>
            <w:tcW w:w="50" w:type="pct"/>
            <w:hideMark/>
          </w:tcPr>
          <w:p w14:paraId="65C0E6BB" w14:textId="77777777" w:rsidR="004C16F5" w:rsidRDefault="004C16F5">
            <w:pPr>
              <w:pStyle w:val="Bibliography"/>
              <w:rPr>
                <w:noProof/>
              </w:rPr>
            </w:pPr>
            <w:r>
              <w:rPr>
                <w:noProof/>
              </w:rPr>
              <w:t xml:space="preserve">[11] </w:t>
            </w:r>
          </w:p>
        </w:tc>
        <w:tc>
          <w:tcPr>
            <w:tcW w:w="0" w:type="auto"/>
            <w:hideMark/>
          </w:tcPr>
          <w:p w14:paraId="346080A8" w14:textId="77777777" w:rsidR="004C16F5" w:rsidRDefault="004C16F5">
            <w:pPr>
              <w:pStyle w:val="Bibliography"/>
              <w:rPr>
                <w:noProof/>
              </w:rPr>
            </w:pPr>
            <w:r>
              <w:rPr>
                <w:noProof/>
              </w:rPr>
              <w:t xml:space="preserve">K. L. Nylund, T. Asparouhov and B. O. Muthén, “Deciding on the Number of Classes in Latent Class Analysis and Growth Mixture Modeling: A Monte Carlo Simulation Study,” </w:t>
            </w:r>
            <w:r>
              <w:rPr>
                <w:i/>
                <w:iCs/>
                <w:noProof/>
              </w:rPr>
              <w:t xml:space="preserve">Structural Equation Modeling: A Multidisciplinary Journal, </w:t>
            </w:r>
            <w:r>
              <w:rPr>
                <w:noProof/>
              </w:rPr>
              <w:t xml:space="preserve">vol. 14, pp. 535-569, 10 2007. </w:t>
            </w:r>
          </w:p>
        </w:tc>
      </w:tr>
      <w:tr w:rsidR="004C16F5" w14:paraId="614F7847" w14:textId="77777777">
        <w:trPr>
          <w:divId w:val="1288506025"/>
          <w:tblCellSpacing w:w="15" w:type="dxa"/>
        </w:trPr>
        <w:tc>
          <w:tcPr>
            <w:tcW w:w="50" w:type="pct"/>
            <w:hideMark/>
          </w:tcPr>
          <w:p w14:paraId="78A027C7" w14:textId="77777777" w:rsidR="004C16F5" w:rsidRDefault="004C16F5">
            <w:pPr>
              <w:pStyle w:val="Bibliography"/>
              <w:rPr>
                <w:noProof/>
              </w:rPr>
            </w:pPr>
            <w:r>
              <w:rPr>
                <w:noProof/>
              </w:rPr>
              <w:t xml:space="preserve">[12] </w:t>
            </w:r>
          </w:p>
        </w:tc>
        <w:tc>
          <w:tcPr>
            <w:tcW w:w="0" w:type="auto"/>
            <w:hideMark/>
          </w:tcPr>
          <w:p w14:paraId="332303A4" w14:textId="77777777" w:rsidR="004C16F5" w:rsidRDefault="004C16F5">
            <w:pPr>
              <w:pStyle w:val="Bibliography"/>
              <w:rPr>
                <w:noProof/>
              </w:rPr>
            </w:pPr>
            <w:r>
              <w:rPr>
                <w:noProof/>
              </w:rPr>
              <w:t xml:space="preserve">A. Prados-Torres, A. Calderón-Larrañaga, J. Hancco-Saavedra, B. Poblador-Plou and M. Akker, “Multimorbidity patterns: a systematic review,” </w:t>
            </w:r>
            <w:r>
              <w:rPr>
                <w:i/>
                <w:iCs/>
                <w:noProof/>
              </w:rPr>
              <w:t xml:space="preserve">Journal of Clinical Epidemiology, </w:t>
            </w:r>
            <w:r>
              <w:rPr>
                <w:noProof/>
              </w:rPr>
              <w:t xml:space="preserve">vol. 67, pp. 254-266, 3 2014. </w:t>
            </w:r>
          </w:p>
        </w:tc>
      </w:tr>
      <w:tr w:rsidR="004C16F5" w14:paraId="6E14A8D7" w14:textId="77777777">
        <w:trPr>
          <w:divId w:val="1288506025"/>
          <w:tblCellSpacing w:w="15" w:type="dxa"/>
        </w:trPr>
        <w:tc>
          <w:tcPr>
            <w:tcW w:w="50" w:type="pct"/>
            <w:hideMark/>
          </w:tcPr>
          <w:p w14:paraId="40C6237E" w14:textId="77777777" w:rsidR="004C16F5" w:rsidRDefault="004C16F5">
            <w:pPr>
              <w:pStyle w:val="Bibliography"/>
              <w:rPr>
                <w:noProof/>
              </w:rPr>
            </w:pPr>
            <w:r>
              <w:rPr>
                <w:noProof/>
              </w:rPr>
              <w:t xml:space="preserve">[13] </w:t>
            </w:r>
          </w:p>
        </w:tc>
        <w:tc>
          <w:tcPr>
            <w:tcW w:w="0" w:type="auto"/>
            <w:hideMark/>
          </w:tcPr>
          <w:p w14:paraId="0C4C819A" w14:textId="77777777" w:rsidR="004C16F5" w:rsidRDefault="004C16F5">
            <w:pPr>
              <w:pStyle w:val="Bibliography"/>
              <w:rPr>
                <w:noProof/>
              </w:rPr>
            </w:pPr>
            <w:r>
              <w:rPr>
                <w:noProof/>
              </w:rPr>
              <w:t xml:space="preserve">J. Lin, “Divergence measures based on the Shannon entropy,” </w:t>
            </w:r>
            <w:r>
              <w:rPr>
                <w:i/>
                <w:iCs/>
                <w:noProof/>
              </w:rPr>
              <w:t xml:space="preserve">IEEE Transactions on Information theory, </w:t>
            </w:r>
            <w:r>
              <w:rPr>
                <w:noProof/>
              </w:rPr>
              <w:t xml:space="preserve">vol. 37, no. 1, pp. 145--151, 1991. </w:t>
            </w:r>
          </w:p>
        </w:tc>
      </w:tr>
      <w:tr w:rsidR="004C16F5" w14:paraId="74A62D8A" w14:textId="77777777">
        <w:trPr>
          <w:divId w:val="1288506025"/>
          <w:tblCellSpacing w:w="15" w:type="dxa"/>
        </w:trPr>
        <w:tc>
          <w:tcPr>
            <w:tcW w:w="50" w:type="pct"/>
            <w:hideMark/>
          </w:tcPr>
          <w:p w14:paraId="299E2D47" w14:textId="77777777" w:rsidR="004C16F5" w:rsidRDefault="004C16F5">
            <w:pPr>
              <w:pStyle w:val="Bibliography"/>
              <w:rPr>
                <w:noProof/>
              </w:rPr>
            </w:pPr>
            <w:r>
              <w:rPr>
                <w:noProof/>
              </w:rPr>
              <w:t xml:space="preserve">[14] </w:t>
            </w:r>
          </w:p>
        </w:tc>
        <w:tc>
          <w:tcPr>
            <w:tcW w:w="0" w:type="auto"/>
            <w:hideMark/>
          </w:tcPr>
          <w:p w14:paraId="343BC94C" w14:textId="77777777" w:rsidR="004C16F5" w:rsidRDefault="004C16F5">
            <w:pPr>
              <w:pStyle w:val="Bibliography"/>
              <w:rPr>
                <w:noProof/>
              </w:rPr>
            </w:pPr>
            <w:r>
              <w:rPr>
                <w:noProof/>
              </w:rPr>
              <w:t xml:space="preserve">D. G. Altman, Practical statistics for medical research, CRC press, 1990. </w:t>
            </w:r>
          </w:p>
        </w:tc>
      </w:tr>
      <w:tr w:rsidR="004C16F5" w14:paraId="11F6D726" w14:textId="77777777">
        <w:trPr>
          <w:divId w:val="1288506025"/>
          <w:tblCellSpacing w:w="15" w:type="dxa"/>
        </w:trPr>
        <w:tc>
          <w:tcPr>
            <w:tcW w:w="50" w:type="pct"/>
            <w:hideMark/>
          </w:tcPr>
          <w:p w14:paraId="262E0B88" w14:textId="77777777" w:rsidR="004C16F5" w:rsidRDefault="004C16F5">
            <w:pPr>
              <w:pStyle w:val="Bibliography"/>
              <w:rPr>
                <w:noProof/>
              </w:rPr>
            </w:pPr>
            <w:r>
              <w:rPr>
                <w:noProof/>
              </w:rPr>
              <w:lastRenderedPageBreak/>
              <w:t xml:space="preserve">[15] </w:t>
            </w:r>
          </w:p>
        </w:tc>
        <w:tc>
          <w:tcPr>
            <w:tcW w:w="0" w:type="auto"/>
            <w:hideMark/>
          </w:tcPr>
          <w:p w14:paraId="4F7D38BF" w14:textId="77777777" w:rsidR="004C16F5" w:rsidRDefault="004C16F5">
            <w:pPr>
              <w:pStyle w:val="Bibliography"/>
              <w:rPr>
                <w:noProof/>
              </w:rPr>
            </w:pPr>
            <w:r>
              <w:rPr>
                <w:noProof/>
              </w:rPr>
              <w:t xml:space="preserve">D. J. Bartholomew, F. Steele, J. Galbraith and I. Moustaki, Analysis of multivariate social science data, Chapman and Hall/CRC, 2008. </w:t>
            </w:r>
            <w:bookmarkStart w:id="0" w:name="_GoBack"/>
            <w:bookmarkEnd w:id="0"/>
          </w:p>
        </w:tc>
      </w:tr>
    </w:tbl>
    <w:p w14:paraId="45A88586" w14:textId="77777777" w:rsidR="004C16F5" w:rsidRDefault="004C16F5">
      <w:pPr>
        <w:divId w:val="1288506025"/>
        <w:rPr>
          <w:rFonts w:eastAsia="Times New Roman"/>
          <w:noProof/>
        </w:rPr>
      </w:pPr>
    </w:p>
    <w:p w14:paraId="29E0EA9B" w14:textId="77476833" w:rsidR="00392904" w:rsidRPr="0056314E" w:rsidRDefault="007D3FA7" w:rsidP="0056314E">
      <w:r>
        <w:fldChar w:fldCharType="end"/>
      </w:r>
    </w:p>
    <w:sectPr w:rsidR="00392904" w:rsidRPr="0056314E" w:rsidSect="008308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9E3FA" w14:textId="77777777" w:rsidR="00C70606" w:rsidRDefault="00C70606" w:rsidP="00142C01">
      <w:pPr>
        <w:spacing w:after="0" w:line="240" w:lineRule="auto"/>
      </w:pPr>
      <w:r>
        <w:separator/>
      </w:r>
    </w:p>
  </w:endnote>
  <w:endnote w:type="continuationSeparator" w:id="0">
    <w:p w14:paraId="75597C89" w14:textId="77777777" w:rsidR="00C70606" w:rsidRDefault="00C70606" w:rsidP="0014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51374"/>
      <w:docPartObj>
        <w:docPartGallery w:val="Page Numbers (Bottom of Page)"/>
        <w:docPartUnique/>
      </w:docPartObj>
    </w:sdtPr>
    <w:sdtEndPr>
      <w:rPr>
        <w:noProof/>
      </w:rPr>
    </w:sdtEndPr>
    <w:sdtContent>
      <w:p w14:paraId="13669CAB" w14:textId="2B01AB46" w:rsidR="008913B4" w:rsidRDefault="008913B4">
        <w:pPr>
          <w:pStyle w:val="Footer"/>
          <w:jc w:val="center"/>
        </w:pPr>
        <w:r>
          <w:fldChar w:fldCharType="begin"/>
        </w:r>
        <w:r>
          <w:instrText xml:space="preserve"> PAGE   \* MERGEFORMAT </w:instrText>
        </w:r>
        <w:r>
          <w:fldChar w:fldCharType="separate"/>
        </w:r>
        <w:r w:rsidR="00D93DBB">
          <w:rPr>
            <w:noProof/>
          </w:rPr>
          <w:t>20</w:t>
        </w:r>
        <w:r>
          <w:rPr>
            <w:noProof/>
          </w:rPr>
          <w:fldChar w:fldCharType="end"/>
        </w:r>
      </w:p>
    </w:sdtContent>
  </w:sdt>
  <w:p w14:paraId="6294F81A" w14:textId="77777777" w:rsidR="008913B4" w:rsidRDefault="008913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FF51A" w14:textId="77777777" w:rsidR="00C70606" w:rsidRDefault="00C70606" w:rsidP="00142C01">
      <w:pPr>
        <w:spacing w:after="0" w:line="240" w:lineRule="auto"/>
      </w:pPr>
      <w:r>
        <w:separator/>
      </w:r>
    </w:p>
  </w:footnote>
  <w:footnote w:type="continuationSeparator" w:id="0">
    <w:p w14:paraId="7CD158BF" w14:textId="77777777" w:rsidR="00C70606" w:rsidRDefault="00C70606" w:rsidP="00142C01">
      <w:pPr>
        <w:spacing w:after="0" w:line="240" w:lineRule="auto"/>
      </w:pPr>
      <w:r>
        <w:continuationSeparator/>
      </w:r>
    </w:p>
  </w:footnote>
  <w:footnote w:id="1">
    <w:p w14:paraId="38116D50" w14:textId="77777777" w:rsidR="008913B4" w:rsidRDefault="008913B4">
      <w:pPr>
        <w:pStyle w:val="FootnoteText"/>
      </w:pPr>
      <w:r>
        <w:rPr>
          <w:rStyle w:val="FootnoteReference"/>
        </w:rPr>
        <w:footnoteRef/>
      </w:r>
      <w:r>
        <w:t xml:space="preserve"> Overall (relative) entropy (denoted by E) is computed by</w:t>
      </w:r>
    </w:p>
    <w:p w14:paraId="0F9B68B6" w14:textId="77777777" w:rsidR="008913B4" w:rsidRDefault="008913B4">
      <w:pPr>
        <w:pStyle w:val="FootnoteText"/>
      </w:pPr>
      <m:oMath>
        <m:r>
          <w:rPr>
            <w:rFonts w:ascii="Cambria Math" w:hAnsi="Cambria Math"/>
          </w:rPr>
          <m:t>E=1+</m:t>
        </m:r>
        <m:f>
          <m:fPr>
            <m:ctrlPr>
              <w:rPr>
                <w:rFonts w:ascii="Cambria Math" w:hAnsi="Cambria Math"/>
                <w:i/>
              </w:rPr>
            </m:ctrlPr>
          </m:fPr>
          <m:num>
            <m:r>
              <w:rPr>
                <w:rFonts w:ascii="Cambria Math" w:hAnsi="Cambria Math"/>
              </w:rPr>
              <m:t>1</m:t>
            </m:r>
          </m:num>
          <m:den>
            <m:r>
              <w:rPr>
                <w:rFonts w:ascii="Cambria Math" w:hAnsi="Cambria Math"/>
              </w:rPr>
              <m:t>Nln</m:t>
            </m:r>
            <m:d>
              <m:dPr>
                <m:ctrlPr>
                  <w:rPr>
                    <w:rFonts w:ascii="Cambria Math" w:hAnsi="Cambria Math"/>
                    <w:i/>
                  </w:rPr>
                </m:ctrlPr>
              </m:dPr>
              <m:e>
                <m:r>
                  <w:rPr>
                    <w:rFonts w:ascii="Cambria Math" w:hAnsi="Cambria Math"/>
                  </w:rPr>
                  <m:t>k</m:t>
                </m:r>
              </m:e>
            </m:d>
          </m:den>
        </m:f>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eqArr>
                      <m:eqArrPr>
                        <m:ctrlPr>
                          <w:rPr>
                            <w:rFonts w:ascii="Cambria Math" w:hAnsi="Cambria Math"/>
                            <w:i/>
                          </w:rPr>
                        </m:ctrlPr>
                      </m:eqArrPr>
                      <m:e>
                        <m:r>
                          <w:rPr>
                            <w:rFonts w:ascii="Cambria Math" w:hAnsi="Cambria Math"/>
                          </w:rPr>
                          <m:t>P</m:t>
                        </m:r>
                        <m:d>
                          <m:dPr>
                            <m:ctrlPr>
                              <w:rPr>
                                <w:rFonts w:ascii="Cambria Math" w:hAnsi="Cambria Math"/>
                                <w:i/>
                              </w:rPr>
                            </m:ctrlPr>
                          </m:dPr>
                          <m:e>
                            <m:r>
                              <w:rPr>
                                <w:rFonts w:ascii="Cambria Math" w:hAnsi="Cambria Math"/>
                              </w:rPr>
                              <m:t>C=k</m:t>
                            </m:r>
                          </m:e>
                          <m:e>
                            <m:sSub>
                              <m:sSubPr>
                                <m:ctrlPr>
                                  <w:rPr>
                                    <w:rFonts w:ascii="Cambria Math" w:hAnsi="Cambria Math"/>
                                    <w:i/>
                                  </w:rPr>
                                </m:ctrlPr>
                              </m:sSubPr>
                              <m:e>
                                <m:r>
                                  <m:rPr>
                                    <m:sty m:val="bi"/>
                                  </m:rPr>
                                  <w:rPr>
                                    <w:rFonts w:ascii="Cambria Math" w:hAnsi="Cambria Math"/>
                                  </w:rPr>
                                  <m:t>M</m:t>
                                </m:r>
                              </m:e>
                              <m:sub>
                                <m:r>
                                  <w:rPr>
                                    <w:rFonts w:ascii="Cambria Math" w:hAnsi="Cambria Math"/>
                                  </w:rPr>
                                  <m:t>i</m:t>
                                </m:r>
                              </m:sub>
                            </m:sSub>
                          </m:e>
                        </m:d>
                        <m:func>
                          <m:funcPr>
                            <m:ctrlPr>
                              <w:rPr>
                                <w:rFonts w:ascii="Cambria Math" w:hAnsi="Cambria Math"/>
                              </w:rPr>
                            </m:ctrlPr>
                          </m:funcPr>
                          <m:fName>
                            <m:r>
                              <m:rPr>
                                <m:sty m:val="p"/>
                              </m:rPr>
                              <w:rPr>
                                <w:rFonts w:ascii="Cambria Math" w:hAnsi="Cambria Math"/>
                              </w:rPr>
                              <m:t>ln</m:t>
                            </m:r>
                          </m:fName>
                          <m:e>
                            <m:d>
                              <m:dPr>
                                <m:ctrlPr>
                                  <w:rPr>
                                    <w:rFonts w:ascii="Cambria Math" w:hAnsi="Cambria Math"/>
                                  </w:rPr>
                                </m:ctrlPr>
                              </m:dPr>
                              <m:e>
                                <m:r>
                                  <w:rPr>
                                    <w:rFonts w:ascii="Cambria Math" w:hAnsi="Cambria Math"/>
                                  </w:rPr>
                                  <m:t>P</m:t>
                                </m:r>
                                <m:d>
                                  <m:dPr>
                                    <m:ctrlPr>
                                      <w:rPr>
                                        <w:rFonts w:ascii="Cambria Math" w:hAnsi="Cambria Math"/>
                                        <w:i/>
                                      </w:rPr>
                                    </m:ctrlPr>
                                  </m:dPr>
                                  <m:e>
                                    <m:r>
                                      <w:rPr>
                                        <w:rFonts w:ascii="Cambria Math" w:hAnsi="Cambria Math"/>
                                      </w:rPr>
                                      <m:t>C=k</m:t>
                                    </m:r>
                                  </m:e>
                                  <m:e>
                                    <m:sSub>
                                      <m:sSubPr>
                                        <m:ctrlPr>
                                          <w:rPr>
                                            <w:rFonts w:ascii="Cambria Math" w:hAnsi="Cambria Math"/>
                                            <w:i/>
                                          </w:rPr>
                                        </m:ctrlPr>
                                      </m:sSubPr>
                                      <m:e>
                                        <m:r>
                                          <m:rPr>
                                            <m:sty m:val="bi"/>
                                          </m:rPr>
                                          <w:rPr>
                                            <w:rFonts w:ascii="Cambria Math" w:hAnsi="Cambria Math"/>
                                          </w:rPr>
                                          <m:t>M</m:t>
                                        </m:r>
                                      </m:e>
                                      <m:sub>
                                        <m:r>
                                          <w:rPr>
                                            <w:rFonts w:ascii="Cambria Math" w:hAnsi="Cambria Math"/>
                                          </w:rPr>
                                          <m:t>i</m:t>
                                        </m:r>
                                      </m:sub>
                                    </m:sSub>
                                  </m:e>
                                </m:d>
                                <m:ctrlPr>
                                  <w:rPr>
                                    <w:rFonts w:ascii="Cambria Math" w:hAnsi="Cambria Math"/>
                                    <w:i/>
                                  </w:rPr>
                                </m:ctrlPr>
                              </m:e>
                            </m:d>
                          </m:e>
                        </m:func>
                      </m:e>
                    </m:eqArr>
                  </m:e>
                </m:nary>
              </m:e>
            </m:nary>
          </m:e>
        </m:d>
      </m:oMath>
      <w:r>
        <w:t xml:space="preserve">, where k denotes the class number, i denotes individual, </w:t>
      </w:r>
      <w:r w:rsidRPr="00663EAB">
        <w:rPr>
          <w:b/>
        </w:rPr>
        <w:t xml:space="preserve">M </w:t>
      </w:r>
      <w:r>
        <w:t xml:space="preserve">denotes the morbidity pattern (a vector of length 38) and C denotes the class assignment. Individuals are assigned to the class where the posterior probability of being in this class </w:t>
      </w:r>
      <m:oMath>
        <m:r>
          <w:rPr>
            <w:rFonts w:ascii="Cambria Math" w:hAnsi="Cambria Math"/>
          </w:rPr>
          <m:t>P</m:t>
        </m:r>
        <m:d>
          <m:dPr>
            <m:ctrlPr>
              <w:rPr>
                <w:rFonts w:ascii="Cambria Math" w:hAnsi="Cambria Math"/>
                <w:i/>
              </w:rPr>
            </m:ctrlPr>
          </m:dPr>
          <m:e>
            <m:r>
              <w:rPr>
                <w:rFonts w:ascii="Cambria Math" w:hAnsi="Cambria Math"/>
              </w:rPr>
              <m:t>C=k</m:t>
            </m:r>
          </m:e>
          <m:e>
            <m:sSub>
              <m:sSubPr>
                <m:ctrlPr>
                  <w:rPr>
                    <w:rFonts w:ascii="Cambria Math" w:hAnsi="Cambria Math"/>
                    <w:i/>
                  </w:rPr>
                </m:ctrlPr>
              </m:sSubPr>
              <m:e>
                <m:r>
                  <m:rPr>
                    <m:sty m:val="bi"/>
                  </m:rPr>
                  <w:rPr>
                    <w:rFonts w:ascii="Cambria Math" w:hAnsi="Cambria Math"/>
                  </w:rPr>
                  <m:t>M</m:t>
                </m:r>
              </m:e>
              <m:sub>
                <m:r>
                  <w:rPr>
                    <w:rFonts w:ascii="Cambria Math" w:hAnsi="Cambria Math"/>
                  </w:rPr>
                  <m:t>i</m:t>
                </m:r>
              </m:sub>
            </m:sSub>
          </m:e>
        </m:d>
      </m:oMath>
      <w:r>
        <w:t xml:space="preserve"> is the highest. Higher values (closer to 1) indicates good class separation, i.e. less “fuzziness” between classes.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374C7"/>
    <w:multiLevelType w:val="hybridMultilevel"/>
    <w:tmpl w:val="764842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2A798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6C"/>
    <w:rsid w:val="00002DEF"/>
    <w:rsid w:val="0000322E"/>
    <w:rsid w:val="0000393C"/>
    <w:rsid w:val="000050BD"/>
    <w:rsid w:val="00005CED"/>
    <w:rsid w:val="00011EB6"/>
    <w:rsid w:val="00012500"/>
    <w:rsid w:val="00014659"/>
    <w:rsid w:val="00014A1F"/>
    <w:rsid w:val="0001615D"/>
    <w:rsid w:val="00017011"/>
    <w:rsid w:val="000176B3"/>
    <w:rsid w:val="000231D8"/>
    <w:rsid w:val="00027E79"/>
    <w:rsid w:val="000305BB"/>
    <w:rsid w:val="00031443"/>
    <w:rsid w:val="000347DA"/>
    <w:rsid w:val="000413F4"/>
    <w:rsid w:val="000417A5"/>
    <w:rsid w:val="00041D14"/>
    <w:rsid w:val="00046957"/>
    <w:rsid w:val="000506E9"/>
    <w:rsid w:val="00051504"/>
    <w:rsid w:val="00051D31"/>
    <w:rsid w:val="00052B52"/>
    <w:rsid w:val="00053E69"/>
    <w:rsid w:val="00054F6D"/>
    <w:rsid w:val="000551E4"/>
    <w:rsid w:val="00055686"/>
    <w:rsid w:val="00057AEF"/>
    <w:rsid w:val="00061E37"/>
    <w:rsid w:val="00062FAF"/>
    <w:rsid w:val="00065854"/>
    <w:rsid w:val="00066077"/>
    <w:rsid w:val="0006624C"/>
    <w:rsid w:val="0006687D"/>
    <w:rsid w:val="00070CEC"/>
    <w:rsid w:val="00071CC1"/>
    <w:rsid w:val="00072CD2"/>
    <w:rsid w:val="00075181"/>
    <w:rsid w:val="00075D0F"/>
    <w:rsid w:val="00076BD3"/>
    <w:rsid w:val="00076C46"/>
    <w:rsid w:val="000933E8"/>
    <w:rsid w:val="000A484C"/>
    <w:rsid w:val="000A55A5"/>
    <w:rsid w:val="000A6E7A"/>
    <w:rsid w:val="000A7F71"/>
    <w:rsid w:val="000B6CF9"/>
    <w:rsid w:val="000B763D"/>
    <w:rsid w:val="000C2A33"/>
    <w:rsid w:val="000C4DF4"/>
    <w:rsid w:val="000C5265"/>
    <w:rsid w:val="000D4CC3"/>
    <w:rsid w:val="000E1400"/>
    <w:rsid w:val="000E3C0F"/>
    <w:rsid w:val="000E3DBE"/>
    <w:rsid w:val="000F1E03"/>
    <w:rsid w:val="000F682F"/>
    <w:rsid w:val="000F7D4E"/>
    <w:rsid w:val="00106F5A"/>
    <w:rsid w:val="00107AAA"/>
    <w:rsid w:val="001111D0"/>
    <w:rsid w:val="0011601D"/>
    <w:rsid w:val="00117BAA"/>
    <w:rsid w:val="001210C0"/>
    <w:rsid w:val="0013179A"/>
    <w:rsid w:val="001346D3"/>
    <w:rsid w:val="00135C27"/>
    <w:rsid w:val="001379A7"/>
    <w:rsid w:val="00142C01"/>
    <w:rsid w:val="00142D10"/>
    <w:rsid w:val="0014508B"/>
    <w:rsid w:val="00145EB5"/>
    <w:rsid w:val="00150EF4"/>
    <w:rsid w:val="00152E1F"/>
    <w:rsid w:val="00161CA5"/>
    <w:rsid w:val="00165299"/>
    <w:rsid w:val="00165CF6"/>
    <w:rsid w:val="00170A74"/>
    <w:rsid w:val="00174740"/>
    <w:rsid w:val="00174A64"/>
    <w:rsid w:val="00174DD1"/>
    <w:rsid w:val="001771FA"/>
    <w:rsid w:val="001828C0"/>
    <w:rsid w:val="00185655"/>
    <w:rsid w:val="00186434"/>
    <w:rsid w:val="00192C32"/>
    <w:rsid w:val="0019638D"/>
    <w:rsid w:val="001A269A"/>
    <w:rsid w:val="001A4211"/>
    <w:rsid w:val="001A4ABC"/>
    <w:rsid w:val="001A640C"/>
    <w:rsid w:val="001A66A0"/>
    <w:rsid w:val="001B1958"/>
    <w:rsid w:val="001B1C17"/>
    <w:rsid w:val="001B3957"/>
    <w:rsid w:val="001B5BA6"/>
    <w:rsid w:val="001B7EF0"/>
    <w:rsid w:val="001D0662"/>
    <w:rsid w:val="001D11B7"/>
    <w:rsid w:val="001D173C"/>
    <w:rsid w:val="001D3DF2"/>
    <w:rsid w:val="001D5A8E"/>
    <w:rsid w:val="001E0441"/>
    <w:rsid w:val="001E1C0A"/>
    <w:rsid w:val="001E3089"/>
    <w:rsid w:val="001E3BEB"/>
    <w:rsid w:val="001E4C15"/>
    <w:rsid w:val="001E58A2"/>
    <w:rsid w:val="001E5AD6"/>
    <w:rsid w:val="001E72C3"/>
    <w:rsid w:val="001F1368"/>
    <w:rsid w:val="001F212F"/>
    <w:rsid w:val="001F2FCA"/>
    <w:rsid w:val="001F5E6A"/>
    <w:rsid w:val="001F6F4B"/>
    <w:rsid w:val="00205135"/>
    <w:rsid w:val="002067EB"/>
    <w:rsid w:val="00211475"/>
    <w:rsid w:val="002132AD"/>
    <w:rsid w:val="0021727B"/>
    <w:rsid w:val="00217E7E"/>
    <w:rsid w:val="00221715"/>
    <w:rsid w:val="002263D3"/>
    <w:rsid w:val="00227761"/>
    <w:rsid w:val="002367A8"/>
    <w:rsid w:val="00241537"/>
    <w:rsid w:val="002418DD"/>
    <w:rsid w:val="00241B42"/>
    <w:rsid w:val="00241C55"/>
    <w:rsid w:val="00242ACA"/>
    <w:rsid w:val="00244175"/>
    <w:rsid w:val="00244F4A"/>
    <w:rsid w:val="002452A2"/>
    <w:rsid w:val="00245A20"/>
    <w:rsid w:val="002504A8"/>
    <w:rsid w:val="00264EF4"/>
    <w:rsid w:val="00267E81"/>
    <w:rsid w:val="00271612"/>
    <w:rsid w:val="0027697F"/>
    <w:rsid w:val="00277476"/>
    <w:rsid w:val="00281013"/>
    <w:rsid w:val="0028194F"/>
    <w:rsid w:val="00286665"/>
    <w:rsid w:val="002867C8"/>
    <w:rsid w:val="00287747"/>
    <w:rsid w:val="00291FB6"/>
    <w:rsid w:val="0029290F"/>
    <w:rsid w:val="00292A3B"/>
    <w:rsid w:val="00294A77"/>
    <w:rsid w:val="00296E66"/>
    <w:rsid w:val="002A155A"/>
    <w:rsid w:val="002A4E3A"/>
    <w:rsid w:val="002A6BC4"/>
    <w:rsid w:val="002A6D0D"/>
    <w:rsid w:val="002A6DF7"/>
    <w:rsid w:val="002B196F"/>
    <w:rsid w:val="002B34DA"/>
    <w:rsid w:val="002B6A14"/>
    <w:rsid w:val="002B6F43"/>
    <w:rsid w:val="002C08DE"/>
    <w:rsid w:val="002C314B"/>
    <w:rsid w:val="002C32FB"/>
    <w:rsid w:val="002C6C72"/>
    <w:rsid w:val="002C75CE"/>
    <w:rsid w:val="002D1AC4"/>
    <w:rsid w:val="002D2487"/>
    <w:rsid w:val="002D25AC"/>
    <w:rsid w:val="002D61AE"/>
    <w:rsid w:val="002D6D7E"/>
    <w:rsid w:val="002E0C66"/>
    <w:rsid w:val="002E5A10"/>
    <w:rsid w:val="002E7834"/>
    <w:rsid w:val="002F0EC4"/>
    <w:rsid w:val="002F3159"/>
    <w:rsid w:val="002F425F"/>
    <w:rsid w:val="002F4339"/>
    <w:rsid w:val="0030369C"/>
    <w:rsid w:val="00307155"/>
    <w:rsid w:val="00321C9E"/>
    <w:rsid w:val="003277CD"/>
    <w:rsid w:val="0033205F"/>
    <w:rsid w:val="003333BE"/>
    <w:rsid w:val="003349A9"/>
    <w:rsid w:val="00335803"/>
    <w:rsid w:val="0033676B"/>
    <w:rsid w:val="003371BD"/>
    <w:rsid w:val="00342CAF"/>
    <w:rsid w:val="00343F07"/>
    <w:rsid w:val="00350C06"/>
    <w:rsid w:val="00352C19"/>
    <w:rsid w:val="00357888"/>
    <w:rsid w:val="003578D7"/>
    <w:rsid w:val="0036043E"/>
    <w:rsid w:val="0036199D"/>
    <w:rsid w:val="00364E60"/>
    <w:rsid w:val="00367039"/>
    <w:rsid w:val="00367F89"/>
    <w:rsid w:val="00371F93"/>
    <w:rsid w:val="00380890"/>
    <w:rsid w:val="00380D6F"/>
    <w:rsid w:val="003811F9"/>
    <w:rsid w:val="0038263C"/>
    <w:rsid w:val="00391194"/>
    <w:rsid w:val="0039186F"/>
    <w:rsid w:val="00392904"/>
    <w:rsid w:val="0039464D"/>
    <w:rsid w:val="00395291"/>
    <w:rsid w:val="0039734F"/>
    <w:rsid w:val="003A4152"/>
    <w:rsid w:val="003A502C"/>
    <w:rsid w:val="003B4867"/>
    <w:rsid w:val="003B552B"/>
    <w:rsid w:val="003D0AF3"/>
    <w:rsid w:val="003D0E4E"/>
    <w:rsid w:val="003D2D57"/>
    <w:rsid w:val="003D682C"/>
    <w:rsid w:val="003E45B6"/>
    <w:rsid w:val="003E63C4"/>
    <w:rsid w:val="003E782F"/>
    <w:rsid w:val="003F1EC0"/>
    <w:rsid w:val="003F1EDF"/>
    <w:rsid w:val="003F2EBF"/>
    <w:rsid w:val="003F7EA6"/>
    <w:rsid w:val="004013FF"/>
    <w:rsid w:val="00413C83"/>
    <w:rsid w:val="00414583"/>
    <w:rsid w:val="004218D8"/>
    <w:rsid w:val="00422C10"/>
    <w:rsid w:val="00422FAB"/>
    <w:rsid w:val="00424BDF"/>
    <w:rsid w:val="00427A41"/>
    <w:rsid w:val="004334AD"/>
    <w:rsid w:val="004359B0"/>
    <w:rsid w:val="004437B6"/>
    <w:rsid w:val="004462A5"/>
    <w:rsid w:val="00450D54"/>
    <w:rsid w:val="0045206E"/>
    <w:rsid w:val="0045353E"/>
    <w:rsid w:val="004604EC"/>
    <w:rsid w:val="0046289D"/>
    <w:rsid w:val="00462F12"/>
    <w:rsid w:val="00464112"/>
    <w:rsid w:val="004649C5"/>
    <w:rsid w:val="0046578B"/>
    <w:rsid w:val="00471023"/>
    <w:rsid w:val="004720C6"/>
    <w:rsid w:val="00472B23"/>
    <w:rsid w:val="004736FB"/>
    <w:rsid w:val="004742A0"/>
    <w:rsid w:val="0048268E"/>
    <w:rsid w:val="0048496D"/>
    <w:rsid w:val="00491900"/>
    <w:rsid w:val="004919C3"/>
    <w:rsid w:val="0049339F"/>
    <w:rsid w:val="004959CE"/>
    <w:rsid w:val="004973B9"/>
    <w:rsid w:val="00497BB9"/>
    <w:rsid w:val="004A57F3"/>
    <w:rsid w:val="004A7EB3"/>
    <w:rsid w:val="004B1105"/>
    <w:rsid w:val="004B2D9C"/>
    <w:rsid w:val="004B37DB"/>
    <w:rsid w:val="004B75F0"/>
    <w:rsid w:val="004B7728"/>
    <w:rsid w:val="004C16F5"/>
    <w:rsid w:val="004C1A76"/>
    <w:rsid w:val="004C25E2"/>
    <w:rsid w:val="004C4479"/>
    <w:rsid w:val="004C46C5"/>
    <w:rsid w:val="004C4ED9"/>
    <w:rsid w:val="004C65CD"/>
    <w:rsid w:val="004D2F4D"/>
    <w:rsid w:val="004D3478"/>
    <w:rsid w:val="004D5DA1"/>
    <w:rsid w:val="004E0BD3"/>
    <w:rsid w:val="004E6F73"/>
    <w:rsid w:val="004F06DC"/>
    <w:rsid w:val="004F15D8"/>
    <w:rsid w:val="004F43D3"/>
    <w:rsid w:val="004F56B1"/>
    <w:rsid w:val="004F799C"/>
    <w:rsid w:val="005012A2"/>
    <w:rsid w:val="005050C2"/>
    <w:rsid w:val="00507271"/>
    <w:rsid w:val="0051080D"/>
    <w:rsid w:val="005119A9"/>
    <w:rsid w:val="00511B98"/>
    <w:rsid w:val="00514389"/>
    <w:rsid w:val="00517CC7"/>
    <w:rsid w:val="00520E93"/>
    <w:rsid w:val="005249D0"/>
    <w:rsid w:val="00526125"/>
    <w:rsid w:val="00527E78"/>
    <w:rsid w:val="00533562"/>
    <w:rsid w:val="00535C5B"/>
    <w:rsid w:val="0053638B"/>
    <w:rsid w:val="005377DF"/>
    <w:rsid w:val="00540EA4"/>
    <w:rsid w:val="00545116"/>
    <w:rsid w:val="00550408"/>
    <w:rsid w:val="005506C6"/>
    <w:rsid w:val="00557F42"/>
    <w:rsid w:val="00560024"/>
    <w:rsid w:val="005618F3"/>
    <w:rsid w:val="0056314E"/>
    <w:rsid w:val="0056315D"/>
    <w:rsid w:val="0056444C"/>
    <w:rsid w:val="005647AC"/>
    <w:rsid w:val="00564D8E"/>
    <w:rsid w:val="00571DBB"/>
    <w:rsid w:val="0057551D"/>
    <w:rsid w:val="00576B1A"/>
    <w:rsid w:val="005770A9"/>
    <w:rsid w:val="00577303"/>
    <w:rsid w:val="0057796E"/>
    <w:rsid w:val="00577F9B"/>
    <w:rsid w:val="00583385"/>
    <w:rsid w:val="00585A5F"/>
    <w:rsid w:val="00585CDE"/>
    <w:rsid w:val="0058733D"/>
    <w:rsid w:val="00594EA2"/>
    <w:rsid w:val="00595C36"/>
    <w:rsid w:val="005A33D8"/>
    <w:rsid w:val="005A6E74"/>
    <w:rsid w:val="005B0451"/>
    <w:rsid w:val="005B5683"/>
    <w:rsid w:val="005C4B17"/>
    <w:rsid w:val="005C6D80"/>
    <w:rsid w:val="005D44CA"/>
    <w:rsid w:val="005D465C"/>
    <w:rsid w:val="005D5CDA"/>
    <w:rsid w:val="005D62B9"/>
    <w:rsid w:val="005E49B2"/>
    <w:rsid w:val="005E66F5"/>
    <w:rsid w:val="005E767B"/>
    <w:rsid w:val="005F04AD"/>
    <w:rsid w:val="005F2A4F"/>
    <w:rsid w:val="005F2D20"/>
    <w:rsid w:val="005F41BF"/>
    <w:rsid w:val="005F4FE2"/>
    <w:rsid w:val="00600227"/>
    <w:rsid w:val="00603300"/>
    <w:rsid w:val="00604630"/>
    <w:rsid w:val="00604BEB"/>
    <w:rsid w:val="00605CE8"/>
    <w:rsid w:val="006103F3"/>
    <w:rsid w:val="00610EEC"/>
    <w:rsid w:val="00611E50"/>
    <w:rsid w:val="00612FC6"/>
    <w:rsid w:val="006131DD"/>
    <w:rsid w:val="006133D8"/>
    <w:rsid w:val="00613682"/>
    <w:rsid w:val="006305C5"/>
    <w:rsid w:val="006344BA"/>
    <w:rsid w:val="006354AA"/>
    <w:rsid w:val="00637986"/>
    <w:rsid w:val="00642837"/>
    <w:rsid w:val="00643485"/>
    <w:rsid w:val="00646168"/>
    <w:rsid w:val="00647B13"/>
    <w:rsid w:val="00651484"/>
    <w:rsid w:val="006517C4"/>
    <w:rsid w:val="00654ABF"/>
    <w:rsid w:val="00656D5B"/>
    <w:rsid w:val="00657D77"/>
    <w:rsid w:val="006609FA"/>
    <w:rsid w:val="00663EAB"/>
    <w:rsid w:val="006701D1"/>
    <w:rsid w:val="00673239"/>
    <w:rsid w:val="00673E65"/>
    <w:rsid w:val="00675BE7"/>
    <w:rsid w:val="006847A9"/>
    <w:rsid w:val="006863C2"/>
    <w:rsid w:val="00691412"/>
    <w:rsid w:val="006934DB"/>
    <w:rsid w:val="00693C5A"/>
    <w:rsid w:val="006A29FE"/>
    <w:rsid w:val="006B508A"/>
    <w:rsid w:val="006C5613"/>
    <w:rsid w:val="006C6EF9"/>
    <w:rsid w:val="006D0BA0"/>
    <w:rsid w:val="006D1838"/>
    <w:rsid w:val="006D4149"/>
    <w:rsid w:val="006D564D"/>
    <w:rsid w:val="006D69C3"/>
    <w:rsid w:val="006E498E"/>
    <w:rsid w:val="006F00F0"/>
    <w:rsid w:val="006F0B39"/>
    <w:rsid w:val="006F712C"/>
    <w:rsid w:val="0070177A"/>
    <w:rsid w:val="00704C16"/>
    <w:rsid w:val="00706007"/>
    <w:rsid w:val="00706379"/>
    <w:rsid w:val="00716DDA"/>
    <w:rsid w:val="00721DA5"/>
    <w:rsid w:val="00722FF8"/>
    <w:rsid w:val="0072338C"/>
    <w:rsid w:val="007252B3"/>
    <w:rsid w:val="00725DB2"/>
    <w:rsid w:val="00726D17"/>
    <w:rsid w:val="0072766C"/>
    <w:rsid w:val="0073041E"/>
    <w:rsid w:val="007305C1"/>
    <w:rsid w:val="007313B4"/>
    <w:rsid w:val="00731886"/>
    <w:rsid w:val="00736750"/>
    <w:rsid w:val="0073759C"/>
    <w:rsid w:val="00744186"/>
    <w:rsid w:val="00764D1B"/>
    <w:rsid w:val="0076702E"/>
    <w:rsid w:val="00767ACB"/>
    <w:rsid w:val="007732BF"/>
    <w:rsid w:val="00773F9B"/>
    <w:rsid w:val="0077797C"/>
    <w:rsid w:val="0078069F"/>
    <w:rsid w:val="007835BE"/>
    <w:rsid w:val="00783643"/>
    <w:rsid w:val="00787B64"/>
    <w:rsid w:val="00791846"/>
    <w:rsid w:val="00791F1D"/>
    <w:rsid w:val="0079583A"/>
    <w:rsid w:val="00797A54"/>
    <w:rsid w:val="007A0FE1"/>
    <w:rsid w:val="007A36F5"/>
    <w:rsid w:val="007A417D"/>
    <w:rsid w:val="007B7E2A"/>
    <w:rsid w:val="007C3295"/>
    <w:rsid w:val="007C3CBA"/>
    <w:rsid w:val="007C5439"/>
    <w:rsid w:val="007C5EF4"/>
    <w:rsid w:val="007D1DBA"/>
    <w:rsid w:val="007D3CC3"/>
    <w:rsid w:val="007D3FA7"/>
    <w:rsid w:val="007D4584"/>
    <w:rsid w:val="007F0908"/>
    <w:rsid w:val="007F0B5E"/>
    <w:rsid w:val="007F1B79"/>
    <w:rsid w:val="007F4218"/>
    <w:rsid w:val="007F4AA8"/>
    <w:rsid w:val="007F4E55"/>
    <w:rsid w:val="007F63B3"/>
    <w:rsid w:val="007F7204"/>
    <w:rsid w:val="007F7F79"/>
    <w:rsid w:val="007F7FCB"/>
    <w:rsid w:val="00800BB9"/>
    <w:rsid w:val="00802FE9"/>
    <w:rsid w:val="00807C02"/>
    <w:rsid w:val="00812224"/>
    <w:rsid w:val="008171A6"/>
    <w:rsid w:val="00817C10"/>
    <w:rsid w:val="0082002B"/>
    <w:rsid w:val="008245E0"/>
    <w:rsid w:val="00825F4D"/>
    <w:rsid w:val="0083084C"/>
    <w:rsid w:val="00832798"/>
    <w:rsid w:val="00833871"/>
    <w:rsid w:val="00837D72"/>
    <w:rsid w:val="008421E4"/>
    <w:rsid w:val="00843362"/>
    <w:rsid w:val="008434CA"/>
    <w:rsid w:val="008438BF"/>
    <w:rsid w:val="008459E2"/>
    <w:rsid w:val="00847095"/>
    <w:rsid w:val="0085276C"/>
    <w:rsid w:val="00853D0A"/>
    <w:rsid w:val="00860DB3"/>
    <w:rsid w:val="008651AA"/>
    <w:rsid w:val="00867411"/>
    <w:rsid w:val="0086780A"/>
    <w:rsid w:val="00870468"/>
    <w:rsid w:val="00875E11"/>
    <w:rsid w:val="0087738A"/>
    <w:rsid w:val="00877907"/>
    <w:rsid w:val="008800AE"/>
    <w:rsid w:val="00880EDB"/>
    <w:rsid w:val="008844BF"/>
    <w:rsid w:val="0088684E"/>
    <w:rsid w:val="0089016B"/>
    <w:rsid w:val="008913B4"/>
    <w:rsid w:val="008A23B3"/>
    <w:rsid w:val="008A76D5"/>
    <w:rsid w:val="008B5B22"/>
    <w:rsid w:val="008B5BB2"/>
    <w:rsid w:val="008C14F7"/>
    <w:rsid w:val="008C181D"/>
    <w:rsid w:val="008C27DA"/>
    <w:rsid w:val="008C37A9"/>
    <w:rsid w:val="008C642E"/>
    <w:rsid w:val="008D480A"/>
    <w:rsid w:val="008D4F90"/>
    <w:rsid w:val="008E138A"/>
    <w:rsid w:val="008E36E6"/>
    <w:rsid w:val="008E3A91"/>
    <w:rsid w:val="008E49F9"/>
    <w:rsid w:val="008E69CB"/>
    <w:rsid w:val="008F331C"/>
    <w:rsid w:val="008F3391"/>
    <w:rsid w:val="008F3CA6"/>
    <w:rsid w:val="008F745B"/>
    <w:rsid w:val="008F7488"/>
    <w:rsid w:val="008F7D0E"/>
    <w:rsid w:val="0090049F"/>
    <w:rsid w:val="00903135"/>
    <w:rsid w:val="00903846"/>
    <w:rsid w:val="00903E11"/>
    <w:rsid w:val="0090511D"/>
    <w:rsid w:val="0090608B"/>
    <w:rsid w:val="0090711C"/>
    <w:rsid w:val="009071F7"/>
    <w:rsid w:val="0090772D"/>
    <w:rsid w:val="00907EDA"/>
    <w:rsid w:val="00917A97"/>
    <w:rsid w:val="00917D64"/>
    <w:rsid w:val="00920F88"/>
    <w:rsid w:val="00935997"/>
    <w:rsid w:val="009367EC"/>
    <w:rsid w:val="009407A6"/>
    <w:rsid w:val="009410E0"/>
    <w:rsid w:val="009464BA"/>
    <w:rsid w:val="0094757B"/>
    <w:rsid w:val="00947FCD"/>
    <w:rsid w:val="00951BF3"/>
    <w:rsid w:val="009601D5"/>
    <w:rsid w:val="00961547"/>
    <w:rsid w:val="009750A2"/>
    <w:rsid w:val="00975ABE"/>
    <w:rsid w:val="009808B5"/>
    <w:rsid w:val="00981088"/>
    <w:rsid w:val="0098574E"/>
    <w:rsid w:val="00985F54"/>
    <w:rsid w:val="0098655B"/>
    <w:rsid w:val="00990CD6"/>
    <w:rsid w:val="00990E89"/>
    <w:rsid w:val="009916ED"/>
    <w:rsid w:val="0099490E"/>
    <w:rsid w:val="00997104"/>
    <w:rsid w:val="009A3E74"/>
    <w:rsid w:val="009A4858"/>
    <w:rsid w:val="009A5EE0"/>
    <w:rsid w:val="009A7498"/>
    <w:rsid w:val="009B3076"/>
    <w:rsid w:val="009B39BF"/>
    <w:rsid w:val="009B3EC3"/>
    <w:rsid w:val="009B5A98"/>
    <w:rsid w:val="009B6E83"/>
    <w:rsid w:val="009B7585"/>
    <w:rsid w:val="009B768A"/>
    <w:rsid w:val="009B76AF"/>
    <w:rsid w:val="009C197D"/>
    <w:rsid w:val="009C5200"/>
    <w:rsid w:val="009C60BA"/>
    <w:rsid w:val="009D1190"/>
    <w:rsid w:val="009D3DB3"/>
    <w:rsid w:val="009D77FE"/>
    <w:rsid w:val="009E009C"/>
    <w:rsid w:val="009E4716"/>
    <w:rsid w:val="009E5102"/>
    <w:rsid w:val="00A027E0"/>
    <w:rsid w:val="00A02D0D"/>
    <w:rsid w:val="00A030F3"/>
    <w:rsid w:val="00A049FD"/>
    <w:rsid w:val="00A050FF"/>
    <w:rsid w:val="00A06095"/>
    <w:rsid w:val="00A1653E"/>
    <w:rsid w:val="00A175FA"/>
    <w:rsid w:val="00A20AD2"/>
    <w:rsid w:val="00A230C0"/>
    <w:rsid w:val="00A231C1"/>
    <w:rsid w:val="00A23B8B"/>
    <w:rsid w:val="00A26D0F"/>
    <w:rsid w:val="00A3004D"/>
    <w:rsid w:val="00A33B6E"/>
    <w:rsid w:val="00A33F46"/>
    <w:rsid w:val="00A35E85"/>
    <w:rsid w:val="00A3602F"/>
    <w:rsid w:val="00A36B7D"/>
    <w:rsid w:val="00A40241"/>
    <w:rsid w:val="00A42ABC"/>
    <w:rsid w:val="00A44E22"/>
    <w:rsid w:val="00A45BF4"/>
    <w:rsid w:val="00A471ED"/>
    <w:rsid w:val="00A506B0"/>
    <w:rsid w:val="00A51BC1"/>
    <w:rsid w:val="00A521D6"/>
    <w:rsid w:val="00A66A2D"/>
    <w:rsid w:val="00A712E5"/>
    <w:rsid w:val="00A7205C"/>
    <w:rsid w:val="00A727B9"/>
    <w:rsid w:val="00A734D2"/>
    <w:rsid w:val="00A74411"/>
    <w:rsid w:val="00A74E61"/>
    <w:rsid w:val="00A76075"/>
    <w:rsid w:val="00A77C56"/>
    <w:rsid w:val="00A80EAB"/>
    <w:rsid w:val="00A81352"/>
    <w:rsid w:val="00A8477F"/>
    <w:rsid w:val="00A84BDE"/>
    <w:rsid w:val="00A84C27"/>
    <w:rsid w:val="00A850A1"/>
    <w:rsid w:val="00A8557C"/>
    <w:rsid w:val="00A8577C"/>
    <w:rsid w:val="00A929B4"/>
    <w:rsid w:val="00A94FC8"/>
    <w:rsid w:val="00A9593C"/>
    <w:rsid w:val="00AA1C86"/>
    <w:rsid w:val="00AA3248"/>
    <w:rsid w:val="00AA6D5A"/>
    <w:rsid w:val="00AA7906"/>
    <w:rsid w:val="00AB5FE3"/>
    <w:rsid w:val="00AB622B"/>
    <w:rsid w:val="00AC1D20"/>
    <w:rsid w:val="00AC23E7"/>
    <w:rsid w:val="00AC3CFD"/>
    <w:rsid w:val="00AC3ED3"/>
    <w:rsid w:val="00AC7453"/>
    <w:rsid w:val="00AD1852"/>
    <w:rsid w:val="00AD3855"/>
    <w:rsid w:val="00AD3F36"/>
    <w:rsid w:val="00AE0D2A"/>
    <w:rsid w:val="00AE2926"/>
    <w:rsid w:val="00AE621F"/>
    <w:rsid w:val="00AE7BB8"/>
    <w:rsid w:val="00AF0CB3"/>
    <w:rsid w:val="00AF3C8F"/>
    <w:rsid w:val="00AF7724"/>
    <w:rsid w:val="00B0089F"/>
    <w:rsid w:val="00B016A5"/>
    <w:rsid w:val="00B051A4"/>
    <w:rsid w:val="00B10B8B"/>
    <w:rsid w:val="00B13426"/>
    <w:rsid w:val="00B1492E"/>
    <w:rsid w:val="00B14A61"/>
    <w:rsid w:val="00B161EE"/>
    <w:rsid w:val="00B27217"/>
    <w:rsid w:val="00B3031A"/>
    <w:rsid w:val="00B32038"/>
    <w:rsid w:val="00B33B8F"/>
    <w:rsid w:val="00B40074"/>
    <w:rsid w:val="00B400DB"/>
    <w:rsid w:val="00B47B96"/>
    <w:rsid w:val="00B503BA"/>
    <w:rsid w:val="00B516A1"/>
    <w:rsid w:val="00B52F7C"/>
    <w:rsid w:val="00B545CA"/>
    <w:rsid w:val="00B56517"/>
    <w:rsid w:val="00B575A4"/>
    <w:rsid w:val="00B631C9"/>
    <w:rsid w:val="00B65069"/>
    <w:rsid w:val="00B678E8"/>
    <w:rsid w:val="00B70BF4"/>
    <w:rsid w:val="00B717EB"/>
    <w:rsid w:val="00B723D5"/>
    <w:rsid w:val="00B73F22"/>
    <w:rsid w:val="00B80480"/>
    <w:rsid w:val="00B820F3"/>
    <w:rsid w:val="00B84A80"/>
    <w:rsid w:val="00B853F6"/>
    <w:rsid w:val="00B85F76"/>
    <w:rsid w:val="00B876F4"/>
    <w:rsid w:val="00B87AE2"/>
    <w:rsid w:val="00B90FB8"/>
    <w:rsid w:val="00B9124A"/>
    <w:rsid w:val="00B92D11"/>
    <w:rsid w:val="00B92E1A"/>
    <w:rsid w:val="00B93C9F"/>
    <w:rsid w:val="00B941B6"/>
    <w:rsid w:val="00BA0CB8"/>
    <w:rsid w:val="00BA642D"/>
    <w:rsid w:val="00BB1213"/>
    <w:rsid w:val="00BB31F9"/>
    <w:rsid w:val="00BC2E3A"/>
    <w:rsid w:val="00BC3B59"/>
    <w:rsid w:val="00BC72AF"/>
    <w:rsid w:val="00BC7CA8"/>
    <w:rsid w:val="00BD0AE5"/>
    <w:rsid w:val="00BD54A1"/>
    <w:rsid w:val="00BE2B19"/>
    <w:rsid w:val="00BE57DA"/>
    <w:rsid w:val="00BF1B2E"/>
    <w:rsid w:val="00BF2067"/>
    <w:rsid w:val="00BF2B68"/>
    <w:rsid w:val="00BF3818"/>
    <w:rsid w:val="00C00076"/>
    <w:rsid w:val="00C0430E"/>
    <w:rsid w:val="00C07193"/>
    <w:rsid w:val="00C0770B"/>
    <w:rsid w:val="00C126D2"/>
    <w:rsid w:val="00C148C2"/>
    <w:rsid w:val="00C174C0"/>
    <w:rsid w:val="00C21FEA"/>
    <w:rsid w:val="00C317DC"/>
    <w:rsid w:val="00C4056B"/>
    <w:rsid w:val="00C46E6B"/>
    <w:rsid w:val="00C51253"/>
    <w:rsid w:val="00C51896"/>
    <w:rsid w:val="00C55B3A"/>
    <w:rsid w:val="00C63175"/>
    <w:rsid w:val="00C653BA"/>
    <w:rsid w:val="00C66CA4"/>
    <w:rsid w:val="00C70606"/>
    <w:rsid w:val="00C713E7"/>
    <w:rsid w:val="00C73560"/>
    <w:rsid w:val="00C77800"/>
    <w:rsid w:val="00C77F26"/>
    <w:rsid w:val="00C81F22"/>
    <w:rsid w:val="00C82E2B"/>
    <w:rsid w:val="00C91826"/>
    <w:rsid w:val="00C91E47"/>
    <w:rsid w:val="00C9467D"/>
    <w:rsid w:val="00C94EA0"/>
    <w:rsid w:val="00CA3D3D"/>
    <w:rsid w:val="00CA4165"/>
    <w:rsid w:val="00CB02C0"/>
    <w:rsid w:val="00CB08FD"/>
    <w:rsid w:val="00CB6401"/>
    <w:rsid w:val="00CC0C67"/>
    <w:rsid w:val="00CC245E"/>
    <w:rsid w:val="00CD0BD2"/>
    <w:rsid w:val="00CD0BD5"/>
    <w:rsid w:val="00CD13CE"/>
    <w:rsid w:val="00CD2C32"/>
    <w:rsid w:val="00CD5535"/>
    <w:rsid w:val="00CD5A41"/>
    <w:rsid w:val="00CD635B"/>
    <w:rsid w:val="00CD70C6"/>
    <w:rsid w:val="00CE4633"/>
    <w:rsid w:val="00CE469D"/>
    <w:rsid w:val="00CE6601"/>
    <w:rsid w:val="00CE7C30"/>
    <w:rsid w:val="00CF1DAE"/>
    <w:rsid w:val="00CF60CA"/>
    <w:rsid w:val="00CF705E"/>
    <w:rsid w:val="00D00540"/>
    <w:rsid w:val="00D01805"/>
    <w:rsid w:val="00D0252B"/>
    <w:rsid w:val="00D0307F"/>
    <w:rsid w:val="00D04773"/>
    <w:rsid w:val="00D053C9"/>
    <w:rsid w:val="00D10205"/>
    <w:rsid w:val="00D12DF8"/>
    <w:rsid w:val="00D1570C"/>
    <w:rsid w:val="00D15CEA"/>
    <w:rsid w:val="00D2487C"/>
    <w:rsid w:val="00D25421"/>
    <w:rsid w:val="00D32F01"/>
    <w:rsid w:val="00D333B0"/>
    <w:rsid w:val="00D34DCB"/>
    <w:rsid w:val="00D36482"/>
    <w:rsid w:val="00D40B01"/>
    <w:rsid w:val="00D411E7"/>
    <w:rsid w:val="00D46940"/>
    <w:rsid w:val="00D4716E"/>
    <w:rsid w:val="00D55259"/>
    <w:rsid w:val="00D5676F"/>
    <w:rsid w:val="00D67B28"/>
    <w:rsid w:val="00D713BF"/>
    <w:rsid w:val="00D74BC0"/>
    <w:rsid w:val="00D76DCD"/>
    <w:rsid w:val="00D80335"/>
    <w:rsid w:val="00D80AEE"/>
    <w:rsid w:val="00D91535"/>
    <w:rsid w:val="00D9375E"/>
    <w:rsid w:val="00D93DBB"/>
    <w:rsid w:val="00DB0E46"/>
    <w:rsid w:val="00DB2A43"/>
    <w:rsid w:val="00DB4415"/>
    <w:rsid w:val="00DB567A"/>
    <w:rsid w:val="00DB5A95"/>
    <w:rsid w:val="00DB5D18"/>
    <w:rsid w:val="00DC1D28"/>
    <w:rsid w:val="00DC4643"/>
    <w:rsid w:val="00DC4A7E"/>
    <w:rsid w:val="00DC6DA1"/>
    <w:rsid w:val="00DD1CC2"/>
    <w:rsid w:val="00DD2D78"/>
    <w:rsid w:val="00DD6FB9"/>
    <w:rsid w:val="00DE0EB1"/>
    <w:rsid w:val="00DE231F"/>
    <w:rsid w:val="00DF1965"/>
    <w:rsid w:val="00DF19B2"/>
    <w:rsid w:val="00DF4E89"/>
    <w:rsid w:val="00DF6E74"/>
    <w:rsid w:val="00E0286C"/>
    <w:rsid w:val="00E030C7"/>
    <w:rsid w:val="00E0312C"/>
    <w:rsid w:val="00E04E46"/>
    <w:rsid w:val="00E107B1"/>
    <w:rsid w:val="00E130B6"/>
    <w:rsid w:val="00E15455"/>
    <w:rsid w:val="00E15489"/>
    <w:rsid w:val="00E23874"/>
    <w:rsid w:val="00E25902"/>
    <w:rsid w:val="00E261E4"/>
    <w:rsid w:val="00E31746"/>
    <w:rsid w:val="00E31A6C"/>
    <w:rsid w:val="00E32900"/>
    <w:rsid w:val="00E338D7"/>
    <w:rsid w:val="00E407BD"/>
    <w:rsid w:val="00E411D4"/>
    <w:rsid w:val="00E42A78"/>
    <w:rsid w:val="00E42EF5"/>
    <w:rsid w:val="00E435E5"/>
    <w:rsid w:val="00E441ED"/>
    <w:rsid w:val="00E44EE4"/>
    <w:rsid w:val="00E456BF"/>
    <w:rsid w:val="00E45D51"/>
    <w:rsid w:val="00E46211"/>
    <w:rsid w:val="00E469EE"/>
    <w:rsid w:val="00E5127C"/>
    <w:rsid w:val="00E51893"/>
    <w:rsid w:val="00E525DB"/>
    <w:rsid w:val="00E537A6"/>
    <w:rsid w:val="00E55BA2"/>
    <w:rsid w:val="00E569E3"/>
    <w:rsid w:val="00E60149"/>
    <w:rsid w:val="00E61389"/>
    <w:rsid w:val="00E6220D"/>
    <w:rsid w:val="00E66191"/>
    <w:rsid w:val="00E67FA7"/>
    <w:rsid w:val="00E700F5"/>
    <w:rsid w:val="00E703E6"/>
    <w:rsid w:val="00E70964"/>
    <w:rsid w:val="00E712B2"/>
    <w:rsid w:val="00E724CD"/>
    <w:rsid w:val="00E73057"/>
    <w:rsid w:val="00E7356A"/>
    <w:rsid w:val="00E74024"/>
    <w:rsid w:val="00E7447A"/>
    <w:rsid w:val="00E77059"/>
    <w:rsid w:val="00E777E6"/>
    <w:rsid w:val="00E831D0"/>
    <w:rsid w:val="00E83B23"/>
    <w:rsid w:val="00E84B0E"/>
    <w:rsid w:val="00E86892"/>
    <w:rsid w:val="00E87F61"/>
    <w:rsid w:val="00E90F56"/>
    <w:rsid w:val="00E912D3"/>
    <w:rsid w:val="00EA1366"/>
    <w:rsid w:val="00EA5101"/>
    <w:rsid w:val="00EB3E67"/>
    <w:rsid w:val="00EB64C4"/>
    <w:rsid w:val="00EC02BB"/>
    <w:rsid w:val="00EC1A81"/>
    <w:rsid w:val="00ED098E"/>
    <w:rsid w:val="00ED46CB"/>
    <w:rsid w:val="00ED56BF"/>
    <w:rsid w:val="00ED787D"/>
    <w:rsid w:val="00EE291E"/>
    <w:rsid w:val="00EE57C8"/>
    <w:rsid w:val="00EE7AAE"/>
    <w:rsid w:val="00EE7D2E"/>
    <w:rsid w:val="00EF5CFB"/>
    <w:rsid w:val="00F00C70"/>
    <w:rsid w:val="00F016E8"/>
    <w:rsid w:val="00F0344E"/>
    <w:rsid w:val="00F0608F"/>
    <w:rsid w:val="00F06671"/>
    <w:rsid w:val="00F11F15"/>
    <w:rsid w:val="00F14A0E"/>
    <w:rsid w:val="00F152A3"/>
    <w:rsid w:val="00F16240"/>
    <w:rsid w:val="00F16812"/>
    <w:rsid w:val="00F211FF"/>
    <w:rsid w:val="00F255C1"/>
    <w:rsid w:val="00F2706D"/>
    <w:rsid w:val="00F27267"/>
    <w:rsid w:val="00F31A45"/>
    <w:rsid w:val="00F328A8"/>
    <w:rsid w:val="00F3465D"/>
    <w:rsid w:val="00F34E23"/>
    <w:rsid w:val="00F407DF"/>
    <w:rsid w:val="00F417FF"/>
    <w:rsid w:val="00F45280"/>
    <w:rsid w:val="00F52E7B"/>
    <w:rsid w:val="00F55877"/>
    <w:rsid w:val="00F57872"/>
    <w:rsid w:val="00F60FAF"/>
    <w:rsid w:val="00F61B1B"/>
    <w:rsid w:val="00F62082"/>
    <w:rsid w:val="00F6316F"/>
    <w:rsid w:val="00F63DC4"/>
    <w:rsid w:val="00F648D1"/>
    <w:rsid w:val="00F66394"/>
    <w:rsid w:val="00F6699F"/>
    <w:rsid w:val="00F70BDF"/>
    <w:rsid w:val="00F7366D"/>
    <w:rsid w:val="00F77B6D"/>
    <w:rsid w:val="00F77F34"/>
    <w:rsid w:val="00F81432"/>
    <w:rsid w:val="00F8543C"/>
    <w:rsid w:val="00F861B9"/>
    <w:rsid w:val="00F86884"/>
    <w:rsid w:val="00F87BE1"/>
    <w:rsid w:val="00F90A30"/>
    <w:rsid w:val="00F90EC3"/>
    <w:rsid w:val="00F91A54"/>
    <w:rsid w:val="00F94E55"/>
    <w:rsid w:val="00F95641"/>
    <w:rsid w:val="00F96451"/>
    <w:rsid w:val="00F965F4"/>
    <w:rsid w:val="00F97ADC"/>
    <w:rsid w:val="00FA06E1"/>
    <w:rsid w:val="00FA3614"/>
    <w:rsid w:val="00FA4CC7"/>
    <w:rsid w:val="00FA4D91"/>
    <w:rsid w:val="00FB303B"/>
    <w:rsid w:val="00FB63C6"/>
    <w:rsid w:val="00FC470E"/>
    <w:rsid w:val="00FC6437"/>
    <w:rsid w:val="00FC678E"/>
    <w:rsid w:val="00FD2933"/>
    <w:rsid w:val="00FD37F9"/>
    <w:rsid w:val="00FD4C8E"/>
    <w:rsid w:val="00FD5E0F"/>
    <w:rsid w:val="00FD6658"/>
    <w:rsid w:val="00FD7BCE"/>
    <w:rsid w:val="00FE1D2C"/>
    <w:rsid w:val="00FF09F0"/>
    <w:rsid w:val="00FF1A2D"/>
    <w:rsid w:val="00FF24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1AD8"/>
  <w15:chartTrackingRefBased/>
  <w15:docId w15:val="{8C4843C0-4DD5-4EBE-8FEF-37B2DBFB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276C"/>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276C"/>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276C"/>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136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A136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A136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136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136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136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76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276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276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42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C01"/>
  </w:style>
  <w:style w:type="paragraph" w:styleId="Footer">
    <w:name w:val="footer"/>
    <w:basedOn w:val="Normal"/>
    <w:link w:val="FooterChar"/>
    <w:uiPriority w:val="99"/>
    <w:unhideWhenUsed/>
    <w:rsid w:val="00142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C01"/>
  </w:style>
  <w:style w:type="character" w:styleId="Hyperlink">
    <w:name w:val="Hyperlink"/>
    <w:basedOn w:val="DefaultParagraphFont"/>
    <w:uiPriority w:val="99"/>
    <w:unhideWhenUsed/>
    <w:rsid w:val="00647B13"/>
    <w:rPr>
      <w:color w:val="0563C1" w:themeColor="hyperlink"/>
      <w:u w:val="single"/>
    </w:rPr>
  </w:style>
  <w:style w:type="character" w:styleId="Emphasis">
    <w:name w:val="Emphasis"/>
    <w:basedOn w:val="DefaultParagraphFont"/>
    <w:uiPriority w:val="20"/>
    <w:qFormat/>
    <w:rsid w:val="00647B13"/>
    <w:rPr>
      <w:i/>
      <w:iCs/>
    </w:rPr>
  </w:style>
  <w:style w:type="paragraph" w:styleId="FootnoteText">
    <w:name w:val="footnote text"/>
    <w:basedOn w:val="Normal"/>
    <w:link w:val="FootnoteTextChar"/>
    <w:uiPriority w:val="99"/>
    <w:semiHidden/>
    <w:unhideWhenUsed/>
    <w:rsid w:val="00975A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ABE"/>
    <w:rPr>
      <w:sz w:val="20"/>
      <w:szCs w:val="20"/>
    </w:rPr>
  </w:style>
  <w:style w:type="character" w:styleId="FootnoteReference">
    <w:name w:val="footnote reference"/>
    <w:basedOn w:val="DefaultParagraphFont"/>
    <w:uiPriority w:val="99"/>
    <w:semiHidden/>
    <w:unhideWhenUsed/>
    <w:rsid w:val="00975ABE"/>
    <w:rPr>
      <w:vertAlign w:val="superscript"/>
    </w:rPr>
  </w:style>
  <w:style w:type="character" w:styleId="PlaceholderText">
    <w:name w:val="Placeholder Text"/>
    <w:basedOn w:val="DefaultParagraphFont"/>
    <w:uiPriority w:val="99"/>
    <w:semiHidden/>
    <w:rsid w:val="000933E8"/>
    <w:rPr>
      <w:color w:val="808080"/>
    </w:rPr>
  </w:style>
  <w:style w:type="paragraph" w:styleId="Caption">
    <w:name w:val="caption"/>
    <w:basedOn w:val="Normal"/>
    <w:next w:val="Normal"/>
    <w:uiPriority w:val="35"/>
    <w:unhideWhenUsed/>
    <w:qFormat/>
    <w:rsid w:val="00AB5FE3"/>
    <w:pPr>
      <w:spacing w:after="200" w:line="240" w:lineRule="auto"/>
    </w:pPr>
    <w:rPr>
      <w:i/>
      <w:iCs/>
      <w:color w:val="44546A" w:themeColor="text2"/>
      <w:sz w:val="18"/>
      <w:szCs w:val="18"/>
    </w:rPr>
  </w:style>
  <w:style w:type="paragraph" w:styleId="ListParagraph">
    <w:name w:val="List Paragraph"/>
    <w:basedOn w:val="Normal"/>
    <w:uiPriority w:val="34"/>
    <w:qFormat/>
    <w:rsid w:val="009C60BA"/>
    <w:pPr>
      <w:ind w:left="720"/>
      <w:contextualSpacing/>
    </w:pPr>
  </w:style>
  <w:style w:type="table" w:styleId="TableGrid">
    <w:name w:val="Table Grid"/>
    <w:basedOn w:val="TableNormal"/>
    <w:uiPriority w:val="39"/>
    <w:rsid w:val="0070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A136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A136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A136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136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13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136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A1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136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469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69E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3B59"/>
    <w:rPr>
      <w:sz w:val="16"/>
      <w:szCs w:val="16"/>
    </w:rPr>
  </w:style>
  <w:style w:type="paragraph" w:styleId="CommentText">
    <w:name w:val="annotation text"/>
    <w:basedOn w:val="Normal"/>
    <w:link w:val="CommentTextChar"/>
    <w:uiPriority w:val="99"/>
    <w:semiHidden/>
    <w:unhideWhenUsed/>
    <w:rsid w:val="00BC3B59"/>
    <w:pPr>
      <w:spacing w:line="240" w:lineRule="auto"/>
    </w:pPr>
    <w:rPr>
      <w:sz w:val="20"/>
      <w:szCs w:val="20"/>
    </w:rPr>
  </w:style>
  <w:style w:type="character" w:customStyle="1" w:styleId="CommentTextChar">
    <w:name w:val="Comment Text Char"/>
    <w:basedOn w:val="DefaultParagraphFont"/>
    <w:link w:val="CommentText"/>
    <w:uiPriority w:val="99"/>
    <w:semiHidden/>
    <w:rsid w:val="00BC3B59"/>
    <w:rPr>
      <w:sz w:val="20"/>
      <w:szCs w:val="20"/>
    </w:rPr>
  </w:style>
  <w:style w:type="paragraph" w:styleId="CommentSubject">
    <w:name w:val="annotation subject"/>
    <w:basedOn w:val="CommentText"/>
    <w:next w:val="CommentText"/>
    <w:link w:val="CommentSubjectChar"/>
    <w:uiPriority w:val="99"/>
    <w:semiHidden/>
    <w:unhideWhenUsed/>
    <w:rsid w:val="00281013"/>
    <w:rPr>
      <w:b/>
      <w:bCs/>
    </w:rPr>
  </w:style>
  <w:style w:type="character" w:customStyle="1" w:styleId="CommentSubjectChar">
    <w:name w:val="Comment Subject Char"/>
    <w:basedOn w:val="CommentTextChar"/>
    <w:link w:val="CommentSubject"/>
    <w:uiPriority w:val="99"/>
    <w:semiHidden/>
    <w:rsid w:val="00281013"/>
    <w:rPr>
      <w:b/>
      <w:bCs/>
      <w:sz w:val="20"/>
      <w:szCs w:val="20"/>
    </w:rPr>
  </w:style>
  <w:style w:type="paragraph" w:styleId="Bibliography">
    <w:name w:val="Bibliography"/>
    <w:basedOn w:val="Normal"/>
    <w:next w:val="Normal"/>
    <w:uiPriority w:val="37"/>
    <w:unhideWhenUsed/>
    <w:rsid w:val="007D3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94">
      <w:bodyDiv w:val="1"/>
      <w:marLeft w:val="0"/>
      <w:marRight w:val="0"/>
      <w:marTop w:val="0"/>
      <w:marBottom w:val="0"/>
      <w:divBdr>
        <w:top w:val="none" w:sz="0" w:space="0" w:color="auto"/>
        <w:left w:val="none" w:sz="0" w:space="0" w:color="auto"/>
        <w:bottom w:val="none" w:sz="0" w:space="0" w:color="auto"/>
        <w:right w:val="none" w:sz="0" w:space="0" w:color="auto"/>
      </w:divBdr>
    </w:div>
    <w:div w:id="6488262">
      <w:bodyDiv w:val="1"/>
      <w:marLeft w:val="0"/>
      <w:marRight w:val="0"/>
      <w:marTop w:val="0"/>
      <w:marBottom w:val="0"/>
      <w:divBdr>
        <w:top w:val="none" w:sz="0" w:space="0" w:color="auto"/>
        <w:left w:val="none" w:sz="0" w:space="0" w:color="auto"/>
        <w:bottom w:val="none" w:sz="0" w:space="0" w:color="auto"/>
        <w:right w:val="none" w:sz="0" w:space="0" w:color="auto"/>
      </w:divBdr>
    </w:div>
    <w:div w:id="7371352">
      <w:bodyDiv w:val="1"/>
      <w:marLeft w:val="0"/>
      <w:marRight w:val="0"/>
      <w:marTop w:val="0"/>
      <w:marBottom w:val="0"/>
      <w:divBdr>
        <w:top w:val="none" w:sz="0" w:space="0" w:color="auto"/>
        <w:left w:val="none" w:sz="0" w:space="0" w:color="auto"/>
        <w:bottom w:val="none" w:sz="0" w:space="0" w:color="auto"/>
        <w:right w:val="none" w:sz="0" w:space="0" w:color="auto"/>
      </w:divBdr>
    </w:div>
    <w:div w:id="12196800">
      <w:bodyDiv w:val="1"/>
      <w:marLeft w:val="0"/>
      <w:marRight w:val="0"/>
      <w:marTop w:val="0"/>
      <w:marBottom w:val="0"/>
      <w:divBdr>
        <w:top w:val="none" w:sz="0" w:space="0" w:color="auto"/>
        <w:left w:val="none" w:sz="0" w:space="0" w:color="auto"/>
        <w:bottom w:val="none" w:sz="0" w:space="0" w:color="auto"/>
        <w:right w:val="none" w:sz="0" w:space="0" w:color="auto"/>
      </w:divBdr>
    </w:div>
    <w:div w:id="21176451">
      <w:bodyDiv w:val="1"/>
      <w:marLeft w:val="0"/>
      <w:marRight w:val="0"/>
      <w:marTop w:val="0"/>
      <w:marBottom w:val="0"/>
      <w:divBdr>
        <w:top w:val="none" w:sz="0" w:space="0" w:color="auto"/>
        <w:left w:val="none" w:sz="0" w:space="0" w:color="auto"/>
        <w:bottom w:val="none" w:sz="0" w:space="0" w:color="auto"/>
        <w:right w:val="none" w:sz="0" w:space="0" w:color="auto"/>
      </w:divBdr>
    </w:div>
    <w:div w:id="32460330">
      <w:bodyDiv w:val="1"/>
      <w:marLeft w:val="0"/>
      <w:marRight w:val="0"/>
      <w:marTop w:val="0"/>
      <w:marBottom w:val="0"/>
      <w:divBdr>
        <w:top w:val="none" w:sz="0" w:space="0" w:color="auto"/>
        <w:left w:val="none" w:sz="0" w:space="0" w:color="auto"/>
        <w:bottom w:val="none" w:sz="0" w:space="0" w:color="auto"/>
        <w:right w:val="none" w:sz="0" w:space="0" w:color="auto"/>
      </w:divBdr>
    </w:div>
    <w:div w:id="42412986">
      <w:bodyDiv w:val="1"/>
      <w:marLeft w:val="0"/>
      <w:marRight w:val="0"/>
      <w:marTop w:val="0"/>
      <w:marBottom w:val="0"/>
      <w:divBdr>
        <w:top w:val="none" w:sz="0" w:space="0" w:color="auto"/>
        <w:left w:val="none" w:sz="0" w:space="0" w:color="auto"/>
        <w:bottom w:val="none" w:sz="0" w:space="0" w:color="auto"/>
        <w:right w:val="none" w:sz="0" w:space="0" w:color="auto"/>
      </w:divBdr>
    </w:div>
    <w:div w:id="45493537">
      <w:bodyDiv w:val="1"/>
      <w:marLeft w:val="0"/>
      <w:marRight w:val="0"/>
      <w:marTop w:val="0"/>
      <w:marBottom w:val="0"/>
      <w:divBdr>
        <w:top w:val="none" w:sz="0" w:space="0" w:color="auto"/>
        <w:left w:val="none" w:sz="0" w:space="0" w:color="auto"/>
        <w:bottom w:val="none" w:sz="0" w:space="0" w:color="auto"/>
        <w:right w:val="none" w:sz="0" w:space="0" w:color="auto"/>
      </w:divBdr>
    </w:div>
    <w:div w:id="93525459">
      <w:bodyDiv w:val="1"/>
      <w:marLeft w:val="0"/>
      <w:marRight w:val="0"/>
      <w:marTop w:val="0"/>
      <w:marBottom w:val="0"/>
      <w:divBdr>
        <w:top w:val="none" w:sz="0" w:space="0" w:color="auto"/>
        <w:left w:val="none" w:sz="0" w:space="0" w:color="auto"/>
        <w:bottom w:val="none" w:sz="0" w:space="0" w:color="auto"/>
        <w:right w:val="none" w:sz="0" w:space="0" w:color="auto"/>
      </w:divBdr>
    </w:div>
    <w:div w:id="102186695">
      <w:bodyDiv w:val="1"/>
      <w:marLeft w:val="0"/>
      <w:marRight w:val="0"/>
      <w:marTop w:val="0"/>
      <w:marBottom w:val="0"/>
      <w:divBdr>
        <w:top w:val="none" w:sz="0" w:space="0" w:color="auto"/>
        <w:left w:val="none" w:sz="0" w:space="0" w:color="auto"/>
        <w:bottom w:val="none" w:sz="0" w:space="0" w:color="auto"/>
        <w:right w:val="none" w:sz="0" w:space="0" w:color="auto"/>
      </w:divBdr>
    </w:div>
    <w:div w:id="125514567">
      <w:bodyDiv w:val="1"/>
      <w:marLeft w:val="0"/>
      <w:marRight w:val="0"/>
      <w:marTop w:val="0"/>
      <w:marBottom w:val="0"/>
      <w:divBdr>
        <w:top w:val="none" w:sz="0" w:space="0" w:color="auto"/>
        <w:left w:val="none" w:sz="0" w:space="0" w:color="auto"/>
        <w:bottom w:val="none" w:sz="0" w:space="0" w:color="auto"/>
        <w:right w:val="none" w:sz="0" w:space="0" w:color="auto"/>
      </w:divBdr>
    </w:div>
    <w:div w:id="176384126">
      <w:bodyDiv w:val="1"/>
      <w:marLeft w:val="0"/>
      <w:marRight w:val="0"/>
      <w:marTop w:val="0"/>
      <w:marBottom w:val="0"/>
      <w:divBdr>
        <w:top w:val="none" w:sz="0" w:space="0" w:color="auto"/>
        <w:left w:val="none" w:sz="0" w:space="0" w:color="auto"/>
        <w:bottom w:val="none" w:sz="0" w:space="0" w:color="auto"/>
        <w:right w:val="none" w:sz="0" w:space="0" w:color="auto"/>
      </w:divBdr>
    </w:div>
    <w:div w:id="186019448">
      <w:bodyDiv w:val="1"/>
      <w:marLeft w:val="0"/>
      <w:marRight w:val="0"/>
      <w:marTop w:val="0"/>
      <w:marBottom w:val="0"/>
      <w:divBdr>
        <w:top w:val="none" w:sz="0" w:space="0" w:color="auto"/>
        <w:left w:val="none" w:sz="0" w:space="0" w:color="auto"/>
        <w:bottom w:val="none" w:sz="0" w:space="0" w:color="auto"/>
        <w:right w:val="none" w:sz="0" w:space="0" w:color="auto"/>
      </w:divBdr>
    </w:div>
    <w:div w:id="200868269">
      <w:bodyDiv w:val="1"/>
      <w:marLeft w:val="0"/>
      <w:marRight w:val="0"/>
      <w:marTop w:val="0"/>
      <w:marBottom w:val="0"/>
      <w:divBdr>
        <w:top w:val="none" w:sz="0" w:space="0" w:color="auto"/>
        <w:left w:val="none" w:sz="0" w:space="0" w:color="auto"/>
        <w:bottom w:val="none" w:sz="0" w:space="0" w:color="auto"/>
        <w:right w:val="none" w:sz="0" w:space="0" w:color="auto"/>
      </w:divBdr>
    </w:div>
    <w:div w:id="203754490">
      <w:bodyDiv w:val="1"/>
      <w:marLeft w:val="0"/>
      <w:marRight w:val="0"/>
      <w:marTop w:val="0"/>
      <w:marBottom w:val="0"/>
      <w:divBdr>
        <w:top w:val="none" w:sz="0" w:space="0" w:color="auto"/>
        <w:left w:val="none" w:sz="0" w:space="0" w:color="auto"/>
        <w:bottom w:val="none" w:sz="0" w:space="0" w:color="auto"/>
        <w:right w:val="none" w:sz="0" w:space="0" w:color="auto"/>
      </w:divBdr>
    </w:div>
    <w:div w:id="205069615">
      <w:bodyDiv w:val="1"/>
      <w:marLeft w:val="0"/>
      <w:marRight w:val="0"/>
      <w:marTop w:val="0"/>
      <w:marBottom w:val="0"/>
      <w:divBdr>
        <w:top w:val="none" w:sz="0" w:space="0" w:color="auto"/>
        <w:left w:val="none" w:sz="0" w:space="0" w:color="auto"/>
        <w:bottom w:val="none" w:sz="0" w:space="0" w:color="auto"/>
        <w:right w:val="none" w:sz="0" w:space="0" w:color="auto"/>
      </w:divBdr>
    </w:div>
    <w:div w:id="214902340">
      <w:bodyDiv w:val="1"/>
      <w:marLeft w:val="0"/>
      <w:marRight w:val="0"/>
      <w:marTop w:val="0"/>
      <w:marBottom w:val="0"/>
      <w:divBdr>
        <w:top w:val="none" w:sz="0" w:space="0" w:color="auto"/>
        <w:left w:val="none" w:sz="0" w:space="0" w:color="auto"/>
        <w:bottom w:val="none" w:sz="0" w:space="0" w:color="auto"/>
        <w:right w:val="none" w:sz="0" w:space="0" w:color="auto"/>
      </w:divBdr>
    </w:div>
    <w:div w:id="228537665">
      <w:bodyDiv w:val="1"/>
      <w:marLeft w:val="0"/>
      <w:marRight w:val="0"/>
      <w:marTop w:val="0"/>
      <w:marBottom w:val="0"/>
      <w:divBdr>
        <w:top w:val="none" w:sz="0" w:space="0" w:color="auto"/>
        <w:left w:val="none" w:sz="0" w:space="0" w:color="auto"/>
        <w:bottom w:val="none" w:sz="0" w:space="0" w:color="auto"/>
        <w:right w:val="none" w:sz="0" w:space="0" w:color="auto"/>
      </w:divBdr>
    </w:div>
    <w:div w:id="235550177">
      <w:bodyDiv w:val="1"/>
      <w:marLeft w:val="0"/>
      <w:marRight w:val="0"/>
      <w:marTop w:val="0"/>
      <w:marBottom w:val="0"/>
      <w:divBdr>
        <w:top w:val="none" w:sz="0" w:space="0" w:color="auto"/>
        <w:left w:val="none" w:sz="0" w:space="0" w:color="auto"/>
        <w:bottom w:val="none" w:sz="0" w:space="0" w:color="auto"/>
        <w:right w:val="none" w:sz="0" w:space="0" w:color="auto"/>
      </w:divBdr>
    </w:div>
    <w:div w:id="246502868">
      <w:bodyDiv w:val="1"/>
      <w:marLeft w:val="0"/>
      <w:marRight w:val="0"/>
      <w:marTop w:val="0"/>
      <w:marBottom w:val="0"/>
      <w:divBdr>
        <w:top w:val="none" w:sz="0" w:space="0" w:color="auto"/>
        <w:left w:val="none" w:sz="0" w:space="0" w:color="auto"/>
        <w:bottom w:val="none" w:sz="0" w:space="0" w:color="auto"/>
        <w:right w:val="none" w:sz="0" w:space="0" w:color="auto"/>
      </w:divBdr>
    </w:div>
    <w:div w:id="249510880">
      <w:bodyDiv w:val="1"/>
      <w:marLeft w:val="0"/>
      <w:marRight w:val="0"/>
      <w:marTop w:val="0"/>
      <w:marBottom w:val="0"/>
      <w:divBdr>
        <w:top w:val="none" w:sz="0" w:space="0" w:color="auto"/>
        <w:left w:val="none" w:sz="0" w:space="0" w:color="auto"/>
        <w:bottom w:val="none" w:sz="0" w:space="0" w:color="auto"/>
        <w:right w:val="none" w:sz="0" w:space="0" w:color="auto"/>
      </w:divBdr>
    </w:div>
    <w:div w:id="252130795">
      <w:bodyDiv w:val="1"/>
      <w:marLeft w:val="0"/>
      <w:marRight w:val="0"/>
      <w:marTop w:val="0"/>
      <w:marBottom w:val="0"/>
      <w:divBdr>
        <w:top w:val="none" w:sz="0" w:space="0" w:color="auto"/>
        <w:left w:val="none" w:sz="0" w:space="0" w:color="auto"/>
        <w:bottom w:val="none" w:sz="0" w:space="0" w:color="auto"/>
        <w:right w:val="none" w:sz="0" w:space="0" w:color="auto"/>
      </w:divBdr>
    </w:div>
    <w:div w:id="253633576">
      <w:bodyDiv w:val="1"/>
      <w:marLeft w:val="0"/>
      <w:marRight w:val="0"/>
      <w:marTop w:val="0"/>
      <w:marBottom w:val="0"/>
      <w:divBdr>
        <w:top w:val="none" w:sz="0" w:space="0" w:color="auto"/>
        <w:left w:val="none" w:sz="0" w:space="0" w:color="auto"/>
        <w:bottom w:val="none" w:sz="0" w:space="0" w:color="auto"/>
        <w:right w:val="none" w:sz="0" w:space="0" w:color="auto"/>
      </w:divBdr>
    </w:div>
    <w:div w:id="253900964">
      <w:bodyDiv w:val="1"/>
      <w:marLeft w:val="0"/>
      <w:marRight w:val="0"/>
      <w:marTop w:val="0"/>
      <w:marBottom w:val="0"/>
      <w:divBdr>
        <w:top w:val="none" w:sz="0" w:space="0" w:color="auto"/>
        <w:left w:val="none" w:sz="0" w:space="0" w:color="auto"/>
        <w:bottom w:val="none" w:sz="0" w:space="0" w:color="auto"/>
        <w:right w:val="none" w:sz="0" w:space="0" w:color="auto"/>
      </w:divBdr>
    </w:div>
    <w:div w:id="284704390">
      <w:bodyDiv w:val="1"/>
      <w:marLeft w:val="0"/>
      <w:marRight w:val="0"/>
      <w:marTop w:val="0"/>
      <w:marBottom w:val="0"/>
      <w:divBdr>
        <w:top w:val="none" w:sz="0" w:space="0" w:color="auto"/>
        <w:left w:val="none" w:sz="0" w:space="0" w:color="auto"/>
        <w:bottom w:val="none" w:sz="0" w:space="0" w:color="auto"/>
        <w:right w:val="none" w:sz="0" w:space="0" w:color="auto"/>
      </w:divBdr>
    </w:div>
    <w:div w:id="303044828">
      <w:bodyDiv w:val="1"/>
      <w:marLeft w:val="0"/>
      <w:marRight w:val="0"/>
      <w:marTop w:val="0"/>
      <w:marBottom w:val="0"/>
      <w:divBdr>
        <w:top w:val="none" w:sz="0" w:space="0" w:color="auto"/>
        <w:left w:val="none" w:sz="0" w:space="0" w:color="auto"/>
        <w:bottom w:val="none" w:sz="0" w:space="0" w:color="auto"/>
        <w:right w:val="none" w:sz="0" w:space="0" w:color="auto"/>
      </w:divBdr>
    </w:div>
    <w:div w:id="310640929">
      <w:bodyDiv w:val="1"/>
      <w:marLeft w:val="0"/>
      <w:marRight w:val="0"/>
      <w:marTop w:val="0"/>
      <w:marBottom w:val="0"/>
      <w:divBdr>
        <w:top w:val="none" w:sz="0" w:space="0" w:color="auto"/>
        <w:left w:val="none" w:sz="0" w:space="0" w:color="auto"/>
        <w:bottom w:val="none" w:sz="0" w:space="0" w:color="auto"/>
        <w:right w:val="none" w:sz="0" w:space="0" w:color="auto"/>
      </w:divBdr>
    </w:div>
    <w:div w:id="317654431">
      <w:bodyDiv w:val="1"/>
      <w:marLeft w:val="0"/>
      <w:marRight w:val="0"/>
      <w:marTop w:val="0"/>
      <w:marBottom w:val="0"/>
      <w:divBdr>
        <w:top w:val="none" w:sz="0" w:space="0" w:color="auto"/>
        <w:left w:val="none" w:sz="0" w:space="0" w:color="auto"/>
        <w:bottom w:val="none" w:sz="0" w:space="0" w:color="auto"/>
        <w:right w:val="none" w:sz="0" w:space="0" w:color="auto"/>
      </w:divBdr>
    </w:div>
    <w:div w:id="335152734">
      <w:bodyDiv w:val="1"/>
      <w:marLeft w:val="0"/>
      <w:marRight w:val="0"/>
      <w:marTop w:val="0"/>
      <w:marBottom w:val="0"/>
      <w:divBdr>
        <w:top w:val="none" w:sz="0" w:space="0" w:color="auto"/>
        <w:left w:val="none" w:sz="0" w:space="0" w:color="auto"/>
        <w:bottom w:val="none" w:sz="0" w:space="0" w:color="auto"/>
        <w:right w:val="none" w:sz="0" w:space="0" w:color="auto"/>
      </w:divBdr>
    </w:div>
    <w:div w:id="338773256">
      <w:bodyDiv w:val="1"/>
      <w:marLeft w:val="0"/>
      <w:marRight w:val="0"/>
      <w:marTop w:val="0"/>
      <w:marBottom w:val="0"/>
      <w:divBdr>
        <w:top w:val="none" w:sz="0" w:space="0" w:color="auto"/>
        <w:left w:val="none" w:sz="0" w:space="0" w:color="auto"/>
        <w:bottom w:val="none" w:sz="0" w:space="0" w:color="auto"/>
        <w:right w:val="none" w:sz="0" w:space="0" w:color="auto"/>
      </w:divBdr>
    </w:div>
    <w:div w:id="339698509">
      <w:bodyDiv w:val="1"/>
      <w:marLeft w:val="0"/>
      <w:marRight w:val="0"/>
      <w:marTop w:val="0"/>
      <w:marBottom w:val="0"/>
      <w:divBdr>
        <w:top w:val="none" w:sz="0" w:space="0" w:color="auto"/>
        <w:left w:val="none" w:sz="0" w:space="0" w:color="auto"/>
        <w:bottom w:val="none" w:sz="0" w:space="0" w:color="auto"/>
        <w:right w:val="none" w:sz="0" w:space="0" w:color="auto"/>
      </w:divBdr>
    </w:div>
    <w:div w:id="366296921">
      <w:bodyDiv w:val="1"/>
      <w:marLeft w:val="0"/>
      <w:marRight w:val="0"/>
      <w:marTop w:val="0"/>
      <w:marBottom w:val="0"/>
      <w:divBdr>
        <w:top w:val="none" w:sz="0" w:space="0" w:color="auto"/>
        <w:left w:val="none" w:sz="0" w:space="0" w:color="auto"/>
        <w:bottom w:val="none" w:sz="0" w:space="0" w:color="auto"/>
        <w:right w:val="none" w:sz="0" w:space="0" w:color="auto"/>
      </w:divBdr>
    </w:div>
    <w:div w:id="409927884">
      <w:bodyDiv w:val="1"/>
      <w:marLeft w:val="0"/>
      <w:marRight w:val="0"/>
      <w:marTop w:val="0"/>
      <w:marBottom w:val="0"/>
      <w:divBdr>
        <w:top w:val="none" w:sz="0" w:space="0" w:color="auto"/>
        <w:left w:val="none" w:sz="0" w:space="0" w:color="auto"/>
        <w:bottom w:val="none" w:sz="0" w:space="0" w:color="auto"/>
        <w:right w:val="none" w:sz="0" w:space="0" w:color="auto"/>
      </w:divBdr>
    </w:div>
    <w:div w:id="502671376">
      <w:bodyDiv w:val="1"/>
      <w:marLeft w:val="0"/>
      <w:marRight w:val="0"/>
      <w:marTop w:val="0"/>
      <w:marBottom w:val="0"/>
      <w:divBdr>
        <w:top w:val="none" w:sz="0" w:space="0" w:color="auto"/>
        <w:left w:val="none" w:sz="0" w:space="0" w:color="auto"/>
        <w:bottom w:val="none" w:sz="0" w:space="0" w:color="auto"/>
        <w:right w:val="none" w:sz="0" w:space="0" w:color="auto"/>
      </w:divBdr>
    </w:div>
    <w:div w:id="524514555">
      <w:bodyDiv w:val="1"/>
      <w:marLeft w:val="0"/>
      <w:marRight w:val="0"/>
      <w:marTop w:val="0"/>
      <w:marBottom w:val="0"/>
      <w:divBdr>
        <w:top w:val="none" w:sz="0" w:space="0" w:color="auto"/>
        <w:left w:val="none" w:sz="0" w:space="0" w:color="auto"/>
        <w:bottom w:val="none" w:sz="0" w:space="0" w:color="auto"/>
        <w:right w:val="none" w:sz="0" w:space="0" w:color="auto"/>
      </w:divBdr>
    </w:div>
    <w:div w:id="527792689">
      <w:bodyDiv w:val="1"/>
      <w:marLeft w:val="0"/>
      <w:marRight w:val="0"/>
      <w:marTop w:val="0"/>
      <w:marBottom w:val="0"/>
      <w:divBdr>
        <w:top w:val="none" w:sz="0" w:space="0" w:color="auto"/>
        <w:left w:val="none" w:sz="0" w:space="0" w:color="auto"/>
        <w:bottom w:val="none" w:sz="0" w:space="0" w:color="auto"/>
        <w:right w:val="none" w:sz="0" w:space="0" w:color="auto"/>
      </w:divBdr>
    </w:div>
    <w:div w:id="536429612">
      <w:bodyDiv w:val="1"/>
      <w:marLeft w:val="0"/>
      <w:marRight w:val="0"/>
      <w:marTop w:val="0"/>
      <w:marBottom w:val="0"/>
      <w:divBdr>
        <w:top w:val="none" w:sz="0" w:space="0" w:color="auto"/>
        <w:left w:val="none" w:sz="0" w:space="0" w:color="auto"/>
        <w:bottom w:val="none" w:sz="0" w:space="0" w:color="auto"/>
        <w:right w:val="none" w:sz="0" w:space="0" w:color="auto"/>
      </w:divBdr>
    </w:div>
    <w:div w:id="544489085">
      <w:bodyDiv w:val="1"/>
      <w:marLeft w:val="0"/>
      <w:marRight w:val="0"/>
      <w:marTop w:val="0"/>
      <w:marBottom w:val="0"/>
      <w:divBdr>
        <w:top w:val="none" w:sz="0" w:space="0" w:color="auto"/>
        <w:left w:val="none" w:sz="0" w:space="0" w:color="auto"/>
        <w:bottom w:val="none" w:sz="0" w:space="0" w:color="auto"/>
        <w:right w:val="none" w:sz="0" w:space="0" w:color="auto"/>
      </w:divBdr>
    </w:div>
    <w:div w:id="575554678">
      <w:bodyDiv w:val="1"/>
      <w:marLeft w:val="0"/>
      <w:marRight w:val="0"/>
      <w:marTop w:val="0"/>
      <w:marBottom w:val="0"/>
      <w:divBdr>
        <w:top w:val="none" w:sz="0" w:space="0" w:color="auto"/>
        <w:left w:val="none" w:sz="0" w:space="0" w:color="auto"/>
        <w:bottom w:val="none" w:sz="0" w:space="0" w:color="auto"/>
        <w:right w:val="none" w:sz="0" w:space="0" w:color="auto"/>
      </w:divBdr>
    </w:div>
    <w:div w:id="585580050">
      <w:bodyDiv w:val="1"/>
      <w:marLeft w:val="0"/>
      <w:marRight w:val="0"/>
      <w:marTop w:val="0"/>
      <w:marBottom w:val="0"/>
      <w:divBdr>
        <w:top w:val="none" w:sz="0" w:space="0" w:color="auto"/>
        <w:left w:val="none" w:sz="0" w:space="0" w:color="auto"/>
        <w:bottom w:val="none" w:sz="0" w:space="0" w:color="auto"/>
        <w:right w:val="none" w:sz="0" w:space="0" w:color="auto"/>
      </w:divBdr>
    </w:div>
    <w:div w:id="592206071">
      <w:bodyDiv w:val="1"/>
      <w:marLeft w:val="0"/>
      <w:marRight w:val="0"/>
      <w:marTop w:val="0"/>
      <w:marBottom w:val="0"/>
      <w:divBdr>
        <w:top w:val="none" w:sz="0" w:space="0" w:color="auto"/>
        <w:left w:val="none" w:sz="0" w:space="0" w:color="auto"/>
        <w:bottom w:val="none" w:sz="0" w:space="0" w:color="auto"/>
        <w:right w:val="none" w:sz="0" w:space="0" w:color="auto"/>
      </w:divBdr>
    </w:div>
    <w:div w:id="608046802">
      <w:bodyDiv w:val="1"/>
      <w:marLeft w:val="0"/>
      <w:marRight w:val="0"/>
      <w:marTop w:val="0"/>
      <w:marBottom w:val="0"/>
      <w:divBdr>
        <w:top w:val="none" w:sz="0" w:space="0" w:color="auto"/>
        <w:left w:val="none" w:sz="0" w:space="0" w:color="auto"/>
        <w:bottom w:val="none" w:sz="0" w:space="0" w:color="auto"/>
        <w:right w:val="none" w:sz="0" w:space="0" w:color="auto"/>
      </w:divBdr>
    </w:div>
    <w:div w:id="628824972">
      <w:bodyDiv w:val="1"/>
      <w:marLeft w:val="0"/>
      <w:marRight w:val="0"/>
      <w:marTop w:val="0"/>
      <w:marBottom w:val="0"/>
      <w:divBdr>
        <w:top w:val="none" w:sz="0" w:space="0" w:color="auto"/>
        <w:left w:val="none" w:sz="0" w:space="0" w:color="auto"/>
        <w:bottom w:val="none" w:sz="0" w:space="0" w:color="auto"/>
        <w:right w:val="none" w:sz="0" w:space="0" w:color="auto"/>
      </w:divBdr>
    </w:div>
    <w:div w:id="648092664">
      <w:bodyDiv w:val="1"/>
      <w:marLeft w:val="0"/>
      <w:marRight w:val="0"/>
      <w:marTop w:val="0"/>
      <w:marBottom w:val="0"/>
      <w:divBdr>
        <w:top w:val="none" w:sz="0" w:space="0" w:color="auto"/>
        <w:left w:val="none" w:sz="0" w:space="0" w:color="auto"/>
        <w:bottom w:val="none" w:sz="0" w:space="0" w:color="auto"/>
        <w:right w:val="none" w:sz="0" w:space="0" w:color="auto"/>
      </w:divBdr>
    </w:div>
    <w:div w:id="656349254">
      <w:bodyDiv w:val="1"/>
      <w:marLeft w:val="0"/>
      <w:marRight w:val="0"/>
      <w:marTop w:val="0"/>
      <w:marBottom w:val="0"/>
      <w:divBdr>
        <w:top w:val="none" w:sz="0" w:space="0" w:color="auto"/>
        <w:left w:val="none" w:sz="0" w:space="0" w:color="auto"/>
        <w:bottom w:val="none" w:sz="0" w:space="0" w:color="auto"/>
        <w:right w:val="none" w:sz="0" w:space="0" w:color="auto"/>
      </w:divBdr>
    </w:div>
    <w:div w:id="657538577">
      <w:bodyDiv w:val="1"/>
      <w:marLeft w:val="0"/>
      <w:marRight w:val="0"/>
      <w:marTop w:val="0"/>
      <w:marBottom w:val="0"/>
      <w:divBdr>
        <w:top w:val="none" w:sz="0" w:space="0" w:color="auto"/>
        <w:left w:val="none" w:sz="0" w:space="0" w:color="auto"/>
        <w:bottom w:val="none" w:sz="0" w:space="0" w:color="auto"/>
        <w:right w:val="none" w:sz="0" w:space="0" w:color="auto"/>
      </w:divBdr>
    </w:div>
    <w:div w:id="669790269">
      <w:bodyDiv w:val="1"/>
      <w:marLeft w:val="0"/>
      <w:marRight w:val="0"/>
      <w:marTop w:val="0"/>
      <w:marBottom w:val="0"/>
      <w:divBdr>
        <w:top w:val="none" w:sz="0" w:space="0" w:color="auto"/>
        <w:left w:val="none" w:sz="0" w:space="0" w:color="auto"/>
        <w:bottom w:val="none" w:sz="0" w:space="0" w:color="auto"/>
        <w:right w:val="none" w:sz="0" w:space="0" w:color="auto"/>
      </w:divBdr>
    </w:div>
    <w:div w:id="670910532">
      <w:bodyDiv w:val="1"/>
      <w:marLeft w:val="0"/>
      <w:marRight w:val="0"/>
      <w:marTop w:val="0"/>
      <w:marBottom w:val="0"/>
      <w:divBdr>
        <w:top w:val="none" w:sz="0" w:space="0" w:color="auto"/>
        <w:left w:val="none" w:sz="0" w:space="0" w:color="auto"/>
        <w:bottom w:val="none" w:sz="0" w:space="0" w:color="auto"/>
        <w:right w:val="none" w:sz="0" w:space="0" w:color="auto"/>
      </w:divBdr>
    </w:div>
    <w:div w:id="676230559">
      <w:bodyDiv w:val="1"/>
      <w:marLeft w:val="0"/>
      <w:marRight w:val="0"/>
      <w:marTop w:val="0"/>
      <w:marBottom w:val="0"/>
      <w:divBdr>
        <w:top w:val="none" w:sz="0" w:space="0" w:color="auto"/>
        <w:left w:val="none" w:sz="0" w:space="0" w:color="auto"/>
        <w:bottom w:val="none" w:sz="0" w:space="0" w:color="auto"/>
        <w:right w:val="none" w:sz="0" w:space="0" w:color="auto"/>
      </w:divBdr>
    </w:div>
    <w:div w:id="691224729">
      <w:bodyDiv w:val="1"/>
      <w:marLeft w:val="0"/>
      <w:marRight w:val="0"/>
      <w:marTop w:val="0"/>
      <w:marBottom w:val="0"/>
      <w:divBdr>
        <w:top w:val="none" w:sz="0" w:space="0" w:color="auto"/>
        <w:left w:val="none" w:sz="0" w:space="0" w:color="auto"/>
        <w:bottom w:val="none" w:sz="0" w:space="0" w:color="auto"/>
        <w:right w:val="none" w:sz="0" w:space="0" w:color="auto"/>
      </w:divBdr>
    </w:div>
    <w:div w:id="695230457">
      <w:bodyDiv w:val="1"/>
      <w:marLeft w:val="0"/>
      <w:marRight w:val="0"/>
      <w:marTop w:val="0"/>
      <w:marBottom w:val="0"/>
      <w:divBdr>
        <w:top w:val="none" w:sz="0" w:space="0" w:color="auto"/>
        <w:left w:val="none" w:sz="0" w:space="0" w:color="auto"/>
        <w:bottom w:val="none" w:sz="0" w:space="0" w:color="auto"/>
        <w:right w:val="none" w:sz="0" w:space="0" w:color="auto"/>
      </w:divBdr>
    </w:div>
    <w:div w:id="715012388">
      <w:bodyDiv w:val="1"/>
      <w:marLeft w:val="0"/>
      <w:marRight w:val="0"/>
      <w:marTop w:val="0"/>
      <w:marBottom w:val="0"/>
      <w:divBdr>
        <w:top w:val="none" w:sz="0" w:space="0" w:color="auto"/>
        <w:left w:val="none" w:sz="0" w:space="0" w:color="auto"/>
        <w:bottom w:val="none" w:sz="0" w:space="0" w:color="auto"/>
        <w:right w:val="none" w:sz="0" w:space="0" w:color="auto"/>
      </w:divBdr>
    </w:div>
    <w:div w:id="725953644">
      <w:bodyDiv w:val="1"/>
      <w:marLeft w:val="0"/>
      <w:marRight w:val="0"/>
      <w:marTop w:val="0"/>
      <w:marBottom w:val="0"/>
      <w:divBdr>
        <w:top w:val="none" w:sz="0" w:space="0" w:color="auto"/>
        <w:left w:val="none" w:sz="0" w:space="0" w:color="auto"/>
        <w:bottom w:val="none" w:sz="0" w:space="0" w:color="auto"/>
        <w:right w:val="none" w:sz="0" w:space="0" w:color="auto"/>
      </w:divBdr>
    </w:div>
    <w:div w:id="726223255">
      <w:bodyDiv w:val="1"/>
      <w:marLeft w:val="0"/>
      <w:marRight w:val="0"/>
      <w:marTop w:val="0"/>
      <w:marBottom w:val="0"/>
      <w:divBdr>
        <w:top w:val="none" w:sz="0" w:space="0" w:color="auto"/>
        <w:left w:val="none" w:sz="0" w:space="0" w:color="auto"/>
        <w:bottom w:val="none" w:sz="0" w:space="0" w:color="auto"/>
        <w:right w:val="none" w:sz="0" w:space="0" w:color="auto"/>
      </w:divBdr>
    </w:div>
    <w:div w:id="734428191">
      <w:bodyDiv w:val="1"/>
      <w:marLeft w:val="0"/>
      <w:marRight w:val="0"/>
      <w:marTop w:val="0"/>
      <w:marBottom w:val="0"/>
      <w:divBdr>
        <w:top w:val="none" w:sz="0" w:space="0" w:color="auto"/>
        <w:left w:val="none" w:sz="0" w:space="0" w:color="auto"/>
        <w:bottom w:val="none" w:sz="0" w:space="0" w:color="auto"/>
        <w:right w:val="none" w:sz="0" w:space="0" w:color="auto"/>
      </w:divBdr>
    </w:div>
    <w:div w:id="737946280">
      <w:bodyDiv w:val="1"/>
      <w:marLeft w:val="0"/>
      <w:marRight w:val="0"/>
      <w:marTop w:val="0"/>
      <w:marBottom w:val="0"/>
      <w:divBdr>
        <w:top w:val="none" w:sz="0" w:space="0" w:color="auto"/>
        <w:left w:val="none" w:sz="0" w:space="0" w:color="auto"/>
        <w:bottom w:val="none" w:sz="0" w:space="0" w:color="auto"/>
        <w:right w:val="none" w:sz="0" w:space="0" w:color="auto"/>
      </w:divBdr>
    </w:div>
    <w:div w:id="744424786">
      <w:bodyDiv w:val="1"/>
      <w:marLeft w:val="0"/>
      <w:marRight w:val="0"/>
      <w:marTop w:val="0"/>
      <w:marBottom w:val="0"/>
      <w:divBdr>
        <w:top w:val="none" w:sz="0" w:space="0" w:color="auto"/>
        <w:left w:val="none" w:sz="0" w:space="0" w:color="auto"/>
        <w:bottom w:val="none" w:sz="0" w:space="0" w:color="auto"/>
        <w:right w:val="none" w:sz="0" w:space="0" w:color="auto"/>
      </w:divBdr>
    </w:div>
    <w:div w:id="754667247">
      <w:bodyDiv w:val="1"/>
      <w:marLeft w:val="0"/>
      <w:marRight w:val="0"/>
      <w:marTop w:val="0"/>
      <w:marBottom w:val="0"/>
      <w:divBdr>
        <w:top w:val="none" w:sz="0" w:space="0" w:color="auto"/>
        <w:left w:val="none" w:sz="0" w:space="0" w:color="auto"/>
        <w:bottom w:val="none" w:sz="0" w:space="0" w:color="auto"/>
        <w:right w:val="none" w:sz="0" w:space="0" w:color="auto"/>
      </w:divBdr>
    </w:div>
    <w:div w:id="755595441">
      <w:bodyDiv w:val="1"/>
      <w:marLeft w:val="0"/>
      <w:marRight w:val="0"/>
      <w:marTop w:val="0"/>
      <w:marBottom w:val="0"/>
      <w:divBdr>
        <w:top w:val="none" w:sz="0" w:space="0" w:color="auto"/>
        <w:left w:val="none" w:sz="0" w:space="0" w:color="auto"/>
        <w:bottom w:val="none" w:sz="0" w:space="0" w:color="auto"/>
        <w:right w:val="none" w:sz="0" w:space="0" w:color="auto"/>
      </w:divBdr>
    </w:div>
    <w:div w:id="804934310">
      <w:bodyDiv w:val="1"/>
      <w:marLeft w:val="0"/>
      <w:marRight w:val="0"/>
      <w:marTop w:val="0"/>
      <w:marBottom w:val="0"/>
      <w:divBdr>
        <w:top w:val="none" w:sz="0" w:space="0" w:color="auto"/>
        <w:left w:val="none" w:sz="0" w:space="0" w:color="auto"/>
        <w:bottom w:val="none" w:sz="0" w:space="0" w:color="auto"/>
        <w:right w:val="none" w:sz="0" w:space="0" w:color="auto"/>
      </w:divBdr>
    </w:div>
    <w:div w:id="814688940">
      <w:bodyDiv w:val="1"/>
      <w:marLeft w:val="0"/>
      <w:marRight w:val="0"/>
      <w:marTop w:val="0"/>
      <w:marBottom w:val="0"/>
      <w:divBdr>
        <w:top w:val="none" w:sz="0" w:space="0" w:color="auto"/>
        <w:left w:val="none" w:sz="0" w:space="0" w:color="auto"/>
        <w:bottom w:val="none" w:sz="0" w:space="0" w:color="auto"/>
        <w:right w:val="none" w:sz="0" w:space="0" w:color="auto"/>
      </w:divBdr>
    </w:div>
    <w:div w:id="839468734">
      <w:bodyDiv w:val="1"/>
      <w:marLeft w:val="0"/>
      <w:marRight w:val="0"/>
      <w:marTop w:val="0"/>
      <w:marBottom w:val="0"/>
      <w:divBdr>
        <w:top w:val="none" w:sz="0" w:space="0" w:color="auto"/>
        <w:left w:val="none" w:sz="0" w:space="0" w:color="auto"/>
        <w:bottom w:val="none" w:sz="0" w:space="0" w:color="auto"/>
        <w:right w:val="none" w:sz="0" w:space="0" w:color="auto"/>
      </w:divBdr>
    </w:div>
    <w:div w:id="844786440">
      <w:bodyDiv w:val="1"/>
      <w:marLeft w:val="0"/>
      <w:marRight w:val="0"/>
      <w:marTop w:val="0"/>
      <w:marBottom w:val="0"/>
      <w:divBdr>
        <w:top w:val="none" w:sz="0" w:space="0" w:color="auto"/>
        <w:left w:val="none" w:sz="0" w:space="0" w:color="auto"/>
        <w:bottom w:val="none" w:sz="0" w:space="0" w:color="auto"/>
        <w:right w:val="none" w:sz="0" w:space="0" w:color="auto"/>
      </w:divBdr>
    </w:div>
    <w:div w:id="869606476">
      <w:bodyDiv w:val="1"/>
      <w:marLeft w:val="0"/>
      <w:marRight w:val="0"/>
      <w:marTop w:val="0"/>
      <w:marBottom w:val="0"/>
      <w:divBdr>
        <w:top w:val="none" w:sz="0" w:space="0" w:color="auto"/>
        <w:left w:val="none" w:sz="0" w:space="0" w:color="auto"/>
        <w:bottom w:val="none" w:sz="0" w:space="0" w:color="auto"/>
        <w:right w:val="none" w:sz="0" w:space="0" w:color="auto"/>
      </w:divBdr>
    </w:div>
    <w:div w:id="885947528">
      <w:bodyDiv w:val="1"/>
      <w:marLeft w:val="0"/>
      <w:marRight w:val="0"/>
      <w:marTop w:val="0"/>
      <w:marBottom w:val="0"/>
      <w:divBdr>
        <w:top w:val="none" w:sz="0" w:space="0" w:color="auto"/>
        <w:left w:val="none" w:sz="0" w:space="0" w:color="auto"/>
        <w:bottom w:val="none" w:sz="0" w:space="0" w:color="auto"/>
        <w:right w:val="none" w:sz="0" w:space="0" w:color="auto"/>
      </w:divBdr>
    </w:div>
    <w:div w:id="897979214">
      <w:bodyDiv w:val="1"/>
      <w:marLeft w:val="0"/>
      <w:marRight w:val="0"/>
      <w:marTop w:val="0"/>
      <w:marBottom w:val="0"/>
      <w:divBdr>
        <w:top w:val="none" w:sz="0" w:space="0" w:color="auto"/>
        <w:left w:val="none" w:sz="0" w:space="0" w:color="auto"/>
        <w:bottom w:val="none" w:sz="0" w:space="0" w:color="auto"/>
        <w:right w:val="none" w:sz="0" w:space="0" w:color="auto"/>
      </w:divBdr>
    </w:div>
    <w:div w:id="908227836">
      <w:bodyDiv w:val="1"/>
      <w:marLeft w:val="0"/>
      <w:marRight w:val="0"/>
      <w:marTop w:val="0"/>
      <w:marBottom w:val="0"/>
      <w:divBdr>
        <w:top w:val="none" w:sz="0" w:space="0" w:color="auto"/>
        <w:left w:val="none" w:sz="0" w:space="0" w:color="auto"/>
        <w:bottom w:val="none" w:sz="0" w:space="0" w:color="auto"/>
        <w:right w:val="none" w:sz="0" w:space="0" w:color="auto"/>
      </w:divBdr>
    </w:div>
    <w:div w:id="924732059">
      <w:bodyDiv w:val="1"/>
      <w:marLeft w:val="0"/>
      <w:marRight w:val="0"/>
      <w:marTop w:val="0"/>
      <w:marBottom w:val="0"/>
      <w:divBdr>
        <w:top w:val="none" w:sz="0" w:space="0" w:color="auto"/>
        <w:left w:val="none" w:sz="0" w:space="0" w:color="auto"/>
        <w:bottom w:val="none" w:sz="0" w:space="0" w:color="auto"/>
        <w:right w:val="none" w:sz="0" w:space="0" w:color="auto"/>
      </w:divBdr>
    </w:div>
    <w:div w:id="925306212">
      <w:bodyDiv w:val="1"/>
      <w:marLeft w:val="0"/>
      <w:marRight w:val="0"/>
      <w:marTop w:val="0"/>
      <w:marBottom w:val="0"/>
      <w:divBdr>
        <w:top w:val="none" w:sz="0" w:space="0" w:color="auto"/>
        <w:left w:val="none" w:sz="0" w:space="0" w:color="auto"/>
        <w:bottom w:val="none" w:sz="0" w:space="0" w:color="auto"/>
        <w:right w:val="none" w:sz="0" w:space="0" w:color="auto"/>
      </w:divBdr>
    </w:div>
    <w:div w:id="927076928">
      <w:bodyDiv w:val="1"/>
      <w:marLeft w:val="0"/>
      <w:marRight w:val="0"/>
      <w:marTop w:val="0"/>
      <w:marBottom w:val="0"/>
      <w:divBdr>
        <w:top w:val="none" w:sz="0" w:space="0" w:color="auto"/>
        <w:left w:val="none" w:sz="0" w:space="0" w:color="auto"/>
        <w:bottom w:val="none" w:sz="0" w:space="0" w:color="auto"/>
        <w:right w:val="none" w:sz="0" w:space="0" w:color="auto"/>
      </w:divBdr>
    </w:div>
    <w:div w:id="927080373">
      <w:bodyDiv w:val="1"/>
      <w:marLeft w:val="0"/>
      <w:marRight w:val="0"/>
      <w:marTop w:val="0"/>
      <w:marBottom w:val="0"/>
      <w:divBdr>
        <w:top w:val="none" w:sz="0" w:space="0" w:color="auto"/>
        <w:left w:val="none" w:sz="0" w:space="0" w:color="auto"/>
        <w:bottom w:val="none" w:sz="0" w:space="0" w:color="auto"/>
        <w:right w:val="none" w:sz="0" w:space="0" w:color="auto"/>
      </w:divBdr>
    </w:div>
    <w:div w:id="942879812">
      <w:bodyDiv w:val="1"/>
      <w:marLeft w:val="0"/>
      <w:marRight w:val="0"/>
      <w:marTop w:val="0"/>
      <w:marBottom w:val="0"/>
      <w:divBdr>
        <w:top w:val="none" w:sz="0" w:space="0" w:color="auto"/>
        <w:left w:val="none" w:sz="0" w:space="0" w:color="auto"/>
        <w:bottom w:val="none" w:sz="0" w:space="0" w:color="auto"/>
        <w:right w:val="none" w:sz="0" w:space="0" w:color="auto"/>
      </w:divBdr>
    </w:div>
    <w:div w:id="984821501">
      <w:bodyDiv w:val="1"/>
      <w:marLeft w:val="0"/>
      <w:marRight w:val="0"/>
      <w:marTop w:val="0"/>
      <w:marBottom w:val="0"/>
      <w:divBdr>
        <w:top w:val="none" w:sz="0" w:space="0" w:color="auto"/>
        <w:left w:val="none" w:sz="0" w:space="0" w:color="auto"/>
        <w:bottom w:val="none" w:sz="0" w:space="0" w:color="auto"/>
        <w:right w:val="none" w:sz="0" w:space="0" w:color="auto"/>
      </w:divBdr>
    </w:div>
    <w:div w:id="1036201446">
      <w:bodyDiv w:val="1"/>
      <w:marLeft w:val="0"/>
      <w:marRight w:val="0"/>
      <w:marTop w:val="0"/>
      <w:marBottom w:val="0"/>
      <w:divBdr>
        <w:top w:val="none" w:sz="0" w:space="0" w:color="auto"/>
        <w:left w:val="none" w:sz="0" w:space="0" w:color="auto"/>
        <w:bottom w:val="none" w:sz="0" w:space="0" w:color="auto"/>
        <w:right w:val="none" w:sz="0" w:space="0" w:color="auto"/>
      </w:divBdr>
    </w:div>
    <w:div w:id="1045183813">
      <w:bodyDiv w:val="1"/>
      <w:marLeft w:val="0"/>
      <w:marRight w:val="0"/>
      <w:marTop w:val="0"/>
      <w:marBottom w:val="0"/>
      <w:divBdr>
        <w:top w:val="none" w:sz="0" w:space="0" w:color="auto"/>
        <w:left w:val="none" w:sz="0" w:space="0" w:color="auto"/>
        <w:bottom w:val="none" w:sz="0" w:space="0" w:color="auto"/>
        <w:right w:val="none" w:sz="0" w:space="0" w:color="auto"/>
      </w:divBdr>
    </w:div>
    <w:div w:id="1066031832">
      <w:bodyDiv w:val="1"/>
      <w:marLeft w:val="0"/>
      <w:marRight w:val="0"/>
      <w:marTop w:val="0"/>
      <w:marBottom w:val="0"/>
      <w:divBdr>
        <w:top w:val="none" w:sz="0" w:space="0" w:color="auto"/>
        <w:left w:val="none" w:sz="0" w:space="0" w:color="auto"/>
        <w:bottom w:val="none" w:sz="0" w:space="0" w:color="auto"/>
        <w:right w:val="none" w:sz="0" w:space="0" w:color="auto"/>
      </w:divBdr>
    </w:div>
    <w:div w:id="1073426608">
      <w:bodyDiv w:val="1"/>
      <w:marLeft w:val="0"/>
      <w:marRight w:val="0"/>
      <w:marTop w:val="0"/>
      <w:marBottom w:val="0"/>
      <w:divBdr>
        <w:top w:val="none" w:sz="0" w:space="0" w:color="auto"/>
        <w:left w:val="none" w:sz="0" w:space="0" w:color="auto"/>
        <w:bottom w:val="none" w:sz="0" w:space="0" w:color="auto"/>
        <w:right w:val="none" w:sz="0" w:space="0" w:color="auto"/>
      </w:divBdr>
    </w:div>
    <w:div w:id="1086221379">
      <w:bodyDiv w:val="1"/>
      <w:marLeft w:val="0"/>
      <w:marRight w:val="0"/>
      <w:marTop w:val="0"/>
      <w:marBottom w:val="0"/>
      <w:divBdr>
        <w:top w:val="none" w:sz="0" w:space="0" w:color="auto"/>
        <w:left w:val="none" w:sz="0" w:space="0" w:color="auto"/>
        <w:bottom w:val="none" w:sz="0" w:space="0" w:color="auto"/>
        <w:right w:val="none" w:sz="0" w:space="0" w:color="auto"/>
      </w:divBdr>
    </w:div>
    <w:div w:id="1089813788">
      <w:bodyDiv w:val="1"/>
      <w:marLeft w:val="0"/>
      <w:marRight w:val="0"/>
      <w:marTop w:val="0"/>
      <w:marBottom w:val="0"/>
      <w:divBdr>
        <w:top w:val="none" w:sz="0" w:space="0" w:color="auto"/>
        <w:left w:val="none" w:sz="0" w:space="0" w:color="auto"/>
        <w:bottom w:val="none" w:sz="0" w:space="0" w:color="auto"/>
        <w:right w:val="none" w:sz="0" w:space="0" w:color="auto"/>
      </w:divBdr>
    </w:div>
    <w:div w:id="1091659358">
      <w:bodyDiv w:val="1"/>
      <w:marLeft w:val="0"/>
      <w:marRight w:val="0"/>
      <w:marTop w:val="0"/>
      <w:marBottom w:val="0"/>
      <w:divBdr>
        <w:top w:val="none" w:sz="0" w:space="0" w:color="auto"/>
        <w:left w:val="none" w:sz="0" w:space="0" w:color="auto"/>
        <w:bottom w:val="none" w:sz="0" w:space="0" w:color="auto"/>
        <w:right w:val="none" w:sz="0" w:space="0" w:color="auto"/>
      </w:divBdr>
    </w:div>
    <w:div w:id="1099376590">
      <w:bodyDiv w:val="1"/>
      <w:marLeft w:val="0"/>
      <w:marRight w:val="0"/>
      <w:marTop w:val="0"/>
      <w:marBottom w:val="0"/>
      <w:divBdr>
        <w:top w:val="none" w:sz="0" w:space="0" w:color="auto"/>
        <w:left w:val="none" w:sz="0" w:space="0" w:color="auto"/>
        <w:bottom w:val="none" w:sz="0" w:space="0" w:color="auto"/>
        <w:right w:val="none" w:sz="0" w:space="0" w:color="auto"/>
      </w:divBdr>
    </w:div>
    <w:div w:id="1120683101">
      <w:bodyDiv w:val="1"/>
      <w:marLeft w:val="0"/>
      <w:marRight w:val="0"/>
      <w:marTop w:val="0"/>
      <w:marBottom w:val="0"/>
      <w:divBdr>
        <w:top w:val="none" w:sz="0" w:space="0" w:color="auto"/>
        <w:left w:val="none" w:sz="0" w:space="0" w:color="auto"/>
        <w:bottom w:val="none" w:sz="0" w:space="0" w:color="auto"/>
        <w:right w:val="none" w:sz="0" w:space="0" w:color="auto"/>
      </w:divBdr>
    </w:div>
    <w:div w:id="1140269293">
      <w:bodyDiv w:val="1"/>
      <w:marLeft w:val="0"/>
      <w:marRight w:val="0"/>
      <w:marTop w:val="0"/>
      <w:marBottom w:val="0"/>
      <w:divBdr>
        <w:top w:val="none" w:sz="0" w:space="0" w:color="auto"/>
        <w:left w:val="none" w:sz="0" w:space="0" w:color="auto"/>
        <w:bottom w:val="none" w:sz="0" w:space="0" w:color="auto"/>
        <w:right w:val="none" w:sz="0" w:space="0" w:color="auto"/>
      </w:divBdr>
    </w:div>
    <w:div w:id="1158616444">
      <w:bodyDiv w:val="1"/>
      <w:marLeft w:val="0"/>
      <w:marRight w:val="0"/>
      <w:marTop w:val="0"/>
      <w:marBottom w:val="0"/>
      <w:divBdr>
        <w:top w:val="none" w:sz="0" w:space="0" w:color="auto"/>
        <w:left w:val="none" w:sz="0" w:space="0" w:color="auto"/>
        <w:bottom w:val="none" w:sz="0" w:space="0" w:color="auto"/>
        <w:right w:val="none" w:sz="0" w:space="0" w:color="auto"/>
      </w:divBdr>
    </w:div>
    <w:div w:id="1160537967">
      <w:bodyDiv w:val="1"/>
      <w:marLeft w:val="0"/>
      <w:marRight w:val="0"/>
      <w:marTop w:val="0"/>
      <w:marBottom w:val="0"/>
      <w:divBdr>
        <w:top w:val="none" w:sz="0" w:space="0" w:color="auto"/>
        <w:left w:val="none" w:sz="0" w:space="0" w:color="auto"/>
        <w:bottom w:val="none" w:sz="0" w:space="0" w:color="auto"/>
        <w:right w:val="none" w:sz="0" w:space="0" w:color="auto"/>
      </w:divBdr>
    </w:div>
    <w:div w:id="1164390859">
      <w:bodyDiv w:val="1"/>
      <w:marLeft w:val="0"/>
      <w:marRight w:val="0"/>
      <w:marTop w:val="0"/>
      <w:marBottom w:val="0"/>
      <w:divBdr>
        <w:top w:val="none" w:sz="0" w:space="0" w:color="auto"/>
        <w:left w:val="none" w:sz="0" w:space="0" w:color="auto"/>
        <w:bottom w:val="none" w:sz="0" w:space="0" w:color="auto"/>
        <w:right w:val="none" w:sz="0" w:space="0" w:color="auto"/>
      </w:divBdr>
    </w:div>
    <w:div w:id="1167286499">
      <w:bodyDiv w:val="1"/>
      <w:marLeft w:val="0"/>
      <w:marRight w:val="0"/>
      <w:marTop w:val="0"/>
      <w:marBottom w:val="0"/>
      <w:divBdr>
        <w:top w:val="none" w:sz="0" w:space="0" w:color="auto"/>
        <w:left w:val="none" w:sz="0" w:space="0" w:color="auto"/>
        <w:bottom w:val="none" w:sz="0" w:space="0" w:color="auto"/>
        <w:right w:val="none" w:sz="0" w:space="0" w:color="auto"/>
      </w:divBdr>
    </w:div>
    <w:div w:id="1184514971">
      <w:bodyDiv w:val="1"/>
      <w:marLeft w:val="0"/>
      <w:marRight w:val="0"/>
      <w:marTop w:val="0"/>
      <w:marBottom w:val="0"/>
      <w:divBdr>
        <w:top w:val="none" w:sz="0" w:space="0" w:color="auto"/>
        <w:left w:val="none" w:sz="0" w:space="0" w:color="auto"/>
        <w:bottom w:val="none" w:sz="0" w:space="0" w:color="auto"/>
        <w:right w:val="none" w:sz="0" w:space="0" w:color="auto"/>
      </w:divBdr>
    </w:div>
    <w:div w:id="1223054555">
      <w:bodyDiv w:val="1"/>
      <w:marLeft w:val="0"/>
      <w:marRight w:val="0"/>
      <w:marTop w:val="0"/>
      <w:marBottom w:val="0"/>
      <w:divBdr>
        <w:top w:val="none" w:sz="0" w:space="0" w:color="auto"/>
        <w:left w:val="none" w:sz="0" w:space="0" w:color="auto"/>
        <w:bottom w:val="none" w:sz="0" w:space="0" w:color="auto"/>
        <w:right w:val="none" w:sz="0" w:space="0" w:color="auto"/>
      </w:divBdr>
    </w:div>
    <w:div w:id="1233350321">
      <w:bodyDiv w:val="1"/>
      <w:marLeft w:val="0"/>
      <w:marRight w:val="0"/>
      <w:marTop w:val="0"/>
      <w:marBottom w:val="0"/>
      <w:divBdr>
        <w:top w:val="none" w:sz="0" w:space="0" w:color="auto"/>
        <w:left w:val="none" w:sz="0" w:space="0" w:color="auto"/>
        <w:bottom w:val="none" w:sz="0" w:space="0" w:color="auto"/>
        <w:right w:val="none" w:sz="0" w:space="0" w:color="auto"/>
      </w:divBdr>
    </w:div>
    <w:div w:id="1238976484">
      <w:bodyDiv w:val="1"/>
      <w:marLeft w:val="0"/>
      <w:marRight w:val="0"/>
      <w:marTop w:val="0"/>
      <w:marBottom w:val="0"/>
      <w:divBdr>
        <w:top w:val="none" w:sz="0" w:space="0" w:color="auto"/>
        <w:left w:val="none" w:sz="0" w:space="0" w:color="auto"/>
        <w:bottom w:val="none" w:sz="0" w:space="0" w:color="auto"/>
        <w:right w:val="none" w:sz="0" w:space="0" w:color="auto"/>
      </w:divBdr>
    </w:div>
    <w:div w:id="1250968120">
      <w:bodyDiv w:val="1"/>
      <w:marLeft w:val="0"/>
      <w:marRight w:val="0"/>
      <w:marTop w:val="0"/>
      <w:marBottom w:val="0"/>
      <w:divBdr>
        <w:top w:val="none" w:sz="0" w:space="0" w:color="auto"/>
        <w:left w:val="none" w:sz="0" w:space="0" w:color="auto"/>
        <w:bottom w:val="none" w:sz="0" w:space="0" w:color="auto"/>
        <w:right w:val="none" w:sz="0" w:space="0" w:color="auto"/>
      </w:divBdr>
    </w:div>
    <w:div w:id="1256940356">
      <w:bodyDiv w:val="1"/>
      <w:marLeft w:val="0"/>
      <w:marRight w:val="0"/>
      <w:marTop w:val="0"/>
      <w:marBottom w:val="0"/>
      <w:divBdr>
        <w:top w:val="none" w:sz="0" w:space="0" w:color="auto"/>
        <w:left w:val="none" w:sz="0" w:space="0" w:color="auto"/>
        <w:bottom w:val="none" w:sz="0" w:space="0" w:color="auto"/>
        <w:right w:val="none" w:sz="0" w:space="0" w:color="auto"/>
      </w:divBdr>
    </w:div>
    <w:div w:id="1274485336">
      <w:bodyDiv w:val="1"/>
      <w:marLeft w:val="0"/>
      <w:marRight w:val="0"/>
      <w:marTop w:val="0"/>
      <w:marBottom w:val="0"/>
      <w:divBdr>
        <w:top w:val="none" w:sz="0" w:space="0" w:color="auto"/>
        <w:left w:val="none" w:sz="0" w:space="0" w:color="auto"/>
        <w:bottom w:val="none" w:sz="0" w:space="0" w:color="auto"/>
        <w:right w:val="none" w:sz="0" w:space="0" w:color="auto"/>
      </w:divBdr>
    </w:div>
    <w:div w:id="1277444593">
      <w:bodyDiv w:val="1"/>
      <w:marLeft w:val="0"/>
      <w:marRight w:val="0"/>
      <w:marTop w:val="0"/>
      <w:marBottom w:val="0"/>
      <w:divBdr>
        <w:top w:val="none" w:sz="0" w:space="0" w:color="auto"/>
        <w:left w:val="none" w:sz="0" w:space="0" w:color="auto"/>
        <w:bottom w:val="none" w:sz="0" w:space="0" w:color="auto"/>
        <w:right w:val="none" w:sz="0" w:space="0" w:color="auto"/>
      </w:divBdr>
    </w:div>
    <w:div w:id="1288506025">
      <w:bodyDiv w:val="1"/>
      <w:marLeft w:val="0"/>
      <w:marRight w:val="0"/>
      <w:marTop w:val="0"/>
      <w:marBottom w:val="0"/>
      <w:divBdr>
        <w:top w:val="none" w:sz="0" w:space="0" w:color="auto"/>
        <w:left w:val="none" w:sz="0" w:space="0" w:color="auto"/>
        <w:bottom w:val="none" w:sz="0" w:space="0" w:color="auto"/>
        <w:right w:val="none" w:sz="0" w:space="0" w:color="auto"/>
      </w:divBdr>
    </w:div>
    <w:div w:id="1308360907">
      <w:bodyDiv w:val="1"/>
      <w:marLeft w:val="0"/>
      <w:marRight w:val="0"/>
      <w:marTop w:val="0"/>
      <w:marBottom w:val="0"/>
      <w:divBdr>
        <w:top w:val="none" w:sz="0" w:space="0" w:color="auto"/>
        <w:left w:val="none" w:sz="0" w:space="0" w:color="auto"/>
        <w:bottom w:val="none" w:sz="0" w:space="0" w:color="auto"/>
        <w:right w:val="none" w:sz="0" w:space="0" w:color="auto"/>
      </w:divBdr>
    </w:div>
    <w:div w:id="1319768195">
      <w:bodyDiv w:val="1"/>
      <w:marLeft w:val="0"/>
      <w:marRight w:val="0"/>
      <w:marTop w:val="0"/>
      <w:marBottom w:val="0"/>
      <w:divBdr>
        <w:top w:val="none" w:sz="0" w:space="0" w:color="auto"/>
        <w:left w:val="none" w:sz="0" w:space="0" w:color="auto"/>
        <w:bottom w:val="none" w:sz="0" w:space="0" w:color="auto"/>
        <w:right w:val="none" w:sz="0" w:space="0" w:color="auto"/>
      </w:divBdr>
    </w:div>
    <w:div w:id="1334336105">
      <w:bodyDiv w:val="1"/>
      <w:marLeft w:val="0"/>
      <w:marRight w:val="0"/>
      <w:marTop w:val="0"/>
      <w:marBottom w:val="0"/>
      <w:divBdr>
        <w:top w:val="none" w:sz="0" w:space="0" w:color="auto"/>
        <w:left w:val="none" w:sz="0" w:space="0" w:color="auto"/>
        <w:bottom w:val="none" w:sz="0" w:space="0" w:color="auto"/>
        <w:right w:val="none" w:sz="0" w:space="0" w:color="auto"/>
      </w:divBdr>
    </w:div>
    <w:div w:id="1363244136">
      <w:bodyDiv w:val="1"/>
      <w:marLeft w:val="0"/>
      <w:marRight w:val="0"/>
      <w:marTop w:val="0"/>
      <w:marBottom w:val="0"/>
      <w:divBdr>
        <w:top w:val="none" w:sz="0" w:space="0" w:color="auto"/>
        <w:left w:val="none" w:sz="0" w:space="0" w:color="auto"/>
        <w:bottom w:val="none" w:sz="0" w:space="0" w:color="auto"/>
        <w:right w:val="none" w:sz="0" w:space="0" w:color="auto"/>
      </w:divBdr>
    </w:div>
    <w:div w:id="1364013316">
      <w:bodyDiv w:val="1"/>
      <w:marLeft w:val="0"/>
      <w:marRight w:val="0"/>
      <w:marTop w:val="0"/>
      <w:marBottom w:val="0"/>
      <w:divBdr>
        <w:top w:val="none" w:sz="0" w:space="0" w:color="auto"/>
        <w:left w:val="none" w:sz="0" w:space="0" w:color="auto"/>
        <w:bottom w:val="none" w:sz="0" w:space="0" w:color="auto"/>
        <w:right w:val="none" w:sz="0" w:space="0" w:color="auto"/>
      </w:divBdr>
    </w:div>
    <w:div w:id="1366250907">
      <w:bodyDiv w:val="1"/>
      <w:marLeft w:val="0"/>
      <w:marRight w:val="0"/>
      <w:marTop w:val="0"/>
      <w:marBottom w:val="0"/>
      <w:divBdr>
        <w:top w:val="none" w:sz="0" w:space="0" w:color="auto"/>
        <w:left w:val="none" w:sz="0" w:space="0" w:color="auto"/>
        <w:bottom w:val="none" w:sz="0" w:space="0" w:color="auto"/>
        <w:right w:val="none" w:sz="0" w:space="0" w:color="auto"/>
      </w:divBdr>
    </w:div>
    <w:div w:id="1366324683">
      <w:bodyDiv w:val="1"/>
      <w:marLeft w:val="0"/>
      <w:marRight w:val="0"/>
      <w:marTop w:val="0"/>
      <w:marBottom w:val="0"/>
      <w:divBdr>
        <w:top w:val="none" w:sz="0" w:space="0" w:color="auto"/>
        <w:left w:val="none" w:sz="0" w:space="0" w:color="auto"/>
        <w:bottom w:val="none" w:sz="0" w:space="0" w:color="auto"/>
        <w:right w:val="none" w:sz="0" w:space="0" w:color="auto"/>
      </w:divBdr>
    </w:div>
    <w:div w:id="1375739214">
      <w:bodyDiv w:val="1"/>
      <w:marLeft w:val="0"/>
      <w:marRight w:val="0"/>
      <w:marTop w:val="0"/>
      <w:marBottom w:val="0"/>
      <w:divBdr>
        <w:top w:val="none" w:sz="0" w:space="0" w:color="auto"/>
        <w:left w:val="none" w:sz="0" w:space="0" w:color="auto"/>
        <w:bottom w:val="none" w:sz="0" w:space="0" w:color="auto"/>
        <w:right w:val="none" w:sz="0" w:space="0" w:color="auto"/>
      </w:divBdr>
    </w:div>
    <w:div w:id="1377927060">
      <w:bodyDiv w:val="1"/>
      <w:marLeft w:val="0"/>
      <w:marRight w:val="0"/>
      <w:marTop w:val="0"/>
      <w:marBottom w:val="0"/>
      <w:divBdr>
        <w:top w:val="none" w:sz="0" w:space="0" w:color="auto"/>
        <w:left w:val="none" w:sz="0" w:space="0" w:color="auto"/>
        <w:bottom w:val="none" w:sz="0" w:space="0" w:color="auto"/>
        <w:right w:val="none" w:sz="0" w:space="0" w:color="auto"/>
      </w:divBdr>
    </w:div>
    <w:div w:id="1385565547">
      <w:bodyDiv w:val="1"/>
      <w:marLeft w:val="0"/>
      <w:marRight w:val="0"/>
      <w:marTop w:val="0"/>
      <w:marBottom w:val="0"/>
      <w:divBdr>
        <w:top w:val="none" w:sz="0" w:space="0" w:color="auto"/>
        <w:left w:val="none" w:sz="0" w:space="0" w:color="auto"/>
        <w:bottom w:val="none" w:sz="0" w:space="0" w:color="auto"/>
        <w:right w:val="none" w:sz="0" w:space="0" w:color="auto"/>
      </w:divBdr>
    </w:div>
    <w:div w:id="1388987546">
      <w:bodyDiv w:val="1"/>
      <w:marLeft w:val="0"/>
      <w:marRight w:val="0"/>
      <w:marTop w:val="0"/>
      <w:marBottom w:val="0"/>
      <w:divBdr>
        <w:top w:val="none" w:sz="0" w:space="0" w:color="auto"/>
        <w:left w:val="none" w:sz="0" w:space="0" w:color="auto"/>
        <w:bottom w:val="none" w:sz="0" w:space="0" w:color="auto"/>
        <w:right w:val="none" w:sz="0" w:space="0" w:color="auto"/>
      </w:divBdr>
    </w:div>
    <w:div w:id="1408529667">
      <w:bodyDiv w:val="1"/>
      <w:marLeft w:val="0"/>
      <w:marRight w:val="0"/>
      <w:marTop w:val="0"/>
      <w:marBottom w:val="0"/>
      <w:divBdr>
        <w:top w:val="none" w:sz="0" w:space="0" w:color="auto"/>
        <w:left w:val="none" w:sz="0" w:space="0" w:color="auto"/>
        <w:bottom w:val="none" w:sz="0" w:space="0" w:color="auto"/>
        <w:right w:val="none" w:sz="0" w:space="0" w:color="auto"/>
      </w:divBdr>
    </w:div>
    <w:div w:id="1433015435">
      <w:bodyDiv w:val="1"/>
      <w:marLeft w:val="0"/>
      <w:marRight w:val="0"/>
      <w:marTop w:val="0"/>
      <w:marBottom w:val="0"/>
      <w:divBdr>
        <w:top w:val="none" w:sz="0" w:space="0" w:color="auto"/>
        <w:left w:val="none" w:sz="0" w:space="0" w:color="auto"/>
        <w:bottom w:val="none" w:sz="0" w:space="0" w:color="auto"/>
        <w:right w:val="none" w:sz="0" w:space="0" w:color="auto"/>
      </w:divBdr>
    </w:div>
    <w:div w:id="1458134617">
      <w:bodyDiv w:val="1"/>
      <w:marLeft w:val="0"/>
      <w:marRight w:val="0"/>
      <w:marTop w:val="0"/>
      <w:marBottom w:val="0"/>
      <w:divBdr>
        <w:top w:val="none" w:sz="0" w:space="0" w:color="auto"/>
        <w:left w:val="none" w:sz="0" w:space="0" w:color="auto"/>
        <w:bottom w:val="none" w:sz="0" w:space="0" w:color="auto"/>
        <w:right w:val="none" w:sz="0" w:space="0" w:color="auto"/>
      </w:divBdr>
    </w:div>
    <w:div w:id="1471285993">
      <w:bodyDiv w:val="1"/>
      <w:marLeft w:val="0"/>
      <w:marRight w:val="0"/>
      <w:marTop w:val="0"/>
      <w:marBottom w:val="0"/>
      <w:divBdr>
        <w:top w:val="none" w:sz="0" w:space="0" w:color="auto"/>
        <w:left w:val="none" w:sz="0" w:space="0" w:color="auto"/>
        <w:bottom w:val="none" w:sz="0" w:space="0" w:color="auto"/>
        <w:right w:val="none" w:sz="0" w:space="0" w:color="auto"/>
      </w:divBdr>
    </w:div>
    <w:div w:id="1475179065">
      <w:bodyDiv w:val="1"/>
      <w:marLeft w:val="0"/>
      <w:marRight w:val="0"/>
      <w:marTop w:val="0"/>
      <w:marBottom w:val="0"/>
      <w:divBdr>
        <w:top w:val="none" w:sz="0" w:space="0" w:color="auto"/>
        <w:left w:val="none" w:sz="0" w:space="0" w:color="auto"/>
        <w:bottom w:val="none" w:sz="0" w:space="0" w:color="auto"/>
        <w:right w:val="none" w:sz="0" w:space="0" w:color="auto"/>
      </w:divBdr>
    </w:div>
    <w:div w:id="1492987106">
      <w:bodyDiv w:val="1"/>
      <w:marLeft w:val="0"/>
      <w:marRight w:val="0"/>
      <w:marTop w:val="0"/>
      <w:marBottom w:val="0"/>
      <w:divBdr>
        <w:top w:val="none" w:sz="0" w:space="0" w:color="auto"/>
        <w:left w:val="none" w:sz="0" w:space="0" w:color="auto"/>
        <w:bottom w:val="none" w:sz="0" w:space="0" w:color="auto"/>
        <w:right w:val="none" w:sz="0" w:space="0" w:color="auto"/>
      </w:divBdr>
    </w:div>
    <w:div w:id="1500149414">
      <w:bodyDiv w:val="1"/>
      <w:marLeft w:val="0"/>
      <w:marRight w:val="0"/>
      <w:marTop w:val="0"/>
      <w:marBottom w:val="0"/>
      <w:divBdr>
        <w:top w:val="none" w:sz="0" w:space="0" w:color="auto"/>
        <w:left w:val="none" w:sz="0" w:space="0" w:color="auto"/>
        <w:bottom w:val="none" w:sz="0" w:space="0" w:color="auto"/>
        <w:right w:val="none" w:sz="0" w:space="0" w:color="auto"/>
      </w:divBdr>
    </w:div>
    <w:div w:id="1525367782">
      <w:bodyDiv w:val="1"/>
      <w:marLeft w:val="0"/>
      <w:marRight w:val="0"/>
      <w:marTop w:val="0"/>
      <w:marBottom w:val="0"/>
      <w:divBdr>
        <w:top w:val="none" w:sz="0" w:space="0" w:color="auto"/>
        <w:left w:val="none" w:sz="0" w:space="0" w:color="auto"/>
        <w:bottom w:val="none" w:sz="0" w:space="0" w:color="auto"/>
        <w:right w:val="none" w:sz="0" w:space="0" w:color="auto"/>
      </w:divBdr>
    </w:div>
    <w:div w:id="1529415504">
      <w:bodyDiv w:val="1"/>
      <w:marLeft w:val="0"/>
      <w:marRight w:val="0"/>
      <w:marTop w:val="0"/>
      <w:marBottom w:val="0"/>
      <w:divBdr>
        <w:top w:val="none" w:sz="0" w:space="0" w:color="auto"/>
        <w:left w:val="none" w:sz="0" w:space="0" w:color="auto"/>
        <w:bottom w:val="none" w:sz="0" w:space="0" w:color="auto"/>
        <w:right w:val="none" w:sz="0" w:space="0" w:color="auto"/>
      </w:divBdr>
    </w:div>
    <w:div w:id="1534273182">
      <w:bodyDiv w:val="1"/>
      <w:marLeft w:val="0"/>
      <w:marRight w:val="0"/>
      <w:marTop w:val="0"/>
      <w:marBottom w:val="0"/>
      <w:divBdr>
        <w:top w:val="none" w:sz="0" w:space="0" w:color="auto"/>
        <w:left w:val="none" w:sz="0" w:space="0" w:color="auto"/>
        <w:bottom w:val="none" w:sz="0" w:space="0" w:color="auto"/>
        <w:right w:val="none" w:sz="0" w:space="0" w:color="auto"/>
      </w:divBdr>
    </w:div>
    <w:div w:id="1541819330">
      <w:bodyDiv w:val="1"/>
      <w:marLeft w:val="0"/>
      <w:marRight w:val="0"/>
      <w:marTop w:val="0"/>
      <w:marBottom w:val="0"/>
      <w:divBdr>
        <w:top w:val="none" w:sz="0" w:space="0" w:color="auto"/>
        <w:left w:val="none" w:sz="0" w:space="0" w:color="auto"/>
        <w:bottom w:val="none" w:sz="0" w:space="0" w:color="auto"/>
        <w:right w:val="none" w:sz="0" w:space="0" w:color="auto"/>
      </w:divBdr>
    </w:div>
    <w:div w:id="1543445130">
      <w:bodyDiv w:val="1"/>
      <w:marLeft w:val="0"/>
      <w:marRight w:val="0"/>
      <w:marTop w:val="0"/>
      <w:marBottom w:val="0"/>
      <w:divBdr>
        <w:top w:val="none" w:sz="0" w:space="0" w:color="auto"/>
        <w:left w:val="none" w:sz="0" w:space="0" w:color="auto"/>
        <w:bottom w:val="none" w:sz="0" w:space="0" w:color="auto"/>
        <w:right w:val="none" w:sz="0" w:space="0" w:color="auto"/>
      </w:divBdr>
    </w:div>
    <w:div w:id="1547596418">
      <w:bodyDiv w:val="1"/>
      <w:marLeft w:val="0"/>
      <w:marRight w:val="0"/>
      <w:marTop w:val="0"/>
      <w:marBottom w:val="0"/>
      <w:divBdr>
        <w:top w:val="none" w:sz="0" w:space="0" w:color="auto"/>
        <w:left w:val="none" w:sz="0" w:space="0" w:color="auto"/>
        <w:bottom w:val="none" w:sz="0" w:space="0" w:color="auto"/>
        <w:right w:val="none" w:sz="0" w:space="0" w:color="auto"/>
      </w:divBdr>
    </w:div>
    <w:div w:id="1549149846">
      <w:bodyDiv w:val="1"/>
      <w:marLeft w:val="0"/>
      <w:marRight w:val="0"/>
      <w:marTop w:val="0"/>
      <w:marBottom w:val="0"/>
      <w:divBdr>
        <w:top w:val="none" w:sz="0" w:space="0" w:color="auto"/>
        <w:left w:val="none" w:sz="0" w:space="0" w:color="auto"/>
        <w:bottom w:val="none" w:sz="0" w:space="0" w:color="auto"/>
        <w:right w:val="none" w:sz="0" w:space="0" w:color="auto"/>
      </w:divBdr>
    </w:div>
    <w:div w:id="1559515581">
      <w:bodyDiv w:val="1"/>
      <w:marLeft w:val="0"/>
      <w:marRight w:val="0"/>
      <w:marTop w:val="0"/>
      <w:marBottom w:val="0"/>
      <w:divBdr>
        <w:top w:val="none" w:sz="0" w:space="0" w:color="auto"/>
        <w:left w:val="none" w:sz="0" w:space="0" w:color="auto"/>
        <w:bottom w:val="none" w:sz="0" w:space="0" w:color="auto"/>
        <w:right w:val="none" w:sz="0" w:space="0" w:color="auto"/>
      </w:divBdr>
    </w:div>
    <w:div w:id="1563520739">
      <w:bodyDiv w:val="1"/>
      <w:marLeft w:val="0"/>
      <w:marRight w:val="0"/>
      <w:marTop w:val="0"/>
      <w:marBottom w:val="0"/>
      <w:divBdr>
        <w:top w:val="none" w:sz="0" w:space="0" w:color="auto"/>
        <w:left w:val="none" w:sz="0" w:space="0" w:color="auto"/>
        <w:bottom w:val="none" w:sz="0" w:space="0" w:color="auto"/>
        <w:right w:val="none" w:sz="0" w:space="0" w:color="auto"/>
      </w:divBdr>
    </w:div>
    <w:div w:id="1612859291">
      <w:bodyDiv w:val="1"/>
      <w:marLeft w:val="0"/>
      <w:marRight w:val="0"/>
      <w:marTop w:val="0"/>
      <w:marBottom w:val="0"/>
      <w:divBdr>
        <w:top w:val="none" w:sz="0" w:space="0" w:color="auto"/>
        <w:left w:val="none" w:sz="0" w:space="0" w:color="auto"/>
        <w:bottom w:val="none" w:sz="0" w:space="0" w:color="auto"/>
        <w:right w:val="none" w:sz="0" w:space="0" w:color="auto"/>
      </w:divBdr>
    </w:div>
    <w:div w:id="1632009588">
      <w:bodyDiv w:val="1"/>
      <w:marLeft w:val="0"/>
      <w:marRight w:val="0"/>
      <w:marTop w:val="0"/>
      <w:marBottom w:val="0"/>
      <w:divBdr>
        <w:top w:val="none" w:sz="0" w:space="0" w:color="auto"/>
        <w:left w:val="none" w:sz="0" w:space="0" w:color="auto"/>
        <w:bottom w:val="none" w:sz="0" w:space="0" w:color="auto"/>
        <w:right w:val="none" w:sz="0" w:space="0" w:color="auto"/>
      </w:divBdr>
    </w:div>
    <w:div w:id="1633048842">
      <w:bodyDiv w:val="1"/>
      <w:marLeft w:val="0"/>
      <w:marRight w:val="0"/>
      <w:marTop w:val="0"/>
      <w:marBottom w:val="0"/>
      <w:divBdr>
        <w:top w:val="none" w:sz="0" w:space="0" w:color="auto"/>
        <w:left w:val="none" w:sz="0" w:space="0" w:color="auto"/>
        <w:bottom w:val="none" w:sz="0" w:space="0" w:color="auto"/>
        <w:right w:val="none" w:sz="0" w:space="0" w:color="auto"/>
      </w:divBdr>
    </w:div>
    <w:div w:id="1648362078">
      <w:bodyDiv w:val="1"/>
      <w:marLeft w:val="0"/>
      <w:marRight w:val="0"/>
      <w:marTop w:val="0"/>
      <w:marBottom w:val="0"/>
      <w:divBdr>
        <w:top w:val="none" w:sz="0" w:space="0" w:color="auto"/>
        <w:left w:val="none" w:sz="0" w:space="0" w:color="auto"/>
        <w:bottom w:val="none" w:sz="0" w:space="0" w:color="auto"/>
        <w:right w:val="none" w:sz="0" w:space="0" w:color="auto"/>
      </w:divBdr>
    </w:div>
    <w:div w:id="1654137499">
      <w:bodyDiv w:val="1"/>
      <w:marLeft w:val="0"/>
      <w:marRight w:val="0"/>
      <w:marTop w:val="0"/>
      <w:marBottom w:val="0"/>
      <w:divBdr>
        <w:top w:val="none" w:sz="0" w:space="0" w:color="auto"/>
        <w:left w:val="none" w:sz="0" w:space="0" w:color="auto"/>
        <w:bottom w:val="none" w:sz="0" w:space="0" w:color="auto"/>
        <w:right w:val="none" w:sz="0" w:space="0" w:color="auto"/>
      </w:divBdr>
    </w:div>
    <w:div w:id="1654869209">
      <w:bodyDiv w:val="1"/>
      <w:marLeft w:val="0"/>
      <w:marRight w:val="0"/>
      <w:marTop w:val="0"/>
      <w:marBottom w:val="0"/>
      <w:divBdr>
        <w:top w:val="none" w:sz="0" w:space="0" w:color="auto"/>
        <w:left w:val="none" w:sz="0" w:space="0" w:color="auto"/>
        <w:bottom w:val="none" w:sz="0" w:space="0" w:color="auto"/>
        <w:right w:val="none" w:sz="0" w:space="0" w:color="auto"/>
      </w:divBdr>
    </w:div>
    <w:div w:id="1677922671">
      <w:bodyDiv w:val="1"/>
      <w:marLeft w:val="0"/>
      <w:marRight w:val="0"/>
      <w:marTop w:val="0"/>
      <w:marBottom w:val="0"/>
      <w:divBdr>
        <w:top w:val="none" w:sz="0" w:space="0" w:color="auto"/>
        <w:left w:val="none" w:sz="0" w:space="0" w:color="auto"/>
        <w:bottom w:val="none" w:sz="0" w:space="0" w:color="auto"/>
        <w:right w:val="none" w:sz="0" w:space="0" w:color="auto"/>
      </w:divBdr>
    </w:div>
    <w:div w:id="1693145562">
      <w:bodyDiv w:val="1"/>
      <w:marLeft w:val="0"/>
      <w:marRight w:val="0"/>
      <w:marTop w:val="0"/>
      <w:marBottom w:val="0"/>
      <w:divBdr>
        <w:top w:val="none" w:sz="0" w:space="0" w:color="auto"/>
        <w:left w:val="none" w:sz="0" w:space="0" w:color="auto"/>
        <w:bottom w:val="none" w:sz="0" w:space="0" w:color="auto"/>
        <w:right w:val="none" w:sz="0" w:space="0" w:color="auto"/>
      </w:divBdr>
    </w:div>
    <w:div w:id="1699546665">
      <w:bodyDiv w:val="1"/>
      <w:marLeft w:val="0"/>
      <w:marRight w:val="0"/>
      <w:marTop w:val="0"/>
      <w:marBottom w:val="0"/>
      <w:divBdr>
        <w:top w:val="none" w:sz="0" w:space="0" w:color="auto"/>
        <w:left w:val="none" w:sz="0" w:space="0" w:color="auto"/>
        <w:bottom w:val="none" w:sz="0" w:space="0" w:color="auto"/>
        <w:right w:val="none" w:sz="0" w:space="0" w:color="auto"/>
      </w:divBdr>
    </w:div>
    <w:div w:id="1701008283">
      <w:bodyDiv w:val="1"/>
      <w:marLeft w:val="0"/>
      <w:marRight w:val="0"/>
      <w:marTop w:val="0"/>
      <w:marBottom w:val="0"/>
      <w:divBdr>
        <w:top w:val="none" w:sz="0" w:space="0" w:color="auto"/>
        <w:left w:val="none" w:sz="0" w:space="0" w:color="auto"/>
        <w:bottom w:val="none" w:sz="0" w:space="0" w:color="auto"/>
        <w:right w:val="none" w:sz="0" w:space="0" w:color="auto"/>
      </w:divBdr>
    </w:div>
    <w:div w:id="1747418623">
      <w:bodyDiv w:val="1"/>
      <w:marLeft w:val="0"/>
      <w:marRight w:val="0"/>
      <w:marTop w:val="0"/>
      <w:marBottom w:val="0"/>
      <w:divBdr>
        <w:top w:val="none" w:sz="0" w:space="0" w:color="auto"/>
        <w:left w:val="none" w:sz="0" w:space="0" w:color="auto"/>
        <w:bottom w:val="none" w:sz="0" w:space="0" w:color="auto"/>
        <w:right w:val="none" w:sz="0" w:space="0" w:color="auto"/>
      </w:divBdr>
    </w:div>
    <w:div w:id="1756631705">
      <w:bodyDiv w:val="1"/>
      <w:marLeft w:val="0"/>
      <w:marRight w:val="0"/>
      <w:marTop w:val="0"/>
      <w:marBottom w:val="0"/>
      <w:divBdr>
        <w:top w:val="none" w:sz="0" w:space="0" w:color="auto"/>
        <w:left w:val="none" w:sz="0" w:space="0" w:color="auto"/>
        <w:bottom w:val="none" w:sz="0" w:space="0" w:color="auto"/>
        <w:right w:val="none" w:sz="0" w:space="0" w:color="auto"/>
      </w:divBdr>
    </w:div>
    <w:div w:id="1760177229">
      <w:bodyDiv w:val="1"/>
      <w:marLeft w:val="0"/>
      <w:marRight w:val="0"/>
      <w:marTop w:val="0"/>
      <w:marBottom w:val="0"/>
      <w:divBdr>
        <w:top w:val="none" w:sz="0" w:space="0" w:color="auto"/>
        <w:left w:val="none" w:sz="0" w:space="0" w:color="auto"/>
        <w:bottom w:val="none" w:sz="0" w:space="0" w:color="auto"/>
        <w:right w:val="none" w:sz="0" w:space="0" w:color="auto"/>
      </w:divBdr>
    </w:div>
    <w:div w:id="1797680910">
      <w:bodyDiv w:val="1"/>
      <w:marLeft w:val="0"/>
      <w:marRight w:val="0"/>
      <w:marTop w:val="0"/>
      <w:marBottom w:val="0"/>
      <w:divBdr>
        <w:top w:val="none" w:sz="0" w:space="0" w:color="auto"/>
        <w:left w:val="none" w:sz="0" w:space="0" w:color="auto"/>
        <w:bottom w:val="none" w:sz="0" w:space="0" w:color="auto"/>
        <w:right w:val="none" w:sz="0" w:space="0" w:color="auto"/>
      </w:divBdr>
    </w:div>
    <w:div w:id="1798912434">
      <w:bodyDiv w:val="1"/>
      <w:marLeft w:val="0"/>
      <w:marRight w:val="0"/>
      <w:marTop w:val="0"/>
      <w:marBottom w:val="0"/>
      <w:divBdr>
        <w:top w:val="none" w:sz="0" w:space="0" w:color="auto"/>
        <w:left w:val="none" w:sz="0" w:space="0" w:color="auto"/>
        <w:bottom w:val="none" w:sz="0" w:space="0" w:color="auto"/>
        <w:right w:val="none" w:sz="0" w:space="0" w:color="auto"/>
      </w:divBdr>
    </w:div>
    <w:div w:id="1800295235">
      <w:bodyDiv w:val="1"/>
      <w:marLeft w:val="0"/>
      <w:marRight w:val="0"/>
      <w:marTop w:val="0"/>
      <w:marBottom w:val="0"/>
      <w:divBdr>
        <w:top w:val="none" w:sz="0" w:space="0" w:color="auto"/>
        <w:left w:val="none" w:sz="0" w:space="0" w:color="auto"/>
        <w:bottom w:val="none" w:sz="0" w:space="0" w:color="auto"/>
        <w:right w:val="none" w:sz="0" w:space="0" w:color="auto"/>
      </w:divBdr>
    </w:div>
    <w:div w:id="1806268197">
      <w:bodyDiv w:val="1"/>
      <w:marLeft w:val="0"/>
      <w:marRight w:val="0"/>
      <w:marTop w:val="0"/>
      <w:marBottom w:val="0"/>
      <w:divBdr>
        <w:top w:val="none" w:sz="0" w:space="0" w:color="auto"/>
        <w:left w:val="none" w:sz="0" w:space="0" w:color="auto"/>
        <w:bottom w:val="none" w:sz="0" w:space="0" w:color="auto"/>
        <w:right w:val="none" w:sz="0" w:space="0" w:color="auto"/>
      </w:divBdr>
    </w:div>
    <w:div w:id="1820223235">
      <w:bodyDiv w:val="1"/>
      <w:marLeft w:val="0"/>
      <w:marRight w:val="0"/>
      <w:marTop w:val="0"/>
      <w:marBottom w:val="0"/>
      <w:divBdr>
        <w:top w:val="none" w:sz="0" w:space="0" w:color="auto"/>
        <w:left w:val="none" w:sz="0" w:space="0" w:color="auto"/>
        <w:bottom w:val="none" w:sz="0" w:space="0" w:color="auto"/>
        <w:right w:val="none" w:sz="0" w:space="0" w:color="auto"/>
      </w:divBdr>
    </w:div>
    <w:div w:id="1832210686">
      <w:bodyDiv w:val="1"/>
      <w:marLeft w:val="0"/>
      <w:marRight w:val="0"/>
      <w:marTop w:val="0"/>
      <w:marBottom w:val="0"/>
      <w:divBdr>
        <w:top w:val="none" w:sz="0" w:space="0" w:color="auto"/>
        <w:left w:val="none" w:sz="0" w:space="0" w:color="auto"/>
        <w:bottom w:val="none" w:sz="0" w:space="0" w:color="auto"/>
        <w:right w:val="none" w:sz="0" w:space="0" w:color="auto"/>
      </w:divBdr>
    </w:div>
    <w:div w:id="1833331689">
      <w:bodyDiv w:val="1"/>
      <w:marLeft w:val="0"/>
      <w:marRight w:val="0"/>
      <w:marTop w:val="0"/>
      <w:marBottom w:val="0"/>
      <w:divBdr>
        <w:top w:val="none" w:sz="0" w:space="0" w:color="auto"/>
        <w:left w:val="none" w:sz="0" w:space="0" w:color="auto"/>
        <w:bottom w:val="none" w:sz="0" w:space="0" w:color="auto"/>
        <w:right w:val="none" w:sz="0" w:space="0" w:color="auto"/>
      </w:divBdr>
    </w:div>
    <w:div w:id="1854877742">
      <w:bodyDiv w:val="1"/>
      <w:marLeft w:val="0"/>
      <w:marRight w:val="0"/>
      <w:marTop w:val="0"/>
      <w:marBottom w:val="0"/>
      <w:divBdr>
        <w:top w:val="none" w:sz="0" w:space="0" w:color="auto"/>
        <w:left w:val="none" w:sz="0" w:space="0" w:color="auto"/>
        <w:bottom w:val="none" w:sz="0" w:space="0" w:color="auto"/>
        <w:right w:val="none" w:sz="0" w:space="0" w:color="auto"/>
      </w:divBdr>
    </w:div>
    <w:div w:id="1860115950">
      <w:bodyDiv w:val="1"/>
      <w:marLeft w:val="0"/>
      <w:marRight w:val="0"/>
      <w:marTop w:val="0"/>
      <w:marBottom w:val="0"/>
      <w:divBdr>
        <w:top w:val="none" w:sz="0" w:space="0" w:color="auto"/>
        <w:left w:val="none" w:sz="0" w:space="0" w:color="auto"/>
        <w:bottom w:val="none" w:sz="0" w:space="0" w:color="auto"/>
        <w:right w:val="none" w:sz="0" w:space="0" w:color="auto"/>
      </w:divBdr>
    </w:div>
    <w:div w:id="1877280529">
      <w:bodyDiv w:val="1"/>
      <w:marLeft w:val="0"/>
      <w:marRight w:val="0"/>
      <w:marTop w:val="0"/>
      <w:marBottom w:val="0"/>
      <w:divBdr>
        <w:top w:val="none" w:sz="0" w:space="0" w:color="auto"/>
        <w:left w:val="none" w:sz="0" w:space="0" w:color="auto"/>
        <w:bottom w:val="none" w:sz="0" w:space="0" w:color="auto"/>
        <w:right w:val="none" w:sz="0" w:space="0" w:color="auto"/>
      </w:divBdr>
    </w:div>
    <w:div w:id="1883520950">
      <w:bodyDiv w:val="1"/>
      <w:marLeft w:val="0"/>
      <w:marRight w:val="0"/>
      <w:marTop w:val="0"/>
      <w:marBottom w:val="0"/>
      <w:divBdr>
        <w:top w:val="none" w:sz="0" w:space="0" w:color="auto"/>
        <w:left w:val="none" w:sz="0" w:space="0" w:color="auto"/>
        <w:bottom w:val="none" w:sz="0" w:space="0" w:color="auto"/>
        <w:right w:val="none" w:sz="0" w:space="0" w:color="auto"/>
      </w:divBdr>
    </w:div>
    <w:div w:id="1917856885">
      <w:bodyDiv w:val="1"/>
      <w:marLeft w:val="0"/>
      <w:marRight w:val="0"/>
      <w:marTop w:val="0"/>
      <w:marBottom w:val="0"/>
      <w:divBdr>
        <w:top w:val="none" w:sz="0" w:space="0" w:color="auto"/>
        <w:left w:val="none" w:sz="0" w:space="0" w:color="auto"/>
        <w:bottom w:val="none" w:sz="0" w:space="0" w:color="auto"/>
        <w:right w:val="none" w:sz="0" w:space="0" w:color="auto"/>
      </w:divBdr>
    </w:div>
    <w:div w:id="1952587540">
      <w:bodyDiv w:val="1"/>
      <w:marLeft w:val="0"/>
      <w:marRight w:val="0"/>
      <w:marTop w:val="0"/>
      <w:marBottom w:val="0"/>
      <w:divBdr>
        <w:top w:val="none" w:sz="0" w:space="0" w:color="auto"/>
        <w:left w:val="none" w:sz="0" w:space="0" w:color="auto"/>
        <w:bottom w:val="none" w:sz="0" w:space="0" w:color="auto"/>
        <w:right w:val="none" w:sz="0" w:space="0" w:color="auto"/>
      </w:divBdr>
    </w:div>
    <w:div w:id="1988850041">
      <w:bodyDiv w:val="1"/>
      <w:marLeft w:val="0"/>
      <w:marRight w:val="0"/>
      <w:marTop w:val="0"/>
      <w:marBottom w:val="0"/>
      <w:divBdr>
        <w:top w:val="none" w:sz="0" w:space="0" w:color="auto"/>
        <w:left w:val="none" w:sz="0" w:space="0" w:color="auto"/>
        <w:bottom w:val="none" w:sz="0" w:space="0" w:color="auto"/>
        <w:right w:val="none" w:sz="0" w:space="0" w:color="auto"/>
      </w:divBdr>
    </w:div>
    <w:div w:id="2004773573">
      <w:bodyDiv w:val="1"/>
      <w:marLeft w:val="0"/>
      <w:marRight w:val="0"/>
      <w:marTop w:val="0"/>
      <w:marBottom w:val="0"/>
      <w:divBdr>
        <w:top w:val="none" w:sz="0" w:space="0" w:color="auto"/>
        <w:left w:val="none" w:sz="0" w:space="0" w:color="auto"/>
        <w:bottom w:val="none" w:sz="0" w:space="0" w:color="auto"/>
        <w:right w:val="none" w:sz="0" w:space="0" w:color="auto"/>
      </w:divBdr>
    </w:div>
    <w:div w:id="2029526338">
      <w:bodyDiv w:val="1"/>
      <w:marLeft w:val="0"/>
      <w:marRight w:val="0"/>
      <w:marTop w:val="0"/>
      <w:marBottom w:val="0"/>
      <w:divBdr>
        <w:top w:val="none" w:sz="0" w:space="0" w:color="auto"/>
        <w:left w:val="none" w:sz="0" w:space="0" w:color="auto"/>
        <w:bottom w:val="none" w:sz="0" w:space="0" w:color="auto"/>
        <w:right w:val="none" w:sz="0" w:space="0" w:color="auto"/>
      </w:divBdr>
    </w:div>
    <w:div w:id="2034526073">
      <w:bodyDiv w:val="1"/>
      <w:marLeft w:val="0"/>
      <w:marRight w:val="0"/>
      <w:marTop w:val="0"/>
      <w:marBottom w:val="0"/>
      <w:divBdr>
        <w:top w:val="none" w:sz="0" w:space="0" w:color="auto"/>
        <w:left w:val="none" w:sz="0" w:space="0" w:color="auto"/>
        <w:bottom w:val="none" w:sz="0" w:space="0" w:color="auto"/>
        <w:right w:val="none" w:sz="0" w:space="0" w:color="auto"/>
      </w:divBdr>
    </w:div>
    <w:div w:id="2050641757">
      <w:bodyDiv w:val="1"/>
      <w:marLeft w:val="0"/>
      <w:marRight w:val="0"/>
      <w:marTop w:val="0"/>
      <w:marBottom w:val="0"/>
      <w:divBdr>
        <w:top w:val="none" w:sz="0" w:space="0" w:color="auto"/>
        <w:left w:val="none" w:sz="0" w:space="0" w:color="auto"/>
        <w:bottom w:val="none" w:sz="0" w:space="0" w:color="auto"/>
        <w:right w:val="none" w:sz="0" w:space="0" w:color="auto"/>
      </w:divBdr>
    </w:div>
    <w:div w:id="2050645591">
      <w:bodyDiv w:val="1"/>
      <w:marLeft w:val="0"/>
      <w:marRight w:val="0"/>
      <w:marTop w:val="0"/>
      <w:marBottom w:val="0"/>
      <w:divBdr>
        <w:top w:val="none" w:sz="0" w:space="0" w:color="auto"/>
        <w:left w:val="none" w:sz="0" w:space="0" w:color="auto"/>
        <w:bottom w:val="none" w:sz="0" w:space="0" w:color="auto"/>
        <w:right w:val="none" w:sz="0" w:space="0" w:color="auto"/>
      </w:divBdr>
    </w:div>
    <w:div w:id="2053456595">
      <w:bodyDiv w:val="1"/>
      <w:marLeft w:val="0"/>
      <w:marRight w:val="0"/>
      <w:marTop w:val="0"/>
      <w:marBottom w:val="0"/>
      <w:divBdr>
        <w:top w:val="none" w:sz="0" w:space="0" w:color="auto"/>
        <w:left w:val="none" w:sz="0" w:space="0" w:color="auto"/>
        <w:bottom w:val="none" w:sz="0" w:space="0" w:color="auto"/>
        <w:right w:val="none" w:sz="0" w:space="0" w:color="auto"/>
      </w:divBdr>
    </w:div>
    <w:div w:id="2065176523">
      <w:bodyDiv w:val="1"/>
      <w:marLeft w:val="0"/>
      <w:marRight w:val="0"/>
      <w:marTop w:val="0"/>
      <w:marBottom w:val="0"/>
      <w:divBdr>
        <w:top w:val="none" w:sz="0" w:space="0" w:color="auto"/>
        <w:left w:val="none" w:sz="0" w:space="0" w:color="auto"/>
        <w:bottom w:val="none" w:sz="0" w:space="0" w:color="auto"/>
        <w:right w:val="none" w:sz="0" w:space="0" w:color="auto"/>
      </w:divBdr>
    </w:div>
    <w:div w:id="2071733741">
      <w:bodyDiv w:val="1"/>
      <w:marLeft w:val="0"/>
      <w:marRight w:val="0"/>
      <w:marTop w:val="0"/>
      <w:marBottom w:val="0"/>
      <w:divBdr>
        <w:top w:val="none" w:sz="0" w:space="0" w:color="auto"/>
        <w:left w:val="none" w:sz="0" w:space="0" w:color="auto"/>
        <w:bottom w:val="none" w:sz="0" w:space="0" w:color="auto"/>
        <w:right w:val="none" w:sz="0" w:space="0" w:color="auto"/>
      </w:divBdr>
    </w:div>
    <w:div w:id="2073577315">
      <w:bodyDiv w:val="1"/>
      <w:marLeft w:val="0"/>
      <w:marRight w:val="0"/>
      <w:marTop w:val="0"/>
      <w:marBottom w:val="0"/>
      <w:divBdr>
        <w:top w:val="none" w:sz="0" w:space="0" w:color="auto"/>
        <w:left w:val="none" w:sz="0" w:space="0" w:color="auto"/>
        <w:bottom w:val="none" w:sz="0" w:space="0" w:color="auto"/>
        <w:right w:val="none" w:sz="0" w:space="0" w:color="auto"/>
      </w:divBdr>
    </w:div>
    <w:div w:id="2088770105">
      <w:bodyDiv w:val="1"/>
      <w:marLeft w:val="0"/>
      <w:marRight w:val="0"/>
      <w:marTop w:val="0"/>
      <w:marBottom w:val="0"/>
      <w:divBdr>
        <w:top w:val="none" w:sz="0" w:space="0" w:color="auto"/>
        <w:left w:val="none" w:sz="0" w:space="0" w:color="auto"/>
        <w:bottom w:val="none" w:sz="0" w:space="0" w:color="auto"/>
        <w:right w:val="none" w:sz="0" w:space="0" w:color="auto"/>
      </w:divBdr>
    </w:div>
    <w:div w:id="2090272616">
      <w:bodyDiv w:val="1"/>
      <w:marLeft w:val="0"/>
      <w:marRight w:val="0"/>
      <w:marTop w:val="0"/>
      <w:marBottom w:val="0"/>
      <w:divBdr>
        <w:top w:val="none" w:sz="0" w:space="0" w:color="auto"/>
        <w:left w:val="none" w:sz="0" w:space="0" w:color="auto"/>
        <w:bottom w:val="none" w:sz="0" w:space="0" w:color="auto"/>
        <w:right w:val="none" w:sz="0" w:space="0" w:color="auto"/>
      </w:divBdr>
    </w:div>
    <w:div w:id="2106609981">
      <w:bodyDiv w:val="1"/>
      <w:marLeft w:val="0"/>
      <w:marRight w:val="0"/>
      <w:marTop w:val="0"/>
      <w:marBottom w:val="0"/>
      <w:divBdr>
        <w:top w:val="none" w:sz="0" w:space="0" w:color="auto"/>
        <w:left w:val="none" w:sz="0" w:space="0" w:color="auto"/>
        <w:bottom w:val="none" w:sz="0" w:space="0" w:color="auto"/>
        <w:right w:val="none" w:sz="0" w:space="0" w:color="auto"/>
      </w:divBdr>
    </w:div>
    <w:div w:id="2122914017">
      <w:bodyDiv w:val="1"/>
      <w:marLeft w:val="0"/>
      <w:marRight w:val="0"/>
      <w:marTop w:val="0"/>
      <w:marBottom w:val="0"/>
      <w:divBdr>
        <w:top w:val="none" w:sz="0" w:space="0" w:color="auto"/>
        <w:left w:val="none" w:sz="0" w:space="0" w:color="auto"/>
        <w:bottom w:val="none" w:sz="0" w:space="0" w:color="auto"/>
        <w:right w:val="none" w:sz="0" w:space="0" w:color="auto"/>
      </w:divBdr>
    </w:div>
    <w:div w:id="21423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kiddle@mrc-bsu.cam.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Year>2016</b:Year>
    <b:Volume>64</b:Volume>
    <b:BIBTEX_Entry>article</b:BIBTEX_Entry>
    <b:SourceType>JournalArticle</b:SourceType>
    <b:Title>Identifying Patterns of Multimorbidity in Older Americans: Application of Latent Class Analysis</b:Title>
    <b:Tag>Whitson2016</b:Tag>
    <b:Publisher>Wiley</b:Publisher>
    <b:DOI>10.1111/jgs.14201</b:DOI>
    <b:Author>
      <b:Author>
        <b:NameList>
          <b:Person>
            <b:Last>Whitson</b:Last>
            <b:Middle>E.</b:Middle>
            <b:First>Heather</b:First>
          </b:Person>
          <b:Person>
            <b:Last>Johnson</b:Last>
            <b:Middle>S.</b:Middle>
            <b:First>Kimberly</b:First>
          </b:Person>
          <b:Person>
            <b:Last>Sloane</b:Last>
            <b:First>Richard</b:First>
          </b:Person>
          <b:Person>
            <b:Last>Cigolle</b:Last>
            <b:Middle>T.</b:Middle>
            <b:First>Christine</b:First>
          </b:Person>
          <b:Person>
            <b:Last>Pieper</b:Last>
            <b:Middle>F.</b:Middle>
            <b:First>Carl</b:First>
          </b:Person>
          <b:Person>
            <b:Last>Landerman</b:Last>
            <b:First>Lawrence</b:First>
          </b:Person>
          <b:Person>
            <b:Last>Hastings</b:Last>
            <b:Middle>N.</b:Middle>
            <b:First>Susan</b:First>
          </b:Person>
        </b:NameList>
      </b:Author>
    </b:Author>
    <b:Pages>1668-1673</b:Pages>
    <b:Month>6</b:Month>
    <b:JournalName>Journal of the American Geriatrics Society</b:JournalName>
    <b:Number>8</b:Number>
    <b:RefOrder>8</b:RefOrder>
  </b:Source>
  <b:Source>
    <b:Year>2012</b:Year>
    <b:Volume>344</b:Volume>
    <b:BIBTEX_Entry>article</b:BIBTEX_Entry>
    <b:SourceType>JournalArticle</b:SourceType>
    <b:Title>25 year trends in first time hospitalisation for acute myocardial infarction, subsequent short and long term mortality, and the prognostic impact of sex and comorbidity: a Danish nationwide cohort study</b:Title>
    <b:Tag>Schmidt2012</b:Tag>
    <b:Publisher>British Medical Journal Publishing Group</b:Publisher>
    <b:Author>
      <b:Author>
        <b:NameList>
          <b:Person>
            <b:Last>Schmidt</b:Last>
            <b:First>Morten</b:First>
          </b:Person>
          <b:Person>
            <b:Last>Jacobsen</b:Last>
            <b:Middle>Bonde</b:Middle>
            <b:First>Jacob</b:First>
          </b:Person>
          <b:Person>
            <b:Last>Lash</b:Last>
            <b:Middle>L.</b:Middle>
            <b:First>Timothy</b:First>
          </b:Person>
          <b:Person>
            <b:Last>Bøtker</b:Last>
            <b:Middle>Erik</b:Middle>
            <b:First>Hans</b:First>
          </b:Person>
          <b:Person>
            <b:Last>Sørensen</b:Last>
            <b:Middle>Toft</b:Middle>
            <b:First>Henrik</b:First>
          </b:Person>
        </b:NameList>
      </b:Author>
    </b:Author>
    <b:Pages>e356</b:Pages>
    <b:JournalName>BMJ</b:JournalName>
    <b:RefOrder>4</b:RefOrder>
  </b:Source>
  <b:Source>
    <b:Year>2010</b:Year>
    <b:Volume>5</b:Volume>
    <b:BIBTEX_Entry>article</b:BIBTEX_Entry>
    <b:SourceType>JournalArticle</b:SourceType>
    <b:Title>Multimorbidity patterns in the elderly: a new approach of disease clustering identifies complex interrelations between chronic conditions</b:Title>
    <b:BIBTEX_Abstract>Objective: Multimorbidity is a common problem in the elderly that is significantly associated with higher mortality, increased disability and functional decline. Information about interactions of chronic diseases can help to facilitate diagnosis, amend prevention and enhance the patients’ quality of life. The aim of this study was to increase the knowledge of specific processes of multimorbidity in an unselected elderly population by identifying patterns of statistically significantly associated comorbidity. Methods: Multimorbidity patterns were identified by exploratory tetrachoric factor analysis based on claims data of 63,104 males and 86,176 females in the age group 65+. Analyses were based on 46 diagnosis groups incorporating all ICD-10 diagnoses of chronic diseases with a prevalence  1%. Both genders were analyzed separately. Persons were assigned to multimorbidity patterns if they had at least three diagnosis groups with a factor loading of 0.25 on the corresponding pattern. Results: Three multimorbidity patterns were found: 1) cardiovascular/metabolic disorders [prevalence female: 30%; male: 39%], 2) anxiety/depression/somatoform disorders and pain [34%; 22%], and 3) neuropsychiatric disorders [6%; 0.8%]. The sampling adequacy was meritorious (Kaiser-Meyer-Olkin measure: 0.85 and 0.84, respectively) and the factors explained a large part of the variance (cumulative percent: 78% and 75%, respectively). The patterns were largely age-dependent and overlapped in a sizeable part of the population. Altogether 50% of female and 48% of male persons were assigned to at least one of the three multimorbidity patterns. Conclusion: This study shows that statistically significant co-occurrence of chronic diseases can be subsumed in three prevalent multimorbidity patterns if accounting for the fact that different multimorbidity patterns share some diagnosis groups, influence each other and overlap in a large part of the population. In recognizing the full complexity of multimorbidity we might improve our ability to predict needs and achieve possible benefits for elderly patients who suffer from multimorbidity._</b:BIBTEX_Abstract>
    <b:Tag>Schafer2010</b:Tag>
    <b:Publisher>Public Library of Science</b:Publisher>
    <b:Author>
      <b:Author>
        <b:NameList>
          <b:Person>
            <b:Last>Schäfer</b:Last>
            <b:First>Ingmar</b:First>
          </b:Person>
          <b:Person>
            <b:Last>Leitner</b:Last>
            <b:First>Eike-Christin</b:First>
          </b:Person>
          <b:Person>
            <b:Last>Schön</b:Last>
            <b:First>Gerhard</b:First>
          </b:Person>
          <b:Person>
            <b:Last>Koller</b:Last>
            <b:First>Daniela</b:First>
          </b:Person>
          <b:Person>
            <b:Last>Hansen</b:Last>
            <b:First>Heike</b:First>
          </b:Person>
          <b:Person>
            <b:Last>Kolonko</b:Last>
            <b:First>Tina</b:First>
          </b:Person>
          <b:Person>
            <b:Last>Kaduszkiewicz</b:Last>
            <b:First>Hanna</b:First>
          </b:Person>
          <b:Person>
            <b:Last>Wegscheider</b:Last>
            <b:First>Karl</b:First>
          </b:Person>
          <b:Person>
            <b:Last>Glaeske</b:Last>
            <b:First>Gerd</b:First>
          </b:Person>
          <b:Person>
            <b:Last>Bussche</b:Last>
            <b:First>Hendrik</b:First>
          </b:Person>
        </b:NameList>
      </b:Author>
    </b:Author>
    <b:Pages>e15941</b:Pages>
    <b:JournalName>PloS one</b:JournalName>
    <b:Number>12</b:Number>
    <b:RefOrder>1</b:RefOrder>
  </b:Source>
  <b:Source>
    <b:Year>2014</b:Year>
    <b:Volume>67</b:Volume>
    <b:BIBTEX_Entry>article</b:BIBTEX_Entry>
    <b:SourceType>JournalArticle</b:SourceType>
    <b:Title>Multimorbidity patterns: a systematic review</b:Title>
    <b:Tag>Prados-Torres2014</b:Tag>
    <b:Publisher>Elsevier BV</b:Publisher>
    <b:DOI>10.1016/j.jclinepi.2013.09.021</b:DOI>
    <b:Author>
      <b:Author>
        <b:NameList>
          <b:Person>
            <b:Last>Prados-Torres</b:Last>
            <b:First>Alexandra</b:First>
          </b:Person>
          <b:Person>
            <b:Last>Calderón-Larrañaga</b:Last>
            <b:First>Amaia</b:First>
          </b:Person>
          <b:Person>
            <b:Last>Hancco-Saavedra</b:Last>
            <b:First>Jorge</b:First>
          </b:Person>
          <b:Person>
            <b:Last>Poblador-Plou</b:Last>
            <b:First>Beatriz</b:First>
          </b:Person>
          <b:Person>
            <b:Last>Akker</b:Last>
            <b:First>Marjan</b:First>
          </b:Person>
        </b:NameList>
      </b:Author>
    </b:Author>
    <b:Pages>254-266</b:Pages>
    <b:Month>3</b:Month>
    <b:JournalName>Journal of Clinical Epidemiology</b:JournalName>
    <b:Number>3</b:Number>
    <b:RefOrder>12</b:RefOrder>
  </b:Source>
  <b:Source>
    <b:Year>2007</b:Year>
    <b:Volume>14</b:Volume>
    <b:BIBTEX_Entry>article</b:BIBTEX_Entry>
    <b:SourceType>JournalArticle</b:SourceType>
    <b:Title>Deciding on the Number of Classes in Latent Class Analysis and Growth Mixture Modeling: A Monte Carlo Simulation Study</b:Title>
    <b:Tag>Nylund2007</b:Tag>
    <b:Publisher>Informa UK Limited</b:Publisher>
    <b:DOI>10.1080/10705510701575396</b:DOI>
    <b:Author>
      <b:Author>
        <b:NameList>
          <b:Person>
            <b:Last>Nylund</b:Last>
            <b:Middle>L.</b:Middle>
            <b:First>Karen</b:First>
          </b:Person>
          <b:Person>
            <b:Last>Asparouhov</b:Last>
            <b:First>Tihomir</b:First>
          </b:Person>
          <b:Person>
            <b:Last>Muthén</b:Last>
            <b:Middle>O.</b:Middle>
            <b:First>Bengt</b:First>
          </b:Person>
        </b:NameList>
      </b:Author>
    </b:Author>
    <b:Pages>535-569</b:Pages>
    <b:Month>10</b:Month>
    <b:JournalName>Structural Equation Modeling: A Multidisciplinary Journal</b:JournalName>
    <b:Number>4</b:Number>
    <b:RefOrder>11</b:RefOrder>
  </b:Source>
  <b:Source>
    <b:Year>2018</b:Year>
    <b:BIBTEX_Entry>article</b:BIBTEX_Entry>
    <b:SourceType>JournalArticle</b:SourceType>
    <b:Title>Multimorbidity Patterns, Frailty, and Survival in Community-Dwelling Older Adults</b:Title>
    <b:Tag>Nguyen2018</b:Tag>
    <b:Publisher>Oxford University Press (OUP)</b:Publisher>
    <b:DOI>10.1093/gerona/gly205</b:DOI>
    <b:Author>
      <b:Author>
        <b:NameList>
          <b:Person>
            <b:Last>Nguyen</b:Last>
            <b:Middle>Dinh</b:Middle>
            <b:First>Quoc</b:First>
          </b:Person>
          <b:Person>
            <b:Last>Wu</b:Last>
            <b:First>Chenkai</b:First>
          </b:Person>
          <b:Person>
            <b:Last>Odden</b:Last>
            <b:Middle>C.</b:Middle>
            <b:First>Michelle</b:First>
          </b:Person>
          <b:Person>
            <b:Last>Kim</b:Last>
            <b:Middle>Hyun</b:Middle>
            <b:First>Dae</b:First>
          </b:Person>
        </b:NameList>
      </b:Author>
    </b:Author>
    <b:Month>8</b:Month>
    <b:JournalName>The Journals of Gerontology: Series A</b:JournalName>
    <b:RefOrder>10</b:RefOrder>
  </b:Source>
  <b:Source>
    <b:Year>2012</b:Year>
    <b:Volume>10</b:Volume>
    <b:BIBTEX_Entry>article</b:BIBTEX_Entry>
    <b:SourceType>JournalArticle</b:SourceType>
    <b:Title>Measures of multimorbidity and morbidity burden for use in primary care and community settings: a systematic review and guide</b:Title>
    <b:Tag>Huntley2012</b:Tag>
    <b:Publisher>Annals Family Med</b:Publisher>
    <b:Author>
      <b:Author>
        <b:NameList>
          <b:Person>
            <b:Last>Huntley</b:Last>
            <b:Middle>L.</b:Middle>
            <b:First>Alyson</b:First>
          </b:Person>
          <b:Person>
            <b:Last>Johnson</b:Last>
            <b:First>Rachel</b:First>
          </b:Person>
          <b:Person>
            <b:Last>Purdy</b:Last>
            <b:First>Sarah</b:First>
          </b:Person>
          <b:Person>
            <b:Last>Valderas</b:Last>
            <b:Middle>M.</b:Middle>
            <b:First>Jose</b:First>
          </b:Person>
          <b:Person>
            <b:Last>Salisbury</b:Last>
            <b:First>Chris</b:First>
          </b:Person>
        </b:NameList>
      </b:Author>
    </b:Author>
    <b:Pages>134-141</b:Pages>
    <b:JournalName>The Annals of Family Medicine</b:JournalName>
    <b:Number>2</b:Number>
    <b:RefOrder>3</b:RefOrder>
  </b:Source>
  <b:Source>
    <b:Year>2017</b:Year>
    <b:Volume>31</b:Volume>
    <b:BIBTEX_Entry>article</b:BIBTEX_Entry>
    <b:SourceType>JournalArticle</b:SourceType>
    <b:Title>Multimorbidity Profiles in German Centenarians: A Latent Class Analysis of Health Insurance Data</b:Title>
    <b:BIBTEX_Abstract>Objectives: Multimorbidity in centenarians is common; although investigations of the prevalence of morbidity in centenarians are accumulating, research on profiles of co-occurrence of morbidities is still sparse. Our aim was to explore profiles of comorbidities in centenarians.
Method: Health insurance data from 1,121 centenarians comprising inpatient and outpatient diagnoses from the past 5 years (2009-2013) were analyzed using latent class analysis with adjustments for sex, age, hospitalization, and long-term care.
Results: Four distinct comorbidity profiles emerged from the data: 36% of centenarians were categorized as “age-associated”; 18% had a variety of comorbidities but were not diabetic were labeled “multimorbid without diabetes”; 9% were labeled “multimorbid with diabetes”; and 36% “low morbidity.”
Conclusion: Patterns of comorbidities describe the complexity of geriatric multimorbidity more appropriately than an approach focused on a single disease. The profiles described by this specific research may inform clinicians and health care planners for the oldest old.</b:BIBTEX_Abstract>
    <b:Tag>Gellert2017</b:Tag>
    <b:Publisher>SAGE Publications</b:Publisher>
    <b:DOI>10.1177/0898264317737894</b:DOI>
    <b:Author>
      <b:Author>
        <b:NameList>
          <b:Person>
            <b:Last>Gellert</b:Last>
            <b:First>Paul</b:First>
          </b:Person>
          <b:Person>
            <b:Last>Berenberg</b:Last>
            <b:First>Petra</b:First>
          </b:Person>
          <b:Person>
            <b:Last>Zahn</b:Last>
            <b:First>Thomas</b:First>
          </b:Person>
          <b:Person>
            <b:Last>Neuwirth</b:Last>
            <b:First>Julia</b:First>
          </b:Person>
          <b:Person>
            <b:Last>Kuhlmey</b:Last>
            <b:First>Adelheid</b:First>
          </b:Person>
          <b:Person>
            <b:Last>Dräger</b:Last>
            <b:First>Dagmar</b:First>
          </b:Person>
        </b:NameList>
      </b:Author>
    </b:Author>
    <b:Pages>580-594</b:Pages>
    <b:Month>10</b:Month>
    <b:JournalName>Journal of Aging and Health</b:JournalName>
    <b:Number>4</b:Number>
    <b:RefOrder>9</b:RefOrder>
  </b:Source>
  <b:Source>
    <b:Year>2012</b:Year>
    <b:Volume>62</b:Volume>
    <b:BIBTEX_Entry>article</b:BIBTEX_Entry>
    <b:SourceType>JournalArticle</b:SourceType>
    <b:Title>Multimorbidity in primary care: a systematic review of prospective cohort studies</b:Title>
    <b:Tag>France2012</b:Tag>
    <b:Publisher>British Journal of General Practice</b:Publisher>
    <b:Author>
      <b:Author>
        <b:NameList>
          <b:Person>
            <b:Last>France</b:Last>
            <b:Middle>F.</b:Middle>
            <b:First>Emma</b:First>
          </b:Person>
          <b:Person>
            <b:Last>Wyke</b:Last>
            <b:First>Sally</b:First>
          </b:Person>
          <b:Person>
            <b:Last>Gunn</b:Last>
            <b:Middle>M.</b:Middle>
            <b:First>Jane</b:First>
          </b:Person>
          <b:Person>
            <b:Last>Mair</b:Last>
            <b:Middle>S.</b:Middle>
            <b:First>Frances</b:First>
          </b:Person>
          <b:Person>
            <b:Last>McLean</b:Last>
            <b:First>Gary</b:First>
          </b:Person>
          <b:Person>
            <b:Last>Mercer</b:Last>
            <b:Middle>W.</b:Middle>
            <b:First>Stewart</b:First>
          </b:Person>
        </b:NameList>
      </b:Author>
    </b:Author>
    <b:Pages>e297--e307</b:Pages>
    <b:JournalName>Br J Gen Pract</b:JournalName>
    <b:Number>597</b:Number>
    <b:RefOrder>2</b:RefOrder>
  </b:Source>
  <b:Source>
    <b:Year>2016</b:Year>
    <b:Volume>2016</b:Volume>
    <b:BIBTEX_Entry>article</b:BIBTEX_Entry>
    <b:SourceType>JournalArticle</b:SourceType>
    <b:Title>Deconstructing Complex Multimorbidity in the Very Old: Findings from the Newcastle 85 Study</b:Title>
    <b:Tag>Collerton2016</b:Tag>
    <b:Publisher>Hindawi Limited</b:Publisher>
    <b:DOI>10.1155/2016/8745670</b:DOI>
    <b:Author>
      <b:Author>
        <b:NameList>
          <b:Person>
            <b:Last>Collerton</b:Last>
            <b:First>Joanna</b:First>
          </b:Person>
          <b:Person>
            <b:Last>Jagger</b:Last>
            <b:First>Carol</b:First>
          </b:Person>
          <b:Person>
            <b:Last>Yadegarfar</b:Last>
            <b:Middle>E.</b:Middle>
            <b:First>Mohammad</b:First>
          </b:Person>
          <b:Person>
            <b:Last>Davies</b:Last>
            <b:First>Karen</b:First>
          </b:Person>
          <b:Person>
            <b:Last>Parker</b:Last>
            <b:Middle>G.</b:Middle>
            <b:First>Stuart</b:First>
          </b:Person>
          <b:Person>
            <b:Last>Robinson</b:Last>
            <b:First>Louise</b:First>
          </b:Person>
          <b:Person>
            <b:Last>Kirkwood</b:Last>
            <b:Middle>B. L.</b:Middle>
            <b:First>Thomas</b:First>
          </b:Person>
        </b:NameList>
      </b:Author>
    </b:Author>
    <b:Pages>1-15</b:Pages>
    <b:JournalName>BioMed Research International</b:JournalName>
    <b:RefOrder>7</b:RefOrder>
  </b:Source>
  <b:Source>
    <b:Year>2013</b:Year>
    <b:Volume>5</b:Volume>
    <b:BIBTEX_Entry>article</b:BIBTEX_Entry>
    <b:SourceType>JournalArticle</b:SourceType>
    <b:Title>The impact of cardiac and noncardiac comorbidities on the short-term outcomes of patients hospitalized with acute myocardial infarction: a population-based perspective</b:Title>
    <b:Tag>Chen2013</b:Tag>
    <b:Publisher>Dove Press</b:Publisher>
    <b:Author>
      <b:Author>
        <b:NameList>
          <b:Person>
            <b:Last>Chen</b:Last>
            <b:First>Han-Yang</b:First>
          </b:Person>
          <b:Person>
            <b:Last>Saczynski</b:Last>
            <b:Middle>S.</b:Middle>
            <b:First>Jane</b:First>
          </b:Person>
          <b:Person>
            <b:Last>McManus</b:Last>
            <b:Middle>D.</b:Middle>
            <b:First>David</b:First>
          </b:Person>
          <b:Person>
            <b:Last>Lessard</b:Last>
            <b:First>Darleen</b:First>
          </b:Person>
          <b:Person>
            <b:Last>Yarzebski</b:Last>
            <b:First>Jorge</b:First>
          </b:Person>
          <b:Person>
            <b:Last>Lapane</b:Last>
            <b:Middle>L.</b:Middle>
            <b:First>Kate</b:First>
          </b:Person>
          <b:Person>
            <b:Last>Gore</b:Last>
            <b:Middle>M.</b:Middle>
            <b:First>Joel</b:First>
          </b:Person>
          <b:Person>
            <b:Last>Goldberg</b:Last>
            <b:Middle>J.</b:Middle>
            <b:First>Robert</b:First>
          </b:Person>
        </b:NameList>
      </b:Author>
    </b:Author>
    <b:Pages>439</b:Pages>
    <b:JournalName>Clinical epidemiology</b:JournalName>
    <b:RefOrder>5</b:RefOrder>
  </b:Source>
  <b:Source>
    <b:Year>2008</b:Year>
    <b:BIBTEX_Entry>book</b:BIBTEX_Entry>
    <b:SourceType>Book</b:SourceType>
    <b:Title>Analysis of multivariate social science data</b:Title>
    <b:Tag>Bartholomew2008</b:Tag>
    <b:Publisher>Chapman and Hall/CRC</b:Publisher>
    <b:Author>
      <b:Author>
        <b:NameList>
          <b:Person>
            <b:Last>Bartholomew</b:Last>
            <b:Middle>J.</b:Middle>
            <b:First>David</b:First>
          </b:Person>
          <b:Person>
            <b:Last>Steele</b:Last>
            <b:First>Fiona</b:First>
          </b:Person>
          <b:Person>
            <b:Last>Galbraith</b:Last>
            <b:First>Jane</b:First>
          </b:Person>
          <b:Person>
            <b:Last>Moustaki</b:Last>
            <b:First>Irini</b:First>
          </b:Person>
        </b:NameList>
      </b:Author>
    </b:Author>
    <b:RefOrder>15</b:RefOrder>
  </b:Source>
  <b:Source>
    <b:Year>2018</b:Year>
    <b:Volume>6</b:Volume>
    <b:BIBTEX_Entry>article</b:BIBTEX_Entry>
    <b:SourceType>JournalArticle</b:SourceType>
    <b:Title>Novel subgroups of adult-onset diabetes and their association with outcomes: a data-driven cluster analysis of six variables</b:Title>
    <b:Tag>Ahlqvist2018</b:Tag>
    <b:Publisher>Elsevier BV</b:Publisher>
    <b:DOI>10.1016/s2213-8587(18)30051-2</b:DOI>
    <b:Author>
      <b:Author>
        <b:NameList>
          <b:Person>
            <b:Last>Ahlqvist</b:Last>
            <b:First>Emma</b:First>
          </b:Person>
          <b:Person>
            <b:Last>Storm</b:Last>
            <b:First>Petter</b:First>
          </b:Person>
          <b:Person>
            <b:Last>Käräjämäki</b:Last>
            <b:First>Annemari</b:First>
          </b:Person>
          <b:Person>
            <b:Last>Martinell</b:Last>
            <b:First>Mats</b:First>
          </b:Person>
          <b:Person>
            <b:Last>Dorkhan</b:Last>
            <b:First>Mozhgan</b:First>
          </b:Person>
          <b:Person>
            <b:Last>Carlsson</b:Last>
            <b:First>Annelie</b:First>
          </b:Person>
          <b:Person>
            <b:Last>Vikman</b:Last>
            <b:First>Petter</b:First>
          </b:Person>
          <b:Person>
            <b:Last>Prasad</b:Last>
            <b:Middle>B.</b:Middle>
            <b:First>Rashmi</b:First>
          </b:Person>
          <b:Person>
            <b:Last>Aly</b:Last>
            <b:Middle>Mansour</b:Middle>
            <b:First>Dina</b:First>
          </b:Person>
          <b:Person>
            <b:Last>Almgren</b:Last>
            <b:First>Peter</b:First>
          </b:Person>
          <b:Person>
            <b:Last>Wessman</b:Last>
            <b:First>Ylva</b:First>
          </b:Person>
          <b:Person>
            <b:Last>Shaat</b:Last>
            <b:First>Nael</b:First>
          </b:Person>
          <b:Person>
            <b:Last>Spégel</b:Last>
            <b:First>Peter</b:First>
          </b:Person>
          <b:Person>
            <b:Last>Mulder</b:Last>
            <b:First>Hindrik</b:First>
          </b:Person>
          <b:Person>
            <b:Last>Lindholm</b:Last>
            <b:First>Eero</b:First>
          </b:Person>
          <b:Person>
            <b:Last>Melander</b:Last>
            <b:First>Olle</b:First>
          </b:Person>
          <b:Person>
            <b:Last>Hansson</b:Last>
            <b:First>Ola</b:First>
          </b:Person>
          <b:Person>
            <b:Last>Malmqvist</b:Last>
            <b:First>Ulf</b:First>
          </b:Person>
          <b:Person>
            <b:Last>Lernmark</b:Last>
            <b:First>Åke</b:First>
          </b:Person>
          <b:Person>
            <b:Last>Lahti</b:Last>
            <b:First>Kaj</b:First>
          </b:Person>
          <b:Person>
            <b:Last>Forsén</b:Last>
            <b:First>Tom</b:First>
          </b:Person>
          <b:Person>
            <b:Last>Tuomi</b:Last>
            <b:First>Tiinamaija</b:First>
          </b:Person>
          <b:Person>
            <b:Last>Rosengren</b:Last>
            <b:Middle>H.</b:Middle>
            <b:First>Anders</b:First>
          </b:Person>
          <b:Person>
            <b:Last>Groop</b:Last>
            <b:First>Leif</b:First>
          </b:Person>
        </b:NameList>
      </b:Author>
    </b:Author>
    <b:Pages>361-369</b:Pages>
    <b:Month>5</b:Month>
    <b:JournalName>The Lancet Diabetes &amp; Endocrinology</b:JournalName>
    <b:Number>5</b:Number>
    <b:RefOrder>6</b:RefOrder>
  </b:Source>
  <b:Source>
    <b:Tag>Lin1991</b:Tag>
    <b:SourceType>JournalArticle</b:SourceType>
    <b:Guid>{25849DB9-613F-4BA4-BED2-1211D2F16814}</b:Guid>
    <b:Author>
      <b:Author>
        <b:NameList>
          <b:Person>
            <b:Last>Lin</b:Last>
            <b:First>Jianhua</b:First>
          </b:Person>
        </b:NameList>
      </b:Author>
    </b:Author>
    <b:Title>Divergence measures based on the Shannon entropy</b:Title>
    <b:JournalName>IEEE Transactions on Information theory</b:JournalName>
    <b:Year>1991</b:Year>
    <b:Pages>145--151</b:Pages>
    <b:Volume>37</b:Volume>
    <b:Issue>1</b:Issue>
    <b:RefOrder>13</b:RefOrder>
  </b:Source>
  <b:Source>
    <b:Year>1990</b:Year>
    <b:BIBTEX_Entry>book</b:BIBTEX_Entry>
    <b:SourceType>Book</b:SourceType>
    <b:Title>Practical statistics for medical research</b:Title>
    <b:Tag>Altman1990</b:Tag>
    <b:Publisher>CRC press</b:Publisher>
    <b:Author>
      <b:Author>
        <b:NameList>
          <b:Person>
            <b:Last>Altman</b:Last>
            <b:Middle>G.</b:Middle>
            <b:First>Douglas</b:First>
          </b:Person>
        </b:NameList>
      </b:Author>
    </b:Author>
    <b:RefOrder>14</b:RefOrder>
  </b:Source>
</b:Sources>
</file>

<file path=customXml/itemProps1.xml><?xml version="1.0" encoding="utf-8"?>
<ds:datastoreItem xmlns:ds="http://schemas.openxmlformats.org/officeDocument/2006/customXml" ds:itemID="{F591BC3E-211B-46A4-9981-AD4C6811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22</Pages>
  <Words>6195</Words>
  <Characters>35314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Zhu,Yajing</dc:creator>
  <cp:keywords/>
  <dc:description/>
  <cp:lastModifiedBy>Zhu,Yajing</cp:lastModifiedBy>
  <cp:revision>284</cp:revision>
  <dcterms:created xsi:type="dcterms:W3CDTF">2019-05-30T09:15:00Z</dcterms:created>
  <dcterms:modified xsi:type="dcterms:W3CDTF">2019-06-11T10:05:00Z</dcterms:modified>
</cp:coreProperties>
</file>