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30AB1" w14:textId="77777777" w:rsidR="009A670E" w:rsidRPr="00DC623A" w:rsidRDefault="009A670E" w:rsidP="007B5946">
      <w:pPr>
        <w:rPr>
          <w:rFonts w:ascii="Arial" w:hAnsi="Arial" w:cs="Arial"/>
          <w:sz w:val="20"/>
        </w:rPr>
      </w:pPr>
    </w:p>
    <w:p w14:paraId="5E7DEFEE" w14:textId="77777777" w:rsidR="009A670E" w:rsidRPr="00DC623A" w:rsidRDefault="009A670E" w:rsidP="007B5946">
      <w:pPr>
        <w:rPr>
          <w:rFonts w:ascii="Arial" w:hAnsi="Arial" w:cs="Arial"/>
          <w:sz w:val="20"/>
        </w:rPr>
      </w:pPr>
    </w:p>
    <w:p w14:paraId="46F72BDF" w14:textId="2B967C29" w:rsidR="00B16F99" w:rsidRDefault="00B16F99" w:rsidP="00B16F99">
      <w:pPr>
        <w:rPr>
          <w:rFonts w:ascii="Arial" w:hAnsi="Arial" w:cs="Arial"/>
          <w:b/>
          <w:sz w:val="28"/>
          <w:szCs w:val="28"/>
        </w:rPr>
      </w:pPr>
      <w:r w:rsidRPr="00DC623A">
        <w:rPr>
          <w:rFonts w:ascii="Arial" w:hAnsi="Arial" w:cs="Arial"/>
          <w:b/>
          <w:sz w:val="28"/>
          <w:szCs w:val="28"/>
        </w:rPr>
        <w:t>Supplementary Information for</w:t>
      </w:r>
    </w:p>
    <w:p w14:paraId="4725EDA9" w14:textId="77777777" w:rsidR="00A95984" w:rsidRPr="00DC623A" w:rsidRDefault="00A95984" w:rsidP="00B16F99">
      <w:pPr>
        <w:rPr>
          <w:rFonts w:ascii="Arial" w:hAnsi="Arial" w:cs="Arial"/>
          <w:b/>
          <w:sz w:val="28"/>
          <w:szCs w:val="28"/>
        </w:rPr>
      </w:pPr>
    </w:p>
    <w:p w14:paraId="2E7BAAD3" w14:textId="77777777" w:rsidR="00A929A1" w:rsidRPr="0080482C" w:rsidRDefault="00A929A1" w:rsidP="00A929A1">
      <w:pPr>
        <w:spacing w:line="480" w:lineRule="auto"/>
        <w:rPr>
          <w:rFonts w:cstheme="minorHAnsi"/>
          <w:b/>
          <w:bCs/>
        </w:rPr>
      </w:pPr>
      <w:r w:rsidRPr="0080482C">
        <w:rPr>
          <w:rFonts w:cstheme="minorHAnsi"/>
          <w:b/>
          <w:bCs/>
        </w:rPr>
        <w:t xml:space="preserve">Neurite outgrowth deficits </w:t>
      </w:r>
      <w:r>
        <w:rPr>
          <w:rFonts w:cstheme="minorHAnsi"/>
          <w:b/>
          <w:bCs/>
        </w:rPr>
        <w:t xml:space="preserve">caused by </w:t>
      </w:r>
      <w:r w:rsidRPr="0080482C">
        <w:rPr>
          <w:rFonts w:cstheme="minorHAnsi"/>
          <w:b/>
          <w:bCs/>
        </w:rPr>
        <w:t xml:space="preserve">rare PLXNB1 </w:t>
      </w:r>
      <w:r>
        <w:rPr>
          <w:rFonts w:cstheme="minorHAnsi"/>
          <w:b/>
          <w:bCs/>
        </w:rPr>
        <w:t>mutation</w:t>
      </w:r>
      <w:r w:rsidRPr="0080482C">
        <w:rPr>
          <w:rFonts w:cstheme="minorHAnsi"/>
          <w:b/>
          <w:bCs/>
        </w:rPr>
        <w:t xml:space="preserve"> </w:t>
      </w:r>
      <w:r>
        <w:rPr>
          <w:rFonts w:cstheme="minorHAnsi"/>
          <w:b/>
          <w:bCs/>
        </w:rPr>
        <w:t>in</w:t>
      </w:r>
      <w:r w:rsidRPr="0080482C">
        <w:rPr>
          <w:rFonts w:cstheme="minorHAnsi"/>
          <w:b/>
          <w:bCs/>
        </w:rPr>
        <w:t xml:space="preserve"> pediatric bipolar disorder</w:t>
      </w:r>
    </w:p>
    <w:p w14:paraId="0B4098D4" w14:textId="77777777" w:rsidR="00A929A1" w:rsidRPr="0080482C" w:rsidRDefault="00A929A1" w:rsidP="00A929A1">
      <w:pPr>
        <w:rPr>
          <w:rFonts w:cstheme="minorHAnsi"/>
        </w:rPr>
      </w:pPr>
      <w:r w:rsidRPr="0080482C">
        <w:rPr>
          <w:rFonts w:cstheme="minorHAnsi"/>
        </w:rPr>
        <w:t>Guang Yang</w:t>
      </w:r>
      <w:r w:rsidRPr="0080482C">
        <w:rPr>
          <w:rFonts w:cstheme="minorHAnsi"/>
          <w:vertAlign w:val="superscript"/>
        </w:rPr>
        <w:t>1,</w:t>
      </w:r>
      <w:r>
        <w:rPr>
          <w:rFonts w:cstheme="minorHAnsi"/>
          <w:vertAlign w:val="superscript"/>
        </w:rPr>
        <w:t>2</w:t>
      </w:r>
      <w:r w:rsidRPr="0080482C">
        <w:rPr>
          <w:rFonts w:cstheme="minorHAnsi"/>
        </w:rPr>
        <w:t>, Ethan Parker</w:t>
      </w:r>
      <w:r>
        <w:rPr>
          <w:rFonts w:cstheme="minorHAnsi"/>
          <w:vertAlign w:val="superscript"/>
        </w:rPr>
        <w:t>3</w:t>
      </w:r>
      <w:r w:rsidRPr="0080482C">
        <w:rPr>
          <w:rFonts w:cstheme="minorHAnsi"/>
        </w:rPr>
        <w:t>, Bushra Gorsi</w:t>
      </w:r>
      <w:r>
        <w:rPr>
          <w:rFonts w:cstheme="minorHAnsi"/>
          <w:vertAlign w:val="superscript"/>
        </w:rPr>
        <w:t>4</w:t>
      </w:r>
      <w:r w:rsidRPr="0080482C">
        <w:rPr>
          <w:rFonts w:cstheme="minorHAnsi"/>
        </w:rPr>
        <w:t>, Mark Liebowitz</w:t>
      </w:r>
      <w:r w:rsidRPr="0080482C">
        <w:rPr>
          <w:rFonts w:cstheme="minorHAnsi"/>
          <w:vertAlign w:val="superscript"/>
        </w:rPr>
        <w:t>1</w:t>
      </w:r>
      <w:r w:rsidRPr="0080482C">
        <w:rPr>
          <w:rFonts w:cstheme="minorHAnsi"/>
        </w:rPr>
        <w:t>, Colin Maguire</w:t>
      </w:r>
      <w:r>
        <w:rPr>
          <w:rFonts w:cstheme="minorHAnsi"/>
          <w:vertAlign w:val="superscript"/>
        </w:rPr>
        <w:t>5</w:t>
      </w:r>
      <w:r w:rsidRPr="0080482C">
        <w:rPr>
          <w:rFonts w:cstheme="minorHAnsi"/>
        </w:rPr>
        <w:t>, Jace B. King</w:t>
      </w:r>
      <w:r>
        <w:rPr>
          <w:rFonts w:cstheme="minorHAnsi"/>
          <w:vertAlign w:val="superscript"/>
        </w:rPr>
        <w:t>6</w:t>
      </w:r>
      <w:r w:rsidRPr="0080482C">
        <w:rPr>
          <w:rFonts w:cstheme="minorHAnsi"/>
        </w:rPr>
        <w:t>, Hilary Coon</w:t>
      </w:r>
      <w:r>
        <w:rPr>
          <w:rFonts w:cstheme="minorHAnsi"/>
          <w:vertAlign w:val="superscript"/>
        </w:rPr>
        <w:t>4</w:t>
      </w:r>
      <w:r w:rsidRPr="0080482C">
        <w:rPr>
          <w:rFonts w:cstheme="minorHAnsi"/>
          <w:vertAlign w:val="superscript"/>
        </w:rPr>
        <w:t>,6</w:t>
      </w:r>
      <w:r w:rsidRPr="0080482C">
        <w:rPr>
          <w:rFonts w:cstheme="minorHAnsi"/>
        </w:rPr>
        <w:t>, Melissa Lopez-Larson</w:t>
      </w:r>
      <w:r>
        <w:rPr>
          <w:rFonts w:cstheme="minorHAnsi"/>
          <w:vertAlign w:val="superscript"/>
        </w:rPr>
        <w:t>6</w:t>
      </w:r>
      <w:r w:rsidRPr="0080482C">
        <w:rPr>
          <w:rFonts w:cstheme="minorHAnsi"/>
        </w:rPr>
        <w:t>, Jeffrey Anderson</w:t>
      </w:r>
      <w:r>
        <w:rPr>
          <w:rFonts w:cstheme="minorHAnsi"/>
          <w:vertAlign w:val="superscript"/>
        </w:rPr>
        <w:t>6</w:t>
      </w:r>
      <w:r w:rsidRPr="0080482C">
        <w:rPr>
          <w:rFonts w:cstheme="minorHAnsi"/>
        </w:rPr>
        <w:t>, Mark Yandell</w:t>
      </w:r>
      <w:r>
        <w:rPr>
          <w:rFonts w:cstheme="minorHAnsi"/>
          <w:vertAlign w:val="superscript"/>
        </w:rPr>
        <w:t>4</w:t>
      </w:r>
      <w:r w:rsidRPr="0080482C">
        <w:rPr>
          <w:rFonts w:cstheme="minorHAnsi"/>
        </w:rPr>
        <w:t>, Alex Shcheglovitov</w:t>
      </w:r>
      <w:r w:rsidRPr="0080482C">
        <w:rPr>
          <w:rFonts w:cstheme="minorHAnsi"/>
          <w:vertAlign w:val="superscript"/>
        </w:rPr>
        <w:t>1,</w:t>
      </w:r>
      <w:r>
        <w:rPr>
          <w:rFonts w:cstheme="minorHAnsi"/>
          <w:vertAlign w:val="superscript"/>
        </w:rPr>
        <w:t>6</w:t>
      </w:r>
    </w:p>
    <w:p w14:paraId="1BFB83F8" w14:textId="77777777" w:rsidR="00A95984" w:rsidRDefault="00A95984" w:rsidP="007B5946">
      <w:pPr>
        <w:rPr>
          <w:rFonts w:ascii="Arial" w:hAnsi="Arial" w:cs="Arial"/>
          <w:sz w:val="20"/>
        </w:rPr>
      </w:pPr>
    </w:p>
    <w:p w14:paraId="48676783" w14:textId="09C9DBF6" w:rsidR="004779CB" w:rsidRPr="00A95984" w:rsidRDefault="00943C3C" w:rsidP="00A95984">
      <w:pPr>
        <w:spacing w:after="240"/>
        <w:ind w:left="-5"/>
        <w:jc w:val="both"/>
        <w:rPr>
          <w:rFonts w:eastAsia="Arial"/>
          <w:color w:val="000000"/>
          <w:szCs w:val="24"/>
        </w:rPr>
      </w:pPr>
      <w:r w:rsidRPr="00DC623A">
        <w:rPr>
          <w:rFonts w:ascii="Arial" w:hAnsi="Arial" w:cs="Arial"/>
          <w:sz w:val="20"/>
        </w:rPr>
        <w:t>Email:</w:t>
      </w:r>
      <w:r w:rsidR="004779CB" w:rsidRPr="00DC623A">
        <w:rPr>
          <w:rFonts w:ascii="Arial" w:hAnsi="Arial" w:cs="Arial"/>
          <w:sz w:val="20"/>
        </w:rPr>
        <w:t xml:space="preserve"> </w:t>
      </w:r>
      <w:hyperlink r:id="rId8">
        <w:r w:rsidR="00A95984" w:rsidRPr="009539BC">
          <w:rPr>
            <w:rFonts w:eastAsia="Arial"/>
            <w:color w:val="0563C1"/>
            <w:szCs w:val="24"/>
            <w:u w:val="single"/>
          </w:rPr>
          <w:t>alexsh@neuro.utah.edu</w:t>
        </w:r>
      </w:hyperlink>
    </w:p>
    <w:p w14:paraId="41FAE993" w14:textId="4465FC44" w:rsidR="002C030F" w:rsidRDefault="002C030F">
      <w:pPr>
        <w:rPr>
          <w:rFonts w:ascii="Arial" w:hAnsi="Arial" w:cs="Arial"/>
          <w:sz w:val="20"/>
        </w:rPr>
      </w:pPr>
    </w:p>
    <w:p w14:paraId="5EDC3E08" w14:textId="77777777" w:rsidR="00A95984" w:rsidRPr="009539BC" w:rsidRDefault="00A95984" w:rsidP="00A95984">
      <w:pPr>
        <w:spacing w:after="240"/>
        <w:ind w:left="-5"/>
        <w:jc w:val="both"/>
        <w:rPr>
          <w:rFonts w:eastAsia="Arial"/>
          <w:color w:val="000000"/>
          <w:szCs w:val="24"/>
          <w:vertAlign w:val="superscript"/>
        </w:rPr>
      </w:pPr>
    </w:p>
    <w:p w14:paraId="340F1C56" w14:textId="77777777" w:rsidR="00A929A1" w:rsidRDefault="00A929A1" w:rsidP="00A929A1">
      <w:pPr>
        <w:spacing w:after="240"/>
        <w:ind w:left="-5"/>
        <w:jc w:val="both"/>
        <w:rPr>
          <w:rFonts w:eastAsia="Arial" w:cstheme="minorHAnsi"/>
          <w:color w:val="000000"/>
        </w:rPr>
      </w:pPr>
      <w:r w:rsidRPr="0080482C">
        <w:rPr>
          <w:rFonts w:eastAsia="Arial" w:cstheme="minorHAnsi"/>
          <w:color w:val="000000"/>
          <w:vertAlign w:val="superscript"/>
        </w:rPr>
        <w:t>1</w:t>
      </w:r>
      <w:r w:rsidRPr="0080482C">
        <w:rPr>
          <w:rFonts w:eastAsia="Arial" w:cstheme="minorHAnsi"/>
          <w:color w:val="000000"/>
        </w:rPr>
        <w:t xml:space="preserve">Department of Neurobiology, University of Utah, Salt Lake City, UT, USA </w:t>
      </w:r>
    </w:p>
    <w:p w14:paraId="42BEDC91" w14:textId="77777777" w:rsidR="00A929A1" w:rsidRDefault="00A929A1" w:rsidP="00A929A1">
      <w:pPr>
        <w:spacing w:after="240"/>
        <w:ind w:left="-5"/>
        <w:jc w:val="both"/>
        <w:rPr>
          <w:rFonts w:eastAsia="Arial" w:cstheme="minorHAnsi"/>
          <w:color w:val="000000"/>
        </w:rPr>
      </w:pPr>
      <w:r>
        <w:rPr>
          <w:rFonts w:eastAsia="Arial" w:cstheme="minorHAnsi"/>
          <w:color w:val="000000"/>
          <w:vertAlign w:val="superscript"/>
        </w:rPr>
        <w:t>2</w:t>
      </w:r>
      <w:r w:rsidRPr="0080482C">
        <w:rPr>
          <w:rFonts w:eastAsia="Arial" w:cstheme="minorHAnsi"/>
          <w:color w:val="000000"/>
        </w:rPr>
        <w:t>Neuroscience Graduate Program, University of Utah, Salt Lake City, UT, USA</w:t>
      </w:r>
    </w:p>
    <w:p w14:paraId="2F2091E6" w14:textId="77777777" w:rsidR="00A929A1" w:rsidRDefault="00A929A1" w:rsidP="00A929A1">
      <w:pPr>
        <w:spacing w:after="240"/>
        <w:ind w:left="-5"/>
        <w:jc w:val="both"/>
        <w:rPr>
          <w:rFonts w:eastAsia="Arial" w:cstheme="minorHAnsi"/>
          <w:color w:val="000000"/>
        </w:rPr>
      </w:pPr>
      <w:r>
        <w:rPr>
          <w:rFonts w:eastAsia="Arial" w:cstheme="minorHAnsi"/>
          <w:color w:val="000000"/>
          <w:vertAlign w:val="superscript"/>
        </w:rPr>
        <w:t>3</w:t>
      </w:r>
      <w:r w:rsidRPr="0080482C">
        <w:rPr>
          <w:rFonts w:eastAsia="Arial" w:cstheme="minorHAnsi"/>
          <w:color w:val="000000"/>
        </w:rPr>
        <w:t>Department of Biomedical Engineering, University of Utah, Salt Lake City, UT, USA</w:t>
      </w:r>
    </w:p>
    <w:p w14:paraId="0F89FBA0" w14:textId="77777777" w:rsidR="00A929A1" w:rsidRPr="0080482C" w:rsidRDefault="00A929A1" w:rsidP="00A929A1">
      <w:pPr>
        <w:spacing w:after="240"/>
        <w:ind w:left="-5"/>
        <w:jc w:val="both"/>
        <w:rPr>
          <w:rFonts w:eastAsia="Arial" w:cstheme="minorHAnsi"/>
          <w:color w:val="000000"/>
        </w:rPr>
      </w:pPr>
      <w:r>
        <w:rPr>
          <w:rFonts w:eastAsia="Arial" w:cstheme="minorHAnsi"/>
          <w:color w:val="000000"/>
          <w:vertAlign w:val="superscript"/>
        </w:rPr>
        <w:t>4</w:t>
      </w:r>
      <w:r w:rsidRPr="0080482C">
        <w:rPr>
          <w:rFonts w:eastAsia="Arial" w:cstheme="minorHAnsi"/>
          <w:color w:val="000000"/>
        </w:rPr>
        <w:t>Department of Human Genetics, University of Utah, Salt Lake City, UT, USA</w:t>
      </w:r>
    </w:p>
    <w:p w14:paraId="3B86DF26" w14:textId="77777777" w:rsidR="00A929A1" w:rsidRPr="0080482C" w:rsidRDefault="00A929A1" w:rsidP="00A929A1">
      <w:pPr>
        <w:spacing w:after="240"/>
        <w:ind w:left="-5"/>
        <w:jc w:val="both"/>
        <w:rPr>
          <w:rFonts w:eastAsia="Arial" w:cstheme="minorHAnsi"/>
          <w:color w:val="000000"/>
        </w:rPr>
      </w:pPr>
      <w:r>
        <w:rPr>
          <w:rFonts w:eastAsia="Arial" w:cstheme="minorHAnsi"/>
          <w:color w:val="000000"/>
          <w:vertAlign w:val="superscript"/>
        </w:rPr>
        <w:t>5</w:t>
      </w:r>
      <w:r w:rsidRPr="0080482C">
        <w:rPr>
          <w:rFonts w:eastAsia="Arial" w:cstheme="minorHAnsi"/>
          <w:color w:val="000000"/>
        </w:rPr>
        <w:t>Stem Cell Facility, Center for Clinical &amp; Translational Science, Salt Lake City, UT, USA</w:t>
      </w:r>
    </w:p>
    <w:p w14:paraId="402B8D38" w14:textId="77777777" w:rsidR="00A929A1" w:rsidRPr="0080482C" w:rsidRDefault="00A929A1" w:rsidP="00A929A1">
      <w:pPr>
        <w:spacing w:after="240"/>
        <w:ind w:left="-5"/>
        <w:jc w:val="both"/>
        <w:rPr>
          <w:rFonts w:eastAsia="Arial" w:cstheme="minorHAnsi"/>
          <w:color w:val="000000"/>
        </w:rPr>
      </w:pPr>
      <w:r>
        <w:rPr>
          <w:rFonts w:eastAsia="Arial" w:cstheme="minorHAnsi"/>
          <w:color w:val="000000"/>
          <w:vertAlign w:val="superscript"/>
        </w:rPr>
        <w:t>6</w:t>
      </w:r>
      <w:r w:rsidRPr="0080482C">
        <w:rPr>
          <w:rFonts w:eastAsia="Arial" w:cstheme="minorHAnsi"/>
          <w:color w:val="000000"/>
        </w:rPr>
        <w:t>Department of Adult Psychiatry, University of Utah, Salt Lake City, UT, USA</w:t>
      </w:r>
    </w:p>
    <w:p w14:paraId="178B878F" w14:textId="77777777" w:rsidR="00A95984" w:rsidRPr="00DC623A" w:rsidRDefault="00A95984">
      <w:pPr>
        <w:rPr>
          <w:rFonts w:ascii="Arial" w:hAnsi="Arial" w:cs="Arial"/>
          <w:sz w:val="20"/>
        </w:rPr>
      </w:pPr>
    </w:p>
    <w:p w14:paraId="51DF9633" w14:textId="77777777" w:rsidR="00015F74" w:rsidRPr="00DC623A" w:rsidRDefault="00015F74">
      <w:pPr>
        <w:rPr>
          <w:rFonts w:ascii="Arial" w:hAnsi="Arial" w:cs="Arial"/>
          <w:b/>
          <w:sz w:val="20"/>
        </w:rPr>
      </w:pPr>
    </w:p>
    <w:p w14:paraId="09920EA7" w14:textId="77777777" w:rsidR="002C030F" w:rsidRPr="00DC623A" w:rsidRDefault="009743A9">
      <w:pPr>
        <w:rPr>
          <w:rFonts w:ascii="Arial" w:hAnsi="Arial" w:cs="Arial"/>
          <w:b/>
          <w:sz w:val="20"/>
        </w:rPr>
      </w:pPr>
      <w:r w:rsidRPr="00DC623A">
        <w:rPr>
          <w:rFonts w:ascii="Arial" w:hAnsi="Arial" w:cs="Arial"/>
          <w:b/>
          <w:sz w:val="20"/>
        </w:rPr>
        <w:t xml:space="preserve">This PDF file </w:t>
      </w:r>
      <w:r w:rsidR="002C030F" w:rsidRPr="00DC623A">
        <w:rPr>
          <w:rFonts w:ascii="Arial" w:hAnsi="Arial" w:cs="Arial"/>
          <w:b/>
          <w:sz w:val="20"/>
        </w:rPr>
        <w:t>includes:</w:t>
      </w:r>
    </w:p>
    <w:p w14:paraId="4348D444" w14:textId="77777777" w:rsidR="002C030F" w:rsidRPr="00DC623A" w:rsidRDefault="002C030F">
      <w:pPr>
        <w:rPr>
          <w:rFonts w:ascii="Arial" w:hAnsi="Arial" w:cs="Arial"/>
          <w:sz w:val="20"/>
        </w:rPr>
      </w:pPr>
    </w:p>
    <w:p w14:paraId="21670AEA" w14:textId="2150FDF3" w:rsidR="002C030F" w:rsidRDefault="007E288B" w:rsidP="00262D72">
      <w:pPr>
        <w:ind w:left="720"/>
        <w:rPr>
          <w:rFonts w:ascii="Arial" w:hAnsi="Arial" w:cs="Arial"/>
          <w:sz w:val="20"/>
        </w:rPr>
      </w:pPr>
      <w:r>
        <w:rPr>
          <w:rFonts w:ascii="Arial" w:hAnsi="Arial" w:cs="Arial"/>
          <w:sz w:val="20"/>
        </w:rPr>
        <w:t>Supplementary Figures 1-</w:t>
      </w:r>
      <w:r w:rsidR="00717860">
        <w:rPr>
          <w:rFonts w:ascii="Arial" w:hAnsi="Arial" w:cs="Arial"/>
          <w:sz w:val="20"/>
        </w:rPr>
        <w:t>5</w:t>
      </w:r>
    </w:p>
    <w:p w14:paraId="0FBE24B1" w14:textId="723F6C0C" w:rsidR="00636D6E" w:rsidRPr="00DC623A" w:rsidRDefault="00636D6E" w:rsidP="00636D6E">
      <w:pPr>
        <w:ind w:left="720"/>
        <w:rPr>
          <w:rFonts w:ascii="Arial" w:hAnsi="Arial" w:cs="Arial"/>
          <w:sz w:val="20"/>
        </w:rPr>
      </w:pPr>
      <w:r>
        <w:rPr>
          <w:rFonts w:ascii="Arial" w:hAnsi="Arial" w:cs="Arial"/>
          <w:sz w:val="20"/>
        </w:rPr>
        <w:t>Supplementary Table 1</w:t>
      </w:r>
      <w:r w:rsidR="0051447E">
        <w:rPr>
          <w:rFonts w:ascii="Arial" w:hAnsi="Arial" w:cs="Arial"/>
          <w:sz w:val="20"/>
        </w:rPr>
        <w:t>-</w:t>
      </w:r>
      <w:r w:rsidR="006761F1">
        <w:rPr>
          <w:rFonts w:ascii="Arial" w:hAnsi="Arial" w:cs="Arial"/>
          <w:sz w:val="20"/>
        </w:rPr>
        <w:t>2</w:t>
      </w:r>
    </w:p>
    <w:p w14:paraId="7702D235" w14:textId="11A9952F" w:rsidR="002C030F" w:rsidRPr="00DC623A" w:rsidRDefault="0051447E">
      <w:pPr>
        <w:rPr>
          <w:rFonts w:ascii="Arial" w:hAnsi="Arial" w:cs="Arial"/>
          <w:sz w:val="20"/>
        </w:rPr>
      </w:pPr>
      <w:r>
        <w:rPr>
          <w:rFonts w:ascii="Arial" w:hAnsi="Arial" w:cs="Arial"/>
          <w:sz w:val="20"/>
        </w:rPr>
        <w:tab/>
      </w:r>
      <w:r w:rsidR="00A37DED">
        <w:rPr>
          <w:rFonts w:ascii="Arial" w:hAnsi="Arial" w:cs="Arial"/>
          <w:sz w:val="20"/>
        </w:rPr>
        <w:t xml:space="preserve">Captions for </w:t>
      </w:r>
      <w:r w:rsidR="00641599">
        <w:rPr>
          <w:rFonts w:ascii="Arial" w:hAnsi="Arial" w:cs="Arial"/>
          <w:sz w:val="20"/>
        </w:rPr>
        <w:t>S</w:t>
      </w:r>
      <w:r>
        <w:rPr>
          <w:rFonts w:ascii="Arial" w:hAnsi="Arial" w:cs="Arial"/>
          <w:sz w:val="20"/>
        </w:rPr>
        <w:t>upplementary Dataset 1</w:t>
      </w:r>
      <w:r w:rsidR="003818CB">
        <w:rPr>
          <w:rFonts w:ascii="Arial" w:hAnsi="Arial" w:cs="Arial"/>
          <w:sz w:val="20"/>
        </w:rPr>
        <w:t>-</w:t>
      </w:r>
      <w:r w:rsidR="0023748E">
        <w:rPr>
          <w:rFonts w:ascii="Arial" w:hAnsi="Arial" w:cs="Arial"/>
          <w:sz w:val="20"/>
        </w:rPr>
        <w:t>7</w:t>
      </w:r>
    </w:p>
    <w:p w14:paraId="0357822C" w14:textId="64C761B6" w:rsidR="00943C3C" w:rsidRPr="00DC623A" w:rsidRDefault="00A37DED" w:rsidP="001C0975">
      <w:pPr>
        <w:pStyle w:val="SMHeading"/>
        <w:rPr>
          <w:rFonts w:ascii="Arial" w:hAnsi="Arial" w:cs="Arial"/>
          <w:sz w:val="20"/>
          <w:szCs w:val="20"/>
        </w:rPr>
      </w:pPr>
      <w:r>
        <w:rPr>
          <w:rFonts w:ascii="Arial" w:hAnsi="Arial" w:cs="Arial"/>
          <w:sz w:val="20"/>
          <w:szCs w:val="20"/>
        </w:rPr>
        <w:tab/>
      </w:r>
    </w:p>
    <w:p w14:paraId="6828EF70" w14:textId="77777777" w:rsidR="00F360B4" w:rsidRDefault="00F360B4" w:rsidP="00F360B4">
      <w:pPr>
        <w:spacing w:line="480" w:lineRule="auto"/>
        <w:rPr>
          <w:rFonts w:cstheme="minorHAnsi"/>
          <w:b/>
          <w:bCs/>
        </w:rPr>
      </w:pPr>
    </w:p>
    <w:p w14:paraId="3005857F" w14:textId="77777777" w:rsidR="00F360B4" w:rsidRDefault="00F360B4" w:rsidP="00F360B4">
      <w:pPr>
        <w:spacing w:line="480" w:lineRule="auto"/>
        <w:rPr>
          <w:rFonts w:cstheme="minorHAnsi"/>
          <w:b/>
          <w:bCs/>
        </w:rPr>
      </w:pPr>
    </w:p>
    <w:p w14:paraId="31496E4C" w14:textId="77777777" w:rsidR="00F360B4" w:rsidRDefault="00F360B4" w:rsidP="00F360B4">
      <w:pPr>
        <w:spacing w:line="480" w:lineRule="auto"/>
        <w:rPr>
          <w:rFonts w:cstheme="minorHAnsi"/>
          <w:b/>
          <w:bCs/>
        </w:rPr>
      </w:pPr>
    </w:p>
    <w:p w14:paraId="7FD04798" w14:textId="5C90C276" w:rsidR="00F360B4" w:rsidRDefault="00F360B4" w:rsidP="00F360B4">
      <w:pPr>
        <w:spacing w:line="480" w:lineRule="auto"/>
        <w:rPr>
          <w:rFonts w:cstheme="minorHAnsi"/>
          <w:b/>
          <w:bCs/>
        </w:rPr>
      </w:pPr>
      <w:r>
        <w:rPr>
          <w:rFonts w:cstheme="minorHAnsi"/>
          <w:b/>
          <w:bCs/>
          <w:noProof/>
        </w:rPr>
        <w:lastRenderedPageBreak/>
        <w:drawing>
          <wp:inline distT="0" distB="0" distL="0" distR="0" wp14:anchorId="38812147" wp14:editId="19C90467">
            <wp:extent cx="5209540" cy="8229600"/>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09540" cy="8229600"/>
                    </a:xfrm>
                    <a:prstGeom prst="rect">
                      <a:avLst/>
                    </a:prstGeom>
                  </pic:spPr>
                </pic:pic>
              </a:graphicData>
            </a:graphic>
          </wp:inline>
        </w:drawing>
      </w:r>
    </w:p>
    <w:p w14:paraId="600D4687" w14:textId="4FBA9AF0" w:rsidR="00F360B4" w:rsidRDefault="00F360B4" w:rsidP="00F360B4">
      <w:pPr>
        <w:spacing w:line="480" w:lineRule="auto"/>
        <w:rPr>
          <w:rFonts w:cstheme="minorHAnsi"/>
        </w:rPr>
      </w:pPr>
      <w:r w:rsidRPr="0080482C">
        <w:rPr>
          <w:rFonts w:cstheme="minorHAnsi"/>
          <w:b/>
          <w:bCs/>
        </w:rPr>
        <w:lastRenderedPageBreak/>
        <w:t>Supplementary Figure 1. iPSC Generation and Characterization.</w:t>
      </w:r>
      <w:r>
        <w:rPr>
          <w:rFonts w:cstheme="minorHAnsi"/>
          <w:b/>
          <w:bCs/>
        </w:rPr>
        <w:t xml:space="preserve"> </w:t>
      </w:r>
      <w:r>
        <w:rPr>
          <w:rFonts w:cstheme="minorHAnsi"/>
        </w:rPr>
        <w:t xml:space="preserve">Representative images of iPSCs generated from patient, unaffected sibling, mother, and father immunostained with Oct4/ZO1, Sox2/ZO1, Nanog/ZO1, and Tra-1-60/SSEA4 are shown. Scale bar = 200uM. </w:t>
      </w:r>
    </w:p>
    <w:p w14:paraId="44D6D9E1" w14:textId="01716DC6" w:rsidR="00F360B4" w:rsidRDefault="00F360B4" w:rsidP="00F360B4">
      <w:pPr>
        <w:spacing w:line="480" w:lineRule="auto"/>
        <w:rPr>
          <w:rFonts w:cstheme="minorHAnsi"/>
        </w:rPr>
      </w:pPr>
    </w:p>
    <w:p w14:paraId="778D0105" w14:textId="776D1094" w:rsidR="00F360B4" w:rsidRDefault="00F360B4" w:rsidP="00F360B4">
      <w:pPr>
        <w:spacing w:line="480" w:lineRule="auto"/>
        <w:rPr>
          <w:rFonts w:cstheme="minorHAnsi"/>
        </w:rPr>
      </w:pPr>
    </w:p>
    <w:p w14:paraId="2E21FB92" w14:textId="68BCE8FA" w:rsidR="00F360B4" w:rsidRDefault="00F360B4" w:rsidP="00F360B4">
      <w:pPr>
        <w:spacing w:line="480" w:lineRule="auto"/>
        <w:rPr>
          <w:rFonts w:cstheme="minorHAnsi"/>
        </w:rPr>
      </w:pPr>
    </w:p>
    <w:p w14:paraId="3242AFF7" w14:textId="436554D9" w:rsidR="00F360B4" w:rsidRDefault="00F360B4" w:rsidP="00F360B4">
      <w:pPr>
        <w:spacing w:line="480" w:lineRule="auto"/>
        <w:rPr>
          <w:rFonts w:cstheme="minorHAnsi"/>
        </w:rPr>
      </w:pPr>
    </w:p>
    <w:p w14:paraId="2174D290" w14:textId="19BEADF7" w:rsidR="00F360B4" w:rsidRDefault="00F360B4" w:rsidP="00F360B4">
      <w:pPr>
        <w:spacing w:line="480" w:lineRule="auto"/>
        <w:rPr>
          <w:rFonts w:cstheme="minorHAnsi"/>
        </w:rPr>
      </w:pPr>
    </w:p>
    <w:p w14:paraId="4324936E" w14:textId="6D38AD5D" w:rsidR="00F360B4" w:rsidRDefault="00F360B4" w:rsidP="00F360B4">
      <w:pPr>
        <w:spacing w:line="480" w:lineRule="auto"/>
        <w:rPr>
          <w:rFonts w:cstheme="minorHAnsi"/>
        </w:rPr>
      </w:pPr>
    </w:p>
    <w:p w14:paraId="325FB0C9" w14:textId="1C0DED5B" w:rsidR="00F360B4" w:rsidRDefault="00F360B4" w:rsidP="00F360B4">
      <w:pPr>
        <w:spacing w:line="480" w:lineRule="auto"/>
        <w:rPr>
          <w:rFonts w:cstheme="minorHAnsi"/>
        </w:rPr>
      </w:pPr>
    </w:p>
    <w:p w14:paraId="5D5789D5" w14:textId="024F9F0D" w:rsidR="00F360B4" w:rsidRDefault="00F360B4" w:rsidP="00F360B4">
      <w:pPr>
        <w:spacing w:line="480" w:lineRule="auto"/>
        <w:rPr>
          <w:rFonts w:cstheme="minorHAnsi"/>
        </w:rPr>
      </w:pPr>
    </w:p>
    <w:p w14:paraId="43957410" w14:textId="57926873" w:rsidR="00F360B4" w:rsidRDefault="00F360B4" w:rsidP="00F360B4">
      <w:pPr>
        <w:spacing w:line="480" w:lineRule="auto"/>
        <w:rPr>
          <w:rFonts w:cstheme="minorHAnsi"/>
        </w:rPr>
      </w:pPr>
    </w:p>
    <w:p w14:paraId="26BDDE11" w14:textId="5CFD074B" w:rsidR="00F360B4" w:rsidRDefault="00F360B4" w:rsidP="00F360B4">
      <w:pPr>
        <w:spacing w:line="480" w:lineRule="auto"/>
        <w:rPr>
          <w:rFonts w:cstheme="minorHAnsi"/>
        </w:rPr>
      </w:pPr>
    </w:p>
    <w:p w14:paraId="720DAF45" w14:textId="1209E0E8" w:rsidR="00F360B4" w:rsidRDefault="00F360B4" w:rsidP="00F360B4">
      <w:pPr>
        <w:spacing w:line="480" w:lineRule="auto"/>
        <w:rPr>
          <w:rFonts w:cstheme="minorHAnsi"/>
        </w:rPr>
      </w:pPr>
    </w:p>
    <w:p w14:paraId="2005DB0E" w14:textId="1BB17976" w:rsidR="00F360B4" w:rsidRDefault="00F360B4" w:rsidP="00F360B4">
      <w:pPr>
        <w:spacing w:line="480" w:lineRule="auto"/>
        <w:rPr>
          <w:rFonts w:cstheme="minorHAnsi"/>
        </w:rPr>
      </w:pPr>
    </w:p>
    <w:p w14:paraId="028D6163" w14:textId="04DDCB51" w:rsidR="00F360B4" w:rsidRDefault="00F360B4" w:rsidP="00F360B4">
      <w:pPr>
        <w:spacing w:line="480" w:lineRule="auto"/>
        <w:rPr>
          <w:rFonts w:cstheme="minorHAnsi"/>
        </w:rPr>
      </w:pPr>
    </w:p>
    <w:p w14:paraId="4BCD8652" w14:textId="26A6C27C" w:rsidR="00F360B4" w:rsidRDefault="00F360B4" w:rsidP="00F360B4">
      <w:pPr>
        <w:spacing w:line="480" w:lineRule="auto"/>
        <w:rPr>
          <w:rFonts w:cstheme="minorHAnsi"/>
        </w:rPr>
      </w:pPr>
    </w:p>
    <w:p w14:paraId="667FDD45" w14:textId="5258922E" w:rsidR="00F360B4" w:rsidRDefault="00F360B4" w:rsidP="00F360B4">
      <w:pPr>
        <w:spacing w:line="480" w:lineRule="auto"/>
        <w:rPr>
          <w:rFonts w:cstheme="minorHAnsi"/>
        </w:rPr>
      </w:pPr>
    </w:p>
    <w:p w14:paraId="2AECE10E" w14:textId="5C82909B" w:rsidR="00F360B4" w:rsidRDefault="00F360B4" w:rsidP="00F360B4">
      <w:pPr>
        <w:spacing w:line="480" w:lineRule="auto"/>
        <w:rPr>
          <w:rFonts w:cstheme="minorHAnsi"/>
        </w:rPr>
      </w:pPr>
    </w:p>
    <w:p w14:paraId="17F25ED5" w14:textId="482CC0A9" w:rsidR="00F360B4" w:rsidRDefault="00F360B4" w:rsidP="00F360B4">
      <w:pPr>
        <w:spacing w:line="480" w:lineRule="auto"/>
        <w:rPr>
          <w:rFonts w:cstheme="minorHAnsi"/>
        </w:rPr>
      </w:pPr>
    </w:p>
    <w:p w14:paraId="77E7DE78" w14:textId="154EA1F3" w:rsidR="00F360B4" w:rsidRDefault="00F360B4" w:rsidP="00F360B4">
      <w:pPr>
        <w:spacing w:line="480" w:lineRule="auto"/>
        <w:rPr>
          <w:rFonts w:cstheme="minorHAnsi"/>
        </w:rPr>
      </w:pPr>
    </w:p>
    <w:p w14:paraId="04A7A09A" w14:textId="2DC8E5B3" w:rsidR="00F360B4" w:rsidRDefault="00F360B4" w:rsidP="00F360B4">
      <w:pPr>
        <w:spacing w:line="480" w:lineRule="auto"/>
        <w:rPr>
          <w:rFonts w:cstheme="minorHAnsi"/>
        </w:rPr>
      </w:pPr>
    </w:p>
    <w:p w14:paraId="0F20CEE2" w14:textId="320EEC0C" w:rsidR="00F360B4" w:rsidRPr="00D51EA1" w:rsidRDefault="00F360B4" w:rsidP="00F360B4">
      <w:pPr>
        <w:spacing w:line="480" w:lineRule="auto"/>
        <w:rPr>
          <w:rFonts w:cstheme="minorHAnsi"/>
        </w:rPr>
      </w:pPr>
      <w:r>
        <w:rPr>
          <w:rFonts w:cstheme="minorHAnsi"/>
          <w:noProof/>
        </w:rPr>
        <w:lastRenderedPageBreak/>
        <w:drawing>
          <wp:inline distT="0" distB="0" distL="0" distR="0" wp14:anchorId="01825876" wp14:editId="72E70716">
            <wp:extent cx="5486400" cy="7077710"/>
            <wp:effectExtent l="0" t="0" r="0" b="889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86400" cy="7077710"/>
                    </a:xfrm>
                    <a:prstGeom prst="rect">
                      <a:avLst/>
                    </a:prstGeom>
                  </pic:spPr>
                </pic:pic>
              </a:graphicData>
            </a:graphic>
          </wp:inline>
        </w:drawing>
      </w:r>
    </w:p>
    <w:p w14:paraId="5C4D4588" w14:textId="77777777" w:rsidR="00F360B4" w:rsidRDefault="00F360B4" w:rsidP="00F360B4">
      <w:pPr>
        <w:spacing w:line="480" w:lineRule="auto"/>
        <w:rPr>
          <w:rFonts w:cstheme="minorHAnsi"/>
          <w:b/>
          <w:bCs/>
        </w:rPr>
      </w:pPr>
    </w:p>
    <w:p w14:paraId="67E257E3" w14:textId="77777777" w:rsidR="00F360B4" w:rsidRDefault="00F360B4" w:rsidP="00F360B4">
      <w:pPr>
        <w:spacing w:line="480" w:lineRule="auto"/>
        <w:rPr>
          <w:rFonts w:cstheme="minorHAnsi"/>
          <w:b/>
          <w:bCs/>
        </w:rPr>
      </w:pPr>
    </w:p>
    <w:p w14:paraId="7857893F" w14:textId="71529AA5" w:rsidR="00F360B4" w:rsidRDefault="00F360B4" w:rsidP="00F360B4">
      <w:pPr>
        <w:spacing w:line="480" w:lineRule="auto"/>
        <w:rPr>
          <w:rFonts w:cstheme="minorHAnsi"/>
        </w:rPr>
      </w:pPr>
      <w:r>
        <w:rPr>
          <w:rFonts w:cstheme="minorHAnsi"/>
          <w:b/>
          <w:bCs/>
        </w:rPr>
        <w:lastRenderedPageBreak/>
        <w:t xml:space="preserve">Supplementary Figure 2. iPSC Karyotyping. </w:t>
      </w:r>
      <w:r w:rsidRPr="00EC37FB">
        <w:rPr>
          <w:rFonts w:cstheme="minorHAnsi"/>
        </w:rPr>
        <w:t xml:space="preserve">The whole genome view </w:t>
      </w:r>
      <w:r>
        <w:rPr>
          <w:rFonts w:cstheme="minorHAnsi"/>
        </w:rPr>
        <w:t xml:space="preserve">for patient, unaffected sibling, mother, and father iPSCs copy number status are shown. </w:t>
      </w:r>
      <w:r w:rsidRPr="00EC37FB">
        <w:rPr>
          <w:rFonts w:cstheme="minorHAnsi"/>
        </w:rPr>
        <w:t>The smooth signal plot (right y-axis) is the smoothing of the log2 ratios which depict the signal intensities of probes on the microarray. A value of 2 represents a normal copy number state (CN = 2). A value of 3 represents chromosomal gain (CN = 3). A value of 1 represents a chromosomal loss (CN = 1). The pink, green and yellow colors indicate the raw signal for each individual chromosome probe, while the blue signal represents the normalized probe signal which is used to identify copy number and aberrations (if any).</w:t>
      </w:r>
    </w:p>
    <w:p w14:paraId="09039D76" w14:textId="6ABC7289" w:rsidR="00F360B4" w:rsidRDefault="00F360B4" w:rsidP="00F360B4">
      <w:pPr>
        <w:spacing w:line="480" w:lineRule="auto"/>
        <w:rPr>
          <w:rFonts w:cstheme="minorHAnsi"/>
        </w:rPr>
      </w:pPr>
    </w:p>
    <w:p w14:paraId="5A82D439" w14:textId="68148278" w:rsidR="00F360B4" w:rsidRDefault="00F360B4" w:rsidP="00F360B4">
      <w:pPr>
        <w:spacing w:line="480" w:lineRule="auto"/>
        <w:rPr>
          <w:rFonts w:cstheme="minorHAnsi"/>
        </w:rPr>
      </w:pPr>
    </w:p>
    <w:p w14:paraId="75DE27C8" w14:textId="66A91CF7" w:rsidR="00F360B4" w:rsidRDefault="00F360B4" w:rsidP="00F360B4">
      <w:pPr>
        <w:spacing w:line="480" w:lineRule="auto"/>
        <w:rPr>
          <w:rFonts w:cstheme="minorHAnsi"/>
        </w:rPr>
      </w:pPr>
    </w:p>
    <w:p w14:paraId="00C90C92" w14:textId="3BF3F28A" w:rsidR="00F360B4" w:rsidRDefault="00F360B4" w:rsidP="00F360B4">
      <w:pPr>
        <w:spacing w:line="480" w:lineRule="auto"/>
        <w:rPr>
          <w:rFonts w:cstheme="minorHAnsi"/>
        </w:rPr>
      </w:pPr>
    </w:p>
    <w:p w14:paraId="18AC6623" w14:textId="28D70F07" w:rsidR="00F360B4" w:rsidRDefault="00F360B4" w:rsidP="00F360B4">
      <w:pPr>
        <w:spacing w:line="480" w:lineRule="auto"/>
        <w:rPr>
          <w:rFonts w:cstheme="minorHAnsi"/>
        </w:rPr>
      </w:pPr>
    </w:p>
    <w:p w14:paraId="5D684FDD" w14:textId="05CCC6B4" w:rsidR="00F360B4" w:rsidRDefault="00F360B4" w:rsidP="00F360B4">
      <w:pPr>
        <w:spacing w:line="480" w:lineRule="auto"/>
        <w:rPr>
          <w:rFonts w:cstheme="minorHAnsi"/>
        </w:rPr>
      </w:pPr>
    </w:p>
    <w:p w14:paraId="1BEF8CB5" w14:textId="4FF5C0C3" w:rsidR="00F360B4" w:rsidRDefault="00F360B4" w:rsidP="00F360B4">
      <w:pPr>
        <w:spacing w:line="480" w:lineRule="auto"/>
        <w:rPr>
          <w:rFonts w:cstheme="minorHAnsi"/>
        </w:rPr>
      </w:pPr>
    </w:p>
    <w:p w14:paraId="21F0DDD8" w14:textId="307B7B9D" w:rsidR="00F360B4" w:rsidRDefault="00F360B4" w:rsidP="00F360B4">
      <w:pPr>
        <w:spacing w:line="480" w:lineRule="auto"/>
        <w:rPr>
          <w:rFonts w:cstheme="minorHAnsi"/>
        </w:rPr>
      </w:pPr>
    </w:p>
    <w:p w14:paraId="0C420F34" w14:textId="5D4DF736" w:rsidR="00F360B4" w:rsidRDefault="00F360B4" w:rsidP="00F360B4">
      <w:pPr>
        <w:spacing w:line="480" w:lineRule="auto"/>
        <w:rPr>
          <w:rFonts w:cstheme="minorHAnsi"/>
        </w:rPr>
      </w:pPr>
    </w:p>
    <w:p w14:paraId="1311AABC" w14:textId="27CFB927" w:rsidR="00F360B4" w:rsidRDefault="00F360B4" w:rsidP="00F360B4">
      <w:pPr>
        <w:spacing w:line="480" w:lineRule="auto"/>
        <w:rPr>
          <w:rFonts w:cstheme="minorHAnsi"/>
        </w:rPr>
      </w:pPr>
    </w:p>
    <w:p w14:paraId="66FED240" w14:textId="58D4CD38" w:rsidR="00F360B4" w:rsidRDefault="00F360B4" w:rsidP="00F360B4">
      <w:pPr>
        <w:spacing w:line="480" w:lineRule="auto"/>
        <w:rPr>
          <w:rFonts w:cstheme="minorHAnsi"/>
        </w:rPr>
      </w:pPr>
    </w:p>
    <w:p w14:paraId="76D1D3BA" w14:textId="6AB48678" w:rsidR="00F360B4" w:rsidRDefault="00F360B4" w:rsidP="00F360B4">
      <w:pPr>
        <w:spacing w:line="480" w:lineRule="auto"/>
        <w:rPr>
          <w:rFonts w:cstheme="minorHAnsi"/>
        </w:rPr>
      </w:pPr>
    </w:p>
    <w:p w14:paraId="2A97AC32" w14:textId="17B5C4A5" w:rsidR="00F360B4" w:rsidRDefault="00F360B4" w:rsidP="00F360B4">
      <w:pPr>
        <w:spacing w:line="480" w:lineRule="auto"/>
        <w:rPr>
          <w:rFonts w:cstheme="minorHAnsi"/>
        </w:rPr>
      </w:pPr>
    </w:p>
    <w:p w14:paraId="3345B68C" w14:textId="1478F313" w:rsidR="00F360B4" w:rsidRDefault="00F360B4" w:rsidP="00F360B4">
      <w:pPr>
        <w:spacing w:line="480" w:lineRule="auto"/>
        <w:rPr>
          <w:rFonts w:cstheme="minorHAnsi"/>
        </w:rPr>
      </w:pPr>
    </w:p>
    <w:p w14:paraId="7F11EE0D" w14:textId="382C6243" w:rsidR="00F360B4" w:rsidRPr="00EC37FB" w:rsidRDefault="00F360B4" w:rsidP="00F360B4">
      <w:pPr>
        <w:spacing w:line="480" w:lineRule="auto"/>
        <w:rPr>
          <w:rFonts w:cstheme="minorHAnsi"/>
        </w:rPr>
      </w:pPr>
      <w:r>
        <w:rPr>
          <w:rFonts w:cstheme="minorHAnsi"/>
          <w:noProof/>
        </w:rPr>
        <w:lastRenderedPageBreak/>
        <w:drawing>
          <wp:inline distT="0" distB="0" distL="0" distR="0" wp14:anchorId="19C26C80" wp14:editId="3E12DFAC">
            <wp:extent cx="5486400" cy="4593590"/>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86400" cy="4593590"/>
                    </a:xfrm>
                    <a:prstGeom prst="rect">
                      <a:avLst/>
                    </a:prstGeom>
                  </pic:spPr>
                </pic:pic>
              </a:graphicData>
            </a:graphic>
          </wp:inline>
        </w:drawing>
      </w:r>
    </w:p>
    <w:p w14:paraId="51393EC8" w14:textId="751B966F" w:rsidR="00F360B4" w:rsidRDefault="00F360B4" w:rsidP="00F360B4">
      <w:pPr>
        <w:spacing w:line="480" w:lineRule="auto"/>
        <w:rPr>
          <w:rFonts w:cstheme="minorHAnsi"/>
        </w:rPr>
      </w:pPr>
      <w:r w:rsidRPr="0080482C">
        <w:rPr>
          <w:rFonts w:cstheme="minorHAnsi"/>
          <w:b/>
          <w:bCs/>
        </w:rPr>
        <w:t xml:space="preserve">Supplementary Figure </w:t>
      </w:r>
      <w:r>
        <w:rPr>
          <w:rFonts w:cstheme="minorHAnsi"/>
          <w:b/>
          <w:bCs/>
        </w:rPr>
        <w:t>3</w:t>
      </w:r>
      <w:r w:rsidRPr="0080482C">
        <w:rPr>
          <w:rFonts w:cstheme="minorHAnsi"/>
          <w:b/>
          <w:bCs/>
        </w:rPr>
        <w:t xml:space="preserve">. Bulk RNAseq PCA and volcano plots for patient vs. controls. </w:t>
      </w:r>
      <w:r w:rsidRPr="0080482C">
        <w:rPr>
          <w:rFonts w:cstheme="minorHAnsi"/>
        </w:rPr>
        <w:t xml:space="preserve">A. PCA plot for all organoids from patient (n=3) and unaffected controls (n=3 each from sibling, mother, and father). B. Volcano plot depicting DEGs from patient vs. all unaffected control organoids (FDR-adjusted p&lt;0.05). C. Volcano plot depicting DEGs from patient vs. unaffected sibling organoids (FDR-adjusted p&lt;0.05). </w:t>
      </w:r>
    </w:p>
    <w:p w14:paraId="3E670F12" w14:textId="12B9EB00" w:rsidR="00F360B4" w:rsidRDefault="00F360B4" w:rsidP="00F360B4">
      <w:pPr>
        <w:spacing w:line="480" w:lineRule="auto"/>
        <w:rPr>
          <w:rFonts w:cstheme="minorHAnsi"/>
        </w:rPr>
      </w:pPr>
    </w:p>
    <w:p w14:paraId="01792117" w14:textId="1EF72AC7" w:rsidR="00F360B4" w:rsidRDefault="00F360B4" w:rsidP="00F360B4">
      <w:pPr>
        <w:spacing w:line="480" w:lineRule="auto"/>
        <w:rPr>
          <w:rFonts w:cstheme="minorHAnsi"/>
        </w:rPr>
      </w:pPr>
    </w:p>
    <w:p w14:paraId="0B30C959" w14:textId="69A90B06" w:rsidR="00F360B4" w:rsidRDefault="00F360B4" w:rsidP="00F360B4">
      <w:pPr>
        <w:spacing w:line="480" w:lineRule="auto"/>
        <w:rPr>
          <w:rFonts w:cstheme="minorHAnsi"/>
        </w:rPr>
      </w:pPr>
    </w:p>
    <w:p w14:paraId="1518C368" w14:textId="720D1CE2" w:rsidR="00F360B4" w:rsidRDefault="00F360B4" w:rsidP="00F360B4">
      <w:pPr>
        <w:spacing w:line="480" w:lineRule="auto"/>
        <w:rPr>
          <w:rFonts w:cstheme="minorHAnsi"/>
        </w:rPr>
      </w:pPr>
    </w:p>
    <w:p w14:paraId="7C19FB77" w14:textId="77777777" w:rsidR="00F360B4" w:rsidRPr="0080482C" w:rsidRDefault="00F360B4" w:rsidP="00F360B4">
      <w:pPr>
        <w:spacing w:line="480" w:lineRule="auto"/>
        <w:rPr>
          <w:rFonts w:cstheme="minorHAnsi"/>
        </w:rPr>
      </w:pPr>
    </w:p>
    <w:p w14:paraId="1EC2DB1F" w14:textId="4E816E8C" w:rsidR="00F360B4" w:rsidRDefault="00F360B4" w:rsidP="00F360B4">
      <w:pPr>
        <w:spacing w:line="480" w:lineRule="auto"/>
        <w:rPr>
          <w:rFonts w:cstheme="minorHAnsi"/>
        </w:rPr>
      </w:pPr>
      <w:r>
        <w:rPr>
          <w:rFonts w:cstheme="minorHAnsi"/>
          <w:b/>
          <w:bCs/>
          <w:noProof/>
        </w:rPr>
        <w:lastRenderedPageBreak/>
        <w:drawing>
          <wp:inline distT="0" distB="0" distL="0" distR="0" wp14:anchorId="2249A0BD" wp14:editId="74D2B9D4">
            <wp:extent cx="5486400" cy="6284595"/>
            <wp:effectExtent l="0" t="0" r="0" b="1905"/>
            <wp:docPr id="5" name="Picture 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6284595"/>
                    </a:xfrm>
                    <a:prstGeom prst="rect">
                      <a:avLst/>
                    </a:prstGeom>
                  </pic:spPr>
                </pic:pic>
              </a:graphicData>
            </a:graphic>
          </wp:inline>
        </w:drawing>
      </w:r>
      <w:r w:rsidRPr="0080482C">
        <w:rPr>
          <w:rFonts w:cstheme="minorHAnsi"/>
          <w:b/>
          <w:bCs/>
        </w:rPr>
        <w:t xml:space="preserve">Supplementary Figure </w:t>
      </w:r>
      <w:r>
        <w:rPr>
          <w:rFonts w:cstheme="minorHAnsi"/>
          <w:b/>
          <w:bCs/>
        </w:rPr>
        <w:t>4</w:t>
      </w:r>
      <w:r w:rsidRPr="0080482C">
        <w:rPr>
          <w:rFonts w:cstheme="minorHAnsi"/>
          <w:b/>
          <w:bCs/>
        </w:rPr>
        <w:t>. Gene Set Enrichment Analysis results for patient vs. control organoid</w:t>
      </w:r>
      <w:r w:rsidR="00F165EE">
        <w:rPr>
          <w:rFonts w:cstheme="minorHAnsi"/>
          <w:b/>
          <w:bCs/>
        </w:rPr>
        <w:t xml:space="preserve">. </w:t>
      </w:r>
      <w:r w:rsidRPr="0080482C">
        <w:rPr>
          <w:rFonts w:cstheme="minorHAnsi"/>
        </w:rPr>
        <w:t xml:space="preserve">A-D. Figure depicting the top 15 up- and down-regulated pathways from Gene Set Enrichment Analysis (GSEA) for patient (n=3) vs. control organoids (n=3 for each unaffected individual) using the following gene sets: GO: Biological Process, </w:t>
      </w:r>
      <w:r w:rsidRPr="0080482C">
        <w:rPr>
          <w:rFonts w:cstheme="minorHAnsi"/>
        </w:rPr>
        <w:lastRenderedPageBreak/>
        <w:t xml:space="preserve">GO: Cellular Component, GO: Molecular Function. All significant gene sets (FDR-adjusted p&lt;0.05) are depicted in bold. </w:t>
      </w:r>
    </w:p>
    <w:p w14:paraId="725CEAFD" w14:textId="71AFD75B" w:rsidR="00F360B4" w:rsidRDefault="00F360B4" w:rsidP="00F360B4">
      <w:pPr>
        <w:spacing w:line="480" w:lineRule="auto"/>
        <w:rPr>
          <w:rFonts w:cstheme="minorHAnsi"/>
        </w:rPr>
      </w:pPr>
    </w:p>
    <w:p w14:paraId="01E5AA2F" w14:textId="62BE84BF" w:rsidR="00F360B4" w:rsidRDefault="00F360B4" w:rsidP="00F360B4">
      <w:pPr>
        <w:spacing w:line="480" w:lineRule="auto"/>
        <w:rPr>
          <w:rFonts w:cstheme="minorHAnsi"/>
        </w:rPr>
      </w:pPr>
    </w:p>
    <w:p w14:paraId="41F76BA8" w14:textId="4BE9D576" w:rsidR="00F360B4" w:rsidRDefault="00F360B4" w:rsidP="00F360B4">
      <w:pPr>
        <w:spacing w:line="480" w:lineRule="auto"/>
        <w:rPr>
          <w:rFonts w:cstheme="minorHAnsi"/>
        </w:rPr>
      </w:pPr>
    </w:p>
    <w:p w14:paraId="64AEEA01" w14:textId="255415E9" w:rsidR="00F360B4" w:rsidRDefault="00F360B4" w:rsidP="00F360B4">
      <w:pPr>
        <w:spacing w:line="480" w:lineRule="auto"/>
        <w:rPr>
          <w:rFonts w:cstheme="minorHAnsi"/>
        </w:rPr>
      </w:pPr>
    </w:p>
    <w:p w14:paraId="25D9548D" w14:textId="1D8D74F3" w:rsidR="00F360B4" w:rsidRDefault="00F360B4" w:rsidP="00F360B4">
      <w:pPr>
        <w:spacing w:line="480" w:lineRule="auto"/>
        <w:rPr>
          <w:rFonts w:cstheme="minorHAnsi"/>
        </w:rPr>
      </w:pPr>
    </w:p>
    <w:p w14:paraId="56CC4BF1" w14:textId="768A4932" w:rsidR="00F360B4" w:rsidRDefault="00F360B4" w:rsidP="00F360B4">
      <w:pPr>
        <w:spacing w:line="480" w:lineRule="auto"/>
        <w:rPr>
          <w:rFonts w:cstheme="minorHAnsi"/>
        </w:rPr>
      </w:pPr>
    </w:p>
    <w:p w14:paraId="3226EB8A" w14:textId="1A26E806" w:rsidR="00F360B4" w:rsidRDefault="00F360B4" w:rsidP="00F360B4">
      <w:pPr>
        <w:spacing w:line="480" w:lineRule="auto"/>
        <w:rPr>
          <w:rFonts w:cstheme="minorHAnsi"/>
        </w:rPr>
      </w:pPr>
    </w:p>
    <w:p w14:paraId="619FEE51" w14:textId="4F8685D9" w:rsidR="00F360B4" w:rsidRDefault="00F360B4" w:rsidP="00F360B4">
      <w:pPr>
        <w:spacing w:line="480" w:lineRule="auto"/>
        <w:rPr>
          <w:rFonts w:cstheme="minorHAnsi"/>
        </w:rPr>
      </w:pPr>
    </w:p>
    <w:p w14:paraId="76C9A94D" w14:textId="3170D626" w:rsidR="00F360B4" w:rsidRDefault="00F360B4" w:rsidP="00F360B4">
      <w:pPr>
        <w:spacing w:line="480" w:lineRule="auto"/>
        <w:rPr>
          <w:rFonts w:cstheme="minorHAnsi"/>
        </w:rPr>
      </w:pPr>
    </w:p>
    <w:p w14:paraId="50D44E4A" w14:textId="7BCC4897" w:rsidR="00F360B4" w:rsidRDefault="00F360B4" w:rsidP="00F360B4">
      <w:pPr>
        <w:spacing w:line="480" w:lineRule="auto"/>
        <w:rPr>
          <w:rFonts w:cstheme="minorHAnsi"/>
        </w:rPr>
      </w:pPr>
    </w:p>
    <w:p w14:paraId="6709D5A5" w14:textId="7F560077" w:rsidR="00F360B4" w:rsidRDefault="00F360B4" w:rsidP="00F360B4">
      <w:pPr>
        <w:spacing w:line="480" w:lineRule="auto"/>
        <w:rPr>
          <w:rFonts w:cstheme="minorHAnsi"/>
        </w:rPr>
      </w:pPr>
    </w:p>
    <w:p w14:paraId="215CDA28" w14:textId="0229ED01" w:rsidR="00F360B4" w:rsidRDefault="00F360B4" w:rsidP="00F360B4">
      <w:pPr>
        <w:spacing w:line="480" w:lineRule="auto"/>
        <w:rPr>
          <w:rFonts w:cstheme="minorHAnsi"/>
        </w:rPr>
      </w:pPr>
    </w:p>
    <w:p w14:paraId="1D75E2E2" w14:textId="4E8DAF53" w:rsidR="00F360B4" w:rsidRDefault="00F360B4" w:rsidP="00F360B4">
      <w:pPr>
        <w:spacing w:line="480" w:lineRule="auto"/>
        <w:rPr>
          <w:rFonts w:cstheme="minorHAnsi"/>
        </w:rPr>
      </w:pPr>
    </w:p>
    <w:p w14:paraId="2C8BEEFA" w14:textId="0F5BAEE9" w:rsidR="00F360B4" w:rsidRDefault="00F360B4" w:rsidP="00F360B4">
      <w:pPr>
        <w:spacing w:line="480" w:lineRule="auto"/>
        <w:rPr>
          <w:rFonts w:cstheme="minorHAnsi"/>
        </w:rPr>
      </w:pPr>
    </w:p>
    <w:p w14:paraId="4B51DC10" w14:textId="1E742D3A" w:rsidR="00F360B4" w:rsidRDefault="00F360B4" w:rsidP="00F360B4">
      <w:pPr>
        <w:spacing w:line="480" w:lineRule="auto"/>
        <w:rPr>
          <w:rFonts w:cstheme="minorHAnsi"/>
        </w:rPr>
      </w:pPr>
    </w:p>
    <w:p w14:paraId="69F7D49F" w14:textId="63A4CDB2" w:rsidR="00F360B4" w:rsidRDefault="00F360B4" w:rsidP="00F360B4">
      <w:pPr>
        <w:spacing w:line="480" w:lineRule="auto"/>
        <w:rPr>
          <w:rFonts w:cstheme="minorHAnsi"/>
        </w:rPr>
      </w:pPr>
    </w:p>
    <w:p w14:paraId="4474221F" w14:textId="364DCDCA" w:rsidR="00F360B4" w:rsidRDefault="00F360B4" w:rsidP="00F360B4">
      <w:pPr>
        <w:spacing w:line="480" w:lineRule="auto"/>
        <w:rPr>
          <w:rFonts w:cstheme="minorHAnsi"/>
        </w:rPr>
      </w:pPr>
    </w:p>
    <w:p w14:paraId="61DC7FA5" w14:textId="6319BECC" w:rsidR="00F360B4" w:rsidRDefault="00F360B4" w:rsidP="00F360B4">
      <w:pPr>
        <w:spacing w:line="480" w:lineRule="auto"/>
        <w:rPr>
          <w:rFonts w:cstheme="minorHAnsi"/>
        </w:rPr>
      </w:pPr>
    </w:p>
    <w:p w14:paraId="6DB97A7D" w14:textId="7F9CFA34" w:rsidR="00F360B4" w:rsidRDefault="00F360B4" w:rsidP="00F360B4">
      <w:pPr>
        <w:spacing w:line="480" w:lineRule="auto"/>
        <w:rPr>
          <w:rFonts w:cstheme="minorHAnsi"/>
        </w:rPr>
      </w:pPr>
    </w:p>
    <w:p w14:paraId="44379334" w14:textId="2317048A" w:rsidR="00F360B4" w:rsidRDefault="00F360B4" w:rsidP="00F360B4">
      <w:pPr>
        <w:spacing w:line="480" w:lineRule="auto"/>
        <w:rPr>
          <w:rFonts w:cstheme="minorHAnsi"/>
        </w:rPr>
      </w:pPr>
    </w:p>
    <w:p w14:paraId="4515E305" w14:textId="77777777" w:rsidR="00F360B4" w:rsidRPr="0080482C" w:rsidRDefault="00F360B4" w:rsidP="00F360B4">
      <w:pPr>
        <w:spacing w:line="480" w:lineRule="auto"/>
        <w:rPr>
          <w:rFonts w:cstheme="minorHAnsi"/>
        </w:rPr>
      </w:pPr>
    </w:p>
    <w:p w14:paraId="345D0376" w14:textId="42213608" w:rsidR="00F360B4" w:rsidRDefault="00F360B4" w:rsidP="00F360B4">
      <w:pPr>
        <w:spacing w:before="100" w:beforeAutospacing="1" w:after="100" w:afterAutospacing="1" w:line="480" w:lineRule="auto"/>
        <w:rPr>
          <w:rFonts w:cstheme="minorHAnsi"/>
        </w:rPr>
      </w:pPr>
      <w:r>
        <w:rPr>
          <w:rFonts w:cstheme="minorHAnsi"/>
          <w:b/>
          <w:bCs/>
          <w:noProof/>
        </w:rPr>
        <w:lastRenderedPageBreak/>
        <w:drawing>
          <wp:inline distT="0" distB="0" distL="0" distR="0" wp14:anchorId="6C6C5BF1" wp14:editId="1F4200B0">
            <wp:extent cx="5486400" cy="5876925"/>
            <wp:effectExtent l="0" t="0" r="0" b="9525"/>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86400" cy="5876925"/>
                    </a:xfrm>
                    <a:prstGeom prst="rect">
                      <a:avLst/>
                    </a:prstGeom>
                  </pic:spPr>
                </pic:pic>
              </a:graphicData>
            </a:graphic>
          </wp:inline>
        </w:drawing>
      </w:r>
      <w:r w:rsidRPr="0080482C">
        <w:rPr>
          <w:rFonts w:cstheme="minorHAnsi"/>
          <w:b/>
          <w:bCs/>
        </w:rPr>
        <w:t xml:space="preserve">Supplementary Figure </w:t>
      </w:r>
      <w:r>
        <w:rPr>
          <w:rFonts w:cstheme="minorHAnsi"/>
          <w:b/>
          <w:bCs/>
        </w:rPr>
        <w:t>5</w:t>
      </w:r>
      <w:r w:rsidRPr="0080482C">
        <w:rPr>
          <w:rFonts w:cstheme="minorHAnsi"/>
          <w:b/>
          <w:bCs/>
        </w:rPr>
        <w:t xml:space="preserve">. Whole Exome Sequencing QC. </w:t>
      </w:r>
      <w:r w:rsidRPr="0080482C">
        <w:rPr>
          <w:rFonts w:cstheme="minorHAnsi"/>
        </w:rPr>
        <w:t>A.</w:t>
      </w:r>
      <w:r w:rsidRPr="0080482C">
        <w:rPr>
          <w:rFonts w:cstheme="minorHAnsi"/>
          <w:b/>
          <w:bCs/>
        </w:rPr>
        <w:t xml:space="preserve"> </w:t>
      </w:r>
      <w:r w:rsidRPr="0080482C">
        <w:rPr>
          <w:rFonts w:cstheme="minorHAnsi"/>
        </w:rPr>
        <w:t>Whole exome sequencing produced a mean of 166 million reads per individual (range 138-182 million) and an average of 99.8% mapped/aligned reads to the GRCh38 human reference genome with a duplication range between 11-20% amongst all four samples. Captured Mean and median coverage were within the expected range for WES data. Variant calling produced an average of 673,764 SNVs and 70,125</w:t>
      </w:r>
      <w:r w:rsidRPr="0080482C">
        <w:rPr>
          <w:rFonts w:cstheme="minorHAnsi"/>
          <w:i/>
          <w:iCs/>
        </w:rPr>
        <w:t xml:space="preserve"> </w:t>
      </w:r>
      <w:r w:rsidRPr="0080482C">
        <w:rPr>
          <w:rFonts w:cstheme="minorHAnsi"/>
        </w:rPr>
        <w:t xml:space="preserve">indels per sample. Peddy was used to confirm the </w:t>
      </w:r>
      <w:r w:rsidRPr="0080482C">
        <w:rPr>
          <w:rFonts w:cstheme="minorHAnsi"/>
        </w:rPr>
        <w:lastRenderedPageBreak/>
        <w:t>relatedness (B), ancestry (C), and (D) and to evaluate the proportion of heterozygous calls per sample. No sample outliers were detected.</w:t>
      </w:r>
    </w:p>
    <w:p w14:paraId="0F229F6F" w14:textId="3E4B2696" w:rsidR="00F360B4" w:rsidRDefault="00F360B4" w:rsidP="00F360B4">
      <w:pPr>
        <w:spacing w:before="100" w:beforeAutospacing="1" w:after="100" w:afterAutospacing="1" w:line="480" w:lineRule="auto"/>
        <w:rPr>
          <w:rFonts w:cstheme="minorHAnsi"/>
        </w:rPr>
      </w:pPr>
    </w:p>
    <w:p w14:paraId="64142A59" w14:textId="74A97AB6" w:rsidR="00F360B4" w:rsidRDefault="00F360B4" w:rsidP="00F360B4">
      <w:pPr>
        <w:spacing w:before="100" w:beforeAutospacing="1" w:after="100" w:afterAutospacing="1" w:line="480" w:lineRule="auto"/>
        <w:rPr>
          <w:rFonts w:cstheme="minorHAnsi"/>
        </w:rPr>
      </w:pPr>
    </w:p>
    <w:p w14:paraId="24D584EA" w14:textId="2E58D4F5" w:rsidR="00F360B4" w:rsidRDefault="00F360B4" w:rsidP="00F360B4">
      <w:pPr>
        <w:spacing w:before="100" w:beforeAutospacing="1" w:after="100" w:afterAutospacing="1" w:line="480" w:lineRule="auto"/>
        <w:rPr>
          <w:rFonts w:cstheme="minorHAnsi"/>
        </w:rPr>
      </w:pPr>
    </w:p>
    <w:p w14:paraId="20EE8D94" w14:textId="7ABA20AF" w:rsidR="00F360B4" w:rsidRDefault="00F360B4" w:rsidP="00F360B4">
      <w:pPr>
        <w:spacing w:before="100" w:beforeAutospacing="1" w:after="100" w:afterAutospacing="1" w:line="480" w:lineRule="auto"/>
        <w:rPr>
          <w:rFonts w:cstheme="minorHAnsi"/>
        </w:rPr>
      </w:pPr>
    </w:p>
    <w:p w14:paraId="5184C313" w14:textId="6D3C8026" w:rsidR="00F360B4" w:rsidRDefault="00F360B4" w:rsidP="00F360B4">
      <w:pPr>
        <w:spacing w:before="100" w:beforeAutospacing="1" w:after="100" w:afterAutospacing="1" w:line="480" w:lineRule="auto"/>
        <w:rPr>
          <w:rFonts w:cstheme="minorHAnsi"/>
        </w:rPr>
      </w:pPr>
    </w:p>
    <w:p w14:paraId="450D2040" w14:textId="239B0733" w:rsidR="00F360B4" w:rsidRDefault="00F360B4" w:rsidP="00F360B4">
      <w:pPr>
        <w:spacing w:before="100" w:beforeAutospacing="1" w:after="100" w:afterAutospacing="1" w:line="480" w:lineRule="auto"/>
        <w:rPr>
          <w:rFonts w:cstheme="minorHAnsi"/>
        </w:rPr>
      </w:pPr>
    </w:p>
    <w:p w14:paraId="0D70021A" w14:textId="1D0D595E" w:rsidR="00F360B4" w:rsidRDefault="00F360B4" w:rsidP="00F360B4">
      <w:pPr>
        <w:spacing w:before="100" w:beforeAutospacing="1" w:after="100" w:afterAutospacing="1" w:line="480" w:lineRule="auto"/>
        <w:rPr>
          <w:rFonts w:cstheme="minorHAnsi"/>
        </w:rPr>
      </w:pPr>
    </w:p>
    <w:p w14:paraId="242A2E49" w14:textId="013E76C6" w:rsidR="00F360B4" w:rsidRDefault="00F360B4" w:rsidP="00F360B4">
      <w:pPr>
        <w:spacing w:before="100" w:beforeAutospacing="1" w:after="100" w:afterAutospacing="1" w:line="480" w:lineRule="auto"/>
        <w:rPr>
          <w:rFonts w:cstheme="minorHAnsi"/>
        </w:rPr>
      </w:pPr>
    </w:p>
    <w:p w14:paraId="545F2BA6" w14:textId="621A4F1A" w:rsidR="00F360B4" w:rsidRDefault="00F360B4" w:rsidP="00F360B4">
      <w:pPr>
        <w:spacing w:before="100" w:beforeAutospacing="1" w:after="100" w:afterAutospacing="1" w:line="480" w:lineRule="auto"/>
        <w:rPr>
          <w:rFonts w:cstheme="minorHAnsi"/>
        </w:rPr>
      </w:pPr>
    </w:p>
    <w:p w14:paraId="26598EE9" w14:textId="54CC3ACA" w:rsidR="00F360B4" w:rsidRDefault="00F360B4" w:rsidP="00F360B4">
      <w:pPr>
        <w:spacing w:before="100" w:beforeAutospacing="1" w:after="100" w:afterAutospacing="1" w:line="480" w:lineRule="auto"/>
        <w:rPr>
          <w:rFonts w:cstheme="minorHAnsi"/>
        </w:rPr>
      </w:pPr>
    </w:p>
    <w:p w14:paraId="39F82F6D" w14:textId="01402C7D" w:rsidR="00F360B4" w:rsidRDefault="00F360B4" w:rsidP="00F360B4">
      <w:pPr>
        <w:spacing w:before="100" w:beforeAutospacing="1" w:after="100" w:afterAutospacing="1" w:line="480" w:lineRule="auto"/>
        <w:rPr>
          <w:rFonts w:cstheme="minorHAnsi"/>
        </w:rPr>
      </w:pPr>
    </w:p>
    <w:p w14:paraId="15F75A41" w14:textId="4D4E34D9" w:rsidR="00F360B4" w:rsidRDefault="00F360B4" w:rsidP="00F360B4">
      <w:pPr>
        <w:spacing w:before="100" w:beforeAutospacing="1" w:after="100" w:afterAutospacing="1" w:line="480" w:lineRule="auto"/>
        <w:rPr>
          <w:rFonts w:cstheme="minorHAnsi"/>
        </w:rPr>
      </w:pPr>
    </w:p>
    <w:p w14:paraId="4C4E47E1" w14:textId="72285934" w:rsidR="00F360B4" w:rsidRDefault="00F360B4" w:rsidP="00F360B4">
      <w:pPr>
        <w:spacing w:before="100" w:beforeAutospacing="1" w:after="100" w:afterAutospacing="1" w:line="480" w:lineRule="auto"/>
        <w:rPr>
          <w:rFonts w:cstheme="minorHAnsi"/>
        </w:rPr>
      </w:pPr>
    </w:p>
    <w:p w14:paraId="11B04EA0" w14:textId="33C50AF2" w:rsidR="003818CB" w:rsidRDefault="003818CB" w:rsidP="009A5287">
      <w:pPr>
        <w:pStyle w:val="SMText"/>
        <w:ind w:firstLine="0"/>
        <w:rPr>
          <w:rFonts w:ascii="Arial" w:hAnsi="Arial" w:cs="Arial"/>
          <w:sz w:val="20"/>
        </w:rPr>
      </w:pPr>
      <w:bookmarkStart w:id="0" w:name="Tables"/>
      <w:bookmarkStart w:id="1" w:name="MaterialsMethods"/>
      <w:bookmarkEnd w:id="0"/>
      <w:bookmarkEnd w:id="1"/>
    </w:p>
    <w:p w14:paraId="2941AFF2" w14:textId="58079C12" w:rsidR="003818CB" w:rsidRDefault="003818CB" w:rsidP="009A5287">
      <w:pPr>
        <w:pStyle w:val="SMText"/>
        <w:ind w:firstLine="0"/>
        <w:rPr>
          <w:rFonts w:ascii="Arial" w:hAnsi="Arial" w:cs="Arial"/>
          <w:sz w:val="20"/>
        </w:rPr>
      </w:pPr>
    </w:p>
    <w:p w14:paraId="36FB517B" w14:textId="77777777" w:rsidR="003818CB" w:rsidRPr="00DC623A" w:rsidRDefault="003818CB" w:rsidP="009A5287">
      <w:pPr>
        <w:pStyle w:val="SMText"/>
        <w:ind w:firstLine="0"/>
        <w:rPr>
          <w:rFonts w:ascii="Arial" w:hAnsi="Arial" w:cs="Arial"/>
          <w:sz w:val="20"/>
        </w:rPr>
      </w:pPr>
    </w:p>
    <w:p w14:paraId="419317AB" w14:textId="6271A796" w:rsidR="009A5287" w:rsidRDefault="003818CB" w:rsidP="000C5190">
      <w:pPr>
        <w:pStyle w:val="SMHeading"/>
        <w:rPr>
          <w:rFonts w:ascii="Arial" w:hAnsi="Arial" w:cs="Arial"/>
          <w:sz w:val="20"/>
        </w:rPr>
      </w:pPr>
      <w:r>
        <w:rPr>
          <w:rFonts w:ascii="Arial" w:hAnsi="Arial" w:cs="Arial"/>
          <w:sz w:val="20"/>
        </w:rPr>
        <w:lastRenderedPageBreak/>
        <w:t>Supplementary Table 1. Assessment of WASI and CBCL in patient and unaffected sibling.</w:t>
      </w:r>
    </w:p>
    <w:p w14:paraId="3D36FF68" w14:textId="77777777" w:rsidR="003818CB" w:rsidRDefault="003818CB" w:rsidP="000C5190">
      <w:pPr>
        <w:pStyle w:val="SMHeading"/>
        <w:rPr>
          <w:rFonts w:ascii="Arial" w:hAnsi="Arial" w:cs="Arial"/>
          <w:sz w:val="20"/>
        </w:rPr>
      </w:pPr>
    </w:p>
    <w:tbl>
      <w:tblPr>
        <w:tblW w:w="7900" w:type="dxa"/>
        <w:tblLook w:val="04A0" w:firstRow="1" w:lastRow="0" w:firstColumn="1" w:lastColumn="0" w:noHBand="0" w:noVBand="1"/>
      </w:tblPr>
      <w:tblGrid>
        <w:gridCol w:w="1956"/>
        <w:gridCol w:w="1682"/>
        <w:gridCol w:w="1518"/>
        <w:gridCol w:w="1443"/>
        <w:gridCol w:w="1301"/>
      </w:tblGrid>
      <w:tr w:rsidR="003818CB" w:rsidRPr="003818CB" w14:paraId="748A97B5" w14:textId="77777777" w:rsidTr="003818CB">
        <w:trPr>
          <w:trHeight w:val="300"/>
        </w:trPr>
        <w:tc>
          <w:tcPr>
            <w:tcW w:w="7900" w:type="dxa"/>
            <w:gridSpan w:val="5"/>
            <w:tcBorders>
              <w:top w:val="single" w:sz="8" w:space="0" w:color="auto"/>
              <w:left w:val="single" w:sz="8" w:space="0" w:color="auto"/>
              <w:bottom w:val="nil"/>
              <w:right w:val="single" w:sz="8" w:space="0" w:color="000000"/>
            </w:tcBorders>
            <w:shd w:val="clear" w:color="000000" w:fill="FFFFFF"/>
            <w:noWrap/>
            <w:vAlign w:val="bottom"/>
            <w:hideMark/>
          </w:tcPr>
          <w:p w14:paraId="7F121A5F"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WASI IQ Scores</w:t>
            </w:r>
          </w:p>
        </w:tc>
      </w:tr>
      <w:tr w:rsidR="003818CB" w:rsidRPr="003818CB" w14:paraId="41243011" w14:textId="77777777" w:rsidTr="003818CB">
        <w:trPr>
          <w:trHeight w:val="300"/>
        </w:trPr>
        <w:tc>
          <w:tcPr>
            <w:tcW w:w="1956" w:type="dxa"/>
            <w:tcBorders>
              <w:top w:val="nil"/>
              <w:left w:val="single" w:sz="8" w:space="0" w:color="auto"/>
              <w:bottom w:val="single" w:sz="4" w:space="0" w:color="auto"/>
              <w:right w:val="nil"/>
            </w:tcBorders>
            <w:shd w:val="clear" w:color="000000" w:fill="FFFFFF"/>
            <w:noWrap/>
            <w:vAlign w:val="bottom"/>
            <w:hideMark/>
          </w:tcPr>
          <w:p w14:paraId="03EAFBDC"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682" w:type="dxa"/>
            <w:tcBorders>
              <w:top w:val="nil"/>
              <w:left w:val="nil"/>
              <w:bottom w:val="single" w:sz="4" w:space="0" w:color="auto"/>
              <w:right w:val="nil"/>
            </w:tcBorders>
            <w:shd w:val="clear" w:color="000000" w:fill="FFFFFF"/>
            <w:noWrap/>
            <w:vAlign w:val="bottom"/>
            <w:hideMark/>
          </w:tcPr>
          <w:p w14:paraId="68CCD932"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518" w:type="dxa"/>
            <w:tcBorders>
              <w:top w:val="nil"/>
              <w:left w:val="nil"/>
              <w:bottom w:val="single" w:sz="4" w:space="0" w:color="auto"/>
              <w:right w:val="nil"/>
            </w:tcBorders>
            <w:shd w:val="clear" w:color="000000" w:fill="FFFFFF"/>
            <w:noWrap/>
            <w:vAlign w:val="bottom"/>
            <w:hideMark/>
          </w:tcPr>
          <w:p w14:paraId="15B54ECC"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Sum of Scores</w:t>
            </w:r>
          </w:p>
        </w:tc>
        <w:tc>
          <w:tcPr>
            <w:tcW w:w="1443" w:type="dxa"/>
            <w:tcBorders>
              <w:top w:val="nil"/>
              <w:left w:val="nil"/>
              <w:bottom w:val="single" w:sz="4" w:space="0" w:color="auto"/>
              <w:right w:val="nil"/>
            </w:tcBorders>
            <w:shd w:val="clear" w:color="000000" w:fill="FFFFFF"/>
            <w:noWrap/>
            <w:vAlign w:val="bottom"/>
            <w:hideMark/>
          </w:tcPr>
          <w:p w14:paraId="679CB6B5"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IQ</w:t>
            </w:r>
          </w:p>
        </w:tc>
        <w:tc>
          <w:tcPr>
            <w:tcW w:w="1301" w:type="dxa"/>
            <w:tcBorders>
              <w:top w:val="nil"/>
              <w:left w:val="nil"/>
              <w:bottom w:val="single" w:sz="4" w:space="0" w:color="auto"/>
              <w:right w:val="single" w:sz="8" w:space="0" w:color="auto"/>
            </w:tcBorders>
            <w:shd w:val="clear" w:color="000000" w:fill="FFFFFF"/>
            <w:noWrap/>
            <w:vAlign w:val="bottom"/>
            <w:hideMark/>
          </w:tcPr>
          <w:p w14:paraId="021A2C5A"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Percentile</w:t>
            </w:r>
          </w:p>
        </w:tc>
      </w:tr>
      <w:tr w:rsidR="003818CB" w:rsidRPr="003818CB" w14:paraId="623466DB" w14:textId="77777777" w:rsidTr="003818CB">
        <w:trPr>
          <w:trHeight w:val="300"/>
        </w:trPr>
        <w:tc>
          <w:tcPr>
            <w:tcW w:w="1956" w:type="dxa"/>
            <w:tcBorders>
              <w:top w:val="nil"/>
              <w:left w:val="single" w:sz="8" w:space="0" w:color="auto"/>
              <w:bottom w:val="nil"/>
              <w:right w:val="nil"/>
            </w:tcBorders>
            <w:shd w:val="clear" w:color="000000" w:fill="FFFFFF"/>
            <w:noWrap/>
            <w:vAlign w:val="bottom"/>
            <w:hideMark/>
          </w:tcPr>
          <w:p w14:paraId="2454DEF0"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Patient</w:t>
            </w:r>
          </w:p>
        </w:tc>
        <w:tc>
          <w:tcPr>
            <w:tcW w:w="1682" w:type="dxa"/>
            <w:tcBorders>
              <w:top w:val="nil"/>
              <w:left w:val="nil"/>
              <w:bottom w:val="nil"/>
              <w:right w:val="nil"/>
            </w:tcBorders>
            <w:shd w:val="clear" w:color="000000" w:fill="FFFFFF"/>
            <w:noWrap/>
            <w:vAlign w:val="bottom"/>
            <w:hideMark/>
          </w:tcPr>
          <w:p w14:paraId="66F950BC"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Full-2</w:t>
            </w:r>
          </w:p>
        </w:tc>
        <w:tc>
          <w:tcPr>
            <w:tcW w:w="1518" w:type="dxa"/>
            <w:tcBorders>
              <w:top w:val="nil"/>
              <w:left w:val="nil"/>
              <w:bottom w:val="nil"/>
              <w:right w:val="nil"/>
            </w:tcBorders>
            <w:shd w:val="clear" w:color="000000" w:fill="FFFFFF"/>
            <w:noWrap/>
            <w:vAlign w:val="bottom"/>
            <w:hideMark/>
          </w:tcPr>
          <w:p w14:paraId="059B3B4E"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125</w:t>
            </w:r>
          </w:p>
        </w:tc>
        <w:tc>
          <w:tcPr>
            <w:tcW w:w="1443" w:type="dxa"/>
            <w:tcBorders>
              <w:top w:val="nil"/>
              <w:left w:val="nil"/>
              <w:bottom w:val="nil"/>
              <w:right w:val="nil"/>
            </w:tcBorders>
            <w:shd w:val="clear" w:color="000000" w:fill="FFFFFF"/>
            <w:noWrap/>
            <w:vAlign w:val="bottom"/>
            <w:hideMark/>
          </w:tcPr>
          <w:p w14:paraId="2F3ECE3E"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122</w:t>
            </w:r>
          </w:p>
        </w:tc>
        <w:tc>
          <w:tcPr>
            <w:tcW w:w="1301" w:type="dxa"/>
            <w:tcBorders>
              <w:top w:val="nil"/>
              <w:left w:val="nil"/>
              <w:bottom w:val="nil"/>
              <w:right w:val="single" w:sz="8" w:space="0" w:color="auto"/>
            </w:tcBorders>
            <w:shd w:val="clear" w:color="000000" w:fill="FFFFFF"/>
            <w:noWrap/>
            <w:vAlign w:val="bottom"/>
            <w:hideMark/>
          </w:tcPr>
          <w:p w14:paraId="177AEF20"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93</w:t>
            </w:r>
          </w:p>
        </w:tc>
      </w:tr>
      <w:tr w:rsidR="003818CB" w:rsidRPr="003818CB" w14:paraId="529A1792" w14:textId="77777777" w:rsidTr="003818CB">
        <w:trPr>
          <w:trHeight w:val="315"/>
        </w:trPr>
        <w:tc>
          <w:tcPr>
            <w:tcW w:w="1956" w:type="dxa"/>
            <w:tcBorders>
              <w:top w:val="nil"/>
              <w:left w:val="single" w:sz="8" w:space="0" w:color="auto"/>
              <w:bottom w:val="single" w:sz="8" w:space="0" w:color="auto"/>
              <w:right w:val="nil"/>
            </w:tcBorders>
            <w:shd w:val="clear" w:color="000000" w:fill="FFFFFF"/>
            <w:noWrap/>
            <w:vAlign w:val="bottom"/>
            <w:hideMark/>
          </w:tcPr>
          <w:p w14:paraId="0F5ABD4C"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Unaffected Sibling</w:t>
            </w:r>
          </w:p>
        </w:tc>
        <w:tc>
          <w:tcPr>
            <w:tcW w:w="1682" w:type="dxa"/>
            <w:tcBorders>
              <w:top w:val="nil"/>
              <w:left w:val="nil"/>
              <w:bottom w:val="single" w:sz="8" w:space="0" w:color="auto"/>
              <w:right w:val="nil"/>
            </w:tcBorders>
            <w:shd w:val="clear" w:color="000000" w:fill="FFFFFF"/>
            <w:noWrap/>
            <w:vAlign w:val="bottom"/>
            <w:hideMark/>
          </w:tcPr>
          <w:p w14:paraId="271CC901"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Full-2</w:t>
            </w:r>
          </w:p>
        </w:tc>
        <w:tc>
          <w:tcPr>
            <w:tcW w:w="1518" w:type="dxa"/>
            <w:tcBorders>
              <w:top w:val="nil"/>
              <w:left w:val="nil"/>
              <w:bottom w:val="single" w:sz="8" w:space="0" w:color="auto"/>
              <w:right w:val="nil"/>
            </w:tcBorders>
            <w:shd w:val="clear" w:color="000000" w:fill="FFFFFF"/>
            <w:noWrap/>
            <w:vAlign w:val="bottom"/>
            <w:hideMark/>
          </w:tcPr>
          <w:p w14:paraId="1657EE47"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127</w:t>
            </w:r>
          </w:p>
        </w:tc>
        <w:tc>
          <w:tcPr>
            <w:tcW w:w="1443" w:type="dxa"/>
            <w:tcBorders>
              <w:top w:val="nil"/>
              <w:left w:val="nil"/>
              <w:bottom w:val="single" w:sz="8" w:space="0" w:color="auto"/>
              <w:right w:val="nil"/>
            </w:tcBorders>
            <w:shd w:val="clear" w:color="000000" w:fill="FFFFFF"/>
            <w:noWrap/>
            <w:vAlign w:val="bottom"/>
            <w:hideMark/>
          </w:tcPr>
          <w:p w14:paraId="465CD523"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124</w:t>
            </w:r>
          </w:p>
        </w:tc>
        <w:tc>
          <w:tcPr>
            <w:tcW w:w="1301" w:type="dxa"/>
            <w:tcBorders>
              <w:top w:val="nil"/>
              <w:left w:val="nil"/>
              <w:bottom w:val="single" w:sz="8" w:space="0" w:color="auto"/>
              <w:right w:val="single" w:sz="8" w:space="0" w:color="auto"/>
            </w:tcBorders>
            <w:shd w:val="clear" w:color="000000" w:fill="FFFFFF"/>
            <w:noWrap/>
            <w:vAlign w:val="bottom"/>
            <w:hideMark/>
          </w:tcPr>
          <w:p w14:paraId="72697428"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95</w:t>
            </w:r>
          </w:p>
        </w:tc>
      </w:tr>
      <w:tr w:rsidR="003818CB" w:rsidRPr="003818CB" w14:paraId="49167BCF" w14:textId="77777777" w:rsidTr="003818CB">
        <w:trPr>
          <w:trHeight w:val="300"/>
        </w:trPr>
        <w:tc>
          <w:tcPr>
            <w:tcW w:w="1956" w:type="dxa"/>
            <w:tcBorders>
              <w:top w:val="nil"/>
              <w:left w:val="nil"/>
              <w:bottom w:val="nil"/>
              <w:right w:val="nil"/>
            </w:tcBorders>
            <w:shd w:val="clear" w:color="000000" w:fill="FFFFFF"/>
            <w:noWrap/>
            <w:vAlign w:val="bottom"/>
            <w:hideMark/>
          </w:tcPr>
          <w:p w14:paraId="7C870B62"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682" w:type="dxa"/>
            <w:tcBorders>
              <w:top w:val="nil"/>
              <w:left w:val="nil"/>
              <w:bottom w:val="nil"/>
              <w:right w:val="nil"/>
            </w:tcBorders>
            <w:shd w:val="clear" w:color="000000" w:fill="FFFFFF"/>
            <w:noWrap/>
            <w:vAlign w:val="bottom"/>
            <w:hideMark/>
          </w:tcPr>
          <w:p w14:paraId="63CCBC84"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518" w:type="dxa"/>
            <w:tcBorders>
              <w:top w:val="nil"/>
              <w:left w:val="nil"/>
              <w:bottom w:val="nil"/>
              <w:right w:val="nil"/>
            </w:tcBorders>
            <w:shd w:val="clear" w:color="000000" w:fill="FFFFFF"/>
            <w:noWrap/>
            <w:vAlign w:val="bottom"/>
            <w:hideMark/>
          </w:tcPr>
          <w:p w14:paraId="4068EEFE"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443" w:type="dxa"/>
            <w:tcBorders>
              <w:top w:val="nil"/>
              <w:left w:val="nil"/>
              <w:bottom w:val="nil"/>
              <w:right w:val="nil"/>
            </w:tcBorders>
            <w:shd w:val="clear" w:color="000000" w:fill="FFFFFF"/>
            <w:noWrap/>
            <w:vAlign w:val="bottom"/>
            <w:hideMark/>
          </w:tcPr>
          <w:p w14:paraId="14A5545A"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301" w:type="dxa"/>
            <w:tcBorders>
              <w:top w:val="nil"/>
              <w:left w:val="nil"/>
              <w:bottom w:val="nil"/>
              <w:right w:val="nil"/>
            </w:tcBorders>
            <w:shd w:val="clear" w:color="000000" w:fill="FFFFFF"/>
            <w:noWrap/>
            <w:vAlign w:val="bottom"/>
            <w:hideMark/>
          </w:tcPr>
          <w:p w14:paraId="25A1BE83"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r>
      <w:tr w:rsidR="003818CB" w:rsidRPr="003818CB" w14:paraId="75D960CE" w14:textId="77777777" w:rsidTr="003818CB">
        <w:trPr>
          <w:trHeight w:val="315"/>
        </w:trPr>
        <w:tc>
          <w:tcPr>
            <w:tcW w:w="1956" w:type="dxa"/>
            <w:tcBorders>
              <w:top w:val="nil"/>
              <w:left w:val="nil"/>
              <w:bottom w:val="nil"/>
              <w:right w:val="nil"/>
            </w:tcBorders>
            <w:shd w:val="clear" w:color="000000" w:fill="FFFFFF"/>
            <w:noWrap/>
            <w:vAlign w:val="bottom"/>
            <w:hideMark/>
          </w:tcPr>
          <w:p w14:paraId="7E989454"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682" w:type="dxa"/>
            <w:tcBorders>
              <w:top w:val="nil"/>
              <w:left w:val="nil"/>
              <w:bottom w:val="nil"/>
              <w:right w:val="nil"/>
            </w:tcBorders>
            <w:shd w:val="clear" w:color="000000" w:fill="FFFFFF"/>
            <w:noWrap/>
            <w:vAlign w:val="bottom"/>
            <w:hideMark/>
          </w:tcPr>
          <w:p w14:paraId="3E7F5C71"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518" w:type="dxa"/>
            <w:tcBorders>
              <w:top w:val="nil"/>
              <w:left w:val="nil"/>
              <w:bottom w:val="nil"/>
              <w:right w:val="nil"/>
            </w:tcBorders>
            <w:shd w:val="clear" w:color="000000" w:fill="FFFFFF"/>
            <w:noWrap/>
            <w:vAlign w:val="bottom"/>
            <w:hideMark/>
          </w:tcPr>
          <w:p w14:paraId="370A33B1"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443" w:type="dxa"/>
            <w:tcBorders>
              <w:top w:val="nil"/>
              <w:left w:val="nil"/>
              <w:bottom w:val="nil"/>
              <w:right w:val="nil"/>
            </w:tcBorders>
            <w:shd w:val="clear" w:color="000000" w:fill="FFFFFF"/>
            <w:noWrap/>
            <w:vAlign w:val="bottom"/>
            <w:hideMark/>
          </w:tcPr>
          <w:p w14:paraId="1D6DE292"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301" w:type="dxa"/>
            <w:tcBorders>
              <w:top w:val="nil"/>
              <w:left w:val="nil"/>
              <w:bottom w:val="nil"/>
              <w:right w:val="nil"/>
            </w:tcBorders>
            <w:shd w:val="clear" w:color="000000" w:fill="FFFFFF"/>
            <w:noWrap/>
            <w:vAlign w:val="bottom"/>
            <w:hideMark/>
          </w:tcPr>
          <w:p w14:paraId="1B99C9A4"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r>
      <w:tr w:rsidR="003818CB" w:rsidRPr="003818CB" w14:paraId="213A2DA8" w14:textId="77777777" w:rsidTr="003818CB">
        <w:trPr>
          <w:trHeight w:val="300"/>
        </w:trPr>
        <w:tc>
          <w:tcPr>
            <w:tcW w:w="7900" w:type="dxa"/>
            <w:gridSpan w:val="5"/>
            <w:tcBorders>
              <w:top w:val="single" w:sz="8" w:space="0" w:color="auto"/>
              <w:left w:val="single" w:sz="4" w:space="0" w:color="auto"/>
              <w:bottom w:val="nil"/>
              <w:right w:val="single" w:sz="8" w:space="0" w:color="000000"/>
            </w:tcBorders>
            <w:shd w:val="clear" w:color="000000" w:fill="FFFFFF"/>
            <w:noWrap/>
            <w:vAlign w:val="bottom"/>
            <w:hideMark/>
          </w:tcPr>
          <w:p w14:paraId="2F63C2F0"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CBCL Internal/External Score</w:t>
            </w:r>
          </w:p>
        </w:tc>
      </w:tr>
      <w:tr w:rsidR="003818CB" w:rsidRPr="003818CB" w14:paraId="5E56CF61" w14:textId="77777777" w:rsidTr="003818CB">
        <w:trPr>
          <w:trHeight w:val="690"/>
        </w:trPr>
        <w:tc>
          <w:tcPr>
            <w:tcW w:w="1956" w:type="dxa"/>
            <w:tcBorders>
              <w:top w:val="nil"/>
              <w:left w:val="single" w:sz="4" w:space="0" w:color="auto"/>
              <w:bottom w:val="single" w:sz="4" w:space="0" w:color="auto"/>
              <w:right w:val="nil"/>
            </w:tcBorders>
            <w:shd w:val="clear" w:color="000000" w:fill="FFFFFF"/>
            <w:noWrap/>
            <w:vAlign w:val="bottom"/>
            <w:hideMark/>
          </w:tcPr>
          <w:p w14:paraId="4FF64FE9"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682" w:type="dxa"/>
            <w:tcBorders>
              <w:top w:val="nil"/>
              <w:left w:val="nil"/>
              <w:bottom w:val="single" w:sz="4" w:space="0" w:color="auto"/>
              <w:right w:val="nil"/>
            </w:tcBorders>
            <w:shd w:val="clear" w:color="000000" w:fill="FFFFFF"/>
            <w:noWrap/>
            <w:vAlign w:val="bottom"/>
            <w:hideMark/>
          </w:tcPr>
          <w:p w14:paraId="37647B3B"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 </w:t>
            </w:r>
          </w:p>
        </w:tc>
        <w:tc>
          <w:tcPr>
            <w:tcW w:w="1518" w:type="dxa"/>
            <w:tcBorders>
              <w:top w:val="nil"/>
              <w:left w:val="nil"/>
              <w:bottom w:val="single" w:sz="4" w:space="0" w:color="auto"/>
              <w:right w:val="nil"/>
            </w:tcBorders>
            <w:shd w:val="clear" w:color="000000" w:fill="FFFFFF"/>
            <w:vAlign w:val="bottom"/>
            <w:hideMark/>
          </w:tcPr>
          <w:p w14:paraId="24D85B41"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Internalizing Problems</w:t>
            </w:r>
          </w:p>
        </w:tc>
        <w:tc>
          <w:tcPr>
            <w:tcW w:w="1443" w:type="dxa"/>
            <w:tcBorders>
              <w:top w:val="nil"/>
              <w:left w:val="nil"/>
              <w:bottom w:val="single" w:sz="4" w:space="0" w:color="auto"/>
              <w:right w:val="nil"/>
            </w:tcBorders>
            <w:shd w:val="clear" w:color="000000" w:fill="FFFFFF"/>
            <w:vAlign w:val="bottom"/>
            <w:hideMark/>
          </w:tcPr>
          <w:p w14:paraId="1B3197C5"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Externalizing Problems</w:t>
            </w:r>
          </w:p>
        </w:tc>
        <w:tc>
          <w:tcPr>
            <w:tcW w:w="1301" w:type="dxa"/>
            <w:tcBorders>
              <w:top w:val="nil"/>
              <w:left w:val="nil"/>
              <w:bottom w:val="single" w:sz="4" w:space="0" w:color="auto"/>
              <w:right w:val="single" w:sz="8" w:space="0" w:color="auto"/>
            </w:tcBorders>
            <w:shd w:val="clear" w:color="000000" w:fill="FFFFFF"/>
            <w:vAlign w:val="bottom"/>
            <w:hideMark/>
          </w:tcPr>
          <w:p w14:paraId="58981B29"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Total Problems</w:t>
            </w:r>
          </w:p>
        </w:tc>
      </w:tr>
      <w:tr w:rsidR="003818CB" w:rsidRPr="003818CB" w14:paraId="2FEA6301" w14:textId="77777777" w:rsidTr="003818CB">
        <w:trPr>
          <w:trHeight w:val="300"/>
        </w:trPr>
        <w:tc>
          <w:tcPr>
            <w:tcW w:w="1956" w:type="dxa"/>
            <w:vMerge w:val="restart"/>
            <w:tcBorders>
              <w:top w:val="nil"/>
              <w:left w:val="single" w:sz="8" w:space="0" w:color="auto"/>
              <w:bottom w:val="nil"/>
              <w:right w:val="single" w:sz="4" w:space="0" w:color="auto"/>
            </w:tcBorders>
            <w:shd w:val="clear" w:color="000000" w:fill="FFFFFF"/>
            <w:noWrap/>
            <w:vAlign w:val="center"/>
            <w:hideMark/>
          </w:tcPr>
          <w:p w14:paraId="435EB420"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Patient</w:t>
            </w:r>
          </w:p>
        </w:tc>
        <w:tc>
          <w:tcPr>
            <w:tcW w:w="1682" w:type="dxa"/>
            <w:tcBorders>
              <w:top w:val="nil"/>
              <w:left w:val="nil"/>
              <w:bottom w:val="nil"/>
              <w:right w:val="single" w:sz="4" w:space="0" w:color="auto"/>
            </w:tcBorders>
            <w:shd w:val="clear" w:color="000000" w:fill="FFFFFF"/>
            <w:noWrap/>
            <w:vAlign w:val="bottom"/>
            <w:hideMark/>
          </w:tcPr>
          <w:p w14:paraId="2330FB14"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Raw Score (Sum)</w:t>
            </w:r>
          </w:p>
        </w:tc>
        <w:tc>
          <w:tcPr>
            <w:tcW w:w="1518" w:type="dxa"/>
            <w:tcBorders>
              <w:top w:val="nil"/>
              <w:left w:val="nil"/>
              <w:bottom w:val="nil"/>
              <w:right w:val="nil"/>
            </w:tcBorders>
            <w:shd w:val="clear" w:color="000000" w:fill="FFFFFF"/>
            <w:noWrap/>
            <w:vAlign w:val="bottom"/>
            <w:hideMark/>
          </w:tcPr>
          <w:p w14:paraId="291D04BC"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19</w:t>
            </w:r>
          </w:p>
        </w:tc>
        <w:tc>
          <w:tcPr>
            <w:tcW w:w="1443" w:type="dxa"/>
            <w:tcBorders>
              <w:top w:val="nil"/>
              <w:left w:val="nil"/>
              <w:bottom w:val="nil"/>
              <w:right w:val="nil"/>
            </w:tcBorders>
            <w:shd w:val="clear" w:color="000000" w:fill="FFFFFF"/>
            <w:noWrap/>
            <w:vAlign w:val="bottom"/>
            <w:hideMark/>
          </w:tcPr>
          <w:p w14:paraId="594B6B4D"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6</w:t>
            </w:r>
          </w:p>
        </w:tc>
        <w:tc>
          <w:tcPr>
            <w:tcW w:w="1301" w:type="dxa"/>
            <w:tcBorders>
              <w:top w:val="nil"/>
              <w:left w:val="nil"/>
              <w:bottom w:val="nil"/>
              <w:right w:val="single" w:sz="8" w:space="0" w:color="auto"/>
            </w:tcBorders>
            <w:shd w:val="clear" w:color="000000" w:fill="FFFFFF"/>
            <w:noWrap/>
            <w:vAlign w:val="bottom"/>
            <w:hideMark/>
          </w:tcPr>
          <w:p w14:paraId="3D603BFE"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41</w:t>
            </w:r>
          </w:p>
        </w:tc>
      </w:tr>
      <w:tr w:rsidR="003818CB" w:rsidRPr="003818CB" w14:paraId="20E16078" w14:textId="77777777" w:rsidTr="003818CB">
        <w:trPr>
          <w:trHeight w:val="300"/>
        </w:trPr>
        <w:tc>
          <w:tcPr>
            <w:tcW w:w="1956" w:type="dxa"/>
            <w:vMerge/>
            <w:tcBorders>
              <w:top w:val="nil"/>
              <w:left w:val="single" w:sz="8" w:space="0" w:color="auto"/>
              <w:bottom w:val="nil"/>
              <w:right w:val="single" w:sz="4" w:space="0" w:color="auto"/>
            </w:tcBorders>
            <w:vAlign w:val="center"/>
            <w:hideMark/>
          </w:tcPr>
          <w:p w14:paraId="4DE4EE23" w14:textId="77777777" w:rsidR="003818CB" w:rsidRPr="003818CB" w:rsidRDefault="003818CB" w:rsidP="003818CB">
            <w:pPr>
              <w:rPr>
                <w:rFonts w:ascii="Calibri" w:hAnsi="Calibri" w:cs="Calibri"/>
                <w:color w:val="000000"/>
                <w:sz w:val="22"/>
                <w:szCs w:val="22"/>
              </w:rPr>
            </w:pPr>
          </w:p>
        </w:tc>
        <w:tc>
          <w:tcPr>
            <w:tcW w:w="1682" w:type="dxa"/>
            <w:tcBorders>
              <w:top w:val="nil"/>
              <w:left w:val="nil"/>
              <w:bottom w:val="nil"/>
              <w:right w:val="single" w:sz="4" w:space="0" w:color="auto"/>
            </w:tcBorders>
            <w:shd w:val="clear" w:color="000000" w:fill="FFFFFF"/>
            <w:noWrap/>
            <w:vAlign w:val="bottom"/>
            <w:hideMark/>
          </w:tcPr>
          <w:p w14:paraId="62908736"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T score</w:t>
            </w:r>
          </w:p>
        </w:tc>
        <w:tc>
          <w:tcPr>
            <w:tcW w:w="1518" w:type="dxa"/>
            <w:tcBorders>
              <w:top w:val="nil"/>
              <w:left w:val="nil"/>
              <w:bottom w:val="nil"/>
              <w:right w:val="nil"/>
            </w:tcBorders>
            <w:shd w:val="clear" w:color="000000" w:fill="FFFFFF"/>
            <w:noWrap/>
            <w:vAlign w:val="bottom"/>
            <w:hideMark/>
          </w:tcPr>
          <w:p w14:paraId="5D9FFBEE"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69-C</w:t>
            </w:r>
          </w:p>
        </w:tc>
        <w:tc>
          <w:tcPr>
            <w:tcW w:w="1443" w:type="dxa"/>
            <w:tcBorders>
              <w:top w:val="nil"/>
              <w:left w:val="nil"/>
              <w:bottom w:val="nil"/>
              <w:right w:val="nil"/>
            </w:tcBorders>
            <w:shd w:val="clear" w:color="000000" w:fill="FFFFFF"/>
            <w:noWrap/>
            <w:vAlign w:val="bottom"/>
            <w:hideMark/>
          </w:tcPr>
          <w:p w14:paraId="5D90C714"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51</w:t>
            </w:r>
          </w:p>
        </w:tc>
        <w:tc>
          <w:tcPr>
            <w:tcW w:w="1301" w:type="dxa"/>
            <w:tcBorders>
              <w:top w:val="nil"/>
              <w:left w:val="nil"/>
              <w:bottom w:val="nil"/>
              <w:right w:val="single" w:sz="8" w:space="0" w:color="auto"/>
            </w:tcBorders>
            <w:shd w:val="clear" w:color="000000" w:fill="FFFFFF"/>
            <w:noWrap/>
            <w:vAlign w:val="bottom"/>
            <w:hideMark/>
          </w:tcPr>
          <w:p w14:paraId="16324081"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60-B</w:t>
            </w:r>
          </w:p>
        </w:tc>
      </w:tr>
      <w:tr w:rsidR="003818CB" w:rsidRPr="003818CB" w14:paraId="0DFBC3C0" w14:textId="77777777" w:rsidTr="003818CB">
        <w:trPr>
          <w:trHeight w:val="300"/>
        </w:trPr>
        <w:tc>
          <w:tcPr>
            <w:tcW w:w="1956" w:type="dxa"/>
            <w:vMerge/>
            <w:tcBorders>
              <w:top w:val="nil"/>
              <w:left w:val="single" w:sz="8" w:space="0" w:color="auto"/>
              <w:bottom w:val="nil"/>
              <w:right w:val="single" w:sz="4" w:space="0" w:color="auto"/>
            </w:tcBorders>
            <w:vAlign w:val="center"/>
            <w:hideMark/>
          </w:tcPr>
          <w:p w14:paraId="013E99A3" w14:textId="77777777" w:rsidR="003818CB" w:rsidRPr="003818CB" w:rsidRDefault="003818CB" w:rsidP="003818CB">
            <w:pPr>
              <w:rPr>
                <w:rFonts w:ascii="Calibri" w:hAnsi="Calibri" w:cs="Calibri"/>
                <w:color w:val="000000"/>
                <w:sz w:val="22"/>
                <w:szCs w:val="22"/>
              </w:rPr>
            </w:pPr>
          </w:p>
        </w:tc>
        <w:tc>
          <w:tcPr>
            <w:tcW w:w="1682" w:type="dxa"/>
            <w:tcBorders>
              <w:top w:val="nil"/>
              <w:left w:val="nil"/>
              <w:bottom w:val="nil"/>
              <w:right w:val="single" w:sz="4" w:space="0" w:color="auto"/>
            </w:tcBorders>
            <w:shd w:val="clear" w:color="000000" w:fill="FFFFFF"/>
            <w:noWrap/>
            <w:vAlign w:val="bottom"/>
            <w:hideMark/>
          </w:tcPr>
          <w:p w14:paraId="5998C4FA"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Percentile</w:t>
            </w:r>
          </w:p>
        </w:tc>
        <w:tc>
          <w:tcPr>
            <w:tcW w:w="1518" w:type="dxa"/>
            <w:tcBorders>
              <w:top w:val="nil"/>
              <w:left w:val="nil"/>
              <w:bottom w:val="nil"/>
              <w:right w:val="nil"/>
            </w:tcBorders>
            <w:shd w:val="clear" w:color="000000" w:fill="FFFFFF"/>
            <w:noWrap/>
            <w:vAlign w:val="bottom"/>
            <w:hideMark/>
          </w:tcPr>
          <w:p w14:paraId="54C97E97"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97</w:t>
            </w:r>
          </w:p>
        </w:tc>
        <w:tc>
          <w:tcPr>
            <w:tcW w:w="1443" w:type="dxa"/>
            <w:tcBorders>
              <w:top w:val="nil"/>
              <w:left w:val="nil"/>
              <w:bottom w:val="nil"/>
              <w:right w:val="nil"/>
            </w:tcBorders>
            <w:shd w:val="clear" w:color="000000" w:fill="FFFFFF"/>
            <w:noWrap/>
            <w:vAlign w:val="bottom"/>
            <w:hideMark/>
          </w:tcPr>
          <w:p w14:paraId="510A4F01"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54</w:t>
            </w:r>
          </w:p>
        </w:tc>
        <w:tc>
          <w:tcPr>
            <w:tcW w:w="1301" w:type="dxa"/>
            <w:tcBorders>
              <w:top w:val="nil"/>
              <w:left w:val="nil"/>
              <w:bottom w:val="nil"/>
              <w:right w:val="single" w:sz="8" w:space="0" w:color="auto"/>
            </w:tcBorders>
            <w:shd w:val="clear" w:color="000000" w:fill="FFFFFF"/>
            <w:noWrap/>
            <w:vAlign w:val="bottom"/>
            <w:hideMark/>
          </w:tcPr>
          <w:p w14:paraId="1385C5A3"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84</w:t>
            </w:r>
          </w:p>
        </w:tc>
      </w:tr>
      <w:tr w:rsidR="003818CB" w:rsidRPr="003818CB" w14:paraId="338B81A6" w14:textId="77777777" w:rsidTr="003818CB">
        <w:trPr>
          <w:trHeight w:val="300"/>
        </w:trPr>
        <w:tc>
          <w:tcPr>
            <w:tcW w:w="1956"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0E9165CF"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Unaffected Sibling</w:t>
            </w:r>
          </w:p>
        </w:tc>
        <w:tc>
          <w:tcPr>
            <w:tcW w:w="1682" w:type="dxa"/>
            <w:tcBorders>
              <w:top w:val="nil"/>
              <w:left w:val="nil"/>
              <w:bottom w:val="nil"/>
              <w:right w:val="single" w:sz="4" w:space="0" w:color="auto"/>
            </w:tcBorders>
            <w:shd w:val="clear" w:color="000000" w:fill="FFFFFF"/>
            <w:noWrap/>
            <w:vAlign w:val="bottom"/>
            <w:hideMark/>
          </w:tcPr>
          <w:p w14:paraId="7AFB6D7E"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Raw Score (Sum)</w:t>
            </w:r>
          </w:p>
        </w:tc>
        <w:tc>
          <w:tcPr>
            <w:tcW w:w="1518" w:type="dxa"/>
            <w:tcBorders>
              <w:top w:val="nil"/>
              <w:left w:val="nil"/>
              <w:bottom w:val="nil"/>
              <w:right w:val="nil"/>
            </w:tcBorders>
            <w:shd w:val="clear" w:color="000000" w:fill="FFFFFF"/>
            <w:noWrap/>
            <w:vAlign w:val="bottom"/>
            <w:hideMark/>
          </w:tcPr>
          <w:p w14:paraId="1AA47CED"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12.5</w:t>
            </w:r>
          </w:p>
        </w:tc>
        <w:tc>
          <w:tcPr>
            <w:tcW w:w="1443" w:type="dxa"/>
            <w:tcBorders>
              <w:top w:val="nil"/>
              <w:left w:val="nil"/>
              <w:bottom w:val="nil"/>
              <w:right w:val="nil"/>
            </w:tcBorders>
            <w:shd w:val="clear" w:color="000000" w:fill="FFFFFF"/>
            <w:noWrap/>
            <w:vAlign w:val="bottom"/>
            <w:hideMark/>
          </w:tcPr>
          <w:p w14:paraId="33595735"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11.5</w:t>
            </w:r>
          </w:p>
        </w:tc>
        <w:tc>
          <w:tcPr>
            <w:tcW w:w="1301" w:type="dxa"/>
            <w:tcBorders>
              <w:top w:val="nil"/>
              <w:left w:val="nil"/>
              <w:bottom w:val="nil"/>
              <w:right w:val="single" w:sz="8" w:space="0" w:color="auto"/>
            </w:tcBorders>
            <w:shd w:val="clear" w:color="000000" w:fill="FFFFFF"/>
            <w:noWrap/>
            <w:vAlign w:val="bottom"/>
            <w:hideMark/>
          </w:tcPr>
          <w:p w14:paraId="05734E32"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6</w:t>
            </w:r>
          </w:p>
        </w:tc>
      </w:tr>
      <w:tr w:rsidR="003818CB" w:rsidRPr="003818CB" w14:paraId="44607B0E" w14:textId="77777777" w:rsidTr="003818CB">
        <w:trPr>
          <w:trHeight w:val="300"/>
        </w:trPr>
        <w:tc>
          <w:tcPr>
            <w:tcW w:w="1956" w:type="dxa"/>
            <w:vMerge/>
            <w:tcBorders>
              <w:top w:val="nil"/>
              <w:left w:val="single" w:sz="8" w:space="0" w:color="auto"/>
              <w:bottom w:val="single" w:sz="8" w:space="0" w:color="000000"/>
              <w:right w:val="single" w:sz="4" w:space="0" w:color="auto"/>
            </w:tcBorders>
            <w:vAlign w:val="center"/>
            <w:hideMark/>
          </w:tcPr>
          <w:p w14:paraId="09F97A9A" w14:textId="77777777" w:rsidR="003818CB" w:rsidRPr="003818CB" w:rsidRDefault="003818CB" w:rsidP="003818CB">
            <w:pPr>
              <w:rPr>
                <w:rFonts w:ascii="Calibri" w:hAnsi="Calibri" w:cs="Calibri"/>
                <w:color w:val="000000"/>
                <w:sz w:val="22"/>
                <w:szCs w:val="22"/>
              </w:rPr>
            </w:pPr>
          </w:p>
        </w:tc>
        <w:tc>
          <w:tcPr>
            <w:tcW w:w="1682" w:type="dxa"/>
            <w:tcBorders>
              <w:top w:val="nil"/>
              <w:left w:val="nil"/>
              <w:bottom w:val="nil"/>
              <w:right w:val="single" w:sz="4" w:space="0" w:color="auto"/>
            </w:tcBorders>
            <w:shd w:val="clear" w:color="000000" w:fill="FFFFFF"/>
            <w:noWrap/>
            <w:vAlign w:val="bottom"/>
            <w:hideMark/>
          </w:tcPr>
          <w:p w14:paraId="42E10963"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T score</w:t>
            </w:r>
          </w:p>
        </w:tc>
        <w:tc>
          <w:tcPr>
            <w:tcW w:w="1518" w:type="dxa"/>
            <w:tcBorders>
              <w:top w:val="nil"/>
              <w:left w:val="nil"/>
              <w:bottom w:val="nil"/>
              <w:right w:val="nil"/>
            </w:tcBorders>
            <w:shd w:val="clear" w:color="000000" w:fill="FFFFFF"/>
            <w:noWrap/>
            <w:vAlign w:val="bottom"/>
            <w:hideMark/>
          </w:tcPr>
          <w:p w14:paraId="4E31F195"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55</w:t>
            </w:r>
          </w:p>
        </w:tc>
        <w:tc>
          <w:tcPr>
            <w:tcW w:w="1443" w:type="dxa"/>
            <w:tcBorders>
              <w:top w:val="nil"/>
              <w:left w:val="nil"/>
              <w:bottom w:val="nil"/>
              <w:right w:val="nil"/>
            </w:tcBorders>
            <w:shd w:val="clear" w:color="000000" w:fill="FFFFFF"/>
            <w:noWrap/>
            <w:vAlign w:val="bottom"/>
            <w:hideMark/>
          </w:tcPr>
          <w:p w14:paraId="6D0DBA11"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59</w:t>
            </w:r>
          </w:p>
        </w:tc>
        <w:tc>
          <w:tcPr>
            <w:tcW w:w="1301" w:type="dxa"/>
            <w:tcBorders>
              <w:top w:val="nil"/>
              <w:left w:val="nil"/>
              <w:bottom w:val="nil"/>
              <w:right w:val="single" w:sz="8" w:space="0" w:color="auto"/>
            </w:tcBorders>
            <w:shd w:val="clear" w:color="000000" w:fill="FFFFFF"/>
            <w:noWrap/>
            <w:vAlign w:val="bottom"/>
            <w:hideMark/>
          </w:tcPr>
          <w:p w14:paraId="42A80F51"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55</w:t>
            </w:r>
          </w:p>
        </w:tc>
      </w:tr>
      <w:tr w:rsidR="003818CB" w:rsidRPr="003818CB" w14:paraId="73755520" w14:textId="77777777" w:rsidTr="003818CB">
        <w:trPr>
          <w:trHeight w:val="315"/>
        </w:trPr>
        <w:tc>
          <w:tcPr>
            <w:tcW w:w="1956" w:type="dxa"/>
            <w:vMerge/>
            <w:tcBorders>
              <w:top w:val="nil"/>
              <w:left w:val="single" w:sz="8" w:space="0" w:color="auto"/>
              <w:bottom w:val="single" w:sz="8" w:space="0" w:color="000000"/>
              <w:right w:val="single" w:sz="4" w:space="0" w:color="auto"/>
            </w:tcBorders>
            <w:vAlign w:val="center"/>
            <w:hideMark/>
          </w:tcPr>
          <w:p w14:paraId="445D9FC1" w14:textId="77777777" w:rsidR="003818CB" w:rsidRPr="003818CB" w:rsidRDefault="003818CB" w:rsidP="003818CB">
            <w:pPr>
              <w:rPr>
                <w:rFonts w:ascii="Calibri" w:hAnsi="Calibri" w:cs="Calibri"/>
                <w:color w:val="000000"/>
                <w:sz w:val="22"/>
                <w:szCs w:val="22"/>
              </w:rPr>
            </w:pPr>
          </w:p>
        </w:tc>
        <w:tc>
          <w:tcPr>
            <w:tcW w:w="1682" w:type="dxa"/>
            <w:tcBorders>
              <w:top w:val="nil"/>
              <w:left w:val="nil"/>
              <w:bottom w:val="single" w:sz="8" w:space="0" w:color="auto"/>
              <w:right w:val="single" w:sz="4" w:space="0" w:color="auto"/>
            </w:tcBorders>
            <w:shd w:val="clear" w:color="000000" w:fill="FFFFFF"/>
            <w:noWrap/>
            <w:vAlign w:val="bottom"/>
            <w:hideMark/>
          </w:tcPr>
          <w:p w14:paraId="56C67685" w14:textId="77777777" w:rsidR="003818CB" w:rsidRPr="003818CB" w:rsidRDefault="003818CB" w:rsidP="003818CB">
            <w:pPr>
              <w:rPr>
                <w:rFonts w:ascii="Calibri" w:hAnsi="Calibri" w:cs="Calibri"/>
                <w:color w:val="000000"/>
                <w:sz w:val="22"/>
                <w:szCs w:val="22"/>
              </w:rPr>
            </w:pPr>
            <w:r w:rsidRPr="003818CB">
              <w:rPr>
                <w:rFonts w:ascii="Calibri" w:hAnsi="Calibri" w:cs="Calibri"/>
                <w:color w:val="000000"/>
                <w:sz w:val="22"/>
                <w:szCs w:val="22"/>
              </w:rPr>
              <w:t>Percentile</w:t>
            </w:r>
          </w:p>
        </w:tc>
        <w:tc>
          <w:tcPr>
            <w:tcW w:w="1518" w:type="dxa"/>
            <w:tcBorders>
              <w:top w:val="nil"/>
              <w:left w:val="nil"/>
              <w:bottom w:val="single" w:sz="8" w:space="0" w:color="auto"/>
              <w:right w:val="nil"/>
            </w:tcBorders>
            <w:shd w:val="clear" w:color="000000" w:fill="FFFFFF"/>
            <w:noWrap/>
            <w:vAlign w:val="bottom"/>
            <w:hideMark/>
          </w:tcPr>
          <w:p w14:paraId="16BDAA21"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69</w:t>
            </w:r>
          </w:p>
        </w:tc>
        <w:tc>
          <w:tcPr>
            <w:tcW w:w="1443" w:type="dxa"/>
            <w:tcBorders>
              <w:top w:val="nil"/>
              <w:left w:val="nil"/>
              <w:bottom w:val="single" w:sz="8" w:space="0" w:color="auto"/>
              <w:right w:val="nil"/>
            </w:tcBorders>
            <w:shd w:val="clear" w:color="000000" w:fill="FFFFFF"/>
            <w:noWrap/>
            <w:vAlign w:val="bottom"/>
            <w:hideMark/>
          </w:tcPr>
          <w:p w14:paraId="0534775A"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81</w:t>
            </w:r>
          </w:p>
        </w:tc>
        <w:tc>
          <w:tcPr>
            <w:tcW w:w="1301" w:type="dxa"/>
            <w:tcBorders>
              <w:top w:val="nil"/>
              <w:left w:val="nil"/>
              <w:bottom w:val="single" w:sz="8" w:space="0" w:color="auto"/>
              <w:right w:val="single" w:sz="8" w:space="0" w:color="auto"/>
            </w:tcBorders>
            <w:shd w:val="clear" w:color="000000" w:fill="FFFFFF"/>
            <w:noWrap/>
            <w:vAlign w:val="bottom"/>
            <w:hideMark/>
          </w:tcPr>
          <w:p w14:paraId="48D3767C" w14:textId="77777777" w:rsidR="003818CB" w:rsidRPr="003818CB" w:rsidRDefault="003818CB" w:rsidP="003818CB">
            <w:pPr>
              <w:jc w:val="center"/>
              <w:rPr>
                <w:rFonts w:ascii="Calibri" w:hAnsi="Calibri" w:cs="Calibri"/>
                <w:color w:val="000000"/>
                <w:sz w:val="22"/>
                <w:szCs w:val="22"/>
              </w:rPr>
            </w:pPr>
            <w:r w:rsidRPr="003818CB">
              <w:rPr>
                <w:rFonts w:ascii="Calibri" w:hAnsi="Calibri" w:cs="Calibri"/>
                <w:color w:val="000000"/>
                <w:sz w:val="22"/>
                <w:szCs w:val="22"/>
              </w:rPr>
              <w:t>69</w:t>
            </w:r>
          </w:p>
        </w:tc>
      </w:tr>
    </w:tbl>
    <w:p w14:paraId="7673A357" w14:textId="4D4E31AC" w:rsidR="00A50814" w:rsidRDefault="00A50814" w:rsidP="000C5190">
      <w:pPr>
        <w:pStyle w:val="SMHeading"/>
        <w:rPr>
          <w:rFonts w:ascii="Arial" w:hAnsi="Arial" w:cs="Arial"/>
          <w:sz w:val="20"/>
        </w:rPr>
      </w:pPr>
    </w:p>
    <w:p w14:paraId="74FEAC46" w14:textId="77777777" w:rsidR="00336C86" w:rsidRDefault="00336C86" w:rsidP="000C5190">
      <w:pPr>
        <w:pStyle w:val="SMHeading"/>
        <w:rPr>
          <w:rFonts w:ascii="Arial" w:hAnsi="Arial" w:cs="Arial"/>
          <w:sz w:val="20"/>
        </w:rPr>
        <w:sectPr w:rsidR="00336C86" w:rsidSect="00F125EE">
          <w:headerReference w:type="default" r:id="rId14"/>
          <w:footerReference w:type="default" r:id="rId15"/>
          <w:pgSz w:w="12240" w:h="15840"/>
          <w:pgMar w:top="1440" w:right="1800" w:bottom="1440" w:left="1800" w:header="720" w:footer="720" w:gutter="0"/>
          <w:pgNumType w:start="1"/>
          <w:cols w:space="720"/>
          <w:docGrid w:linePitch="360"/>
        </w:sectPr>
      </w:pPr>
    </w:p>
    <w:p w14:paraId="67E89989" w14:textId="15129129" w:rsidR="00336C86" w:rsidRDefault="00684892" w:rsidP="00336C86">
      <w:pPr>
        <w:rPr>
          <w:rFonts w:ascii="Calibri" w:hAnsi="Calibri" w:cs="Calibri"/>
          <w:b/>
          <w:bCs/>
          <w:color w:val="000000"/>
          <w:sz w:val="22"/>
          <w:szCs w:val="22"/>
        </w:rPr>
      </w:pPr>
      <w:r>
        <w:rPr>
          <w:rFonts w:ascii="Calibri" w:hAnsi="Calibri" w:cs="Calibri"/>
          <w:b/>
          <w:bCs/>
          <w:color w:val="000000"/>
          <w:sz w:val="22"/>
          <w:szCs w:val="22"/>
        </w:rPr>
        <w:lastRenderedPageBreak/>
        <w:t xml:space="preserve">Supplementary </w:t>
      </w:r>
      <w:r w:rsidR="00336C86" w:rsidRPr="00336C86">
        <w:rPr>
          <w:rFonts w:ascii="Calibri" w:hAnsi="Calibri" w:cs="Calibri"/>
          <w:b/>
          <w:bCs/>
          <w:color w:val="000000"/>
          <w:sz w:val="22"/>
          <w:szCs w:val="22"/>
        </w:rPr>
        <w:t>Table 2. Summary of iPSC lines used for the experiments detailed in this manuscript.</w:t>
      </w:r>
    </w:p>
    <w:p w14:paraId="2DD20644" w14:textId="77777777" w:rsidR="005E4D63" w:rsidRPr="00336C86" w:rsidRDefault="005E4D63" w:rsidP="00336C86">
      <w:pPr>
        <w:rPr>
          <w:rFonts w:ascii="Calibri" w:hAnsi="Calibri" w:cs="Calibri"/>
          <w:b/>
          <w:bCs/>
          <w:color w:val="000000"/>
          <w:sz w:val="22"/>
          <w:szCs w:val="22"/>
        </w:rPr>
      </w:pPr>
    </w:p>
    <w:tbl>
      <w:tblPr>
        <w:tblW w:w="6940" w:type="dxa"/>
        <w:tblLook w:val="04A0" w:firstRow="1" w:lastRow="0" w:firstColumn="1" w:lastColumn="0" w:noHBand="0" w:noVBand="1"/>
      </w:tblPr>
      <w:tblGrid>
        <w:gridCol w:w="1554"/>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rsidR="005E4D63" w:rsidRPr="005E4D63" w14:paraId="52074C97" w14:textId="77777777" w:rsidTr="005E4D63">
        <w:trPr>
          <w:trHeight w:val="690"/>
        </w:trPr>
        <w:tc>
          <w:tcPr>
            <w:tcW w:w="1900" w:type="dxa"/>
            <w:tcBorders>
              <w:top w:val="nil"/>
              <w:left w:val="nil"/>
              <w:bottom w:val="single" w:sz="4" w:space="0" w:color="auto"/>
              <w:right w:val="nil"/>
            </w:tcBorders>
            <w:shd w:val="clear" w:color="000000" w:fill="FFFFFF"/>
            <w:vAlign w:val="bottom"/>
            <w:hideMark/>
          </w:tcPr>
          <w:p w14:paraId="6DBC7F1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1400" w:type="dxa"/>
            <w:gridSpan w:val="5"/>
            <w:tcBorders>
              <w:top w:val="nil"/>
              <w:left w:val="single" w:sz="4" w:space="0" w:color="auto"/>
              <w:bottom w:val="single" w:sz="4" w:space="0" w:color="auto"/>
              <w:right w:val="nil"/>
            </w:tcBorders>
            <w:shd w:val="clear" w:color="000000" w:fill="FFFFFF"/>
            <w:vAlign w:val="center"/>
            <w:hideMark/>
          </w:tcPr>
          <w:p w14:paraId="7365C47D" w14:textId="77777777" w:rsidR="005E4D63" w:rsidRPr="005E4D63" w:rsidRDefault="005E4D63" w:rsidP="005E4D63">
            <w:pPr>
              <w:jc w:val="center"/>
              <w:rPr>
                <w:rFonts w:ascii="Calibri" w:hAnsi="Calibri" w:cs="Calibri"/>
                <w:color w:val="000000"/>
                <w:sz w:val="20"/>
              </w:rPr>
            </w:pPr>
            <w:r w:rsidRPr="005E4D63">
              <w:rPr>
                <w:rFonts w:ascii="Calibri" w:hAnsi="Calibri" w:cs="Calibri"/>
                <w:color w:val="000000"/>
                <w:sz w:val="20"/>
              </w:rPr>
              <w:t>Patient</w:t>
            </w:r>
          </w:p>
        </w:tc>
        <w:tc>
          <w:tcPr>
            <w:tcW w:w="1400" w:type="dxa"/>
            <w:gridSpan w:val="5"/>
            <w:tcBorders>
              <w:top w:val="nil"/>
              <w:left w:val="single" w:sz="4" w:space="0" w:color="auto"/>
              <w:bottom w:val="single" w:sz="4" w:space="0" w:color="auto"/>
              <w:right w:val="nil"/>
            </w:tcBorders>
            <w:shd w:val="clear" w:color="000000" w:fill="FFFFFF"/>
            <w:vAlign w:val="center"/>
            <w:hideMark/>
          </w:tcPr>
          <w:p w14:paraId="222FF5E9" w14:textId="77777777" w:rsidR="005E4D63" w:rsidRPr="005E4D63" w:rsidRDefault="005E4D63" w:rsidP="005E4D63">
            <w:pPr>
              <w:jc w:val="center"/>
              <w:rPr>
                <w:rFonts w:ascii="Calibri" w:hAnsi="Calibri" w:cs="Calibri"/>
                <w:color w:val="000000"/>
                <w:sz w:val="20"/>
              </w:rPr>
            </w:pPr>
            <w:r w:rsidRPr="005E4D63">
              <w:rPr>
                <w:rFonts w:ascii="Calibri" w:hAnsi="Calibri" w:cs="Calibri"/>
                <w:color w:val="000000"/>
                <w:sz w:val="20"/>
              </w:rPr>
              <w:t>Unaffected Sibling</w:t>
            </w:r>
          </w:p>
        </w:tc>
        <w:tc>
          <w:tcPr>
            <w:tcW w:w="1120" w:type="dxa"/>
            <w:gridSpan w:val="4"/>
            <w:tcBorders>
              <w:top w:val="nil"/>
              <w:left w:val="single" w:sz="4" w:space="0" w:color="auto"/>
              <w:bottom w:val="single" w:sz="4" w:space="0" w:color="auto"/>
              <w:right w:val="nil"/>
            </w:tcBorders>
            <w:shd w:val="clear" w:color="000000" w:fill="FFFFFF"/>
            <w:vAlign w:val="center"/>
            <w:hideMark/>
          </w:tcPr>
          <w:p w14:paraId="24F9A0EC" w14:textId="77777777" w:rsidR="005E4D63" w:rsidRPr="005E4D63" w:rsidRDefault="005E4D63" w:rsidP="005E4D63">
            <w:pPr>
              <w:jc w:val="center"/>
              <w:rPr>
                <w:rFonts w:ascii="Calibri" w:hAnsi="Calibri" w:cs="Calibri"/>
                <w:color w:val="000000"/>
                <w:sz w:val="20"/>
              </w:rPr>
            </w:pPr>
            <w:r w:rsidRPr="005E4D63">
              <w:rPr>
                <w:rFonts w:ascii="Calibri" w:hAnsi="Calibri" w:cs="Calibri"/>
                <w:color w:val="000000"/>
                <w:sz w:val="20"/>
              </w:rPr>
              <w:t>Mother</w:t>
            </w:r>
          </w:p>
        </w:tc>
        <w:tc>
          <w:tcPr>
            <w:tcW w:w="1120" w:type="dxa"/>
            <w:gridSpan w:val="4"/>
            <w:tcBorders>
              <w:top w:val="nil"/>
              <w:left w:val="single" w:sz="4" w:space="0" w:color="auto"/>
              <w:bottom w:val="single" w:sz="4" w:space="0" w:color="auto"/>
              <w:right w:val="single" w:sz="4" w:space="0" w:color="000000"/>
            </w:tcBorders>
            <w:shd w:val="clear" w:color="000000" w:fill="FFFFFF"/>
            <w:vAlign w:val="center"/>
            <w:hideMark/>
          </w:tcPr>
          <w:p w14:paraId="179F36D5" w14:textId="77777777" w:rsidR="005E4D63" w:rsidRPr="005E4D63" w:rsidRDefault="005E4D63" w:rsidP="005E4D63">
            <w:pPr>
              <w:jc w:val="center"/>
              <w:rPr>
                <w:rFonts w:ascii="Calibri" w:hAnsi="Calibri" w:cs="Calibri"/>
                <w:color w:val="000000"/>
                <w:sz w:val="20"/>
              </w:rPr>
            </w:pPr>
            <w:r w:rsidRPr="005E4D63">
              <w:rPr>
                <w:rFonts w:ascii="Calibri" w:hAnsi="Calibri" w:cs="Calibri"/>
                <w:color w:val="000000"/>
                <w:sz w:val="20"/>
              </w:rPr>
              <w:t>Father</w:t>
            </w:r>
          </w:p>
        </w:tc>
      </w:tr>
      <w:tr w:rsidR="005E4D63" w:rsidRPr="005E4D63" w14:paraId="7FE753AF" w14:textId="77777777" w:rsidTr="005E4D63">
        <w:trPr>
          <w:trHeight w:val="300"/>
        </w:trPr>
        <w:tc>
          <w:tcPr>
            <w:tcW w:w="1900" w:type="dxa"/>
            <w:tcBorders>
              <w:top w:val="nil"/>
              <w:left w:val="nil"/>
              <w:bottom w:val="nil"/>
              <w:right w:val="nil"/>
            </w:tcBorders>
            <w:shd w:val="clear" w:color="000000" w:fill="E7E6E6"/>
            <w:vAlign w:val="bottom"/>
            <w:hideMark/>
          </w:tcPr>
          <w:p w14:paraId="7D12141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Clone #</w:t>
            </w:r>
          </w:p>
        </w:tc>
        <w:tc>
          <w:tcPr>
            <w:tcW w:w="280" w:type="dxa"/>
            <w:tcBorders>
              <w:top w:val="nil"/>
              <w:left w:val="single" w:sz="4" w:space="0" w:color="auto"/>
              <w:bottom w:val="nil"/>
              <w:right w:val="nil"/>
            </w:tcBorders>
            <w:shd w:val="clear" w:color="000000" w:fill="E7E6E6"/>
            <w:noWrap/>
            <w:vAlign w:val="bottom"/>
            <w:hideMark/>
          </w:tcPr>
          <w:p w14:paraId="3998E0D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1</w:t>
            </w:r>
          </w:p>
        </w:tc>
        <w:tc>
          <w:tcPr>
            <w:tcW w:w="280" w:type="dxa"/>
            <w:tcBorders>
              <w:top w:val="nil"/>
              <w:left w:val="nil"/>
              <w:bottom w:val="nil"/>
              <w:right w:val="nil"/>
            </w:tcBorders>
            <w:shd w:val="clear" w:color="000000" w:fill="E7E6E6"/>
            <w:noWrap/>
            <w:vAlign w:val="bottom"/>
            <w:hideMark/>
          </w:tcPr>
          <w:p w14:paraId="38F74E8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2</w:t>
            </w:r>
          </w:p>
        </w:tc>
        <w:tc>
          <w:tcPr>
            <w:tcW w:w="280" w:type="dxa"/>
            <w:tcBorders>
              <w:top w:val="nil"/>
              <w:left w:val="nil"/>
              <w:bottom w:val="nil"/>
              <w:right w:val="nil"/>
            </w:tcBorders>
            <w:shd w:val="clear" w:color="000000" w:fill="E7E6E6"/>
            <w:noWrap/>
            <w:vAlign w:val="bottom"/>
            <w:hideMark/>
          </w:tcPr>
          <w:p w14:paraId="028CA5D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3</w:t>
            </w:r>
          </w:p>
        </w:tc>
        <w:tc>
          <w:tcPr>
            <w:tcW w:w="280" w:type="dxa"/>
            <w:tcBorders>
              <w:top w:val="nil"/>
              <w:left w:val="nil"/>
              <w:bottom w:val="nil"/>
              <w:right w:val="nil"/>
            </w:tcBorders>
            <w:shd w:val="clear" w:color="000000" w:fill="E7E6E6"/>
            <w:noWrap/>
            <w:vAlign w:val="bottom"/>
            <w:hideMark/>
          </w:tcPr>
          <w:p w14:paraId="68C36BF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4</w:t>
            </w:r>
          </w:p>
        </w:tc>
        <w:tc>
          <w:tcPr>
            <w:tcW w:w="280" w:type="dxa"/>
            <w:tcBorders>
              <w:top w:val="nil"/>
              <w:left w:val="nil"/>
              <w:bottom w:val="nil"/>
              <w:right w:val="nil"/>
            </w:tcBorders>
            <w:shd w:val="clear" w:color="000000" w:fill="E7E6E6"/>
            <w:noWrap/>
            <w:vAlign w:val="bottom"/>
            <w:hideMark/>
          </w:tcPr>
          <w:p w14:paraId="2C12DA4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5</w:t>
            </w:r>
          </w:p>
        </w:tc>
        <w:tc>
          <w:tcPr>
            <w:tcW w:w="282" w:type="dxa"/>
            <w:tcBorders>
              <w:top w:val="nil"/>
              <w:left w:val="single" w:sz="4" w:space="0" w:color="auto"/>
              <w:bottom w:val="nil"/>
              <w:right w:val="nil"/>
            </w:tcBorders>
            <w:shd w:val="clear" w:color="000000" w:fill="E7E6E6"/>
            <w:noWrap/>
            <w:vAlign w:val="bottom"/>
            <w:hideMark/>
          </w:tcPr>
          <w:p w14:paraId="6A4C889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1</w:t>
            </w:r>
          </w:p>
        </w:tc>
        <w:tc>
          <w:tcPr>
            <w:tcW w:w="281" w:type="dxa"/>
            <w:tcBorders>
              <w:top w:val="nil"/>
              <w:left w:val="nil"/>
              <w:bottom w:val="nil"/>
              <w:right w:val="nil"/>
            </w:tcBorders>
            <w:shd w:val="clear" w:color="000000" w:fill="E7E6E6"/>
            <w:noWrap/>
            <w:vAlign w:val="bottom"/>
            <w:hideMark/>
          </w:tcPr>
          <w:p w14:paraId="15210EE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2</w:t>
            </w:r>
          </w:p>
        </w:tc>
        <w:tc>
          <w:tcPr>
            <w:tcW w:w="279" w:type="dxa"/>
            <w:tcBorders>
              <w:top w:val="nil"/>
              <w:left w:val="nil"/>
              <w:bottom w:val="nil"/>
              <w:right w:val="nil"/>
            </w:tcBorders>
            <w:shd w:val="clear" w:color="000000" w:fill="E7E6E6"/>
            <w:noWrap/>
            <w:vAlign w:val="bottom"/>
            <w:hideMark/>
          </w:tcPr>
          <w:p w14:paraId="30458C0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3</w:t>
            </w:r>
          </w:p>
        </w:tc>
        <w:tc>
          <w:tcPr>
            <w:tcW w:w="279" w:type="dxa"/>
            <w:tcBorders>
              <w:top w:val="nil"/>
              <w:left w:val="nil"/>
              <w:bottom w:val="nil"/>
              <w:right w:val="nil"/>
            </w:tcBorders>
            <w:shd w:val="clear" w:color="000000" w:fill="E7E6E6"/>
            <w:noWrap/>
            <w:vAlign w:val="bottom"/>
            <w:hideMark/>
          </w:tcPr>
          <w:p w14:paraId="771A001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4</w:t>
            </w:r>
          </w:p>
        </w:tc>
        <w:tc>
          <w:tcPr>
            <w:tcW w:w="279" w:type="dxa"/>
            <w:tcBorders>
              <w:top w:val="nil"/>
              <w:left w:val="nil"/>
              <w:bottom w:val="nil"/>
              <w:right w:val="nil"/>
            </w:tcBorders>
            <w:shd w:val="clear" w:color="000000" w:fill="E7E6E6"/>
            <w:noWrap/>
            <w:vAlign w:val="bottom"/>
            <w:hideMark/>
          </w:tcPr>
          <w:p w14:paraId="3B8390B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5</w:t>
            </w:r>
          </w:p>
        </w:tc>
        <w:tc>
          <w:tcPr>
            <w:tcW w:w="280" w:type="dxa"/>
            <w:tcBorders>
              <w:top w:val="nil"/>
              <w:left w:val="single" w:sz="4" w:space="0" w:color="auto"/>
              <w:bottom w:val="nil"/>
              <w:right w:val="nil"/>
            </w:tcBorders>
            <w:shd w:val="clear" w:color="000000" w:fill="E7E6E6"/>
            <w:noWrap/>
            <w:vAlign w:val="bottom"/>
            <w:hideMark/>
          </w:tcPr>
          <w:p w14:paraId="41535BE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1</w:t>
            </w:r>
          </w:p>
        </w:tc>
        <w:tc>
          <w:tcPr>
            <w:tcW w:w="280" w:type="dxa"/>
            <w:tcBorders>
              <w:top w:val="nil"/>
              <w:left w:val="nil"/>
              <w:bottom w:val="nil"/>
              <w:right w:val="nil"/>
            </w:tcBorders>
            <w:shd w:val="clear" w:color="000000" w:fill="E7E6E6"/>
            <w:noWrap/>
            <w:vAlign w:val="bottom"/>
            <w:hideMark/>
          </w:tcPr>
          <w:p w14:paraId="35F87E5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2</w:t>
            </w:r>
          </w:p>
        </w:tc>
        <w:tc>
          <w:tcPr>
            <w:tcW w:w="280" w:type="dxa"/>
            <w:tcBorders>
              <w:top w:val="nil"/>
              <w:left w:val="nil"/>
              <w:bottom w:val="nil"/>
              <w:right w:val="nil"/>
            </w:tcBorders>
            <w:shd w:val="clear" w:color="000000" w:fill="E7E6E6"/>
            <w:noWrap/>
            <w:vAlign w:val="bottom"/>
            <w:hideMark/>
          </w:tcPr>
          <w:p w14:paraId="19137A8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3</w:t>
            </w:r>
          </w:p>
        </w:tc>
        <w:tc>
          <w:tcPr>
            <w:tcW w:w="280" w:type="dxa"/>
            <w:tcBorders>
              <w:top w:val="nil"/>
              <w:left w:val="nil"/>
              <w:bottom w:val="nil"/>
              <w:right w:val="nil"/>
            </w:tcBorders>
            <w:shd w:val="clear" w:color="000000" w:fill="E7E6E6"/>
            <w:noWrap/>
            <w:vAlign w:val="bottom"/>
            <w:hideMark/>
          </w:tcPr>
          <w:p w14:paraId="1B50DD0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4</w:t>
            </w:r>
          </w:p>
        </w:tc>
        <w:tc>
          <w:tcPr>
            <w:tcW w:w="280" w:type="dxa"/>
            <w:tcBorders>
              <w:top w:val="nil"/>
              <w:left w:val="single" w:sz="4" w:space="0" w:color="auto"/>
              <w:bottom w:val="nil"/>
              <w:right w:val="nil"/>
            </w:tcBorders>
            <w:shd w:val="clear" w:color="000000" w:fill="E7E6E6"/>
            <w:noWrap/>
            <w:vAlign w:val="bottom"/>
            <w:hideMark/>
          </w:tcPr>
          <w:p w14:paraId="083CD1D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1</w:t>
            </w:r>
          </w:p>
        </w:tc>
        <w:tc>
          <w:tcPr>
            <w:tcW w:w="280" w:type="dxa"/>
            <w:tcBorders>
              <w:top w:val="nil"/>
              <w:left w:val="nil"/>
              <w:bottom w:val="nil"/>
              <w:right w:val="nil"/>
            </w:tcBorders>
            <w:shd w:val="clear" w:color="000000" w:fill="E7E6E6"/>
            <w:noWrap/>
            <w:vAlign w:val="bottom"/>
            <w:hideMark/>
          </w:tcPr>
          <w:p w14:paraId="204A7BE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2</w:t>
            </w:r>
          </w:p>
        </w:tc>
        <w:tc>
          <w:tcPr>
            <w:tcW w:w="280" w:type="dxa"/>
            <w:tcBorders>
              <w:top w:val="nil"/>
              <w:left w:val="nil"/>
              <w:bottom w:val="nil"/>
              <w:right w:val="nil"/>
            </w:tcBorders>
            <w:shd w:val="clear" w:color="000000" w:fill="E7E6E6"/>
            <w:noWrap/>
            <w:vAlign w:val="bottom"/>
            <w:hideMark/>
          </w:tcPr>
          <w:p w14:paraId="647FDDC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3</w:t>
            </w:r>
          </w:p>
        </w:tc>
        <w:tc>
          <w:tcPr>
            <w:tcW w:w="280" w:type="dxa"/>
            <w:tcBorders>
              <w:top w:val="nil"/>
              <w:left w:val="nil"/>
              <w:bottom w:val="nil"/>
              <w:right w:val="single" w:sz="4" w:space="0" w:color="auto"/>
            </w:tcBorders>
            <w:shd w:val="clear" w:color="000000" w:fill="E7E6E6"/>
            <w:noWrap/>
            <w:vAlign w:val="bottom"/>
            <w:hideMark/>
          </w:tcPr>
          <w:p w14:paraId="186BF01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4</w:t>
            </w:r>
          </w:p>
        </w:tc>
      </w:tr>
      <w:tr w:rsidR="005E4D63" w:rsidRPr="005E4D63" w14:paraId="2840E39C" w14:textId="77777777" w:rsidTr="005E4D63">
        <w:trPr>
          <w:trHeight w:val="525"/>
        </w:trPr>
        <w:tc>
          <w:tcPr>
            <w:tcW w:w="1900" w:type="dxa"/>
            <w:tcBorders>
              <w:top w:val="nil"/>
              <w:left w:val="nil"/>
              <w:bottom w:val="nil"/>
              <w:right w:val="nil"/>
            </w:tcBorders>
            <w:shd w:val="clear" w:color="000000" w:fill="FFFFFF"/>
            <w:vAlign w:val="bottom"/>
            <w:hideMark/>
          </w:tcPr>
          <w:p w14:paraId="688267E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iPSC Characterization</w:t>
            </w:r>
          </w:p>
        </w:tc>
        <w:tc>
          <w:tcPr>
            <w:tcW w:w="280" w:type="dxa"/>
            <w:tcBorders>
              <w:top w:val="nil"/>
              <w:left w:val="single" w:sz="4" w:space="0" w:color="auto"/>
              <w:bottom w:val="nil"/>
              <w:right w:val="nil"/>
            </w:tcBorders>
            <w:shd w:val="clear" w:color="000000" w:fill="FFFFFF"/>
            <w:noWrap/>
            <w:vAlign w:val="bottom"/>
            <w:hideMark/>
          </w:tcPr>
          <w:p w14:paraId="6DD897D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29457F7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6A382EA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0863AE5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732507D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2" w:type="dxa"/>
            <w:tcBorders>
              <w:top w:val="nil"/>
              <w:left w:val="single" w:sz="4" w:space="0" w:color="auto"/>
              <w:bottom w:val="nil"/>
              <w:right w:val="nil"/>
            </w:tcBorders>
            <w:shd w:val="clear" w:color="000000" w:fill="FFFFFF"/>
            <w:noWrap/>
            <w:vAlign w:val="bottom"/>
            <w:hideMark/>
          </w:tcPr>
          <w:p w14:paraId="6EABA09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1" w:type="dxa"/>
            <w:tcBorders>
              <w:top w:val="nil"/>
              <w:left w:val="nil"/>
              <w:bottom w:val="nil"/>
              <w:right w:val="nil"/>
            </w:tcBorders>
            <w:shd w:val="clear" w:color="000000" w:fill="FFFFFF"/>
            <w:noWrap/>
            <w:vAlign w:val="bottom"/>
            <w:hideMark/>
          </w:tcPr>
          <w:p w14:paraId="493BE17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1945B01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FFFFFF"/>
            <w:noWrap/>
            <w:vAlign w:val="bottom"/>
            <w:hideMark/>
          </w:tcPr>
          <w:p w14:paraId="2181CAC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FFFFFF"/>
            <w:noWrap/>
            <w:vAlign w:val="bottom"/>
            <w:hideMark/>
          </w:tcPr>
          <w:p w14:paraId="0B4D45B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FFFFFF"/>
            <w:noWrap/>
            <w:vAlign w:val="bottom"/>
            <w:hideMark/>
          </w:tcPr>
          <w:p w14:paraId="2E78E01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6E38AA7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0EEF88B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165CC26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FFFFFF"/>
            <w:noWrap/>
            <w:vAlign w:val="bottom"/>
            <w:hideMark/>
          </w:tcPr>
          <w:p w14:paraId="7F9AAEC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6C30CFF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27A6A99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single" w:sz="4" w:space="0" w:color="auto"/>
            </w:tcBorders>
            <w:shd w:val="clear" w:color="000000" w:fill="FFFFFF"/>
            <w:noWrap/>
            <w:vAlign w:val="bottom"/>
            <w:hideMark/>
          </w:tcPr>
          <w:p w14:paraId="3FC5F47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r>
      <w:tr w:rsidR="005E4D63" w:rsidRPr="005E4D63" w14:paraId="3EF00A52" w14:textId="77777777" w:rsidTr="005E4D63">
        <w:trPr>
          <w:trHeight w:val="300"/>
        </w:trPr>
        <w:tc>
          <w:tcPr>
            <w:tcW w:w="1900" w:type="dxa"/>
            <w:tcBorders>
              <w:top w:val="nil"/>
              <w:left w:val="nil"/>
              <w:bottom w:val="nil"/>
              <w:right w:val="nil"/>
            </w:tcBorders>
            <w:shd w:val="clear" w:color="000000" w:fill="E7E6E6"/>
            <w:vAlign w:val="bottom"/>
            <w:hideMark/>
          </w:tcPr>
          <w:p w14:paraId="5C6891B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iPSC</w:t>
            </w:r>
          </w:p>
        </w:tc>
        <w:tc>
          <w:tcPr>
            <w:tcW w:w="280" w:type="dxa"/>
            <w:tcBorders>
              <w:top w:val="nil"/>
              <w:left w:val="single" w:sz="4" w:space="0" w:color="auto"/>
              <w:bottom w:val="nil"/>
              <w:right w:val="nil"/>
            </w:tcBorders>
            <w:shd w:val="clear" w:color="000000" w:fill="E7E6E6"/>
            <w:noWrap/>
            <w:vAlign w:val="bottom"/>
            <w:hideMark/>
          </w:tcPr>
          <w:p w14:paraId="32ABF71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0A33421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6B7B352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70B43B3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4D4FAF0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2" w:type="dxa"/>
            <w:tcBorders>
              <w:top w:val="nil"/>
              <w:left w:val="single" w:sz="4" w:space="0" w:color="auto"/>
              <w:bottom w:val="nil"/>
              <w:right w:val="nil"/>
            </w:tcBorders>
            <w:shd w:val="clear" w:color="000000" w:fill="E7E6E6"/>
            <w:noWrap/>
            <w:vAlign w:val="bottom"/>
            <w:hideMark/>
          </w:tcPr>
          <w:p w14:paraId="04FA6C8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1" w:type="dxa"/>
            <w:tcBorders>
              <w:top w:val="nil"/>
              <w:left w:val="nil"/>
              <w:bottom w:val="nil"/>
              <w:right w:val="nil"/>
            </w:tcBorders>
            <w:shd w:val="clear" w:color="000000" w:fill="E7E6E6"/>
            <w:noWrap/>
            <w:vAlign w:val="bottom"/>
            <w:hideMark/>
          </w:tcPr>
          <w:p w14:paraId="16210C8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0CEA0FA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0A6647A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10D7223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E7E6E6"/>
            <w:noWrap/>
            <w:vAlign w:val="bottom"/>
            <w:hideMark/>
          </w:tcPr>
          <w:p w14:paraId="284958D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20E1684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026931A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18A365D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E7E6E6"/>
            <w:noWrap/>
            <w:vAlign w:val="bottom"/>
            <w:hideMark/>
          </w:tcPr>
          <w:p w14:paraId="4F8667C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724763F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7D35A3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single" w:sz="4" w:space="0" w:color="auto"/>
            </w:tcBorders>
            <w:shd w:val="clear" w:color="000000" w:fill="E7E6E6"/>
            <w:noWrap/>
            <w:vAlign w:val="bottom"/>
            <w:hideMark/>
          </w:tcPr>
          <w:p w14:paraId="4239D01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r>
      <w:tr w:rsidR="005E4D63" w:rsidRPr="005E4D63" w14:paraId="3B912581" w14:textId="77777777" w:rsidTr="005E4D63">
        <w:trPr>
          <w:trHeight w:val="300"/>
        </w:trPr>
        <w:tc>
          <w:tcPr>
            <w:tcW w:w="1900" w:type="dxa"/>
            <w:tcBorders>
              <w:top w:val="nil"/>
              <w:left w:val="nil"/>
              <w:bottom w:val="nil"/>
              <w:right w:val="nil"/>
            </w:tcBorders>
            <w:shd w:val="clear" w:color="000000" w:fill="E7E6E6"/>
            <w:vAlign w:val="bottom"/>
            <w:hideMark/>
          </w:tcPr>
          <w:p w14:paraId="19C8C61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NPC</w:t>
            </w:r>
          </w:p>
        </w:tc>
        <w:tc>
          <w:tcPr>
            <w:tcW w:w="280" w:type="dxa"/>
            <w:tcBorders>
              <w:top w:val="nil"/>
              <w:left w:val="single" w:sz="4" w:space="0" w:color="auto"/>
              <w:bottom w:val="nil"/>
              <w:right w:val="nil"/>
            </w:tcBorders>
            <w:shd w:val="clear" w:color="000000" w:fill="E7E6E6"/>
            <w:noWrap/>
            <w:vAlign w:val="bottom"/>
            <w:hideMark/>
          </w:tcPr>
          <w:p w14:paraId="4663C26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7C2510A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4FBC0F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9267A8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1436783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2" w:type="dxa"/>
            <w:tcBorders>
              <w:top w:val="nil"/>
              <w:left w:val="single" w:sz="4" w:space="0" w:color="auto"/>
              <w:bottom w:val="nil"/>
              <w:right w:val="nil"/>
            </w:tcBorders>
            <w:shd w:val="clear" w:color="000000" w:fill="E7E6E6"/>
            <w:noWrap/>
            <w:vAlign w:val="bottom"/>
            <w:hideMark/>
          </w:tcPr>
          <w:p w14:paraId="08AF79A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1" w:type="dxa"/>
            <w:tcBorders>
              <w:top w:val="nil"/>
              <w:left w:val="nil"/>
              <w:bottom w:val="nil"/>
              <w:right w:val="nil"/>
            </w:tcBorders>
            <w:shd w:val="clear" w:color="000000" w:fill="E7E6E6"/>
            <w:noWrap/>
            <w:vAlign w:val="bottom"/>
            <w:hideMark/>
          </w:tcPr>
          <w:p w14:paraId="4EDBC08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5F76F83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721CBCF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5389C33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E7E6E6"/>
            <w:noWrap/>
            <w:vAlign w:val="bottom"/>
            <w:hideMark/>
          </w:tcPr>
          <w:p w14:paraId="6713087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6037D3B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58C2905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B291B0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E7E6E6"/>
            <w:noWrap/>
            <w:vAlign w:val="bottom"/>
            <w:hideMark/>
          </w:tcPr>
          <w:p w14:paraId="32FF7E5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0E9EA76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7789AF9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single" w:sz="4" w:space="0" w:color="auto"/>
            </w:tcBorders>
            <w:shd w:val="clear" w:color="000000" w:fill="E7E6E6"/>
            <w:noWrap/>
            <w:vAlign w:val="bottom"/>
            <w:hideMark/>
          </w:tcPr>
          <w:p w14:paraId="7821965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r>
      <w:tr w:rsidR="005E4D63" w:rsidRPr="005E4D63" w14:paraId="77711585" w14:textId="77777777" w:rsidTr="005E4D63">
        <w:trPr>
          <w:trHeight w:val="300"/>
        </w:trPr>
        <w:tc>
          <w:tcPr>
            <w:tcW w:w="1900" w:type="dxa"/>
            <w:tcBorders>
              <w:top w:val="nil"/>
              <w:left w:val="nil"/>
              <w:bottom w:val="nil"/>
              <w:right w:val="nil"/>
            </w:tcBorders>
            <w:shd w:val="clear" w:color="000000" w:fill="E7E6E6"/>
            <w:vAlign w:val="bottom"/>
            <w:hideMark/>
          </w:tcPr>
          <w:p w14:paraId="4A588B9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Neuron</w:t>
            </w:r>
          </w:p>
        </w:tc>
        <w:tc>
          <w:tcPr>
            <w:tcW w:w="280" w:type="dxa"/>
            <w:tcBorders>
              <w:top w:val="nil"/>
              <w:left w:val="single" w:sz="4" w:space="0" w:color="auto"/>
              <w:bottom w:val="nil"/>
              <w:right w:val="nil"/>
            </w:tcBorders>
            <w:shd w:val="clear" w:color="000000" w:fill="E7E6E6"/>
            <w:noWrap/>
            <w:vAlign w:val="bottom"/>
            <w:hideMark/>
          </w:tcPr>
          <w:p w14:paraId="41F130B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5CE6FA8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242503C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B0EA5C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BF9F3B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2" w:type="dxa"/>
            <w:tcBorders>
              <w:top w:val="nil"/>
              <w:left w:val="single" w:sz="4" w:space="0" w:color="auto"/>
              <w:bottom w:val="nil"/>
              <w:right w:val="nil"/>
            </w:tcBorders>
            <w:shd w:val="clear" w:color="000000" w:fill="E7E6E6"/>
            <w:noWrap/>
            <w:vAlign w:val="bottom"/>
            <w:hideMark/>
          </w:tcPr>
          <w:p w14:paraId="7F07B76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1" w:type="dxa"/>
            <w:tcBorders>
              <w:top w:val="nil"/>
              <w:left w:val="nil"/>
              <w:bottom w:val="nil"/>
              <w:right w:val="nil"/>
            </w:tcBorders>
            <w:shd w:val="clear" w:color="000000" w:fill="E7E6E6"/>
            <w:noWrap/>
            <w:vAlign w:val="bottom"/>
            <w:hideMark/>
          </w:tcPr>
          <w:p w14:paraId="6614CBC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46DA82C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47D9202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6FB37A0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E7E6E6"/>
            <w:noWrap/>
            <w:vAlign w:val="bottom"/>
            <w:hideMark/>
          </w:tcPr>
          <w:p w14:paraId="535CE35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2D8A4C0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2D94B1E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C7A4F6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E7E6E6"/>
            <w:noWrap/>
            <w:vAlign w:val="bottom"/>
            <w:hideMark/>
          </w:tcPr>
          <w:p w14:paraId="3B43E8E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74A7CE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FA73A8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single" w:sz="4" w:space="0" w:color="auto"/>
            </w:tcBorders>
            <w:shd w:val="clear" w:color="000000" w:fill="E7E6E6"/>
            <w:noWrap/>
            <w:vAlign w:val="bottom"/>
            <w:hideMark/>
          </w:tcPr>
          <w:p w14:paraId="0D7C5FB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r>
      <w:tr w:rsidR="005E4D63" w:rsidRPr="005E4D63" w14:paraId="20ABCEE7" w14:textId="77777777" w:rsidTr="005E4D63">
        <w:trPr>
          <w:trHeight w:val="300"/>
        </w:trPr>
        <w:tc>
          <w:tcPr>
            <w:tcW w:w="1900" w:type="dxa"/>
            <w:tcBorders>
              <w:top w:val="nil"/>
              <w:left w:val="nil"/>
              <w:bottom w:val="nil"/>
              <w:right w:val="nil"/>
            </w:tcBorders>
            <w:shd w:val="clear" w:color="000000" w:fill="FFFFFF"/>
            <w:vAlign w:val="bottom"/>
            <w:hideMark/>
          </w:tcPr>
          <w:p w14:paraId="48537CF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IHC (Satb2/Tbr1)</w:t>
            </w:r>
          </w:p>
        </w:tc>
        <w:tc>
          <w:tcPr>
            <w:tcW w:w="280" w:type="dxa"/>
            <w:tcBorders>
              <w:top w:val="nil"/>
              <w:left w:val="single" w:sz="4" w:space="0" w:color="auto"/>
              <w:bottom w:val="nil"/>
              <w:right w:val="nil"/>
            </w:tcBorders>
            <w:shd w:val="clear" w:color="000000" w:fill="FFFFFF"/>
            <w:noWrap/>
            <w:vAlign w:val="bottom"/>
            <w:hideMark/>
          </w:tcPr>
          <w:p w14:paraId="45ECD32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296CB84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4AE6A8C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0DE6A9F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651385B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2" w:type="dxa"/>
            <w:tcBorders>
              <w:top w:val="nil"/>
              <w:left w:val="single" w:sz="4" w:space="0" w:color="auto"/>
              <w:bottom w:val="nil"/>
              <w:right w:val="nil"/>
            </w:tcBorders>
            <w:shd w:val="clear" w:color="000000" w:fill="FFFFFF"/>
            <w:noWrap/>
            <w:vAlign w:val="bottom"/>
            <w:hideMark/>
          </w:tcPr>
          <w:p w14:paraId="38FD38D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1" w:type="dxa"/>
            <w:tcBorders>
              <w:top w:val="nil"/>
              <w:left w:val="nil"/>
              <w:bottom w:val="nil"/>
              <w:right w:val="nil"/>
            </w:tcBorders>
            <w:shd w:val="clear" w:color="000000" w:fill="FFFFFF"/>
            <w:noWrap/>
            <w:vAlign w:val="bottom"/>
            <w:hideMark/>
          </w:tcPr>
          <w:p w14:paraId="657A398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1CFE4E2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FFFFFF"/>
            <w:noWrap/>
            <w:vAlign w:val="bottom"/>
            <w:hideMark/>
          </w:tcPr>
          <w:p w14:paraId="6308308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4C39FA5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FFFFFF"/>
            <w:noWrap/>
            <w:vAlign w:val="bottom"/>
            <w:hideMark/>
          </w:tcPr>
          <w:p w14:paraId="6745B2E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77ECEC7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57391D1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451E300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FFFFFF"/>
            <w:noWrap/>
            <w:vAlign w:val="bottom"/>
            <w:hideMark/>
          </w:tcPr>
          <w:p w14:paraId="3224941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40522E9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2BD32B5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single" w:sz="4" w:space="0" w:color="auto"/>
            </w:tcBorders>
            <w:shd w:val="clear" w:color="000000" w:fill="FFFFFF"/>
            <w:noWrap/>
            <w:vAlign w:val="bottom"/>
            <w:hideMark/>
          </w:tcPr>
          <w:p w14:paraId="5F321DB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r>
      <w:tr w:rsidR="005E4D63" w:rsidRPr="005E4D63" w14:paraId="35084C62" w14:textId="77777777" w:rsidTr="005E4D63">
        <w:trPr>
          <w:trHeight w:val="300"/>
        </w:trPr>
        <w:tc>
          <w:tcPr>
            <w:tcW w:w="1900" w:type="dxa"/>
            <w:tcBorders>
              <w:top w:val="nil"/>
              <w:left w:val="nil"/>
              <w:bottom w:val="nil"/>
              <w:right w:val="nil"/>
            </w:tcBorders>
            <w:shd w:val="clear" w:color="000000" w:fill="FFFFFF"/>
            <w:vAlign w:val="bottom"/>
            <w:hideMark/>
          </w:tcPr>
          <w:p w14:paraId="7A2D355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IHC (GAD67)</w:t>
            </w:r>
          </w:p>
        </w:tc>
        <w:tc>
          <w:tcPr>
            <w:tcW w:w="280" w:type="dxa"/>
            <w:tcBorders>
              <w:top w:val="nil"/>
              <w:left w:val="single" w:sz="4" w:space="0" w:color="auto"/>
              <w:bottom w:val="nil"/>
              <w:right w:val="nil"/>
            </w:tcBorders>
            <w:shd w:val="clear" w:color="000000" w:fill="FFFFFF"/>
            <w:noWrap/>
            <w:vAlign w:val="bottom"/>
            <w:hideMark/>
          </w:tcPr>
          <w:p w14:paraId="3363C74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15E1FBD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19872E4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720795C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280A361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2" w:type="dxa"/>
            <w:tcBorders>
              <w:top w:val="nil"/>
              <w:left w:val="single" w:sz="4" w:space="0" w:color="auto"/>
              <w:bottom w:val="nil"/>
              <w:right w:val="nil"/>
            </w:tcBorders>
            <w:shd w:val="clear" w:color="000000" w:fill="FFFFFF"/>
            <w:noWrap/>
            <w:vAlign w:val="bottom"/>
            <w:hideMark/>
          </w:tcPr>
          <w:p w14:paraId="2ACA8DD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1" w:type="dxa"/>
            <w:tcBorders>
              <w:top w:val="nil"/>
              <w:left w:val="nil"/>
              <w:bottom w:val="nil"/>
              <w:right w:val="nil"/>
            </w:tcBorders>
            <w:shd w:val="clear" w:color="000000" w:fill="FFFFFF"/>
            <w:noWrap/>
            <w:vAlign w:val="bottom"/>
            <w:hideMark/>
          </w:tcPr>
          <w:p w14:paraId="37B0376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7E49B95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6D58196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67D3FD6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FFFFFF"/>
            <w:noWrap/>
            <w:vAlign w:val="bottom"/>
            <w:hideMark/>
          </w:tcPr>
          <w:p w14:paraId="4AAD490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74D7B85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12C77B7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09D8049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FFFFFF"/>
            <w:noWrap/>
            <w:vAlign w:val="bottom"/>
            <w:hideMark/>
          </w:tcPr>
          <w:p w14:paraId="3F3584A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032DD18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0FCD0FD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single" w:sz="4" w:space="0" w:color="auto"/>
            </w:tcBorders>
            <w:shd w:val="clear" w:color="000000" w:fill="FFFFFF"/>
            <w:noWrap/>
            <w:vAlign w:val="bottom"/>
            <w:hideMark/>
          </w:tcPr>
          <w:p w14:paraId="48E5DAD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r>
      <w:tr w:rsidR="005E4D63" w:rsidRPr="005E4D63" w14:paraId="3C5A2172" w14:textId="77777777" w:rsidTr="005E4D63">
        <w:trPr>
          <w:trHeight w:val="300"/>
        </w:trPr>
        <w:tc>
          <w:tcPr>
            <w:tcW w:w="1900" w:type="dxa"/>
            <w:tcBorders>
              <w:top w:val="nil"/>
              <w:left w:val="nil"/>
              <w:bottom w:val="nil"/>
              <w:right w:val="nil"/>
            </w:tcBorders>
            <w:shd w:val="clear" w:color="000000" w:fill="FFFFFF"/>
            <w:vAlign w:val="bottom"/>
            <w:hideMark/>
          </w:tcPr>
          <w:p w14:paraId="1A6717E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IHC (Ki67)</w:t>
            </w:r>
          </w:p>
        </w:tc>
        <w:tc>
          <w:tcPr>
            <w:tcW w:w="280" w:type="dxa"/>
            <w:tcBorders>
              <w:top w:val="nil"/>
              <w:left w:val="single" w:sz="4" w:space="0" w:color="auto"/>
              <w:bottom w:val="nil"/>
              <w:right w:val="nil"/>
            </w:tcBorders>
            <w:shd w:val="clear" w:color="000000" w:fill="FFFFFF"/>
            <w:noWrap/>
            <w:vAlign w:val="bottom"/>
            <w:hideMark/>
          </w:tcPr>
          <w:p w14:paraId="000BE92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63FB816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429F8A1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7D821EC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03E4750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2" w:type="dxa"/>
            <w:tcBorders>
              <w:top w:val="nil"/>
              <w:left w:val="single" w:sz="4" w:space="0" w:color="auto"/>
              <w:bottom w:val="nil"/>
              <w:right w:val="nil"/>
            </w:tcBorders>
            <w:shd w:val="clear" w:color="000000" w:fill="FFFFFF"/>
            <w:noWrap/>
            <w:vAlign w:val="bottom"/>
            <w:hideMark/>
          </w:tcPr>
          <w:p w14:paraId="6E69EC7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1" w:type="dxa"/>
            <w:tcBorders>
              <w:top w:val="nil"/>
              <w:left w:val="nil"/>
              <w:bottom w:val="nil"/>
              <w:right w:val="nil"/>
            </w:tcBorders>
            <w:shd w:val="clear" w:color="000000" w:fill="FFFFFF"/>
            <w:noWrap/>
            <w:vAlign w:val="bottom"/>
            <w:hideMark/>
          </w:tcPr>
          <w:p w14:paraId="70A2C05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2EBAB64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4BEFC3C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4837223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FFFFFF"/>
            <w:noWrap/>
            <w:vAlign w:val="bottom"/>
            <w:hideMark/>
          </w:tcPr>
          <w:p w14:paraId="06280E7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49BFC27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5C9379B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20B217D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FFFFFF"/>
            <w:noWrap/>
            <w:vAlign w:val="bottom"/>
            <w:hideMark/>
          </w:tcPr>
          <w:p w14:paraId="6B492DD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7170FE7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16DF78F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single" w:sz="4" w:space="0" w:color="auto"/>
            </w:tcBorders>
            <w:shd w:val="clear" w:color="000000" w:fill="FFFFFF"/>
            <w:noWrap/>
            <w:vAlign w:val="bottom"/>
            <w:hideMark/>
          </w:tcPr>
          <w:p w14:paraId="162FA1A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r>
      <w:tr w:rsidR="005E4D63" w:rsidRPr="005E4D63" w14:paraId="4AB6AB54" w14:textId="77777777" w:rsidTr="005E4D63">
        <w:trPr>
          <w:trHeight w:val="300"/>
        </w:trPr>
        <w:tc>
          <w:tcPr>
            <w:tcW w:w="1900" w:type="dxa"/>
            <w:tcBorders>
              <w:top w:val="nil"/>
              <w:left w:val="nil"/>
              <w:bottom w:val="nil"/>
              <w:right w:val="nil"/>
            </w:tcBorders>
            <w:shd w:val="clear" w:color="000000" w:fill="E7E6E6"/>
            <w:vAlign w:val="bottom"/>
            <w:hideMark/>
          </w:tcPr>
          <w:p w14:paraId="68C1E3B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Neurite Outgrowth</w:t>
            </w:r>
          </w:p>
        </w:tc>
        <w:tc>
          <w:tcPr>
            <w:tcW w:w="280" w:type="dxa"/>
            <w:tcBorders>
              <w:top w:val="nil"/>
              <w:left w:val="single" w:sz="4" w:space="0" w:color="auto"/>
              <w:bottom w:val="nil"/>
              <w:right w:val="nil"/>
            </w:tcBorders>
            <w:shd w:val="clear" w:color="000000" w:fill="E7E6E6"/>
            <w:noWrap/>
            <w:vAlign w:val="bottom"/>
            <w:hideMark/>
          </w:tcPr>
          <w:p w14:paraId="71499A0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2FA6E16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3020E9D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79B74E9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084E07B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2" w:type="dxa"/>
            <w:tcBorders>
              <w:top w:val="nil"/>
              <w:left w:val="single" w:sz="4" w:space="0" w:color="auto"/>
              <w:bottom w:val="nil"/>
              <w:right w:val="nil"/>
            </w:tcBorders>
            <w:shd w:val="clear" w:color="000000" w:fill="E7E6E6"/>
            <w:noWrap/>
            <w:vAlign w:val="bottom"/>
            <w:hideMark/>
          </w:tcPr>
          <w:p w14:paraId="348BA94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1" w:type="dxa"/>
            <w:tcBorders>
              <w:top w:val="nil"/>
              <w:left w:val="nil"/>
              <w:bottom w:val="nil"/>
              <w:right w:val="nil"/>
            </w:tcBorders>
            <w:shd w:val="clear" w:color="000000" w:fill="E7E6E6"/>
            <w:noWrap/>
            <w:vAlign w:val="bottom"/>
            <w:hideMark/>
          </w:tcPr>
          <w:p w14:paraId="6CE953B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4E3E892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E7E6E6"/>
            <w:noWrap/>
            <w:vAlign w:val="bottom"/>
            <w:hideMark/>
          </w:tcPr>
          <w:p w14:paraId="50204AA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01DCA5F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E7E6E6"/>
            <w:noWrap/>
            <w:vAlign w:val="bottom"/>
            <w:hideMark/>
          </w:tcPr>
          <w:p w14:paraId="08D7982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51F5A69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580551E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5F22FD8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E7E6E6"/>
            <w:noWrap/>
            <w:vAlign w:val="bottom"/>
            <w:hideMark/>
          </w:tcPr>
          <w:p w14:paraId="5C65073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2AD3E89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1E8F71A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single" w:sz="4" w:space="0" w:color="auto"/>
            </w:tcBorders>
            <w:shd w:val="clear" w:color="000000" w:fill="E7E6E6"/>
            <w:noWrap/>
            <w:vAlign w:val="bottom"/>
            <w:hideMark/>
          </w:tcPr>
          <w:p w14:paraId="0007EA5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r>
      <w:tr w:rsidR="005E4D63" w:rsidRPr="005E4D63" w14:paraId="422B43A6" w14:textId="77777777" w:rsidTr="005E4D63">
        <w:trPr>
          <w:trHeight w:val="525"/>
        </w:trPr>
        <w:tc>
          <w:tcPr>
            <w:tcW w:w="1900" w:type="dxa"/>
            <w:tcBorders>
              <w:top w:val="nil"/>
              <w:left w:val="nil"/>
              <w:bottom w:val="nil"/>
              <w:right w:val="nil"/>
            </w:tcBorders>
            <w:shd w:val="clear" w:color="000000" w:fill="FFFFFF"/>
            <w:vAlign w:val="bottom"/>
            <w:hideMark/>
          </w:tcPr>
          <w:p w14:paraId="5CD7A28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Sema4D Growth Cone assays</w:t>
            </w:r>
          </w:p>
        </w:tc>
        <w:tc>
          <w:tcPr>
            <w:tcW w:w="280" w:type="dxa"/>
            <w:tcBorders>
              <w:top w:val="nil"/>
              <w:left w:val="single" w:sz="4" w:space="0" w:color="auto"/>
              <w:bottom w:val="nil"/>
              <w:right w:val="nil"/>
            </w:tcBorders>
            <w:shd w:val="clear" w:color="000000" w:fill="FFFFFF"/>
            <w:noWrap/>
            <w:vAlign w:val="bottom"/>
            <w:hideMark/>
          </w:tcPr>
          <w:p w14:paraId="5783544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644456C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2CC29C6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40F6585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45A8857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2" w:type="dxa"/>
            <w:tcBorders>
              <w:top w:val="nil"/>
              <w:left w:val="single" w:sz="4" w:space="0" w:color="auto"/>
              <w:bottom w:val="nil"/>
              <w:right w:val="nil"/>
            </w:tcBorders>
            <w:shd w:val="clear" w:color="000000" w:fill="FFFFFF"/>
            <w:noWrap/>
            <w:vAlign w:val="bottom"/>
            <w:hideMark/>
          </w:tcPr>
          <w:p w14:paraId="6D14B0A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1" w:type="dxa"/>
            <w:tcBorders>
              <w:top w:val="nil"/>
              <w:left w:val="nil"/>
              <w:bottom w:val="nil"/>
              <w:right w:val="nil"/>
            </w:tcBorders>
            <w:shd w:val="clear" w:color="000000" w:fill="FFFFFF"/>
            <w:noWrap/>
            <w:vAlign w:val="bottom"/>
            <w:hideMark/>
          </w:tcPr>
          <w:p w14:paraId="4DC98D4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483E710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FFFFFF"/>
            <w:noWrap/>
            <w:vAlign w:val="bottom"/>
            <w:hideMark/>
          </w:tcPr>
          <w:p w14:paraId="1E83F4C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4751AC0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FFFFFF"/>
            <w:noWrap/>
            <w:vAlign w:val="bottom"/>
            <w:hideMark/>
          </w:tcPr>
          <w:p w14:paraId="2341D54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2F9EB50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7693403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0A12FE5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FFFFFF"/>
            <w:noWrap/>
            <w:vAlign w:val="bottom"/>
            <w:hideMark/>
          </w:tcPr>
          <w:p w14:paraId="15B4BF7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5221892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6B985A7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single" w:sz="4" w:space="0" w:color="auto"/>
            </w:tcBorders>
            <w:shd w:val="clear" w:color="000000" w:fill="FFFFFF"/>
            <w:noWrap/>
            <w:vAlign w:val="bottom"/>
            <w:hideMark/>
          </w:tcPr>
          <w:p w14:paraId="4ED450C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r>
      <w:tr w:rsidR="005E4D63" w:rsidRPr="005E4D63" w14:paraId="4E27A93E" w14:textId="77777777" w:rsidTr="005E4D63">
        <w:trPr>
          <w:trHeight w:val="525"/>
        </w:trPr>
        <w:tc>
          <w:tcPr>
            <w:tcW w:w="1900" w:type="dxa"/>
            <w:tcBorders>
              <w:top w:val="nil"/>
              <w:left w:val="nil"/>
              <w:bottom w:val="nil"/>
              <w:right w:val="nil"/>
            </w:tcBorders>
            <w:shd w:val="clear" w:color="000000" w:fill="E7E6E6"/>
            <w:vAlign w:val="bottom"/>
            <w:hideMark/>
          </w:tcPr>
          <w:p w14:paraId="10CF05F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Generation of organoids</w:t>
            </w:r>
          </w:p>
        </w:tc>
        <w:tc>
          <w:tcPr>
            <w:tcW w:w="280" w:type="dxa"/>
            <w:tcBorders>
              <w:top w:val="nil"/>
              <w:left w:val="single" w:sz="4" w:space="0" w:color="auto"/>
              <w:bottom w:val="nil"/>
              <w:right w:val="nil"/>
            </w:tcBorders>
            <w:shd w:val="clear" w:color="000000" w:fill="E7E6E6"/>
            <w:noWrap/>
            <w:vAlign w:val="bottom"/>
            <w:hideMark/>
          </w:tcPr>
          <w:p w14:paraId="71253D6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3CB0B23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61B1CB1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7CC9D6E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66470F3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2" w:type="dxa"/>
            <w:tcBorders>
              <w:top w:val="nil"/>
              <w:left w:val="single" w:sz="4" w:space="0" w:color="auto"/>
              <w:bottom w:val="nil"/>
              <w:right w:val="nil"/>
            </w:tcBorders>
            <w:shd w:val="clear" w:color="000000" w:fill="E7E6E6"/>
            <w:noWrap/>
            <w:vAlign w:val="bottom"/>
            <w:hideMark/>
          </w:tcPr>
          <w:p w14:paraId="4F1EEDE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1" w:type="dxa"/>
            <w:tcBorders>
              <w:top w:val="nil"/>
              <w:left w:val="nil"/>
              <w:bottom w:val="nil"/>
              <w:right w:val="nil"/>
            </w:tcBorders>
            <w:shd w:val="clear" w:color="000000" w:fill="E7E6E6"/>
            <w:noWrap/>
            <w:vAlign w:val="bottom"/>
            <w:hideMark/>
          </w:tcPr>
          <w:p w14:paraId="709A3AC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E7E6E6"/>
            <w:noWrap/>
            <w:vAlign w:val="bottom"/>
            <w:hideMark/>
          </w:tcPr>
          <w:p w14:paraId="67CD6EB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4F1CF92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E7E6E6"/>
            <w:noWrap/>
            <w:vAlign w:val="bottom"/>
            <w:hideMark/>
          </w:tcPr>
          <w:p w14:paraId="25905B5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E7E6E6"/>
            <w:noWrap/>
            <w:vAlign w:val="bottom"/>
            <w:hideMark/>
          </w:tcPr>
          <w:p w14:paraId="2E0CD53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3D5CC38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2AC5C106"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7F8AD8B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E7E6E6"/>
            <w:noWrap/>
            <w:vAlign w:val="bottom"/>
            <w:hideMark/>
          </w:tcPr>
          <w:p w14:paraId="0CAA01D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7116331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7BB3790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single" w:sz="4" w:space="0" w:color="auto"/>
            </w:tcBorders>
            <w:shd w:val="clear" w:color="000000" w:fill="E7E6E6"/>
            <w:noWrap/>
            <w:vAlign w:val="bottom"/>
            <w:hideMark/>
          </w:tcPr>
          <w:p w14:paraId="2F3638A4"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r>
      <w:tr w:rsidR="005E4D63" w:rsidRPr="005E4D63" w14:paraId="3A457C17" w14:textId="77777777" w:rsidTr="005E4D63">
        <w:trPr>
          <w:trHeight w:val="525"/>
        </w:trPr>
        <w:tc>
          <w:tcPr>
            <w:tcW w:w="1900" w:type="dxa"/>
            <w:tcBorders>
              <w:top w:val="nil"/>
              <w:left w:val="nil"/>
              <w:bottom w:val="nil"/>
              <w:right w:val="nil"/>
            </w:tcBorders>
            <w:shd w:val="clear" w:color="000000" w:fill="FFFFFF"/>
            <w:vAlign w:val="bottom"/>
            <w:hideMark/>
          </w:tcPr>
          <w:p w14:paraId="62949C2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Bulk RNAseq of organoids</w:t>
            </w:r>
          </w:p>
        </w:tc>
        <w:tc>
          <w:tcPr>
            <w:tcW w:w="280" w:type="dxa"/>
            <w:tcBorders>
              <w:top w:val="nil"/>
              <w:left w:val="single" w:sz="4" w:space="0" w:color="auto"/>
              <w:bottom w:val="nil"/>
              <w:right w:val="nil"/>
            </w:tcBorders>
            <w:shd w:val="clear" w:color="000000" w:fill="FFFFFF"/>
            <w:noWrap/>
            <w:vAlign w:val="bottom"/>
            <w:hideMark/>
          </w:tcPr>
          <w:p w14:paraId="7A3805FE"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524AE27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1DDE355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70B0083D"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2C39059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2" w:type="dxa"/>
            <w:tcBorders>
              <w:top w:val="nil"/>
              <w:left w:val="single" w:sz="4" w:space="0" w:color="auto"/>
              <w:bottom w:val="nil"/>
              <w:right w:val="nil"/>
            </w:tcBorders>
            <w:shd w:val="clear" w:color="000000" w:fill="FFFFFF"/>
            <w:noWrap/>
            <w:vAlign w:val="bottom"/>
            <w:hideMark/>
          </w:tcPr>
          <w:p w14:paraId="2299692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1" w:type="dxa"/>
            <w:tcBorders>
              <w:top w:val="nil"/>
              <w:left w:val="nil"/>
              <w:bottom w:val="nil"/>
              <w:right w:val="nil"/>
            </w:tcBorders>
            <w:shd w:val="clear" w:color="000000" w:fill="FFFFFF"/>
            <w:noWrap/>
            <w:vAlign w:val="bottom"/>
            <w:hideMark/>
          </w:tcPr>
          <w:p w14:paraId="7264909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FFFFFF"/>
            <w:noWrap/>
            <w:vAlign w:val="bottom"/>
            <w:hideMark/>
          </w:tcPr>
          <w:p w14:paraId="170C591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FFFFFF"/>
            <w:noWrap/>
            <w:vAlign w:val="bottom"/>
            <w:hideMark/>
          </w:tcPr>
          <w:p w14:paraId="4FC16AB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FFFFFF"/>
            <w:noWrap/>
            <w:vAlign w:val="bottom"/>
            <w:hideMark/>
          </w:tcPr>
          <w:p w14:paraId="4A26E4C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FFFFFF"/>
            <w:noWrap/>
            <w:vAlign w:val="bottom"/>
            <w:hideMark/>
          </w:tcPr>
          <w:p w14:paraId="5122EC3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43CD295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30B6BD6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6D8CDC0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FFFFFF"/>
            <w:noWrap/>
            <w:vAlign w:val="bottom"/>
            <w:hideMark/>
          </w:tcPr>
          <w:p w14:paraId="4FE0E60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FFFFFF"/>
            <w:noWrap/>
            <w:vAlign w:val="bottom"/>
            <w:hideMark/>
          </w:tcPr>
          <w:p w14:paraId="01E6A33F"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FFFFFF"/>
            <w:noWrap/>
            <w:vAlign w:val="bottom"/>
            <w:hideMark/>
          </w:tcPr>
          <w:p w14:paraId="08115A8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single" w:sz="4" w:space="0" w:color="auto"/>
            </w:tcBorders>
            <w:shd w:val="clear" w:color="000000" w:fill="FFFFFF"/>
            <w:noWrap/>
            <w:vAlign w:val="bottom"/>
            <w:hideMark/>
          </w:tcPr>
          <w:p w14:paraId="1CCB31E2"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r>
      <w:tr w:rsidR="005E4D63" w:rsidRPr="005E4D63" w14:paraId="3A76244D" w14:textId="77777777" w:rsidTr="005E4D63">
        <w:trPr>
          <w:trHeight w:val="525"/>
        </w:trPr>
        <w:tc>
          <w:tcPr>
            <w:tcW w:w="1900" w:type="dxa"/>
            <w:tcBorders>
              <w:top w:val="nil"/>
              <w:left w:val="nil"/>
              <w:bottom w:val="nil"/>
              <w:right w:val="nil"/>
            </w:tcBorders>
            <w:shd w:val="clear" w:color="000000" w:fill="E7E6E6"/>
            <w:vAlign w:val="bottom"/>
            <w:hideMark/>
          </w:tcPr>
          <w:p w14:paraId="16B6568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PLXNB1 Rescue experiment</w:t>
            </w:r>
          </w:p>
        </w:tc>
        <w:tc>
          <w:tcPr>
            <w:tcW w:w="280" w:type="dxa"/>
            <w:tcBorders>
              <w:top w:val="nil"/>
              <w:left w:val="single" w:sz="4" w:space="0" w:color="auto"/>
              <w:bottom w:val="nil"/>
              <w:right w:val="nil"/>
            </w:tcBorders>
            <w:shd w:val="clear" w:color="000000" w:fill="E7E6E6"/>
            <w:noWrap/>
            <w:vAlign w:val="bottom"/>
            <w:hideMark/>
          </w:tcPr>
          <w:p w14:paraId="6C219AC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603BD78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72C82D0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047487B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nil"/>
              <w:bottom w:val="nil"/>
              <w:right w:val="nil"/>
            </w:tcBorders>
            <w:shd w:val="clear" w:color="000000" w:fill="E7E6E6"/>
            <w:noWrap/>
            <w:vAlign w:val="bottom"/>
            <w:hideMark/>
          </w:tcPr>
          <w:p w14:paraId="0586477A"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2" w:type="dxa"/>
            <w:tcBorders>
              <w:top w:val="nil"/>
              <w:left w:val="single" w:sz="4" w:space="0" w:color="auto"/>
              <w:bottom w:val="nil"/>
              <w:right w:val="nil"/>
            </w:tcBorders>
            <w:shd w:val="clear" w:color="000000" w:fill="E7E6E6"/>
            <w:noWrap/>
            <w:vAlign w:val="bottom"/>
            <w:hideMark/>
          </w:tcPr>
          <w:p w14:paraId="0B70D35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1" w:type="dxa"/>
            <w:tcBorders>
              <w:top w:val="nil"/>
              <w:left w:val="nil"/>
              <w:bottom w:val="nil"/>
              <w:right w:val="nil"/>
            </w:tcBorders>
            <w:shd w:val="clear" w:color="000000" w:fill="E7E6E6"/>
            <w:noWrap/>
            <w:vAlign w:val="bottom"/>
            <w:hideMark/>
          </w:tcPr>
          <w:p w14:paraId="02675C3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524852C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79" w:type="dxa"/>
            <w:tcBorders>
              <w:top w:val="nil"/>
              <w:left w:val="nil"/>
              <w:bottom w:val="nil"/>
              <w:right w:val="nil"/>
            </w:tcBorders>
            <w:shd w:val="clear" w:color="000000" w:fill="E7E6E6"/>
            <w:noWrap/>
            <w:vAlign w:val="bottom"/>
            <w:hideMark/>
          </w:tcPr>
          <w:p w14:paraId="3B9CCF73"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79" w:type="dxa"/>
            <w:tcBorders>
              <w:top w:val="nil"/>
              <w:left w:val="nil"/>
              <w:bottom w:val="nil"/>
              <w:right w:val="nil"/>
            </w:tcBorders>
            <w:shd w:val="clear" w:color="000000" w:fill="E7E6E6"/>
            <w:noWrap/>
            <w:vAlign w:val="bottom"/>
            <w:hideMark/>
          </w:tcPr>
          <w:p w14:paraId="09CF44E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x</w:t>
            </w:r>
          </w:p>
        </w:tc>
        <w:tc>
          <w:tcPr>
            <w:tcW w:w="280" w:type="dxa"/>
            <w:tcBorders>
              <w:top w:val="nil"/>
              <w:left w:val="single" w:sz="4" w:space="0" w:color="auto"/>
              <w:bottom w:val="nil"/>
              <w:right w:val="nil"/>
            </w:tcBorders>
            <w:shd w:val="clear" w:color="000000" w:fill="E7E6E6"/>
            <w:noWrap/>
            <w:vAlign w:val="bottom"/>
            <w:hideMark/>
          </w:tcPr>
          <w:p w14:paraId="6F91ED89"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4C528865"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15476CA0"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701EF91C"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single" w:sz="4" w:space="0" w:color="auto"/>
              <w:bottom w:val="nil"/>
              <w:right w:val="nil"/>
            </w:tcBorders>
            <w:shd w:val="clear" w:color="000000" w:fill="E7E6E6"/>
            <w:noWrap/>
            <w:vAlign w:val="bottom"/>
            <w:hideMark/>
          </w:tcPr>
          <w:p w14:paraId="6F478FD8"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2766483B"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nil"/>
            </w:tcBorders>
            <w:shd w:val="clear" w:color="000000" w:fill="E7E6E6"/>
            <w:noWrap/>
            <w:vAlign w:val="bottom"/>
            <w:hideMark/>
          </w:tcPr>
          <w:p w14:paraId="19EDD587"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c>
          <w:tcPr>
            <w:tcW w:w="280" w:type="dxa"/>
            <w:tcBorders>
              <w:top w:val="nil"/>
              <w:left w:val="nil"/>
              <w:bottom w:val="nil"/>
              <w:right w:val="single" w:sz="4" w:space="0" w:color="auto"/>
            </w:tcBorders>
            <w:shd w:val="clear" w:color="000000" w:fill="E7E6E6"/>
            <w:noWrap/>
            <w:vAlign w:val="bottom"/>
            <w:hideMark/>
          </w:tcPr>
          <w:p w14:paraId="54256A91" w14:textId="77777777" w:rsidR="005E4D63" w:rsidRPr="005E4D63" w:rsidRDefault="005E4D63" w:rsidP="005E4D63">
            <w:pPr>
              <w:rPr>
                <w:rFonts w:ascii="Calibri" w:hAnsi="Calibri" w:cs="Calibri"/>
                <w:color w:val="000000"/>
                <w:sz w:val="20"/>
              </w:rPr>
            </w:pPr>
            <w:r w:rsidRPr="005E4D63">
              <w:rPr>
                <w:rFonts w:ascii="Calibri" w:hAnsi="Calibri" w:cs="Calibri"/>
                <w:color w:val="000000"/>
                <w:sz w:val="20"/>
              </w:rPr>
              <w:t> </w:t>
            </w:r>
          </w:p>
        </w:tc>
      </w:tr>
    </w:tbl>
    <w:p w14:paraId="09B96195" w14:textId="77777777" w:rsidR="00A50814" w:rsidRDefault="00A50814" w:rsidP="000C5190">
      <w:pPr>
        <w:pStyle w:val="SMHeading"/>
        <w:rPr>
          <w:rFonts w:ascii="Arial" w:hAnsi="Arial" w:cs="Arial"/>
          <w:sz w:val="20"/>
        </w:rPr>
      </w:pPr>
    </w:p>
    <w:p w14:paraId="0B30DC08" w14:textId="0EB5C307" w:rsidR="00A50814" w:rsidRDefault="00BC5575" w:rsidP="000C5190">
      <w:pPr>
        <w:pStyle w:val="SMHeading"/>
        <w:rPr>
          <w:rFonts w:ascii="Arial" w:hAnsi="Arial" w:cs="Arial"/>
          <w:sz w:val="20"/>
        </w:rPr>
      </w:pPr>
      <w:r>
        <w:rPr>
          <w:rFonts w:ascii="Arial" w:hAnsi="Arial" w:cs="Arial"/>
          <w:sz w:val="20"/>
        </w:rPr>
        <w:t xml:space="preserve">Supplementary Dataset 1 (separate file). Gene Set Enrichment Analysis of patient and control organoids bulk RNA-sequencing data. </w:t>
      </w:r>
    </w:p>
    <w:p w14:paraId="20279682" w14:textId="2F8F39B0" w:rsidR="0053796A" w:rsidRDefault="0053796A" w:rsidP="000C5190">
      <w:pPr>
        <w:pStyle w:val="SMHeading"/>
        <w:rPr>
          <w:rFonts w:ascii="Arial" w:hAnsi="Arial" w:cs="Arial"/>
          <w:sz w:val="20"/>
        </w:rPr>
      </w:pPr>
      <w:r>
        <w:rPr>
          <w:rFonts w:ascii="Arial" w:hAnsi="Arial" w:cs="Arial"/>
          <w:sz w:val="20"/>
        </w:rPr>
        <w:t xml:space="preserve">Supplementary Dataset </w:t>
      </w:r>
      <w:r w:rsidR="00BC5575">
        <w:rPr>
          <w:rFonts w:ascii="Arial" w:hAnsi="Arial" w:cs="Arial"/>
          <w:sz w:val="20"/>
        </w:rPr>
        <w:t>2</w:t>
      </w:r>
      <w:r w:rsidR="00A25AC3">
        <w:rPr>
          <w:rFonts w:ascii="Arial" w:hAnsi="Arial" w:cs="Arial"/>
          <w:sz w:val="20"/>
        </w:rPr>
        <w:t xml:space="preserve"> (separate file)</w:t>
      </w:r>
      <w:r>
        <w:rPr>
          <w:rFonts w:ascii="Arial" w:hAnsi="Arial" w:cs="Arial"/>
          <w:sz w:val="20"/>
        </w:rPr>
        <w:t>. Pathogenic variants identified through pVAAST (recessive run)</w:t>
      </w:r>
    </w:p>
    <w:p w14:paraId="342E6B85" w14:textId="64B718FE" w:rsidR="000C5190" w:rsidRDefault="0053796A" w:rsidP="000C5190">
      <w:pPr>
        <w:pStyle w:val="SMHeading"/>
        <w:rPr>
          <w:rFonts w:ascii="Arial" w:hAnsi="Arial" w:cs="Arial"/>
          <w:sz w:val="20"/>
        </w:rPr>
      </w:pPr>
      <w:r>
        <w:rPr>
          <w:rFonts w:ascii="Arial" w:hAnsi="Arial" w:cs="Arial"/>
          <w:sz w:val="20"/>
        </w:rPr>
        <w:t xml:space="preserve">Supplementary Dataset </w:t>
      </w:r>
      <w:r w:rsidR="00BC5575">
        <w:rPr>
          <w:rFonts w:ascii="Arial" w:hAnsi="Arial" w:cs="Arial"/>
          <w:sz w:val="20"/>
        </w:rPr>
        <w:t>3</w:t>
      </w:r>
      <w:r w:rsidR="00A25AC3">
        <w:rPr>
          <w:rFonts w:ascii="Arial" w:hAnsi="Arial" w:cs="Arial"/>
          <w:sz w:val="20"/>
        </w:rPr>
        <w:t xml:space="preserve"> (separate file)</w:t>
      </w:r>
      <w:r>
        <w:rPr>
          <w:rFonts w:ascii="Arial" w:hAnsi="Arial" w:cs="Arial"/>
          <w:sz w:val="20"/>
        </w:rPr>
        <w:t xml:space="preserve">. </w:t>
      </w:r>
      <w:r w:rsidRPr="0053796A">
        <w:rPr>
          <w:rFonts w:ascii="Arial" w:hAnsi="Arial" w:cs="Arial"/>
          <w:sz w:val="20"/>
        </w:rPr>
        <w:t>Phevor prioritization of pVAAST recessive hits for Human Phenotype Ontology: Behavioral Abnormality (HP: 0000708). Top 30 hits are listed.</w:t>
      </w:r>
    </w:p>
    <w:p w14:paraId="22873C5A" w14:textId="49A59E8F" w:rsidR="0053796A" w:rsidRDefault="0053796A" w:rsidP="000C5190">
      <w:pPr>
        <w:pStyle w:val="SMHeading"/>
        <w:rPr>
          <w:rFonts w:ascii="Arial" w:hAnsi="Arial" w:cs="Arial"/>
          <w:sz w:val="20"/>
        </w:rPr>
      </w:pPr>
      <w:r>
        <w:rPr>
          <w:rFonts w:ascii="Arial" w:hAnsi="Arial" w:cs="Arial"/>
          <w:sz w:val="20"/>
        </w:rPr>
        <w:t xml:space="preserve">Supplementary Dataset </w:t>
      </w:r>
      <w:r w:rsidR="00BC5575">
        <w:rPr>
          <w:rFonts w:ascii="Arial" w:hAnsi="Arial" w:cs="Arial"/>
          <w:sz w:val="20"/>
        </w:rPr>
        <w:t>4</w:t>
      </w:r>
      <w:r w:rsidR="00A25AC3">
        <w:rPr>
          <w:rFonts w:ascii="Arial" w:hAnsi="Arial" w:cs="Arial"/>
          <w:sz w:val="20"/>
        </w:rPr>
        <w:t xml:space="preserve"> (separate file)</w:t>
      </w:r>
      <w:r>
        <w:rPr>
          <w:rFonts w:ascii="Arial" w:hAnsi="Arial" w:cs="Arial"/>
          <w:sz w:val="20"/>
        </w:rPr>
        <w:t xml:space="preserve">. </w:t>
      </w:r>
      <w:r w:rsidRPr="0053796A">
        <w:rPr>
          <w:rFonts w:ascii="Arial" w:hAnsi="Arial" w:cs="Arial"/>
          <w:sz w:val="20"/>
        </w:rPr>
        <w:t>Phevor prioritization of pVAAST recessive hits for Human Phenotype Ontology: Abnormal emotion/affect behavior (HP:0100851). Top 30 hits are listed.</w:t>
      </w:r>
    </w:p>
    <w:p w14:paraId="6D74C373" w14:textId="0708F95F" w:rsidR="0053796A" w:rsidRDefault="0053796A" w:rsidP="000C5190">
      <w:pPr>
        <w:pStyle w:val="SMHeading"/>
        <w:rPr>
          <w:rFonts w:ascii="Arial" w:hAnsi="Arial" w:cs="Arial"/>
          <w:sz w:val="20"/>
        </w:rPr>
      </w:pPr>
      <w:r>
        <w:rPr>
          <w:rFonts w:ascii="Arial" w:hAnsi="Arial" w:cs="Arial"/>
          <w:sz w:val="20"/>
        </w:rPr>
        <w:t xml:space="preserve">Supplementary Dataset </w:t>
      </w:r>
      <w:r w:rsidR="00BC5575">
        <w:rPr>
          <w:rFonts w:ascii="Arial" w:hAnsi="Arial" w:cs="Arial"/>
          <w:sz w:val="20"/>
        </w:rPr>
        <w:t>5</w:t>
      </w:r>
      <w:r w:rsidR="00A25AC3">
        <w:rPr>
          <w:rFonts w:ascii="Arial" w:hAnsi="Arial" w:cs="Arial"/>
          <w:sz w:val="20"/>
        </w:rPr>
        <w:t xml:space="preserve"> (separate file)</w:t>
      </w:r>
      <w:r>
        <w:rPr>
          <w:rFonts w:ascii="Arial" w:hAnsi="Arial" w:cs="Arial"/>
          <w:sz w:val="20"/>
        </w:rPr>
        <w:t xml:space="preserve">. </w:t>
      </w:r>
      <w:r w:rsidRPr="0053796A">
        <w:rPr>
          <w:rFonts w:ascii="Arial" w:hAnsi="Arial" w:cs="Arial"/>
          <w:sz w:val="20"/>
        </w:rPr>
        <w:t>Phevor prioritization of pVAAST recessive hits for Human Phenotype Ontology: Bipolar affective disorder (HP: 0007302). Top 30 hits are listed.</w:t>
      </w:r>
    </w:p>
    <w:p w14:paraId="1257C729" w14:textId="5EC3A1B0" w:rsidR="0053796A" w:rsidRDefault="0053796A" w:rsidP="000C5190">
      <w:pPr>
        <w:pStyle w:val="SMHeading"/>
        <w:rPr>
          <w:rFonts w:ascii="Arial" w:hAnsi="Arial" w:cs="Arial"/>
          <w:sz w:val="20"/>
        </w:rPr>
      </w:pPr>
      <w:r>
        <w:rPr>
          <w:rFonts w:ascii="Arial" w:hAnsi="Arial" w:cs="Arial"/>
          <w:sz w:val="20"/>
        </w:rPr>
        <w:t xml:space="preserve">Supplementary Dataset </w:t>
      </w:r>
      <w:r w:rsidR="00BC5575">
        <w:rPr>
          <w:rFonts w:ascii="Arial" w:hAnsi="Arial" w:cs="Arial"/>
          <w:sz w:val="20"/>
        </w:rPr>
        <w:t>6</w:t>
      </w:r>
      <w:r w:rsidR="00A25AC3">
        <w:rPr>
          <w:rFonts w:ascii="Arial" w:hAnsi="Arial" w:cs="Arial"/>
          <w:sz w:val="20"/>
        </w:rPr>
        <w:t xml:space="preserve"> (separate file)</w:t>
      </w:r>
      <w:r>
        <w:rPr>
          <w:rFonts w:ascii="Arial" w:hAnsi="Arial" w:cs="Arial"/>
          <w:sz w:val="20"/>
        </w:rPr>
        <w:t xml:space="preserve">. </w:t>
      </w:r>
      <w:r w:rsidRPr="0053796A">
        <w:rPr>
          <w:rFonts w:ascii="Arial" w:hAnsi="Arial" w:cs="Arial"/>
          <w:sz w:val="20"/>
        </w:rPr>
        <w:t>List of pVAAST variants predicted to be damaging and</w:t>
      </w:r>
      <w:r>
        <w:rPr>
          <w:rFonts w:ascii="Arial" w:hAnsi="Arial" w:cs="Arial"/>
          <w:sz w:val="20"/>
        </w:rPr>
        <w:t>/or</w:t>
      </w:r>
      <w:r w:rsidRPr="0053796A">
        <w:rPr>
          <w:rFonts w:ascii="Arial" w:hAnsi="Arial" w:cs="Arial"/>
          <w:sz w:val="20"/>
        </w:rPr>
        <w:t xml:space="preserve"> deleterious (PolyPhen). Red asterisk denotes compound heterozygotes.</w:t>
      </w:r>
    </w:p>
    <w:p w14:paraId="3D826BA8" w14:textId="5E5C48BB" w:rsidR="000C5190" w:rsidRDefault="0053796A" w:rsidP="000C5190">
      <w:pPr>
        <w:pStyle w:val="SMHeading"/>
        <w:rPr>
          <w:rFonts w:ascii="Arial" w:hAnsi="Arial" w:cs="Arial"/>
          <w:sz w:val="20"/>
        </w:rPr>
      </w:pPr>
      <w:r>
        <w:rPr>
          <w:rFonts w:ascii="Arial" w:hAnsi="Arial" w:cs="Arial"/>
          <w:sz w:val="20"/>
        </w:rPr>
        <w:t xml:space="preserve">Supplementary Dataset </w:t>
      </w:r>
      <w:r w:rsidR="00BC5575">
        <w:rPr>
          <w:rFonts w:ascii="Arial" w:hAnsi="Arial" w:cs="Arial"/>
          <w:sz w:val="20"/>
        </w:rPr>
        <w:t>7</w:t>
      </w:r>
      <w:r w:rsidR="00A25AC3">
        <w:rPr>
          <w:rFonts w:ascii="Arial" w:hAnsi="Arial" w:cs="Arial"/>
          <w:sz w:val="20"/>
        </w:rPr>
        <w:t xml:space="preserve"> (separate file)</w:t>
      </w:r>
      <w:r>
        <w:rPr>
          <w:rFonts w:ascii="Arial" w:hAnsi="Arial" w:cs="Arial"/>
          <w:sz w:val="20"/>
        </w:rPr>
        <w:t xml:space="preserve">. </w:t>
      </w:r>
      <w:r w:rsidRPr="0053796A">
        <w:rPr>
          <w:rFonts w:ascii="Arial" w:hAnsi="Arial" w:cs="Arial"/>
          <w:sz w:val="20"/>
        </w:rPr>
        <w:t>Enrichment analysis of pVAAST hits in Utah suicide database</w:t>
      </w:r>
      <w:r w:rsidR="00BC5575">
        <w:rPr>
          <w:rFonts w:ascii="Arial" w:hAnsi="Arial" w:cs="Arial"/>
          <w:sz w:val="20"/>
        </w:rPr>
        <w:t>.</w:t>
      </w:r>
    </w:p>
    <w:p w14:paraId="079A9E6D" w14:textId="51BC7B10" w:rsidR="000C5190" w:rsidRDefault="000C5190" w:rsidP="000C5190">
      <w:pPr>
        <w:pStyle w:val="SMHeading"/>
        <w:rPr>
          <w:rFonts w:ascii="Arial" w:hAnsi="Arial" w:cs="Arial"/>
          <w:sz w:val="20"/>
        </w:rPr>
      </w:pPr>
    </w:p>
    <w:p w14:paraId="46C9E8E2" w14:textId="4AF7F84C" w:rsidR="000C5190" w:rsidRDefault="000C5190" w:rsidP="000C5190">
      <w:pPr>
        <w:pStyle w:val="SMHeading"/>
        <w:rPr>
          <w:rFonts w:ascii="Arial" w:hAnsi="Arial" w:cs="Arial"/>
          <w:sz w:val="20"/>
        </w:rPr>
      </w:pPr>
    </w:p>
    <w:p w14:paraId="25FD5F6A" w14:textId="04423D41" w:rsidR="000C5190" w:rsidRDefault="000C5190" w:rsidP="000C5190">
      <w:pPr>
        <w:pStyle w:val="SMHeading"/>
        <w:rPr>
          <w:rFonts w:ascii="Arial" w:hAnsi="Arial" w:cs="Arial"/>
          <w:sz w:val="20"/>
        </w:rPr>
      </w:pPr>
    </w:p>
    <w:p w14:paraId="7C348E9F" w14:textId="075069D1" w:rsidR="000C5190" w:rsidRDefault="000C5190" w:rsidP="000C5190">
      <w:pPr>
        <w:pStyle w:val="SMHeading"/>
        <w:rPr>
          <w:rFonts w:ascii="Arial" w:hAnsi="Arial" w:cs="Arial"/>
          <w:sz w:val="20"/>
        </w:rPr>
      </w:pPr>
    </w:p>
    <w:p w14:paraId="32F83ABD" w14:textId="77F226E5" w:rsidR="000C5190" w:rsidRDefault="000C5190" w:rsidP="000C5190">
      <w:pPr>
        <w:pStyle w:val="SMHeading"/>
        <w:rPr>
          <w:rFonts w:ascii="Arial" w:hAnsi="Arial" w:cs="Arial"/>
          <w:sz w:val="20"/>
        </w:rPr>
      </w:pPr>
    </w:p>
    <w:p w14:paraId="1FCB0EE9" w14:textId="4C07D3E4" w:rsidR="000C5190" w:rsidRDefault="000C5190" w:rsidP="000C5190">
      <w:pPr>
        <w:pStyle w:val="SMHeading"/>
        <w:rPr>
          <w:rFonts w:ascii="Arial" w:hAnsi="Arial" w:cs="Arial"/>
          <w:sz w:val="20"/>
        </w:rPr>
      </w:pPr>
    </w:p>
    <w:p w14:paraId="6358A419" w14:textId="5A9C3DDB" w:rsidR="000C5190" w:rsidRDefault="000C5190" w:rsidP="000C5190">
      <w:pPr>
        <w:pStyle w:val="SMHeading"/>
        <w:rPr>
          <w:rFonts w:ascii="Arial" w:hAnsi="Arial" w:cs="Arial"/>
          <w:sz w:val="20"/>
        </w:rPr>
      </w:pPr>
    </w:p>
    <w:p w14:paraId="36FDCE2E" w14:textId="41DB8976" w:rsidR="000C5190" w:rsidRDefault="000C5190" w:rsidP="000C5190">
      <w:pPr>
        <w:pStyle w:val="SMHeading"/>
        <w:rPr>
          <w:rFonts w:ascii="Arial" w:hAnsi="Arial" w:cs="Arial"/>
          <w:sz w:val="20"/>
        </w:rPr>
      </w:pPr>
    </w:p>
    <w:p w14:paraId="1E354A0A" w14:textId="7D6610C2" w:rsidR="000C5190" w:rsidRDefault="000C5190" w:rsidP="000C5190">
      <w:pPr>
        <w:pStyle w:val="SMHeading"/>
        <w:rPr>
          <w:rFonts w:ascii="Arial" w:hAnsi="Arial" w:cs="Arial"/>
          <w:sz w:val="20"/>
        </w:rPr>
      </w:pPr>
    </w:p>
    <w:p w14:paraId="4F9DEC58" w14:textId="7880CE32" w:rsidR="000C5190" w:rsidRDefault="000C5190" w:rsidP="000C5190">
      <w:pPr>
        <w:pStyle w:val="SMHeading"/>
        <w:rPr>
          <w:rFonts w:ascii="Arial" w:hAnsi="Arial" w:cs="Arial"/>
          <w:sz w:val="20"/>
        </w:rPr>
      </w:pPr>
    </w:p>
    <w:p w14:paraId="00735964" w14:textId="6439034E" w:rsidR="000C5190" w:rsidRDefault="000C5190" w:rsidP="000C5190">
      <w:pPr>
        <w:pStyle w:val="SMHeading"/>
        <w:rPr>
          <w:rFonts w:ascii="Arial" w:hAnsi="Arial" w:cs="Arial"/>
          <w:sz w:val="20"/>
        </w:rPr>
      </w:pPr>
    </w:p>
    <w:p w14:paraId="7A40A718" w14:textId="1D572E45" w:rsidR="000C5190" w:rsidRDefault="000C5190" w:rsidP="000C5190">
      <w:pPr>
        <w:pStyle w:val="SMHeading"/>
        <w:rPr>
          <w:rFonts w:ascii="Arial" w:hAnsi="Arial" w:cs="Arial"/>
          <w:sz w:val="20"/>
        </w:rPr>
      </w:pPr>
    </w:p>
    <w:p w14:paraId="3496CBEF" w14:textId="181A5283" w:rsidR="000C5190" w:rsidRDefault="000C5190" w:rsidP="000C5190">
      <w:pPr>
        <w:pStyle w:val="SMHeading"/>
        <w:rPr>
          <w:rFonts w:ascii="Arial" w:hAnsi="Arial" w:cs="Arial"/>
          <w:sz w:val="20"/>
        </w:rPr>
      </w:pPr>
    </w:p>
    <w:p w14:paraId="44DC3864" w14:textId="4F6C3523" w:rsidR="000C5190" w:rsidRDefault="000C5190" w:rsidP="000C5190">
      <w:pPr>
        <w:pStyle w:val="SMHeading"/>
        <w:rPr>
          <w:rFonts w:ascii="Arial" w:hAnsi="Arial" w:cs="Arial"/>
          <w:sz w:val="20"/>
        </w:rPr>
      </w:pPr>
    </w:p>
    <w:p w14:paraId="053F4D45" w14:textId="68840377" w:rsidR="000C5190" w:rsidRDefault="000C5190" w:rsidP="000C5190">
      <w:pPr>
        <w:pStyle w:val="SMHeading"/>
        <w:rPr>
          <w:rFonts w:ascii="Arial" w:hAnsi="Arial" w:cs="Arial"/>
          <w:sz w:val="20"/>
        </w:rPr>
      </w:pPr>
    </w:p>
    <w:p w14:paraId="2B85DD4D" w14:textId="49878A1F" w:rsidR="000C5190" w:rsidRDefault="000C5190" w:rsidP="000C5190">
      <w:pPr>
        <w:pStyle w:val="SMHeading"/>
        <w:rPr>
          <w:rFonts w:ascii="Arial" w:hAnsi="Arial" w:cs="Arial"/>
          <w:sz w:val="20"/>
        </w:rPr>
      </w:pPr>
    </w:p>
    <w:p w14:paraId="6FCA951C" w14:textId="49C748CF" w:rsidR="000C5190" w:rsidRDefault="000C5190" w:rsidP="000C5190">
      <w:pPr>
        <w:pStyle w:val="SMHeading"/>
        <w:rPr>
          <w:rFonts w:ascii="Arial" w:hAnsi="Arial" w:cs="Arial"/>
          <w:sz w:val="20"/>
        </w:rPr>
      </w:pPr>
    </w:p>
    <w:p w14:paraId="7D410DEE" w14:textId="43C05068" w:rsidR="000C5190" w:rsidRDefault="000C5190" w:rsidP="000C5190">
      <w:pPr>
        <w:pStyle w:val="SMHeading"/>
        <w:rPr>
          <w:rFonts w:ascii="Arial" w:hAnsi="Arial" w:cs="Arial"/>
          <w:sz w:val="20"/>
        </w:rPr>
      </w:pPr>
    </w:p>
    <w:p w14:paraId="43D983D1" w14:textId="77777777" w:rsidR="000C5190" w:rsidRPr="00DC623A" w:rsidRDefault="000C5190" w:rsidP="000C5190">
      <w:pPr>
        <w:pStyle w:val="SMHeading"/>
        <w:rPr>
          <w:rFonts w:ascii="Arial" w:hAnsi="Arial" w:cs="Arial"/>
          <w:sz w:val="20"/>
        </w:rPr>
      </w:pPr>
    </w:p>
    <w:p w14:paraId="42FFC081" w14:textId="20DA4D98" w:rsidR="009A5287" w:rsidRPr="00DC623A" w:rsidRDefault="000C5190" w:rsidP="00B9440A">
      <w:pPr>
        <w:pStyle w:val="SMcaption"/>
        <w:rPr>
          <w:rFonts w:ascii="Arial" w:hAnsi="Arial" w:cs="Arial"/>
          <w:sz w:val="20"/>
        </w:rPr>
      </w:pPr>
      <w:r>
        <w:rPr>
          <w:rFonts w:ascii="Arial" w:hAnsi="Arial" w:cs="Arial"/>
          <w:sz w:val="20"/>
        </w:rPr>
        <w:t xml:space="preserve"> </w:t>
      </w:r>
    </w:p>
    <w:p w14:paraId="10C22F57" w14:textId="2F0EBF18" w:rsidR="007843C9" w:rsidRPr="00DC623A" w:rsidRDefault="007843C9" w:rsidP="009A763C">
      <w:pPr>
        <w:pStyle w:val="NormalWeb"/>
        <w:shd w:val="clear" w:color="auto" w:fill="FFFFFF"/>
        <w:ind w:left="720"/>
        <w:textAlignment w:val="baseline"/>
        <w:rPr>
          <w:rFonts w:ascii="Arial" w:hAnsi="Arial" w:cs="Arial"/>
          <w:sz w:val="20"/>
          <w:szCs w:val="20"/>
        </w:rPr>
      </w:pPr>
    </w:p>
    <w:sectPr w:rsidR="007843C9" w:rsidRPr="00DC623A"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3AC5E" w14:textId="77777777" w:rsidR="008F609E" w:rsidRDefault="008F609E">
      <w:r>
        <w:separator/>
      </w:r>
    </w:p>
  </w:endnote>
  <w:endnote w:type="continuationSeparator" w:id="0">
    <w:p w14:paraId="3A21F9F0" w14:textId="77777777" w:rsidR="008F609E" w:rsidRDefault="008F6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636CDF8D" w:rsidR="00F125EE" w:rsidRDefault="00114193">
    <w:pPr>
      <w:pStyle w:val="Footer"/>
      <w:jc w:val="right"/>
    </w:pPr>
    <w:r>
      <w:fldChar w:fldCharType="begin"/>
    </w:r>
    <w:r>
      <w:instrText xml:space="preserve"> PAGE   \* MERGEFORMAT </w:instrText>
    </w:r>
    <w:r>
      <w:fldChar w:fldCharType="separate"/>
    </w:r>
    <w:r w:rsidR="005609E9">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543DC" w14:textId="77777777" w:rsidR="008F609E" w:rsidRDefault="008F609E">
      <w:r>
        <w:separator/>
      </w:r>
    </w:p>
  </w:footnote>
  <w:footnote w:type="continuationSeparator" w:id="0">
    <w:p w14:paraId="12127474" w14:textId="77777777" w:rsidR="008F609E" w:rsidRDefault="008F6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3506311">
    <w:abstractNumId w:val="9"/>
  </w:num>
  <w:num w:numId="2" w16cid:durableId="1198665239">
    <w:abstractNumId w:val="7"/>
  </w:num>
  <w:num w:numId="3" w16cid:durableId="1786851890">
    <w:abstractNumId w:val="6"/>
  </w:num>
  <w:num w:numId="4" w16cid:durableId="793135796">
    <w:abstractNumId w:val="5"/>
  </w:num>
  <w:num w:numId="5" w16cid:durableId="867181504">
    <w:abstractNumId w:val="4"/>
  </w:num>
  <w:num w:numId="6" w16cid:durableId="2033608318">
    <w:abstractNumId w:val="8"/>
  </w:num>
  <w:num w:numId="7" w16cid:durableId="381058139">
    <w:abstractNumId w:val="3"/>
  </w:num>
  <w:num w:numId="8" w16cid:durableId="1748646507">
    <w:abstractNumId w:val="2"/>
  </w:num>
  <w:num w:numId="9" w16cid:durableId="393547978">
    <w:abstractNumId w:val="1"/>
  </w:num>
  <w:num w:numId="10" w16cid:durableId="1941643367">
    <w:abstractNumId w:val="0"/>
  </w:num>
  <w:num w:numId="11" w16cid:durableId="1300841828">
    <w:abstractNumId w:val="10"/>
  </w:num>
  <w:num w:numId="12" w16cid:durableId="774859779">
    <w:abstractNumId w:val="12"/>
  </w:num>
  <w:num w:numId="13" w16cid:durableId="926960042">
    <w:abstractNumId w:val="13"/>
  </w:num>
  <w:num w:numId="14" w16cid:durableId="10895432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5F74"/>
    <w:rsid w:val="00017C53"/>
    <w:rsid w:val="00030840"/>
    <w:rsid w:val="000554C4"/>
    <w:rsid w:val="00065EBD"/>
    <w:rsid w:val="00083B44"/>
    <w:rsid w:val="000850DC"/>
    <w:rsid w:val="000A41E4"/>
    <w:rsid w:val="000C2771"/>
    <w:rsid w:val="000C5190"/>
    <w:rsid w:val="000C5F36"/>
    <w:rsid w:val="000D3F99"/>
    <w:rsid w:val="000F0DCE"/>
    <w:rsid w:val="00112C5B"/>
    <w:rsid w:val="00114193"/>
    <w:rsid w:val="00115A38"/>
    <w:rsid w:val="0011687B"/>
    <w:rsid w:val="00124F82"/>
    <w:rsid w:val="0016337A"/>
    <w:rsid w:val="00164269"/>
    <w:rsid w:val="001A1BDE"/>
    <w:rsid w:val="001C0520"/>
    <w:rsid w:val="001C0975"/>
    <w:rsid w:val="001C09B8"/>
    <w:rsid w:val="001E2AED"/>
    <w:rsid w:val="001F0876"/>
    <w:rsid w:val="001F167C"/>
    <w:rsid w:val="001F5E91"/>
    <w:rsid w:val="002077B9"/>
    <w:rsid w:val="00214A56"/>
    <w:rsid w:val="0023748E"/>
    <w:rsid w:val="00262D72"/>
    <w:rsid w:val="00280695"/>
    <w:rsid w:val="00294FBB"/>
    <w:rsid w:val="002C030F"/>
    <w:rsid w:val="002C667A"/>
    <w:rsid w:val="00320244"/>
    <w:rsid w:val="00325D90"/>
    <w:rsid w:val="00331D75"/>
    <w:rsid w:val="00332BFB"/>
    <w:rsid w:val="00336C86"/>
    <w:rsid w:val="00355362"/>
    <w:rsid w:val="00363E44"/>
    <w:rsid w:val="003818CB"/>
    <w:rsid w:val="00387114"/>
    <w:rsid w:val="00395E86"/>
    <w:rsid w:val="00397983"/>
    <w:rsid w:val="003A2FD8"/>
    <w:rsid w:val="003B40E6"/>
    <w:rsid w:val="003D2EBD"/>
    <w:rsid w:val="003D3121"/>
    <w:rsid w:val="003F6E14"/>
    <w:rsid w:val="00405336"/>
    <w:rsid w:val="004309C4"/>
    <w:rsid w:val="004571D5"/>
    <w:rsid w:val="00461D81"/>
    <w:rsid w:val="0046356B"/>
    <w:rsid w:val="00464E80"/>
    <w:rsid w:val="00477182"/>
    <w:rsid w:val="004779CB"/>
    <w:rsid w:val="004A159F"/>
    <w:rsid w:val="004B2F21"/>
    <w:rsid w:val="004E42D8"/>
    <w:rsid w:val="004E7BA2"/>
    <w:rsid w:val="004F7EDF"/>
    <w:rsid w:val="005001AC"/>
    <w:rsid w:val="0051447E"/>
    <w:rsid w:val="00527D71"/>
    <w:rsid w:val="0053796A"/>
    <w:rsid w:val="005607DD"/>
    <w:rsid w:val="005609E9"/>
    <w:rsid w:val="0056297E"/>
    <w:rsid w:val="005A558C"/>
    <w:rsid w:val="005C52D5"/>
    <w:rsid w:val="005D088E"/>
    <w:rsid w:val="005E28F8"/>
    <w:rsid w:val="005E4D63"/>
    <w:rsid w:val="005E6513"/>
    <w:rsid w:val="006069C6"/>
    <w:rsid w:val="00611A19"/>
    <w:rsid w:val="006140DF"/>
    <w:rsid w:val="00636D6E"/>
    <w:rsid w:val="00641599"/>
    <w:rsid w:val="00650781"/>
    <w:rsid w:val="00651114"/>
    <w:rsid w:val="0065772A"/>
    <w:rsid w:val="00670299"/>
    <w:rsid w:val="006761F1"/>
    <w:rsid w:val="00684892"/>
    <w:rsid w:val="00690668"/>
    <w:rsid w:val="00691985"/>
    <w:rsid w:val="006A1B64"/>
    <w:rsid w:val="006D169A"/>
    <w:rsid w:val="006E3E68"/>
    <w:rsid w:val="007108F5"/>
    <w:rsid w:val="00713E5B"/>
    <w:rsid w:val="00717860"/>
    <w:rsid w:val="007402FC"/>
    <w:rsid w:val="007411A1"/>
    <w:rsid w:val="00763345"/>
    <w:rsid w:val="007843C9"/>
    <w:rsid w:val="00797F24"/>
    <w:rsid w:val="007B5946"/>
    <w:rsid w:val="007E288B"/>
    <w:rsid w:val="007F5297"/>
    <w:rsid w:val="00807D35"/>
    <w:rsid w:val="00820484"/>
    <w:rsid w:val="00824DF3"/>
    <w:rsid w:val="00834E06"/>
    <w:rsid w:val="00840BB2"/>
    <w:rsid w:val="00885C9B"/>
    <w:rsid w:val="008C069B"/>
    <w:rsid w:val="008D5D2A"/>
    <w:rsid w:val="008F609E"/>
    <w:rsid w:val="009078FD"/>
    <w:rsid w:val="00914B63"/>
    <w:rsid w:val="00922A3D"/>
    <w:rsid w:val="009258B8"/>
    <w:rsid w:val="00934A6D"/>
    <w:rsid w:val="009354F3"/>
    <w:rsid w:val="00943C3C"/>
    <w:rsid w:val="009447DC"/>
    <w:rsid w:val="009519CF"/>
    <w:rsid w:val="00961BA5"/>
    <w:rsid w:val="009708E1"/>
    <w:rsid w:val="009743A9"/>
    <w:rsid w:val="009A5287"/>
    <w:rsid w:val="009A670E"/>
    <w:rsid w:val="009A763C"/>
    <w:rsid w:val="009B2AC5"/>
    <w:rsid w:val="009B7984"/>
    <w:rsid w:val="009F4BED"/>
    <w:rsid w:val="009F7D93"/>
    <w:rsid w:val="00A25AC3"/>
    <w:rsid w:val="00A3403B"/>
    <w:rsid w:val="00A37DED"/>
    <w:rsid w:val="00A50814"/>
    <w:rsid w:val="00A51A12"/>
    <w:rsid w:val="00A627D4"/>
    <w:rsid w:val="00A72B81"/>
    <w:rsid w:val="00A74DA2"/>
    <w:rsid w:val="00A929A1"/>
    <w:rsid w:val="00A95984"/>
    <w:rsid w:val="00AC15B4"/>
    <w:rsid w:val="00AD499C"/>
    <w:rsid w:val="00AD54A9"/>
    <w:rsid w:val="00AE5A70"/>
    <w:rsid w:val="00B003EE"/>
    <w:rsid w:val="00B038F4"/>
    <w:rsid w:val="00B15008"/>
    <w:rsid w:val="00B16F99"/>
    <w:rsid w:val="00B36869"/>
    <w:rsid w:val="00B42F9C"/>
    <w:rsid w:val="00B43B31"/>
    <w:rsid w:val="00B47CFA"/>
    <w:rsid w:val="00B57F00"/>
    <w:rsid w:val="00B77B2A"/>
    <w:rsid w:val="00B82C22"/>
    <w:rsid w:val="00B8723B"/>
    <w:rsid w:val="00B93DBA"/>
    <w:rsid w:val="00B9440A"/>
    <w:rsid w:val="00BB2D2A"/>
    <w:rsid w:val="00BC5575"/>
    <w:rsid w:val="00BD58CF"/>
    <w:rsid w:val="00C0197F"/>
    <w:rsid w:val="00C046DC"/>
    <w:rsid w:val="00C04CC1"/>
    <w:rsid w:val="00C364C5"/>
    <w:rsid w:val="00C47714"/>
    <w:rsid w:val="00C50C6D"/>
    <w:rsid w:val="00C600D9"/>
    <w:rsid w:val="00CC1384"/>
    <w:rsid w:val="00CD3720"/>
    <w:rsid w:val="00CF16C9"/>
    <w:rsid w:val="00CF1848"/>
    <w:rsid w:val="00CF5C2F"/>
    <w:rsid w:val="00D04BCF"/>
    <w:rsid w:val="00D143D9"/>
    <w:rsid w:val="00D269AB"/>
    <w:rsid w:val="00D346C2"/>
    <w:rsid w:val="00DA22DA"/>
    <w:rsid w:val="00DA59EA"/>
    <w:rsid w:val="00DB0B1D"/>
    <w:rsid w:val="00DC623A"/>
    <w:rsid w:val="00DD421A"/>
    <w:rsid w:val="00E257C8"/>
    <w:rsid w:val="00E37047"/>
    <w:rsid w:val="00E60D0F"/>
    <w:rsid w:val="00E9773B"/>
    <w:rsid w:val="00EA596B"/>
    <w:rsid w:val="00EC13A3"/>
    <w:rsid w:val="00EC216D"/>
    <w:rsid w:val="00EC7C85"/>
    <w:rsid w:val="00F04CD9"/>
    <w:rsid w:val="00F125EE"/>
    <w:rsid w:val="00F12E98"/>
    <w:rsid w:val="00F165EE"/>
    <w:rsid w:val="00F22029"/>
    <w:rsid w:val="00F25DEF"/>
    <w:rsid w:val="00F360B4"/>
    <w:rsid w:val="00F514EC"/>
    <w:rsid w:val="00F60CD4"/>
    <w:rsid w:val="00F630EA"/>
    <w:rsid w:val="00F7007E"/>
    <w:rsid w:val="00F70200"/>
    <w:rsid w:val="00F73193"/>
    <w:rsid w:val="00F74F95"/>
    <w:rsid w:val="00F80705"/>
    <w:rsid w:val="00FA1481"/>
    <w:rsid w:val="00FA43BC"/>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6107">
      <w:bodyDiv w:val="1"/>
      <w:marLeft w:val="0"/>
      <w:marRight w:val="0"/>
      <w:marTop w:val="0"/>
      <w:marBottom w:val="0"/>
      <w:divBdr>
        <w:top w:val="none" w:sz="0" w:space="0" w:color="auto"/>
        <w:left w:val="none" w:sz="0" w:space="0" w:color="auto"/>
        <w:bottom w:val="none" w:sz="0" w:space="0" w:color="auto"/>
        <w:right w:val="none" w:sz="0" w:space="0" w:color="auto"/>
      </w:divBdr>
    </w:div>
    <w:div w:id="258753336">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560479314">
      <w:bodyDiv w:val="1"/>
      <w:marLeft w:val="0"/>
      <w:marRight w:val="0"/>
      <w:marTop w:val="0"/>
      <w:marBottom w:val="0"/>
      <w:divBdr>
        <w:top w:val="none" w:sz="0" w:space="0" w:color="auto"/>
        <w:left w:val="none" w:sz="0" w:space="0" w:color="auto"/>
        <w:bottom w:val="none" w:sz="0" w:space="0" w:color="auto"/>
        <w:right w:val="none" w:sz="0" w:space="0" w:color="auto"/>
      </w:divBdr>
    </w:div>
    <w:div w:id="569313727">
      <w:bodyDiv w:val="1"/>
      <w:marLeft w:val="0"/>
      <w:marRight w:val="0"/>
      <w:marTop w:val="0"/>
      <w:marBottom w:val="0"/>
      <w:divBdr>
        <w:top w:val="none" w:sz="0" w:space="0" w:color="auto"/>
        <w:left w:val="none" w:sz="0" w:space="0" w:color="auto"/>
        <w:bottom w:val="none" w:sz="0" w:space="0" w:color="auto"/>
        <w:right w:val="none" w:sz="0" w:space="0" w:color="auto"/>
      </w:divBdr>
    </w:div>
    <w:div w:id="593516768">
      <w:bodyDiv w:val="1"/>
      <w:marLeft w:val="0"/>
      <w:marRight w:val="0"/>
      <w:marTop w:val="0"/>
      <w:marBottom w:val="0"/>
      <w:divBdr>
        <w:top w:val="none" w:sz="0" w:space="0" w:color="auto"/>
        <w:left w:val="none" w:sz="0" w:space="0" w:color="auto"/>
        <w:bottom w:val="none" w:sz="0" w:space="0" w:color="auto"/>
        <w:right w:val="none" w:sz="0" w:space="0" w:color="auto"/>
      </w:divBdr>
    </w:div>
    <w:div w:id="631444375">
      <w:bodyDiv w:val="1"/>
      <w:marLeft w:val="0"/>
      <w:marRight w:val="0"/>
      <w:marTop w:val="0"/>
      <w:marBottom w:val="0"/>
      <w:divBdr>
        <w:top w:val="none" w:sz="0" w:space="0" w:color="auto"/>
        <w:left w:val="none" w:sz="0" w:space="0" w:color="auto"/>
        <w:bottom w:val="none" w:sz="0" w:space="0" w:color="auto"/>
        <w:right w:val="none" w:sz="0" w:space="0" w:color="auto"/>
      </w:divBdr>
    </w:div>
    <w:div w:id="891693905">
      <w:bodyDiv w:val="1"/>
      <w:marLeft w:val="0"/>
      <w:marRight w:val="0"/>
      <w:marTop w:val="0"/>
      <w:marBottom w:val="0"/>
      <w:divBdr>
        <w:top w:val="none" w:sz="0" w:space="0" w:color="auto"/>
        <w:left w:val="none" w:sz="0" w:space="0" w:color="auto"/>
        <w:bottom w:val="none" w:sz="0" w:space="0" w:color="auto"/>
        <w:right w:val="none" w:sz="0" w:space="0" w:color="auto"/>
      </w:divBdr>
    </w:div>
    <w:div w:id="1217545715">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557929677">
      <w:bodyDiv w:val="1"/>
      <w:marLeft w:val="0"/>
      <w:marRight w:val="0"/>
      <w:marTop w:val="0"/>
      <w:marBottom w:val="0"/>
      <w:divBdr>
        <w:top w:val="none" w:sz="0" w:space="0" w:color="auto"/>
        <w:left w:val="none" w:sz="0" w:space="0" w:color="auto"/>
        <w:bottom w:val="none" w:sz="0" w:space="0" w:color="auto"/>
        <w:right w:val="none" w:sz="0" w:space="0" w:color="auto"/>
      </w:divBdr>
    </w:div>
    <w:div w:id="1832213687">
      <w:bodyDiv w:val="1"/>
      <w:marLeft w:val="0"/>
      <w:marRight w:val="0"/>
      <w:marTop w:val="0"/>
      <w:marBottom w:val="0"/>
      <w:divBdr>
        <w:top w:val="none" w:sz="0" w:space="0" w:color="auto"/>
        <w:left w:val="none" w:sz="0" w:space="0" w:color="auto"/>
        <w:bottom w:val="none" w:sz="0" w:space="0" w:color="auto"/>
        <w:right w:val="none" w:sz="0" w:space="0" w:color="auto"/>
      </w:divBdr>
    </w:div>
    <w:div w:id="1969773780">
      <w:bodyDiv w:val="1"/>
      <w:marLeft w:val="0"/>
      <w:marRight w:val="0"/>
      <w:marTop w:val="0"/>
      <w:marBottom w:val="0"/>
      <w:divBdr>
        <w:top w:val="none" w:sz="0" w:space="0" w:color="auto"/>
        <w:left w:val="none" w:sz="0" w:space="0" w:color="auto"/>
        <w:bottom w:val="none" w:sz="0" w:space="0" w:color="auto"/>
        <w:right w:val="none" w:sz="0" w:space="0" w:color="auto"/>
      </w:divBdr>
    </w:div>
    <w:div w:id="200724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exsh@neuro.utah.edu"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B2B56-2A89-4BEC-8704-A6FBF911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5876</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Guang Yang</cp:lastModifiedBy>
  <cp:revision>33</cp:revision>
  <cp:lastPrinted>2018-02-26T17:19:00Z</cp:lastPrinted>
  <dcterms:created xsi:type="dcterms:W3CDTF">2022-03-18T16:40:00Z</dcterms:created>
  <dcterms:modified xsi:type="dcterms:W3CDTF">2022-05-20T16:30:00Z</dcterms:modified>
</cp:coreProperties>
</file>