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AFFFA" w14:textId="7BBE6EA5" w:rsidR="00726BB7" w:rsidRDefault="00BE46BD" w:rsidP="008D74B5">
      <w:pPr>
        <w:pStyle w:val="Heading2"/>
        <w:spacing w:before="0" w:line="360" w:lineRule="auto"/>
        <w:textAlignment w:val="baseline"/>
        <w:rPr>
          <w:rFonts w:asciiTheme="minorHAnsi" w:hAnsiTheme="minorHAnsi" w:cstheme="minorHAnsi"/>
          <w:caps/>
          <w:color w:val="1A1A1A"/>
          <w:spacing w:val="29"/>
          <w:sz w:val="24"/>
          <w:szCs w:val="22"/>
        </w:rPr>
      </w:pPr>
      <w:bookmarkStart w:id="0" w:name="_Toc92706695"/>
      <w:bookmarkStart w:id="1" w:name="_Toc92706926"/>
      <w:bookmarkStart w:id="2" w:name="_Toc92706970"/>
      <w:bookmarkStart w:id="3" w:name="_Toc93670545"/>
      <w:r>
        <w:rPr>
          <w:rFonts w:asciiTheme="minorHAnsi" w:hAnsiTheme="minorHAnsi" w:cstheme="minorHAnsi"/>
          <w:caps/>
          <w:color w:val="1A1A1A"/>
          <w:spacing w:val="29"/>
          <w:sz w:val="24"/>
          <w:szCs w:val="22"/>
        </w:rPr>
        <w:t xml:space="preserve"> </w:t>
      </w:r>
      <w:r w:rsidR="00726BB7">
        <w:rPr>
          <w:rFonts w:asciiTheme="minorHAnsi" w:hAnsiTheme="minorHAnsi" w:cstheme="minorHAnsi"/>
          <w:caps/>
          <w:color w:val="1A1A1A"/>
          <w:spacing w:val="29"/>
          <w:sz w:val="24"/>
          <w:szCs w:val="22"/>
        </w:rPr>
        <w:t xml:space="preserve">OMICRON-ASSOCIATED </w:t>
      </w:r>
      <w:r w:rsidR="00726BB7" w:rsidRPr="00DA5489">
        <w:rPr>
          <w:rFonts w:asciiTheme="minorHAnsi" w:hAnsiTheme="minorHAnsi" w:cstheme="minorHAnsi"/>
          <w:caps/>
          <w:color w:val="1A1A1A"/>
          <w:spacing w:val="29"/>
          <w:sz w:val="24"/>
          <w:szCs w:val="22"/>
        </w:rPr>
        <w:t>chang</w:t>
      </w:r>
      <w:r w:rsidR="00726BB7">
        <w:rPr>
          <w:rFonts w:asciiTheme="minorHAnsi" w:hAnsiTheme="minorHAnsi" w:cstheme="minorHAnsi"/>
          <w:caps/>
          <w:color w:val="1A1A1A"/>
          <w:spacing w:val="29"/>
          <w:sz w:val="24"/>
          <w:szCs w:val="22"/>
        </w:rPr>
        <w:t>ES IN</w:t>
      </w:r>
      <w:r w:rsidR="00726BB7" w:rsidRPr="00DA5489">
        <w:rPr>
          <w:rFonts w:asciiTheme="minorHAnsi" w:hAnsiTheme="minorHAnsi" w:cstheme="minorHAnsi"/>
          <w:caps/>
          <w:color w:val="1A1A1A"/>
          <w:spacing w:val="29"/>
          <w:sz w:val="24"/>
          <w:szCs w:val="22"/>
        </w:rPr>
        <w:t xml:space="preserve"> sars-cov-2 symptoms in the </w:t>
      </w:r>
      <w:r w:rsidR="00DE324E">
        <w:rPr>
          <w:rFonts w:asciiTheme="minorHAnsi" w:hAnsiTheme="minorHAnsi" w:cstheme="minorHAnsi"/>
          <w:caps/>
          <w:color w:val="1A1A1A"/>
          <w:spacing w:val="29"/>
          <w:sz w:val="24"/>
          <w:szCs w:val="22"/>
        </w:rPr>
        <w:t>UNITED KINGDOM</w:t>
      </w:r>
      <w:r w:rsidR="00726BB7">
        <w:rPr>
          <w:rFonts w:asciiTheme="minorHAnsi" w:hAnsiTheme="minorHAnsi" w:cstheme="minorHAnsi"/>
          <w:caps/>
          <w:color w:val="1A1A1A"/>
          <w:spacing w:val="29"/>
          <w:sz w:val="24"/>
          <w:szCs w:val="22"/>
        </w:rPr>
        <w:t>: Supplementary Material</w:t>
      </w:r>
      <w:bookmarkEnd w:id="0"/>
      <w:bookmarkEnd w:id="1"/>
      <w:bookmarkEnd w:id="2"/>
      <w:bookmarkEnd w:id="3"/>
    </w:p>
    <w:p w14:paraId="3FDE68BB" w14:textId="5106F28D" w:rsidR="00F9216D" w:rsidRDefault="00726BB7">
      <w:pPr>
        <w:pStyle w:val="TOC2"/>
        <w:rPr>
          <w:rFonts w:eastAsiaTheme="minorEastAsia"/>
          <w:b w:val="0"/>
          <w:bCs w:val="0"/>
          <w:noProof/>
          <w:sz w:val="24"/>
          <w:szCs w:val="24"/>
          <w:lang w:eastAsia="en-GB"/>
        </w:rPr>
      </w:pPr>
      <w:r>
        <w:fldChar w:fldCharType="begin"/>
      </w:r>
      <w:r>
        <w:instrText xml:space="preserve"> TOC \o "1-3" \h \z \u </w:instrText>
      </w:r>
      <w:r>
        <w:fldChar w:fldCharType="separate"/>
      </w:r>
      <w:hyperlink w:anchor="_Toc93670545" w:history="1">
        <w:r w:rsidR="00F9216D" w:rsidRPr="005E18FD">
          <w:rPr>
            <w:rStyle w:val="Hyperlink"/>
            <w:rFonts w:cstheme="minorHAnsi"/>
            <w:caps/>
            <w:noProof/>
            <w:spacing w:val="29"/>
          </w:rPr>
          <w:t>OMICRON-ASSOCIATED changES IN sars-cov-2 symptoms in the UNITED KINGDOM: Supplementary Material</w:t>
        </w:r>
        <w:r w:rsidR="00F9216D">
          <w:rPr>
            <w:noProof/>
            <w:webHidden/>
          </w:rPr>
          <w:tab/>
        </w:r>
        <w:r w:rsidR="00F9216D">
          <w:rPr>
            <w:noProof/>
            <w:webHidden/>
          </w:rPr>
          <w:fldChar w:fldCharType="begin"/>
        </w:r>
        <w:r w:rsidR="00F9216D">
          <w:rPr>
            <w:noProof/>
            <w:webHidden/>
          </w:rPr>
          <w:instrText xml:space="preserve"> PAGEREF _Toc93670545 \h </w:instrText>
        </w:r>
        <w:r w:rsidR="00F9216D">
          <w:rPr>
            <w:noProof/>
            <w:webHidden/>
          </w:rPr>
        </w:r>
        <w:r w:rsidR="00F9216D">
          <w:rPr>
            <w:noProof/>
            <w:webHidden/>
          </w:rPr>
          <w:fldChar w:fldCharType="separate"/>
        </w:r>
        <w:r w:rsidR="00F9216D">
          <w:rPr>
            <w:noProof/>
            <w:webHidden/>
          </w:rPr>
          <w:t>1</w:t>
        </w:r>
        <w:r w:rsidR="00F9216D">
          <w:rPr>
            <w:noProof/>
            <w:webHidden/>
          </w:rPr>
          <w:fldChar w:fldCharType="end"/>
        </w:r>
      </w:hyperlink>
    </w:p>
    <w:p w14:paraId="52649916" w14:textId="5EF6D475" w:rsidR="00F9216D" w:rsidRDefault="00346B83">
      <w:pPr>
        <w:pStyle w:val="TOC1"/>
        <w:tabs>
          <w:tab w:val="right" w:leader="dot" w:pos="9010"/>
        </w:tabs>
        <w:rPr>
          <w:rFonts w:eastAsiaTheme="minorEastAsia"/>
          <w:b w:val="0"/>
          <w:bCs w:val="0"/>
          <w:i w:val="0"/>
          <w:iCs w:val="0"/>
          <w:noProof/>
          <w:lang w:eastAsia="en-GB"/>
        </w:rPr>
      </w:pPr>
      <w:hyperlink w:anchor="_Toc93670546" w:history="1">
        <w:r w:rsidR="00F9216D" w:rsidRPr="005E18FD">
          <w:rPr>
            <w:rStyle w:val="Hyperlink"/>
            <w:noProof/>
          </w:rPr>
          <w:t>Supplementary Methods</w:t>
        </w:r>
        <w:r w:rsidR="00F9216D">
          <w:rPr>
            <w:noProof/>
            <w:webHidden/>
          </w:rPr>
          <w:tab/>
        </w:r>
        <w:r w:rsidR="00F9216D">
          <w:rPr>
            <w:noProof/>
            <w:webHidden/>
          </w:rPr>
          <w:fldChar w:fldCharType="begin"/>
        </w:r>
        <w:r w:rsidR="00F9216D">
          <w:rPr>
            <w:noProof/>
            <w:webHidden/>
          </w:rPr>
          <w:instrText xml:space="preserve"> PAGEREF _Toc93670546 \h </w:instrText>
        </w:r>
        <w:r w:rsidR="00F9216D">
          <w:rPr>
            <w:noProof/>
            <w:webHidden/>
          </w:rPr>
        </w:r>
        <w:r w:rsidR="00F9216D">
          <w:rPr>
            <w:noProof/>
            <w:webHidden/>
          </w:rPr>
          <w:fldChar w:fldCharType="separate"/>
        </w:r>
        <w:r w:rsidR="00F9216D">
          <w:rPr>
            <w:noProof/>
            <w:webHidden/>
          </w:rPr>
          <w:t>2</w:t>
        </w:r>
        <w:r w:rsidR="00F9216D">
          <w:rPr>
            <w:noProof/>
            <w:webHidden/>
          </w:rPr>
          <w:fldChar w:fldCharType="end"/>
        </w:r>
      </w:hyperlink>
    </w:p>
    <w:p w14:paraId="7851C1F2" w14:textId="22643A1E" w:rsidR="00F9216D" w:rsidRDefault="00346B83">
      <w:pPr>
        <w:pStyle w:val="TOC2"/>
        <w:rPr>
          <w:rFonts w:eastAsiaTheme="minorEastAsia"/>
          <w:b w:val="0"/>
          <w:bCs w:val="0"/>
          <w:noProof/>
          <w:sz w:val="24"/>
          <w:szCs w:val="24"/>
          <w:lang w:eastAsia="en-GB"/>
        </w:rPr>
      </w:pPr>
      <w:hyperlink w:anchor="_Toc93670547" w:history="1">
        <w:r w:rsidR="00F9216D" w:rsidRPr="005E18FD">
          <w:rPr>
            <w:rStyle w:val="Hyperlink"/>
            <w:noProof/>
          </w:rPr>
          <w:t>Choice of negative visits in the comparator group</w:t>
        </w:r>
        <w:r w:rsidR="00F9216D">
          <w:rPr>
            <w:noProof/>
            <w:webHidden/>
          </w:rPr>
          <w:tab/>
        </w:r>
        <w:r w:rsidR="00F9216D">
          <w:rPr>
            <w:noProof/>
            <w:webHidden/>
          </w:rPr>
          <w:fldChar w:fldCharType="begin"/>
        </w:r>
        <w:r w:rsidR="00F9216D">
          <w:rPr>
            <w:noProof/>
            <w:webHidden/>
          </w:rPr>
          <w:instrText xml:space="preserve"> PAGEREF _Toc93670547 \h </w:instrText>
        </w:r>
        <w:r w:rsidR="00F9216D">
          <w:rPr>
            <w:noProof/>
            <w:webHidden/>
          </w:rPr>
        </w:r>
        <w:r w:rsidR="00F9216D">
          <w:rPr>
            <w:noProof/>
            <w:webHidden/>
          </w:rPr>
          <w:fldChar w:fldCharType="separate"/>
        </w:r>
        <w:r w:rsidR="00F9216D">
          <w:rPr>
            <w:noProof/>
            <w:webHidden/>
          </w:rPr>
          <w:t>2</w:t>
        </w:r>
        <w:r w:rsidR="00F9216D">
          <w:rPr>
            <w:noProof/>
            <w:webHidden/>
          </w:rPr>
          <w:fldChar w:fldCharType="end"/>
        </w:r>
      </w:hyperlink>
    </w:p>
    <w:p w14:paraId="738A62C3" w14:textId="0839D6A8" w:rsidR="00F9216D" w:rsidRDefault="00346B83">
      <w:pPr>
        <w:pStyle w:val="TOC2"/>
        <w:rPr>
          <w:rFonts w:eastAsiaTheme="minorEastAsia"/>
          <w:b w:val="0"/>
          <w:bCs w:val="0"/>
          <w:noProof/>
          <w:sz w:val="24"/>
          <w:szCs w:val="24"/>
          <w:lang w:eastAsia="en-GB"/>
        </w:rPr>
      </w:pPr>
      <w:hyperlink w:anchor="_Toc93670548" w:history="1">
        <w:r w:rsidR="00F9216D" w:rsidRPr="005E18FD">
          <w:rPr>
            <w:rStyle w:val="Hyperlink"/>
            <w:noProof/>
          </w:rPr>
          <w:t>Choice of timeframe to include symptoms in the PCR-positive group</w:t>
        </w:r>
        <w:r w:rsidR="00F9216D">
          <w:rPr>
            <w:noProof/>
            <w:webHidden/>
          </w:rPr>
          <w:tab/>
        </w:r>
        <w:r w:rsidR="00F9216D">
          <w:rPr>
            <w:noProof/>
            <w:webHidden/>
          </w:rPr>
          <w:fldChar w:fldCharType="begin"/>
        </w:r>
        <w:r w:rsidR="00F9216D">
          <w:rPr>
            <w:noProof/>
            <w:webHidden/>
          </w:rPr>
          <w:instrText xml:space="preserve"> PAGEREF _Toc93670548 \h </w:instrText>
        </w:r>
        <w:r w:rsidR="00F9216D">
          <w:rPr>
            <w:noProof/>
            <w:webHidden/>
          </w:rPr>
        </w:r>
        <w:r w:rsidR="00F9216D">
          <w:rPr>
            <w:noProof/>
            <w:webHidden/>
          </w:rPr>
          <w:fldChar w:fldCharType="separate"/>
        </w:r>
        <w:r w:rsidR="00F9216D">
          <w:rPr>
            <w:noProof/>
            <w:webHidden/>
          </w:rPr>
          <w:t>3</w:t>
        </w:r>
        <w:r w:rsidR="00F9216D">
          <w:rPr>
            <w:noProof/>
            <w:webHidden/>
          </w:rPr>
          <w:fldChar w:fldCharType="end"/>
        </w:r>
      </w:hyperlink>
    </w:p>
    <w:p w14:paraId="1EFBCACD" w14:textId="35939039" w:rsidR="00F9216D" w:rsidRDefault="00346B83">
      <w:pPr>
        <w:pStyle w:val="TOC2"/>
        <w:rPr>
          <w:rFonts w:eastAsiaTheme="minorEastAsia"/>
          <w:b w:val="0"/>
          <w:bCs w:val="0"/>
          <w:noProof/>
          <w:sz w:val="24"/>
          <w:szCs w:val="24"/>
          <w:lang w:eastAsia="en-GB"/>
        </w:rPr>
      </w:pPr>
      <w:hyperlink w:anchor="_Toc93670549" w:history="1">
        <w:r w:rsidR="00F9216D" w:rsidRPr="005E18FD">
          <w:rPr>
            <w:rStyle w:val="Hyperlink"/>
            <w:noProof/>
          </w:rPr>
          <w:t>Generalised additive models</w:t>
        </w:r>
        <w:r w:rsidR="00F9216D">
          <w:rPr>
            <w:noProof/>
            <w:webHidden/>
          </w:rPr>
          <w:tab/>
        </w:r>
        <w:r w:rsidR="00F9216D">
          <w:rPr>
            <w:noProof/>
            <w:webHidden/>
          </w:rPr>
          <w:fldChar w:fldCharType="begin"/>
        </w:r>
        <w:r w:rsidR="00F9216D">
          <w:rPr>
            <w:noProof/>
            <w:webHidden/>
          </w:rPr>
          <w:instrText xml:space="preserve"> PAGEREF _Toc93670549 \h </w:instrText>
        </w:r>
        <w:r w:rsidR="00F9216D">
          <w:rPr>
            <w:noProof/>
            <w:webHidden/>
          </w:rPr>
        </w:r>
        <w:r w:rsidR="00F9216D">
          <w:rPr>
            <w:noProof/>
            <w:webHidden/>
          </w:rPr>
          <w:fldChar w:fldCharType="separate"/>
        </w:r>
        <w:r w:rsidR="00F9216D">
          <w:rPr>
            <w:noProof/>
            <w:webHidden/>
          </w:rPr>
          <w:t>3</w:t>
        </w:r>
        <w:r w:rsidR="00F9216D">
          <w:rPr>
            <w:noProof/>
            <w:webHidden/>
          </w:rPr>
          <w:fldChar w:fldCharType="end"/>
        </w:r>
      </w:hyperlink>
    </w:p>
    <w:p w14:paraId="3C9FECF8" w14:textId="0610C050" w:rsidR="00F9216D" w:rsidRDefault="00346B83">
      <w:pPr>
        <w:pStyle w:val="TOC2"/>
        <w:rPr>
          <w:rFonts w:eastAsiaTheme="minorEastAsia"/>
          <w:b w:val="0"/>
          <w:bCs w:val="0"/>
          <w:noProof/>
          <w:sz w:val="24"/>
          <w:szCs w:val="24"/>
          <w:lang w:eastAsia="en-GB"/>
        </w:rPr>
      </w:pPr>
      <w:hyperlink w:anchor="_Toc93670550" w:history="1">
        <w:r w:rsidR="00F9216D" w:rsidRPr="005E18FD">
          <w:rPr>
            <w:rStyle w:val="Hyperlink"/>
            <w:noProof/>
          </w:rPr>
          <w:t>Differences in reported symptoms between Delta and Omicron by vaccination status</w:t>
        </w:r>
        <w:r w:rsidR="00F9216D">
          <w:rPr>
            <w:noProof/>
            <w:webHidden/>
          </w:rPr>
          <w:tab/>
        </w:r>
        <w:r w:rsidR="00F9216D">
          <w:rPr>
            <w:noProof/>
            <w:webHidden/>
          </w:rPr>
          <w:fldChar w:fldCharType="begin"/>
        </w:r>
        <w:r w:rsidR="00F9216D">
          <w:rPr>
            <w:noProof/>
            <w:webHidden/>
          </w:rPr>
          <w:instrText xml:space="preserve"> PAGEREF _Toc93670550 \h </w:instrText>
        </w:r>
        <w:r w:rsidR="00F9216D">
          <w:rPr>
            <w:noProof/>
            <w:webHidden/>
          </w:rPr>
        </w:r>
        <w:r w:rsidR="00F9216D">
          <w:rPr>
            <w:noProof/>
            <w:webHidden/>
          </w:rPr>
          <w:fldChar w:fldCharType="separate"/>
        </w:r>
        <w:r w:rsidR="00F9216D">
          <w:rPr>
            <w:noProof/>
            <w:webHidden/>
          </w:rPr>
          <w:t>3</w:t>
        </w:r>
        <w:r w:rsidR="00F9216D">
          <w:rPr>
            <w:noProof/>
            <w:webHidden/>
          </w:rPr>
          <w:fldChar w:fldCharType="end"/>
        </w:r>
      </w:hyperlink>
    </w:p>
    <w:p w14:paraId="5E52BF68" w14:textId="4AF263ED" w:rsidR="00F9216D" w:rsidRDefault="00346B83">
      <w:pPr>
        <w:pStyle w:val="TOC2"/>
        <w:rPr>
          <w:rFonts w:eastAsiaTheme="minorEastAsia"/>
          <w:b w:val="0"/>
          <w:bCs w:val="0"/>
          <w:noProof/>
          <w:sz w:val="24"/>
          <w:szCs w:val="24"/>
          <w:lang w:eastAsia="en-GB"/>
        </w:rPr>
      </w:pPr>
      <w:hyperlink w:anchor="_Toc93670551" w:history="1">
        <w:r w:rsidR="00F9216D" w:rsidRPr="005E18FD">
          <w:rPr>
            <w:rStyle w:val="Hyperlink"/>
            <w:noProof/>
          </w:rPr>
          <w:t>References</w:t>
        </w:r>
        <w:r w:rsidR="00F9216D">
          <w:rPr>
            <w:noProof/>
            <w:webHidden/>
          </w:rPr>
          <w:tab/>
        </w:r>
        <w:r w:rsidR="00F9216D">
          <w:rPr>
            <w:noProof/>
            <w:webHidden/>
          </w:rPr>
          <w:fldChar w:fldCharType="begin"/>
        </w:r>
        <w:r w:rsidR="00F9216D">
          <w:rPr>
            <w:noProof/>
            <w:webHidden/>
          </w:rPr>
          <w:instrText xml:space="preserve"> PAGEREF _Toc93670551 \h </w:instrText>
        </w:r>
        <w:r w:rsidR="00F9216D">
          <w:rPr>
            <w:noProof/>
            <w:webHidden/>
          </w:rPr>
        </w:r>
        <w:r w:rsidR="00F9216D">
          <w:rPr>
            <w:noProof/>
            <w:webHidden/>
          </w:rPr>
          <w:fldChar w:fldCharType="separate"/>
        </w:r>
        <w:r w:rsidR="00F9216D">
          <w:rPr>
            <w:noProof/>
            <w:webHidden/>
          </w:rPr>
          <w:t>5</w:t>
        </w:r>
        <w:r w:rsidR="00F9216D">
          <w:rPr>
            <w:noProof/>
            <w:webHidden/>
          </w:rPr>
          <w:fldChar w:fldCharType="end"/>
        </w:r>
      </w:hyperlink>
    </w:p>
    <w:p w14:paraId="2785E667" w14:textId="6991C1F6" w:rsidR="00F9216D" w:rsidRDefault="00346B83">
      <w:pPr>
        <w:pStyle w:val="TOC1"/>
        <w:tabs>
          <w:tab w:val="right" w:leader="dot" w:pos="9010"/>
        </w:tabs>
        <w:rPr>
          <w:rFonts w:eastAsiaTheme="minorEastAsia"/>
          <w:b w:val="0"/>
          <w:bCs w:val="0"/>
          <w:i w:val="0"/>
          <w:iCs w:val="0"/>
          <w:noProof/>
          <w:lang w:eastAsia="en-GB"/>
        </w:rPr>
      </w:pPr>
      <w:hyperlink w:anchor="_Toc93670552" w:history="1">
        <w:r w:rsidR="00F9216D" w:rsidRPr="005E18FD">
          <w:rPr>
            <w:rStyle w:val="Hyperlink"/>
            <w:noProof/>
          </w:rPr>
          <w:t>Supplementary Figures</w:t>
        </w:r>
        <w:r w:rsidR="00F9216D">
          <w:rPr>
            <w:noProof/>
            <w:webHidden/>
          </w:rPr>
          <w:tab/>
        </w:r>
        <w:r w:rsidR="00F9216D">
          <w:rPr>
            <w:noProof/>
            <w:webHidden/>
          </w:rPr>
          <w:fldChar w:fldCharType="begin"/>
        </w:r>
        <w:r w:rsidR="00F9216D">
          <w:rPr>
            <w:noProof/>
            <w:webHidden/>
          </w:rPr>
          <w:instrText xml:space="preserve"> PAGEREF _Toc93670552 \h </w:instrText>
        </w:r>
        <w:r w:rsidR="00F9216D">
          <w:rPr>
            <w:noProof/>
            <w:webHidden/>
          </w:rPr>
        </w:r>
        <w:r w:rsidR="00F9216D">
          <w:rPr>
            <w:noProof/>
            <w:webHidden/>
          </w:rPr>
          <w:fldChar w:fldCharType="separate"/>
        </w:r>
        <w:r w:rsidR="00F9216D">
          <w:rPr>
            <w:noProof/>
            <w:webHidden/>
          </w:rPr>
          <w:t>6</w:t>
        </w:r>
        <w:r w:rsidR="00F9216D">
          <w:rPr>
            <w:noProof/>
            <w:webHidden/>
          </w:rPr>
          <w:fldChar w:fldCharType="end"/>
        </w:r>
      </w:hyperlink>
    </w:p>
    <w:p w14:paraId="239A6CDB" w14:textId="56E4CD4A" w:rsidR="007758C6" w:rsidRPr="00AF31D2" w:rsidRDefault="00726BB7" w:rsidP="008D74B5">
      <w:pPr>
        <w:pStyle w:val="NormalWeb"/>
        <w:spacing w:line="360" w:lineRule="auto"/>
        <w:rPr>
          <w:rFonts w:asciiTheme="minorHAnsi" w:hAnsiTheme="minorHAnsi" w:cstheme="minorHAnsi"/>
          <w:b/>
          <w:bCs/>
        </w:rPr>
      </w:pPr>
      <w:r>
        <w:rPr>
          <w:rFonts w:cstheme="minorHAnsi"/>
          <w:b/>
          <w:bCs/>
        </w:rPr>
        <w:fldChar w:fldCharType="end"/>
      </w:r>
    </w:p>
    <w:p w14:paraId="363507B3" w14:textId="77777777" w:rsidR="007758C6" w:rsidRPr="00AF31D2" w:rsidRDefault="007758C6" w:rsidP="008D74B5">
      <w:pPr>
        <w:spacing w:line="360" w:lineRule="auto"/>
        <w:rPr>
          <w:rFonts w:eastAsia="Times New Roman" w:cstheme="minorHAnsi"/>
          <w:lang w:eastAsia="en-GB"/>
        </w:rPr>
      </w:pPr>
      <w:r w:rsidRPr="00AF31D2">
        <w:rPr>
          <w:rFonts w:cstheme="minorHAnsi"/>
        </w:rPr>
        <w:br w:type="page"/>
      </w:r>
    </w:p>
    <w:p w14:paraId="287DA037" w14:textId="14A9902E" w:rsidR="00A3741A" w:rsidRPr="0018246A" w:rsidRDefault="007758C6" w:rsidP="0018246A">
      <w:pPr>
        <w:pStyle w:val="Heading1"/>
        <w:spacing w:line="360" w:lineRule="auto"/>
      </w:pPr>
      <w:bookmarkStart w:id="4" w:name="_Toc93670546"/>
      <w:r>
        <w:lastRenderedPageBreak/>
        <w:t>Supplementary Methods</w:t>
      </w:r>
      <w:bookmarkEnd w:id="4"/>
    </w:p>
    <w:p w14:paraId="69E2FB4B" w14:textId="77777777" w:rsidR="00422D66" w:rsidRPr="00A3741A" w:rsidRDefault="00422D66" w:rsidP="008D74B5">
      <w:pPr>
        <w:pStyle w:val="Heading2"/>
        <w:spacing w:line="360" w:lineRule="auto"/>
      </w:pPr>
      <w:bookmarkStart w:id="5" w:name="_Toc93670547"/>
      <w:r w:rsidRPr="00A3741A">
        <w:t>Choice of negative visits in the comparator group</w:t>
      </w:r>
      <w:bookmarkEnd w:id="5"/>
    </w:p>
    <w:p w14:paraId="43CF4902" w14:textId="3A00E2AF" w:rsidR="00422D66" w:rsidRPr="007758C6" w:rsidRDefault="0018246A" w:rsidP="008D74B5">
      <w:pPr>
        <w:shd w:val="clear" w:color="auto" w:fill="FFFFFF"/>
        <w:spacing w:line="360" w:lineRule="auto"/>
        <w:rPr>
          <w:rFonts w:cstheme="minorHAnsi"/>
          <w:color w:val="000000"/>
          <w:bdr w:val="none" w:sz="0" w:space="0" w:color="auto" w:frame="1"/>
        </w:rPr>
      </w:pPr>
      <w:r>
        <w:rPr>
          <w:rFonts w:cstheme="minorHAnsi"/>
          <w:color w:val="000000"/>
          <w:bdr w:val="none" w:sz="0" w:space="0" w:color="auto" w:frame="1"/>
        </w:rPr>
        <w:t>We</w:t>
      </w:r>
      <w:r w:rsidR="00422D66" w:rsidRPr="007758C6">
        <w:rPr>
          <w:rFonts w:cstheme="minorHAnsi"/>
          <w:color w:val="000000"/>
          <w:bdr w:val="none" w:sz="0" w:space="0" w:color="auto" w:frame="1"/>
        </w:rPr>
        <w:t xml:space="preserve"> excluded all negative visits:  </w:t>
      </w:r>
    </w:p>
    <w:p w14:paraId="0230A6A0" w14:textId="77777777" w:rsidR="00422D66" w:rsidRPr="00427C3C" w:rsidRDefault="00422D66" w:rsidP="008D74B5">
      <w:pPr>
        <w:pStyle w:val="ListParagraph"/>
        <w:numPr>
          <w:ilvl w:val="0"/>
          <w:numId w:val="1"/>
        </w:numPr>
        <w:shd w:val="clear" w:color="auto" w:fill="FFFFFF"/>
        <w:spacing w:line="360" w:lineRule="auto"/>
        <w:rPr>
          <w:rFonts w:asciiTheme="minorHAnsi" w:hAnsiTheme="minorHAnsi" w:cstheme="minorHAnsi"/>
          <w:color w:val="000000"/>
          <w:bdr w:val="none" w:sz="0" w:space="0" w:color="auto" w:frame="1"/>
        </w:rPr>
      </w:pPr>
      <w:r w:rsidRPr="00427C3C">
        <w:rPr>
          <w:rFonts w:asciiTheme="minorHAnsi" w:hAnsiTheme="minorHAnsi" w:cstheme="minorHAnsi"/>
          <w:b/>
          <w:bCs/>
          <w:color w:val="000000"/>
          <w:u w:val="single"/>
          <w:bdr w:val="none" w:sz="0" w:space="0" w:color="auto" w:frame="1"/>
        </w:rPr>
        <w:t>From </w:t>
      </w:r>
      <w:r w:rsidRPr="00427C3C">
        <w:rPr>
          <w:rFonts w:asciiTheme="minorHAnsi" w:hAnsiTheme="minorHAnsi" w:cstheme="minorHAnsi"/>
          <w:b/>
          <w:bCs/>
          <w:color w:val="000000"/>
          <w:u w:val="single"/>
          <w:bdr w:val="none" w:sz="0" w:space="0" w:color="auto" w:frame="1"/>
          <w:shd w:val="clear" w:color="auto" w:fill="FFFFFF"/>
        </w:rPr>
        <w:t>-90 days</w:t>
      </w:r>
      <w:r w:rsidRPr="00427C3C">
        <w:rPr>
          <w:rFonts w:asciiTheme="minorHAnsi" w:hAnsiTheme="minorHAnsi" w:cstheme="minorHAnsi"/>
          <w:b/>
          <w:bCs/>
          <w:color w:val="1F497D"/>
          <w:u w:val="single"/>
          <w:bdr w:val="none" w:sz="0" w:space="0" w:color="auto" w:frame="1"/>
          <w:shd w:val="clear" w:color="auto" w:fill="FFFFFF"/>
        </w:rPr>
        <w:t> </w:t>
      </w:r>
      <w:r w:rsidRPr="00427C3C">
        <w:rPr>
          <w:rFonts w:asciiTheme="minorHAnsi" w:hAnsiTheme="minorHAnsi" w:cstheme="minorHAnsi"/>
          <w:b/>
          <w:bCs/>
          <w:color w:val="000000"/>
          <w:u w:val="single"/>
          <w:bdr w:val="none" w:sz="0" w:space="0" w:color="auto" w:frame="1"/>
          <w:shd w:val="clear" w:color="auto" w:fill="FFFFFF"/>
        </w:rPr>
        <w:t>before</w:t>
      </w:r>
      <w:r w:rsidRPr="00427C3C">
        <w:rPr>
          <w:rFonts w:asciiTheme="minorHAnsi" w:hAnsiTheme="minorHAnsi" w:cstheme="minorHAnsi"/>
          <w:color w:val="000000"/>
          <w:bdr w:val="none" w:sz="0" w:space="0" w:color="auto" w:frame="1"/>
          <w:shd w:val="clear" w:color="auto" w:fill="FFFFFF"/>
        </w:rPr>
        <w:t xml:space="preserve"> the </w:t>
      </w:r>
      <w:r w:rsidRPr="00427C3C">
        <w:rPr>
          <w:rFonts w:asciiTheme="minorHAnsi" w:hAnsiTheme="minorHAnsi" w:cstheme="minorHAnsi"/>
          <w:color w:val="000000"/>
          <w:bdr w:val="none" w:sz="0" w:space="0" w:color="auto" w:frame="1"/>
        </w:rPr>
        <w:t>first S-antibody positive blood test in the study prior to</w:t>
      </w:r>
      <w:r w:rsidRPr="00427C3C">
        <w:rPr>
          <w:rFonts w:asciiTheme="minorHAnsi" w:hAnsiTheme="minorHAnsi" w:cstheme="minorHAnsi"/>
          <w:b/>
          <w:bCs/>
          <w:color w:val="000000"/>
          <w:bdr w:val="none" w:sz="0" w:space="0" w:color="auto" w:frame="1"/>
        </w:rPr>
        <w:t xml:space="preserve"> </w:t>
      </w:r>
      <w:r w:rsidRPr="00427C3C">
        <w:rPr>
          <w:rFonts w:asciiTheme="minorHAnsi" w:hAnsiTheme="minorHAnsi" w:cstheme="minorHAnsi"/>
          <w:bCs/>
          <w:color w:val="000000"/>
          <w:bdr w:val="none" w:sz="0" w:space="0" w:color="auto" w:frame="1"/>
        </w:rPr>
        <w:t>vaccination, where such antibody results are likely to represent previous undetected infection (these results were available only in a random subset of the population</w:t>
      </w:r>
      <w:proofErr w:type="gramStart"/>
      <w:r w:rsidRPr="00427C3C">
        <w:rPr>
          <w:rFonts w:asciiTheme="minorHAnsi" w:hAnsiTheme="minorHAnsi" w:cstheme="minorHAnsi"/>
          <w:bCs/>
          <w:color w:val="000000"/>
          <w:bdr w:val="none" w:sz="0" w:space="0" w:color="auto" w:frame="1"/>
        </w:rPr>
        <w:t>);</w:t>
      </w:r>
      <w:proofErr w:type="gramEnd"/>
      <w:r w:rsidRPr="00427C3C">
        <w:rPr>
          <w:rFonts w:asciiTheme="minorHAnsi" w:hAnsiTheme="minorHAnsi" w:cstheme="minorHAnsi"/>
          <w:bCs/>
          <w:color w:val="000000"/>
          <w:bdr w:val="none" w:sz="0" w:space="0" w:color="auto" w:frame="1"/>
        </w:rPr>
        <w:t xml:space="preserve"> </w:t>
      </w:r>
    </w:p>
    <w:p w14:paraId="1F74F3E3" w14:textId="19962018" w:rsidR="00422D66" w:rsidRPr="00427C3C" w:rsidRDefault="00422D66" w:rsidP="008D74B5">
      <w:pPr>
        <w:pStyle w:val="ListParagraph"/>
        <w:numPr>
          <w:ilvl w:val="0"/>
          <w:numId w:val="1"/>
        </w:numPr>
        <w:shd w:val="clear" w:color="auto" w:fill="FFFFFF"/>
        <w:spacing w:line="360" w:lineRule="auto"/>
        <w:rPr>
          <w:rStyle w:val="CommentReference"/>
          <w:rFonts w:asciiTheme="minorHAnsi" w:hAnsiTheme="minorHAnsi" w:cstheme="minorHAnsi"/>
          <w:color w:val="000000"/>
          <w:sz w:val="24"/>
          <w:szCs w:val="24"/>
        </w:rPr>
      </w:pPr>
      <w:r w:rsidRPr="00427C3C">
        <w:rPr>
          <w:rFonts w:asciiTheme="minorHAnsi" w:hAnsiTheme="minorHAnsi" w:cstheme="minorHAnsi"/>
          <w:b/>
          <w:bCs/>
          <w:color w:val="000000"/>
          <w:u w:val="single"/>
          <w:bdr w:val="none" w:sz="0" w:space="0" w:color="auto" w:frame="1"/>
        </w:rPr>
        <w:t>From -35 days before</w:t>
      </w:r>
      <w:r w:rsidRPr="00427C3C">
        <w:rPr>
          <w:rFonts w:asciiTheme="minorHAnsi" w:hAnsiTheme="minorHAnsi" w:cstheme="minorHAnsi"/>
          <w:color w:val="000000"/>
          <w:bdr w:val="none" w:sz="0" w:space="0" w:color="auto" w:frame="1"/>
        </w:rPr>
        <w:t xml:space="preserve"> the first swab positive onwards from individuals who ever tested PCR positive in the study or positive on either PCR or </w:t>
      </w:r>
      <w:r w:rsidR="002A405E">
        <w:rPr>
          <w:rFonts w:asciiTheme="minorHAnsi" w:hAnsiTheme="minorHAnsi" w:cstheme="minorHAnsi"/>
          <w:color w:val="000000"/>
          <w:bdr w:val="none" w:sz="0" w:space="0" w:color="auto" w:frame="1"/>
        </w:rPr>
        <w:t>lateral flow device (</w:t>
      </w:r>
      <w:r w:rsidRPr="00427C3C">
        <w:rPr>
          <w:rFonts w:asciiTheme="minorHAnsi" w:hAnsiTheme="minorHAnsi" w:cstheme="minorHAnsi"/>
          <w:color w:val="000000"/>
          <w:bdr w:val="none" w:sz="0" w:space="0" w:color="auto" w:frame="1"/>
        </w:rPr>
        <w:t>LFD</w:t>
      </w:r>
      <w:r w:rsidR="002A405E">
        <w:rPr>
          <w:rFonts w:asciiTheme="minorHAnsi" w:hAnsiTheme="minorHAnsi" w:cstheme="minorHAnsi"/>
          <w:color w:val="000000"/>
          <w:bdr w:val="none" w:sz="0" w:space="0" w:color="auto" w:frame="1"/>
        </w:rPr>
        <w:t>)</w:t>
      </w:r>
      <w:r w:rsidRPr="00427C3C">
        <w:rPr>
          <w:rFonts w:asciiTheme="minorHAnsi" w:hAnsiTheme="minorHAnsi" w:cstheme="minorHAnsi"/>
          <w:color w:val="000000"/>
          <w:bdr w:val="none" w:sz="0" w:space="0" w:color="auto" w:frame="1"/>
        </w:rPr>
        <w:t xml:space="preserve"> in the linked English testing programme (to avoid ongoing long COVID symptoms</w:t>
      </w:r>
      <w:r w:rsidR="00427C3C">
        <w:rPr>
          <w:rFonts w:asciiTheme="minorHAnsi" w:hAnsiTheme="minorHAnsi" w:cstheme="minorHAnsi"/>
          <w:color w:val="000000"/>
          <w:bdr w:val="none" w:sz="0" w:space="0" w:color="auto" w:frame="1"/>
        </w:rPr>
        <w:fldChar w:fldCharType="begin" w:fldLock="1"/>
      </w:r>
      <w:r w:rsidR="00F9216D">
        <w:rPr>
          <w:rFonts w:asciiTheme="minorHAnsi" w:hAnsiTheme="minorHAnsi" w:cstheme="minorHAnsi"/>
          <w:color w:val="000000"/>
          <w:bdr w:val="none" w:sz="0" w:space="0" w:color="auto" w:frame="1"/>
        </w:rPr>
        <w:instrText>ADDIN CSL_CITATION {"citationItems":[{"id":"ITEM-1","itemData":{"author":[{"dropping-particle":"","family":"Ayoubkhani","given":"Daniel","non-dropping-particle":"","parse-names":false,"suffix":""}],"id":"ITEM-1","issue":"April","issued":{"date-parts":[["2021"]]},"page":"1-16","title":"Prevalence of ongoing symptoms following coronavirus ( COVID-19 ) infection in the UK : 1 April 2021","type":"article-journal"},"uris":["http://www.mendeley.com/documents/?uuid=352384c9-ffd9-44d0-8269-700f76110482"]}],"mendeley":{"formattedCitation":"[1]","plainTextFormattedCitation":"[1]","previouslyFormattedCitation":"[1]"},"properties":{"noteIndex":0},"schema":"https://github.com/citation-style-language/schema/raw/master/csl-citation.json"}</w:instrText>
      </w:r>
      <w:r w:rsidR="00427C3C">
        <w:rPr>
          <w:rFonts w:asciiTheme="minorHAnsi" w:hAnsiTheme="minorHAnsi" w:cstheme="minorHAnsi"/>
          <w:color w:val="000000"/>
          <w:bdr w:val="none" w:sz="0" w:space="0" w:color="auto" w:frame="1"/>
        </w:rPr>
        <w:fldChar w:fldCharType="separate"/>
      </w:r>
      <w:r w:rsidR="00650346" w:rsidRPr="00650346">
        <w:rPr>
          <w:rFonts w:asciiTheme="minorHAnsi" w:hAnsiTheme="minorHAnsi" w:cstheme="minorHAnsi"/>
          <w:noProof/>
          <w:color w:val="000000"/>
          <w:bdr w:val="none" w:sz="0" w:space="0" w:color="auto" w:frame="1"/>
        </w:rPr>
        <w:t>[1]</w:t>
      </w:r>
      <w:r w:rsidR="00427C3C">
        <w:rPr>
          <w:rFonts w:asciiTheme="minorHAnsi" w:hAnsiTheme="minorHAnsi" w:cstheme="minorHAnsi"/>
          <w:color w:val="000000"/>
          <w:bdr w:val="none" w:sz="0" w:space="0" w:color="auto" w:frame="1"/>
        </w:rPr>
        <w:fldChar w:fldCharType="end"/>
      </w:r>
      <w:r w:rsidRPr="00427C3C">
        <w:rPr>
          <w:rFonts w:asciiTheme="minorHAnsi" w:hAnsiTheme="minorHAnsi" w:cstheme="minorHAnsi"/>
          <w:color w:val="000000"/>
          <w:bdr w:val="none" w:sz="0" w:space="0" w:color="auto" w:frame="1"/>
        </w:rPr>
        <w:t xml:space="preserve"> and COVID-related symptoms occurring shortly before the positive </w:t>
      </w:r>
      <w:r w:rsidR="002A405E">
        <w:rPr>
          <w:rFonts w:asciiTheme="minorHAnsi" w:hAnsiTheme="minorHAnsi" w:cstheme="minorHAnsi"/>
          <w:color w:val="000000"/>
          <w:bdr w:val="none" w:sz="0" w:space="0" w:color="auto" w:frame="1"/>
        </w:rPr>
        <w:t xml:space="preserve">study </w:t>
      </w:r>
      <w:r w:rsidRPr="00427C3C">
        <w:rPr>
          <w:rFonts w:asciiTheme="minorHAnsi" w:hAnsiTheme="minorHAnsi" w:cstheme="minorHAnsi"/>
          <w:color w:val="000000"/>
          <w:bdr w:val="none" w:sz="0" w:space="0" w:color="auto" w:frame="1"/>
        </w:rPr>
        <w:t>test);</w:t>
      </w:r>
      <w:r w:rsidRPr="00427C3C">
        <w:rPr>
          <w:rStyle w:val="CommentReference"/>
          <w:rFonts w:asciiTheme="minorHAnsi" w:hAnsiTheme="minorHAnsi" w:cstheme="minorHAnsi"/>
          <w:sz w:val="24"/>
          <w:szCs w:val="24"/>
        </w:rPr>
        <w:t xml:space="preserve"> </w:t>
      </w:r>
    </w:p>
    <w:p w14:paraId="64BD01F0" w14:textId="77777777" w:rsidR="00422D66" w:rsidRPr="00427C3C" w:rsidRDefault="00422D66" w:rsidP="008D74B5">
      <w:pPr>
        <w:pStyle w:val="ListParagraph"/>
        <w:numPr>
          <w:ilvl w:val="0"/>
          <w:numId w:val="1"/>
        </w:numPr>
        <w:shd w:val="clear" w:color="auto" w:fill="FFFFFF"/>
        <w:spacing w:line="360" w:lineRule="auto"/>
        <w:rPr>
          <w:rFonts w:asciiTheme="minorHAnsi" w:hAnsiTheme="minorHAnsi" w:cstheme="minorHAnsi"/>
          <w:color w:val="000000"/>
          <w:bdr w:val="none" w:sz="0" w:space="0" w:color="auto" w:frame="1"/>
        </w:rPr>
      </w:pPr>
      <w:r w:rsidRPr="00427C3C">
        <w:rPr>
          <w:rFonts w:asciiTheme="minorHAnsi" w:hAnsiTheme="minorHAnsi" w:cstheme="minorHAnsi"/>
          <w:b/>
          <w:bCs/>
          <w:color w:val="000000"/>
          <w:u w:val="single"/>
          <w:bdr w:val="none" w:sz="0" w:space="0" w:color="auto" w:frame="1"/>
        </w:rPr>
        <w:t>From </w:t>
      </w:r>
      <w:r w:rsidRPr="00427C3C">
        <w:rPr>
          <w:rFonts w:asciiTheme="minorHAnsi" w:hAnsiTheme="minorHAnsi" w:cstheme="minorHAnsi"/>
          <w:b/>
          <w:bCs/>
          <w:color w:val="000000"/>
          <w:u w:val="single"/>
          <w:bdr w:val="none" w:sz="0" w:space="0" w:color="auto" w:frame="1"/>
          <w:shd w:val="clear" w:color="auto" w:fill="FFFFFF"/>
        </w:rPr>
        <w:t>-35 days</w:t>
      </w:r>
      <w:r w:rsidRPr="00427C3C">
        <w:rPr>
          <w:rFonts w:asciiTheme="minorHAnsi" w:hAnsiTheme="minorHAnsi" w:cstheme="minorHAnsi"/>
          <w:b/>
          <w:bCs/>
          <w:color w:val="1F497D"/>
          <w:u w:val="single"/>
          <w:bdr w:val="none" w:sz="0" w:space="0" w:color="auto" w:frame="1"/>
          <w:shd w:val="clear" w:color="auto" w:fill="FFFFFF"/>
        </w:rPr>
        <w:t> </w:t>
      </w:r>
      <w:r w:rsidRPr="00427C3C">
        <w:rPr>
          <w:rFonts w:asciiTheme="minorHAnsi" w:hAnsiTheme="minorHAnsi" w:cstheme="minorHAnsi"/>
          <w:b/>
          <w:bCs/>
          <w:color w:val="000000"/>
          <w:u w:val="single"/>
          <w:bdr w:val="none" w:sz="0" w:space="0" w:color="auto" w:frame="1"/>
          <w:shd w:val="clear" w:color="auto" w:fill="FFFFFF"/>
        </w:rPr>
        <w:t>before</w:t>
      </w:r>
      <w:r w:rsidRPr="00427C3C">
        <w:rPr>
          <w:rFonts w:asciiTheme="minorHAnsi" w:hAnsiTheme="minorHAnsi" w:cstheme="minorHAnsi"/>
          <w:color w:val="000000"/>
          <w:bdr w:val="none" w:sz="0" w:space="0" w:color="auto" w:frame="1"/>
          <w:shd w:val="clear" w:color="auto" w:fill="FFFFFF"/>
        </w:rPr>
        <w:t> </w:t>
      </w:r>
      <w:r w:rsidRPr="00427C3C">
        <w:rPr>
          <w:rFonts w:asciiTheme="minorHAnsi" w:hAnsiTheme="minorHAnsi" w:cstheme="minorHAnsi"/>
          <w:color w:val="000000"/>
          <w:bdr w:val="none" w:sz="0" w:space="0" w:color="auto" w:frame="1"/>
        </w:rPr>
        <w:t>any self-reported positive swab test result onwards (for the same reason; reflecting the fact that individuals may have obtained tests elsewhere)</w:t>
      </w:r>
    </w:p>
    <w:p w14:paraId="4200470E" w14:textId="77777777" w:rsidR="00422D66" w:rsidRPr="00427C3C" w:rsidRDefault="00422D66" w:rsidP="008D74B5">
      <w:pPr>
        <w:pStyle w:val="ListParagraph"/>
        <w:numPr>
          <w:ilvl w:val="0"/>
          <w:numId w:val="1"/>
        </w:numPr>
        <w:shd w:val="clear" w:color="auto" w:fill="FFFFFF"/>
        <w:spacing w:line="360" w:lineRule="auto"/>
        <w:rPr>
          <w:rFonts w:asciiTheme="minorHAnsi" w:hAnsiTheme="minorHAnsi" w:cstheme="minorHAnsi"/>
          <w:color w:val="000000"/>
          <w:bdr w:val="none" w:sz="0" w:space="0" w:color="auto" w:frame="1"/>
        </w:rPr>
      </w:pPr>
      <w:r w:rsidRPr="00427C3C">
        <w:rPr>
          <w:rFonts w:asciiTheme="minorHAnsi" w:hAnsiTheme="minorHAnsi" w:cstheme="minorHAnsi"/>
          <w:color w:val="000000"/>
          <w:bdr w:val="none" w:sz="0" w:space="0" w:color="auto" w:frame="1"/>
          <w:shd w:val="clear" w:color="auto" w:fill="FFFFFF"/>
        </w:rPr>
        <w:t xml:space="preserve">From a small number of individuals who reported either loss of taste or loss of smell at their first study visit and had no national testing programme result within [-21,+21] </w:t>
      </w:r>
      <w:r w:rsidRPr="00427C3C">
        <w:rPr>
          <w:rFonts w:asciiTheme="minorHAnsi" w:hAnsiTheme="minorHAnsi" w:cstheme="minorHAnsi"/>
          <w:color w:val="000000" w:themeColor="text1"/>
          <w:bdr w:val="none" w:sz="0" w:space="0" w:color="auto" w:frame="1"/>
          <w:shd w:val="clear" w:color="auto" w:fill="FFFFFF"/>
        </w:rPr>
        <w:t xml:space="preserve">days (all </w:t>
      </w:r>
      <w:r w:rsidRPr="00427C3C">
        <w:rPr>
          <w:rFonts w:asciiTheme="minorHAnsi" w:hAnsiTheme="minorHAnsi" w:cstheme="minorHAnsi"/>
          <w:color w:val="000000"/>
          <w:bdr w:val="none" w:sz="0" w:space="0" w:color="auto" w:frame="1"/>
          <w:shd w:val="clear" w:color="auto" w:fill="FFFFFF"/>
        </w:rPr>
        <w:t>before 1 July 2020)</w:t>
      </w:r>
      <w:r w:rsidRPr="00427C3C">
        <w:rPr>
          <w:rFonts w:asciiTheme="minorHAnsi" w:hAnsiTheme="minorHAnsi" w:cstheme="minorHAnsi"/>
          <w:color w:val="000000" w:themeColor="text1"/>
          <w:bdr w:val="none" w:sz="0" w:space="0" w:color="auto" w:frame="1"/>
          <w:shd w:val="clear" w:color="auto" w:fill="FFFFFF"/>
        </w:rPr>
        <w:t>, given the high specificity of this symptom for COVID-19 infection, the fact that it would have been impossible for these individuals to get an external test at the time and the potential for subsequent symptoms to represent long COVID;</w:t>
      </w:r>
    </w:p>
    <w:p w14:paraId="1FB2A906" w14:textId="77777777" w:rsidR="00422D66" w:rsidRPr="00427C3C" w:rsidRDefault="00422D66" w:rsidP="008D74B5">
      <w:pPr>
        <w:pStyle w:val="ListParagraph"/>
        <w:numPr>
          <w:ilvl w:val="0"/>
          <w:numId w:val="1"/>
        </w:numPr>
        <w:shd w:val="clear" w:color="auto" w:fill="FFFFFF"/>
        <w:spacing w:line="360" w:lineRule="auto"/>
        <w:rPr>
          <w:rFonts w:asciiTheme="minorHAnsi" w:hAnsiTheme="minorHAnsi" w:cstheme="minorHAnsi"/>
          <w:color w:val="000000"/>
        </w:rPr>
      </w:pPr>
      <w:r w:rsidRPr="00427C3C">
        <w:rPr>
          <w:rFonts w:asciiTheme="minorHAnsi" w:hAnsiTheme="minorHAnsi" w:cstheme="minorHAnsi"/>
          <w:bCs/>
          <w:color w:val="000000"/>
          <w:bdr w:val="none" w:sz="0" w:space="0" w:color="auto" w:frame="1"/>
        </w:rPr>
        <w:t>W</w:t>
      </w:r>
      <w:r w:rsidRPr="00427C3C">
        <w:rPr>
          <w:rFonts w:asciiTheme="minorHAnsi" w:hAnsiTheme="minorHAnsi" w:cstheme="minorHAnsi"/>
          <w:color w:val="000000"/>
          <w:bdr w:val="none" w:sz="0" w:space="0" w:color="auto" w:frame="1"/>
        </w:rPr>
        <w:t>here participants reported self-isolating OR contact with </w:t>
      </w:r>
      <w:r w:rsidRPr="00427C3C">
        <w:rPr>
          <w:rFonts w:asciiTheme="minorHAnsi" w:hAnsiTheme="minorHAnsi" w:cstheme="minorHAnsi"/>
          <w:b/>
          <w:bCs/>
          <w:color w:val="000000"/>
          <w:u w:val="single"/>
          <w:bdr w:val="none" w:sz="0" w:space="0" w:color="auto" w:frame="1"/>
        </w:rPr>
        <w:t>definite</w:t>
      </w:r>
      <w:r w:rsidRPr="00427C3C">
        <w:rPr>
          <w:rFonts w:asciiTheme="minorHAnsi" w:hAnsiTheme="minorHAnsi" w:cstheme="minorHAnsi"/>
          <w:color w:val="000000"/>
          <w:bdr w:val="none" w:sz="0" w:space="0" w:color="auto" w:frame="1"/>
        </w:rPr>
        <w:t> positives in the preceding 28 days (since these individuals have much higher risk of SARS-CoV-2 infection which may not have been detected) and the </w:t>
      </w:r>
      <w:r w:rsidRPr="00427C3C">
        <w:rPr>
          <w:rFonts w:asciiTheme="minorHAnsi" w:hAnsiTheme="minorHAnsi" w:cstheme="minorHAnsi"/>
          <w:b/>
          <w:bCs/>
          <w:color w:val="000000"/>
          <w:u w:val="single"/>
          <w:bdr w:val="none" w:sz="0" w:space="0" w:color="auto" w:frame="1"/>
        </w:rPr>
        <w:t>previous and the next visit</w:t>
      </w:r>
      <w:r w:rsidRPr="00427C3C">
        <w:rPr>
          <w:rFonts w:asciiTheme="minorHAnsi" w:hAnsiTheme="minorHAnsi" w:cstheme="minorHAnsi"/>
          <w:color w:val="000000"/>
          <w:u w:val="single"/>
          <w:bdr w:val="none" w:sz="0" w:space="0" w:color="auto" w:frame="1"/>
        </w:rPr>
        <w:t> </w:t>
      </w:r>
      <w:r w:rsidRPr="00427C3C">
        <w:rPr>
          <w:rFonts w:asciiTheme="minorHAnsi" w:hAnsiTheme="minorHAnsi" w:cstheme="minorHAnsi"/>
          <w:color w:val="000000"/>
          <w:bdr w:val="none" w:sz="0" w:space="0" w:color="auto" w:frame="1"/>
        </w:rPr>
        <w:t xml:space="preserve">(because of higher risk of unidentified positivity, and because they may have been contact traced through the national training </w:t>
      </w:r>
      <w:proofErr w:type="gramStart"/>
      <w:r w:rsidRPr="00427C3C">
        <w:rPr>
          <w:rFonts w:asciiTheme="minorHAnsi" w:hAnsiTheme="minorHAnsi" w:cstheme="minorHAnsi"/>
          <w:color w:val="000000"/>
          <w:bdr w:val="none" w:sz="0" w:space="0" w:color="auto" w:frame="1"/>
        </w:rPr>
        <w:t>programme</w:t>
      </w:r>
      <w:proofErr w:type="gramEnd"/>
      <w:r w:rsidRPr="00427C3C">
        <w:rPr>
          <w:rFonts w:asciiTheme="minorHAnsi" w:hAnsiTheme="minorHAnsi" w:cstheme="minorHAnsi"/>
          <w:color w:val="000000"/>
          <w:bdr w:val="none" w:sz="0" w:space="0" w:color="auto" w:frame="1"/>
        </w:rPr>
        <w:t xml:space="preserve"> they may be more likely to report symptoms through recall bias, regardless of status); </w:t>
      </w:r>
    </w:p>
    <w:p w14:paraId="240B02DA" w14:textId="31838A0F" w:rsidR="00422D66" w:rsidRPr="00427C3C" w:rsidRDefault="00422D66" w:rsidP="008D74B5">
      <w:pPr>
        <w:pStyle w:val="ListParagraph"/>
        <w:numPr>
          <w:ilvl w:val="0"/>
          <w:numId w:val="1"/>
        </w:numPr>
        <w:shd w:val="clear" w:color="auto" w:fill="FFFFFF"/>
        <w:spacing w:line="360" w:lineRule="auto"/>
        <w:rPr>
          <w:rFonts w:asciiTheme="minorHAnsi" w:hAnsiTheme="minorHAnsi" w:cstheme="minorHAnsi"/>
          <w:color w:val="000000"/>
        </w:rPr>
      </w:pPr>
      <w:r w:rsidRPr="00427C3C">
        <w:rPr>
          <w:rFonts w:asciiTheme="minorHAnsi" w:hAnsiTheme="minorHAnsi" w:cstheme="minorHAnsi"/>
          <w:color w:val="000000"/>
          <w:bdr w:val="none" w:sz="0" w:space="0" w:color="auto" w:frame="1"/>
        </w:rPr>
        <w:t>Occurring within [-7,+14 days] of either first</w:t>
      </w:r>
      <w:r w:rsidR="00427C3C">
        <w:rPr>
          <w:rFonts w:asciiTheme="minorHAnsi" w:hAnsiTheme="minorHAnsi" w:cstheme="minorHAnsi"/>
          <w:color w:val="000000"/>
          <w:bdr w:val="none" w:sz="0" w:space="0" w:color="auto" w:frame="1"/>
        </w:rPr>
        <w:t xml:space="preserve">, </w:t>
      </w:r>
      <w:r w:rsidRPr="00427C3C">
        <w:rPr>
          <w:rFonts w:asciiTheme="minorHAnsi" w:hAnsiTheme="minorHAnsi" w:cstheme="minorHAnsi"/>
          <w:color w:val="000000"/>
          <w:bdr w:val="none" w:sz="0" w:space="0" w:color="auto" w:frame="1"/>
        </w:rPr>
        <w:t xml:space="preserve">second </w:t>
      </w:r>
      <w:r w:rsidR="00427C3C">
        <w:rPr>
          <w:rFonts w:asciiTheme="minorHAnsi" w:hAnsiTheme="minorHAnsi" w:cstheme="minorHAnsi"/>
          <w:color w:val="000000"/>
          <w:bdr w:val="none" w:sz="0" w:space="0" w:color="auto" w:frame="1"/>
        </w:rPr>
        <w:t xml:space="preserve">or third </w:t>
      </w:r>
      <w:r w:rsidRPr="00427C3C">
        <w:rPr>
          <w:rFonts w:asciiTheme="minorHAnsi" w:hAnsiTheme="minorHAnsi" w:cstheme="minorHAnsi"/>
          <w:color w:val="000000"/>
          <w:bdr w:val="none" w:sz="0" w:space="0" w:color="auto" w:frame="1"/>
        </w:rPr>
        <w:t>vaccination date</w:t>
      </w:r>
      <w:r w:rsidR="00427C3C">
        <w:rPr>
          <w:rFonts w:asciiTheme="minorHAnsi" w:hAnsiTheme="minorHAnsi" w:cstheme="minorHAnsi"/>
          <w:color w:val="000000"/>
          <w:bdr w:val="none" w:sz="0" w:space="0" w:color="auto" w:frame="1"/>
        </w:rPr>
        <w:fldChar w:fldCharType="begin" w:fldLock="1"/>
      </w:r>
      <w:r w:rsidR="00F9216D">
        <w:rPr>
          <w:rFonts w:asciiTheme="minorHAnsi" w:hAnsiTheme="minorHAnsi" w:cstheme="minorHAnsi"/>
          <w:color w:val="000000"/>
          <w:bdr w:val="none" w:sz="0" w:space="0" w:color="auto" w:frame="1"/>
        </w:rPr>
        <w:instrText>ADDIN CSL_CITATION {"citationItems":[{"id":"ITEM-1","itemData":{"DOI":"10.1016/s1473-3099(21)00224-3","ISSN":"14733099","PMID":"33930320","abstract":"BACKGROUND The Pfizer-BioNTech (BNT162b2) and the Oxford-AstraZeneca (ChAdOx1 nCoV-19) COVID-19 vaccines have shown excellent safety and efficacy in phase 3 trials. We aimed to investigate the safety and effectiveness of these vaccines in a UK community setting. METHODS In this prospective observational study, we examined the proportion and probability of self-reported systemic and local side-effects within 8 days of vaccination in individuals using the COVID Symptom Study app who received one or two doses of the BNT162b2 vaccine or one dose of the ChAdOx1 nCoV-19 vaccine. We also compared infection rates in a subset of vaccinated individuals subsequently tested for SARS-CoV-2 with PCR or lateral flow tests with infection rates in unvaccinated controls. All analyses were adjusted by age (≤55 years vs &gt;55 years), sex, health-care worker status (binary variable), obesity (BMI &lt;30 kg/m2vs ≥30 kg/m2), and comorbidities (binary variable, with or without comorbidities). FINDINGS Between Dec 8, and March 10, 2021, 627 383 individuals reported being vaccinated with 655 590 doses: 282 103 received one dose of BNT162b2, of whom 28 207 received a second dose, and 345 280 received one dose of ChAdOx1 nCoV-19. Systemic side-effects were reported by 13·5% (38 155 of 282 103) of individuals after the first dose of BNT162b2, by 22·0% (6216 of 28 207) after the second dose of BNT162b2, and by 33·7% (116 473 of 345 280) after the first dose of ChAdOx1 nCoV-19. Local side-effects were reported by 71·9% (150 023 of 208 767) of individuals after the first dose of BNT162b2, by 68·5% (9025 of 13 179) after the second dose of BNT162b2, and by 58·7% (104 282 of 177 655) after the first dose of ChAdOx1 nCoV-19. Systemic side-effects were more common (1·6 times after the first dose of ChAdOx1 nCoV-19 and 2·9 times after the first dose of BNT162b2) among individuals with previous SARS-CoV-2 infection than among those without known past infection. Local effects were similarly higher in individuals previously infected than in those without known past infection (1·4 times after the first dose of ChAdOx1 nCoV-19 and 1·2 times after the first dose of BNT162b2). 3106 of 103 622 vaccinated individuals and 50 340 of 464 356 unvaccinated controls tested positive for SARS-CoV-2 infection. Significant reductions in infection risk were seen starting at 12 days after the first dose, reaching 60% (95% CI 49-68) for ChAdOx1 nCoV-19 and 69% (66-72) for BNT162b2 at 21-44 days and 72% (63-79) for B…","author":[{"dropping-particle":"","family":"Menni","given":"Cristina","non-dropping-particle":"","parse-names":false,"suffix":""},{"dropping-particle":"","family":"Klaser","given":"Kerstin","non-dropping-particle":"","parse-names":false,"suffix":""},{"dropping-particle":"","family":"May","given":"Anna","non-dropping-particle":"","parse-names":false,"suffix":""},{"dropping-particle":"","family":"Polidori","given":"Lorenzo","non-dropping-particle":"","parse-names":false,"suffix":""},{"dropping-particle":"","family":"Capdevila","given":"Joan","non-dropping-particle":"","parse-names":false,"suffix":""},{"dropping-particle":"","family":"Louca","given":"Panayiotis","non-dropping-particle":"","parse-names":false,"suffix":""},{"dropping-particle":"","family":"Sudre","given":"Carole H","non-dropping-particle":"","parse-names":false,"suffix":""},{"dropping-particle":"","family":"Nguyen","given":"Long H","non-dropping-particle":"","parse-names":false,"suffix":""},{"dropping-particle":"","family":"Drew","given":"David A","non-dropping-particle":"","parse-names":false,"suffix":""},{"dropping-particle":"","family":"Merino","given":"Jordi","non-dropping-particle":"","parse-names":false,"suffix":""},{"dropping-particle":"","family":"Hu","given":"Christina","non-dropping-particle":"","parse-names":false,"suffix":""},{"dropping-particle":"","family":"Selvachandran","given":"Somesh","non-dropping-particle":"","parse-names":false,"suffix":""},{"dropping-particle":"","family":"Antonelli","given":"Michela","non-dropping-particle":"","parse-names":false,"suffix":""},{"dropping-particle":"","family":"Murray","given":"Benjamin","non-dropping-particle":"","parse-names":false,"suffix":""},{"dropping-particle":"","family":"Canas","given":"Liane S","non-dropping-particle":"","parse-names":false,"suffix":""},{"dropping-particle":"","family":"Molteni","given":"Erika","non-dropping-particle":"","parse-names":false,"suffix":""},{"dropping-particle":"","family":"Graham","given":"Mark S","non-dropping-particle":"","parse-names":false,"suffix":""},{"dropping-particle":"","family":"Modat","given":"Marc","non-dropping-particle":"","parse-names":false,"suffix":""},{"dropping-particle":"","family":"Joshi","given":"Amit D","non-dropping-particle":"","parse-names":false,"suffix":""},{"dropping-particle":"","family":"Mangino","given":"Massimo","non-dropping-particle":"","parse-names":false,"suffix":""},{"dropping-particle":"","family":"Hammers","given":"Alexander","non-dropping-particle":"","parse-names":false,"suffix":""},{"dropping-particle":"","family":"Goodman","given":"Anna L","non-dropping-particle":"","parse-names":false,"suffix":""},{"dropping-particle":"","family":"Chan","given":"Andrew T","non-dropping-particle":"","parse-names":false,"suffix":""},{"dropping-particle":"","family":"Wolf","given":"Jonathan","non-dropping-particle":"","parse-names":false,"suffix":""},{"dropping-particle":"","family":"Steves","given":"Claire J","non-dropping-particle":"","parse-names":false,"suffix":""},{"dropping-particle":"","family":"Valdes","given":"Ana M","non-dropping-particle":"","parse-names":false,"suffix":""},{"dropping-particle":"","family":"Ourselin","given":"Sebastien","non-dropping-particle":"","parse-names":false,"suffix":""},{"dropping-particle":"","family":"Spector","given":"Tim D","non-dropping-particle":"","parse-names":false,"suffix":""}],"container-title":"The Lancet Infectious Diseases","id":"ITEM-1","issue":"21","issued":{"date-parts":[["2021"]]},"page":"1-11","publisher":"The Author(s). Published by Elsevier Ltd. This is an Open Access article under the CC BY 4.0 license","title":"Vaccine side-effects and SARS-CoV-2 infection after vaccination in users of the COVID Symptom Study app in the UK: a prospective observational study","type":"article-journal","volume":"3099"},"uris":["http://www.mendeley.com/documents/?uuid=a0bb8437-8f94-4811-9771-3ffe57b79bf2"]}],"mendeley":{"formattedCitation":"[2]","plainTextFormattedCitation":"[2]","previouslyFormattedCitation":"[2]"},"properties":{"noteIndex":0},"schema":"https://github.com/citation-style-language/schema/raw/master/csl-citation.json"}</w:instrText>
      </w:r>
      <w:r w:rsidR="00427C3C">
        <w:rPr>
          <w:rFonts w:asciiTheme="minorHAnsi" w:hAnsiTheme="minorHAnsi" w:cstheme="minorHAnsi"/>
          <w:color w:val="000000"/>
          <w:bdr w:val="none" w:sz="0" w:space="0" w:color="auto" w:frame="1"/>
        </w:rPr>
        <w:fldChar w:fldCharType="separate"/>
      </w:r>
      <w:r w:rsidR="00650346" w:rsidRPr="00650346">
        <w:rPr>
          <w:rFonts w:asciiTheme="minorHAnsi" w:hAnsiTheme="minorHAnsi" w:cstheme="minorHAnsi"/>
          <w:noProof/>
          <w:color w:val="000000"/>
          <w:bdr w:val="none" w:sz="0" w:space="0" w:color="auto" w:frame="1"/>
        </w:rPr>
        <w:t>[2]</w:t>
      </w:r>
      <w:r w:rsidR="00427C3C">
        <w:rPr>
          <w:rFonts w:asciiTheme="minorHAnsi" w:hAnsiTheme="minorHAnsi" w:cstheme="minorHAnsi"/>
          <w:color w:val="000000"/>
          <w:bdr w:val="none" w:sz="0" w:space="0" w:color="auto" w:frame="1"/>
        </w:rPr>
        <w:fldChar w:fldCharType="end"/>
      </w:r>
      <w:r w:rsidRPr="00427C3C">
        <w:rPr>
          <w:rFonts w:asciiTheme="minorHAnsi" w:hAnsiTheme="minorHAnsi" w:cstheme="minorHAnsi"/>
          <w:color w:val="000000"/>
          <w:bdr w:val="none" w:sz="0" w:space="0" w:color="auto" w:frame="1"/>
        </w:rPr>
        <w:t xml:space="preserve">, </w:t>
      </w:r>
      <w:r w:rsidRPr="00427C3C">
        <w:rPr>
          <w:rFonts w:asciiTheme="minorHAnsi" w:hAnsiTheme="minorHAnsi" w:cstheme="minorHAnsi"/>
          <w:bCs/>
          <w:color w:val="000000"/>
          <w:bdr w:val="none" w:sz="0" w:space="0" w:color="auto" w:frame="1"/>
        </w:rPr>
        <w:t>to avoid the inclusion of common symptoms caused by vaccination in the test-negative comparator group</w:t>
      </w:r>
      <w:r w:rsidRPr="00427C3C">
        <w:rPr>
          <w:rFonts w:asciiTheme="minorHAnsi" w:hAnsiTheme="minorHAnsi" w:cstheme="minorHAnsi"/>
          <w:color w:val="000000"/>
          <w:bdr w:val="none" w:sz="0" w:space="0" w:color="auto" w:frame="1"/>
        </w:rPr>
        <w:t> and to reflect the possibility of small inaccuracies in reported date of vaccination for some participants.</w:t>
      </w:r>
    </w:p>
    <w:p w14:paraId="55793D76" w14:textId="77777777" w:rsidR="00422D66" w:rsidRPr="007758C6" w:rsidRDefault="00422D66" w:rsidP="008D74B5">
      <w:pPr>
        <w:spacing w:line="360" w:lineRule="auto"/>
        <w:rPr>
          <w:rFonts w:cstheme="minorHAnsi"/>
        </w:rPr>
      </w:pPr>
      <w:r w:rsidRPr="007758C6">
        <w:rPr>
          <w:rFonts w:cstheme="minorHAnsi"/>
        </w:rPr>
        <w:t>Time windows were arbitrary but aligned with other analyses or windows for considering symptoms associated with PCR-positive episodes.</w:t>
      </w:r>
    </w:p>
    <w:p w14:paraId="2737B0A9" w14:textId="77777777" w:rsidR="00422D66" w:rsidRPr="007758C6" w:rsidRDefault="00422D66" w:rsidP="008D74B5">
      <w:pPr>
        <w:spacing w:line="360" w:lineRule="auto"/>
        <w:rPr>
          <w:rFonts w:cstheme="minorHAnsi"/>
        </w:rPr>
      </w:pPr>
    </w:p>
    <w:p w14:paraId="52C330BB" w14:textId="1B11BBD5" w:rsidR="00F10BDA" w:rsidRPr="00341DBD" w:rsidRDefault="00F10BDA" w:rsidP="00BD1F0D">
      <w:pPr>
        <w:pStyle w:val="Heading2"/>
      </w:pPr>
      <w:bookmarkStart w:id="6" w:name="_Toc93670548"/>
      <w:r w:rsidRPr="00341DBD">
        <w:lastRenderedPageBreak/>
        <w:t>Definition of PCR-positive episodes</w:t>
      </w:r>
    </w:p>
    <w:p w14:paraId="18BD2332" w14:textId="0FAE7A60" w:rsidR="00F10BDA" w:rsidRPr="00BD1F0D" w:rsidRDefault="00F10BDA" w:rsidP="009C7D81">
      <w:pPr>
        <w:pStyle w:val="Heading2"/>
        <w:spacing w:line="360" w:lineRule="auto"/>
        <w:rPr>
          <w:rFonts w:asciiTheme="minorHAnsi" w:hAnsiTheme="minorHAnsi" w:cstheme="minorHAnsi"/>
          <w:color w:val="000000" w:themeColor="text1"/>
          <w:sz w:val="24"/>
          <w:szCs w:val="24"/>
        </w:rPr>
      </w:pPr>
      <w:r w:rsidRPr="00BD1F0D">
        <w:rPr>
          <w:rFonts w:asciiTheme="minorHAnsi" w:hAnsiTheme="minorHAnsi"/>
          <w:color w:val="000000" w:themeColor="text1"/>
          <w:sz w:val="24"/>
          <w:szCs w:val="24"/>
        </w:rPr>
        <w:t xml:space="preserve">Historically </w:t>
      </w:r>
      <w:r w:rsidR="0072144E" w:rsidRPr="00BD1F0D">
        <w:rPr>
          <w:rFonts w:asciiTheme="minorHAnsi" w:hAnsiTheme="minorHAnsi"/>
          <w:color w:val="000000" w:themeColor="text1"/>
          <w:sz w:val="24"/>
          <w:szCs w:val="24"/>
        </w:rPr>
        <w:t xml:space="preserve">a new </w:t>
      </w:r>
      <w:r w:rsidRPr="00BD1F0D">
        <w:rPr>
          <w:rFonts w:asciiTheme="minorHAnsi" w:hAnsiTheme="minorHAnsi" w:cstheme="minorHAnsi"/>
          <w:color w:val="000000" w:themeColor="text1"/>
          <w:sz w:val="24"/>
          <w:szCs w:val="24"/>
        </w:rPr>
        <w:t>PCR-positive infection “episode”</w:t>
      </w:r>
      <w:r w:rsidR="0072144E" w:rsidRPr="00BD1F0D">
        <w:rPr>
          <w:rFonts w:asciiTheme="minorHAnsi" w:hAnsiTheme="minorHAnsi" w:cstheme="minorHAnsi"/>
          <w:color w:val="000000" w:themeColor="text1"/>
          <w:sz w:val="24"/>
          <w:szCs w:val="24"/>
        </w:rPr>
        <w:t xml:space="preserve"> was arbitrarily defined</w:t>
      </w:r>
      <w:r w:rsidRPr="00BD1F0D">
        <w:rPr>
          <w:rFonts w:asciiTheme="minorHAnsi" w:hAnsiTheme="minorHAnsi" w:cstheme="minorHAnsi"/>
          <w:color w:val="000000" w:themeColor="text1"/>
          <w:sz w:val="24"/>
          <w:szCs w:val="24"/>
        </w:rPr>
        <w:t xml:space="preserve"> </w:t>
      </w:r>
      <w:r w:rsidR="002A405E">
        <w:rPr>
          <w:rFonts w:asciiTheme="minorHAnsi" w:hAnsiTheme="minorHAnsi" w:cstheme="minorHAnsi"/>
          <w:color w:val="000000" w:themeColor="text1"/>
          <w:sz w:val="24"/>
          <w:szCs w:val="24"/>
        </w:rPr>
        <w:t xml:space="preserve">in the study </w:t>
      </w:r>
      <w:r w:rsidRPr="00BD1F0D">
        <w:rPr>
          <w:rFonts w:asciiTheme="minorHAnsi" w:hAnsiTheme="minorHAnsi" w:cstheme="minorHAnsi"/>
          <w:color w:val="000000" w:themeColor="text1"/>
          <w:sz w:val="24"/>
          <w:szCs w:val="24"/>
        </w:rPr>
        <w:t xml:space="preserve">as </w:t>
      </w:r>
      <w:r w:rsidR="0072144E" w:rsidRPr="00BD1F0D">
        <w:rPr>
          <w:rFonts w:asciiTheme="minorHAnsi" w:hAnsiTheme="minorHAnsi" w:cstheme="minorHAnsi"/>
          <w:color w:val="000000" w:themeColor="text1"/>
          <w:sz w:val="24"/>
          <w:szCs w:val="24"/>
        </w:rPr>
        <w:t xml:space="preserve">a new PCR-positive </w:t>
      </w:r>
      <w:r w:rsidRPr="00BD1F0D">
        <w:rPr>
          <w:rFonts w:asciiTheme="minorHAnsi" w:hAnsiTheme="minorHAnsi" w:cstheme="minorHAnsi"/>
          <w:color w:val="000000" w:themeColor="text1"/>
          <w:sz w:val="24"/>
          <w:szCs w:val="24"/>
        </w:rPr>
        <w:t xml:space="preserve">occurring </w:t>
      </w:r>
      <w:r w:rsidRPr="00BD1F0D">
        <w:rPr>
          <w:rFonts w:asciiTheme="minorHAnsi" w:hAnsiTheme="minorHAnsi" w:cstheme="minorHAnsi"/>
          <w:color w:val="000000" w:themeColor="text1"/>
          <w:sz w:val="24"/>
          <w:szCs w:val="24"/>
        </w:rPr>
        <w:sym w:font="Symbol" w:char="F0B3"/>
      </w:r>
      <w:r w:rsidRPr="00BD1F0D">
        <w:rPr>
          <w:rFonts w:asciiTheme="minorHAnsi" w:hAnsiTheme="minorHAnsi" w:cstheme="minorHAnsi"/>
          <w:color w:val="000000" w:themeColor="text1"/>
          <w:sz w:val="24"/>
          <w:szCs w:val="24"/>
        </w:rPr>
        <w:t>120 days after an index positive with a preceding negative test, or after 4 consecutive negative tests</w:t>
      </w:r>
      <w:r w:rsidR="0072144E" w:rsidRPr="00BD1F0D">
        <w:rPr>
          <w:rFonts w:asciiTheme="minorHAnsi" w:hAnsiTheme="minorHAnsi" w:cstheme="minorHAnsi"/>
          <w:color w:val="000000" w:themeColor="text1"/>
          <w:sz w:val="24"/>
          <w:szCs w:val="24"/>
        </w:rPr>
        <w:t>, with 120 days chosen to avoid long intermittent PCR-positivity at high cycle threshold (Ct) values mistakenly being attributed to re-infection</w:t>
      </w:r>
      <w:r w:rsidR="00E8456C">
        <w:rPr>
          <w:rFonts w:asciiTheme="minorHAnsi" w:hAnsiTheme="minorHAnsi" w:cstheme="minorHAnsi"/>
          <w:color w:val="000000" w:themeColor="text1"/>
          <w:sz w:val="24"/>
          <w:szCs w:val="24"/>
        </w:rPr>
        <w:t>s</w:t>
      </w:r>
      <w:r w:rsidR="00E8456C">
        <w:rPr>
          <w:rFonts w:asciiTheme="minorHAnsi" w:hAnsiTheme="minorHAnsi" w:cstheme="minorHAnsi"/>
          <w:color w:val="000000" w:themeColor="text1"/>
          <w:sz w:val="24"/>
          <w:szCs w:val="24"/>
        </w:rPr>
        <w:fldChar w:fldCharType="begin" w:fldLock="1"/>
      </w:r>
      <w:r w:rsidR="00E8456C">
        <w:rPr>
          <w:rFonts w:asciiTheme="minorHAnsi" w:hAnsiTheme="minorHAnsi" w:cstheme="minorHAnsi"/>
          <w:color w:val="000000" w:themeColor="text1"/>
          <w:sz w:val="24"/>
          <w:szCs w:val="24"/>
        </w:rPr>
        <w:instrText>ADDIN CSL_CITATION {"citationItems":[{"id":"ITEM-1","itemData":{"DOI":"10.1038/s41591-021-01410-w","ISSN":"1546170X","PMID":"34108716","abstract":"The effectiveness of COVID-19 vaccination in preventing new severe acute respiratory syndrome coronavirus 2 (SARS-CoV-2) infections in the general community is still unclear. Here, we used the Office for National Statistics COVID-19 Infection Survey—a large community-based survey of individuals living in randomly selected private households across the United Kingdom—to assess the effectiveness of the BNT162b2 (Pfizer–BioNTech) and ChAdOx1 nCoV-19 (Oxford–AstraZeneca; ChAdOx1) vaccines against any new SARS-CoV-2 PCR-positive tests, split according to self-reported symptoms, cycle threshold value (&lt;30 versus ≥30; as a surrogate for viral load) and gene positivity pattern (compatible with B.1.1.7 or not). Using 1,945,071 real-time PCR results from nose and throat swabs taken from 383,812 participants between 1 December 2020 and 8 May 2021, we found that vaccination with the ChAdOx1 or BNT162b2 vaccines already reduced SARS-CoV-2 infections ≥21 d after the first dose (61% (95% confidence interval (CI) = 54–68%) versus 66% (95% CI = 60–71%), respectively), with greater reductions observed after a second dose (79% (95% CI = 65–88%) versus 80% (95% CI = 73–85%), respectively). The largest reductions were observed for symptomatic infections and/or infections with a higher viral burden. Overall, COVID-19 vaccination reduced the number of new SARS-CoV-2 infections, with the largest benefit received after two vaccinations and against symptomatic and high viral burden infections, and with no evidence of a difference between the BNT162b2 and ChAdOx1 vaccines.","author":[{"dropping-particle":"","family":"Pritchard","given":"Emma","non-dropping-particle":"","parse-names":false,"suffix":""},{"dropping-particle":"","family":"Matthews","given":"Philippa C.","non-dropping-particle":"","parse-names":false,"suffix":""},{"dropping-particle":"","family":"Stoesser","given":"Nicole","non-dropping-particle":"","parse-names":false,"suffix":""},{"dropping-particle":"","family":"Eyre","given":"David W.","non-dropping-particle":"","parse-names":false,"suffix":""},{"dropping-particle":"","family":"Gethings","given":"Owen","non-dropping-particle":"","parse-names":false,"suffix":""},{"dropping-particle":"","family":"Vihta","given":"Karina Doris","non-dropping-particle":"","parse-names":false,"suffix":""},{"dropping-particle":"","family":"Jones","given":"Joel","non-dropping-particle":"","parse-names":false,"suffix":""},{"dropping-particle":"","family":"House","given":"Thomas","non-dropping-particle":"","parse-names":false,"suffix":""},{"dropping-particle":"","family":"VanSteenHouse","given":"Harper","non-dropping-particle":"","parse-names":false,"suffix":""},{"dropping-particle":"","family":"Bell","given":"Iain","non-dropping-particle":"","parse-names":false,"suffix":""},{"dropping-particle":"","family":"Bell","given":"John I.","non-dropping-particle":"","parse-names":false,"suffix":""},{"dropping-particle":"","family":"Newton","given":"John N.","non-dropping-particle":"","parse-names":false,"suffix":""},{"dropping-particle":"","family":"Farrar","given":"Jeremy","non-dropping-particle":"","parse-names":false,"suffix":""},{"dropping-particle":"","family":"Diamond","given":"Ian","non-dropping-particle":"","parse-names":false,"suffix":""},{"dropping-particle":"","family":"Rourke","given":"Emma","non-dropping-particle":"","parse-names":false,"suffix":""},{"dropping-particle":"","family":"Studley","given":"Ruth","non-dropping-particle":"","parse-names":false,"suffix":""},{"dropping-particle":"","family":"Crook","given":"Derrick","non-dropping-particle":"","parse-names":false,"suffix":""},{"dropping-particle":"","family":"Peto","given":"Tim E.A.","non-dropping-particle":"","parse-names":false,"suffix":""},{"dropping-particle":"","family":"Walker","given":"A. Sarah","non-dropping-particle":"","parse-names":false,"suffix":""},{"dropping-particle":"","family":"Pouwels","given":"Koen B.","non-dropping-particle":"","parse-names":false,"suffix":""}],"container-title":"Nature Medicine","id":"ITEM-1","issued":{"date-parts":[["2021"]]},"publisher":"Springer US","title":"Impact of vaccination on new SARS-CoV-2 infections in the United Kingdom","type":"article-journal"},"uris":["http://www.mendeley.com/documents/?uuid=987f31b3-a597-40e4-a108-bc870dea98e9"]}],"mendeley":{"formattedCitation":"[3]","plainTextFormattedCitation":"[3]","previouslyFormattedCitation":"[3]"},"properties":{"noteIndex":0},"schema":"https://github.com/citation-style-language/schema/raw/master/csl-citation.json"}</w:instrText>
      </w:r>
      <w:r w:rsidR="00E8456C">
        <w:rPr>
          <w:rFonts w:asciiTheme="minorHAnsi" w:hAnsiTheme="minorHAnsi" w:cstheme="minorHAnsi"/>
          <w:color w:val="000000" w:themeColor="text1"/>
          <w:sz w:val="24"/>
          <w:szCs w:val="24"/>
        </w:rPr>
        <w:fldChar w:fldCharType="separate"/>
      </w:r>
      <w:r w:rsidR="00E8456C" w:rsidRPr="00E8456C">
        <w:rPr>
          <w:rFonts w:asciiTheme="minorHAnsi" w:hAnsiTheme="minorHAnsi" w:cstheme="minorHAnsi"/>
          <w:noProof/>
          <w:color w:val="000000" w:themeColor="text1"/>
          <w:sz w:val="24"/>
          <w:szCs w:val="24"/>
        </w:rPr>
        <w:t>[3]</w:t>
      </w:r>
      <w:r w:rsidR="00E8456C">
        <w:rPr>
          <w:rFonts w:asciiTheme="minorHAnsi" w:hAnsiTheme="minorHAnsi" w:cstheme="minorHAnsi"/>
          <w:color w:val="000000" w:themeColor="text1"/>
          <w:sz w:val="24"/>
          <w:szCs w:val="24"/>
        </w:rPr>
        <w:fldChar w:fldCharType="end"/>
      </w:r>
      <w:r w:rsidR="0072144E" w:rsidRPr="00BD1F0D">
        <w:rPr>
          <w:rFonts w:asciiTheme="minorHAnsi" w:hAnsiTheme="minorHAnsi" w:cstheme="minorHAnsi"/>
          <w:color w:val="000000" w:themeColor="text1"/>
          <w:sz w:val="24"/>
          <w:szCs w:val="24"/>
        </w:rPr>
        <w:t>. However, re-infections with the Omicron variants occur at much higher frequencies over much shorter time periods compared with earlier variants. Updated definitions of a new PCR-positive episode</w:t>
      </w:r>
      <w:r w:rsidR="002A405E">
        <w:rPr>
          <w:rFonts w:asciiTheme="minorHAnsi" w:hAnsiTheme="minorHAnsi" w:cstheme="minorHAnsi"/>
          <w:color w:val="000000" w:themeColor="text1"/>
          <w:sz w:val="24"/>
          <w:szCs w:val="24"/>
        </w:rPr>
        <w:fldChar w:fldCharType="begin" w:fldLock="1"/>
      </w:r>
      <w:r w:rsidR="002A405E">
        <w:rPr>
          <w:rFonts w:asciiTheme="minorHAnsi" w:hAnsiTheme="minorHAnsi" w:cstheme="minorHAnsi"/>
          <w:color w:val="000000" w:themeColor="text1"/>
          <w:sz w:val="24"/>
          <w:szCs w:val="24"/>
        </w:rPr>
        <w:instrText>ADDIN CSL_CITATION {"citationItems":[{"id":"ITEM-1","itemData":{"abstract":"… People testing positive compatible with the new UK variant were more likely to report any symptoms and the classic symptoms, but were less likely to report loss of taste and smell. There was no evidence of difference in the percentages reporting gastrointestinal symptoms. …","author":[{"dropping-particle":"","family":"Office for National Statistics","given":"","non-dropping-particle":"","parse-names":false,"suffix":""}],"container-title":"Ons","id":"ITEM-1","issue":"March","issued":{"date-parts":[["2022"]]},"page":"1-13","title":"Coronavirus (COVID-19) Infection Survey: characteristics of people testing positive for COVID-19, UK: 30 March 2022","type":"article-journal"},"uris":["http://www.mendeley.com/documents/?uuid=0bc26505-1ad9-47ce-a463-d880cf13a8bc"]}],"mendeley":{"formattedCitation":"[4]","plainTextFormattedCitation":"[4]","previouslyFormattedCitation":"[4]"},"properties":{"noteIndex":0},"schema":"https://github.com/citation-style-language/schema/raw/master/csl-citation.json"}</w:instrText>
      </w:r>
      <w:r w:rsidR="002A405E">
        <w:rPr>
          <w:rFonts w:asciiTheme="minorHAnsi" w:hAnsiTheme="minorHAnsi" w:cstheme="minorHAnsi"/>
          <w:color w:val="000000" w:themeColor="text1"/>
          <w:sz w:val="24"/>
          <w:szCs w:val="24"/>
        </w:rPr>
        <w:fldChar w:fldCharType="separate"/>
      </w:r>
      <w:r w:rsidR="002A405E" w:rsidRPr="00E8456C">
        <w:rPr>
          <w:rFonts w:asciiTheme="minorHAnsi" w:hAnsiTheme="minorHAnsi" w:cstheme="minorHAnsi"/>
          <w:noProof/>
          <w:color w:val="000000" w:themeColor="text1"/>
          <w:sz w:val="24"/>
          <w:szCs w:val="24"/>
        </w:rPr>
        <w:t>[4]</w:t>
      </w:r>
      <w:r w:rsidR="002A405E">
        <w:rPr>
          <w:rFonts w:asciiTheme="minorHAnsi" w:hAnsiTheme="minorHAnsi" w:cstheme="minorHAnsi"/>
          <w:color w:val="000000" w:themeColor="text1"/>
          <w:sz w:val="24"/>
          <w:szCs w:val="24"/>
        </w:rPr>
        <w:fldChar w:fldCharType="end"/>
      </w:r>
      <w:r w:rsidR="0072144E" w:rsidRPr="00BD1F0D">
        <w:rPr>
          <w:rFonts w:asciiTheme="minorHAnsi" w:hAnsiTheme="minorHAnsi" w:cstheme="minorHAnsi"/>
          <w:color w:val="000000" w:themeColor="text1"/>
          <w:sz w:val="24"/>
          <w:szCs w:val="24"/>
        </w:rPr>
        <w:t xml:space="preserve"> reflect increasing plausibility of a new infection with longer times from the index positive</w:t>
      </w:r>
      <w:r w:rsidR="002A405E">
        <w:rPr>
          <w:rFonts w:asciiTheme="minorHAnsi" w:hAnsiTheme="minorHAnsi" w:cstheme="minorHAnsi"/>
          <w:color w:val="000000" w:themeColor="text1"/>
          <w:sz w:val="24"/>
          <w:szCs w:val="24"/>
        </w:rPr>
        <w:t xml:space="preserve"> test</w:t>
      </w:r>
      <w:r w:rsidR="0072144E" w:rsidRPr="00BD1F0D">
        <w:rPr>
          <w:rFonts w:asciiTheme="minorHAnsi" w:hAnsiTheme="minorHAnsi" w:cstheme="minorHAnsi"/>
          <w:color w:val="000000" w:themeColor="text1"/>
          <w:sz w:val="24"/>
          <w:szCs w:val="24"/>
        </w:rPr>
        <w:t xml:space="preserve">, </w:t>
      </w:r>
      <w:r w:rsidR="002A405E">
        <w:rPr>
          <w:rFonts w:asciiTheme="minorHAnsi" w:hAnsiTheme="minorHAnsi" w:cstheme="minorHAnsi"/>
          <w:color w:val="000000" w:themeColor="text1"/>
          <w:sz w:val="24"/>
          <w:szCs w:val="24"/>
        </w:rPr>
        <w:t xml:space="preserve">with </w:t>
      </w:r>
      <w:r w:rsidR="0072144E" w:rsidRPr="00BD1F0D">
        <w:rPr>
          <w:rFonts w:asciiTheme="minorHAnsi" w:hAnsiTheme="minorHAnsi" w:cstheme="minorHAnsi"/>
          <w:color w:val="000000" w:themeColor="text1"/>
          <w:sz w:val="24"/>
          <w:szCs w:val="24"/>
        </w:rPr>
        <w:t xml:space="preserve">higher numbers of intervening negative tests, </w:t>
      </w:r>
      <w:r w:rsidR="002A405E">
        <w:rPr>
          <w:rFonts w:asciiTheme="minorHAnsi" w:hAnsiTheme="minorHAnsi" w:cstheme="minorHAnsi"/>
          <w:color w:val="000000" w:themeColor="text1"/>
          <w:sz w:val="24"/>
          <w:szCs w:val="24"/>
        </w:rPr>
        <w:t xml:space="preserve">with </w:t>
      </w:r>
      <w:r w:rsidR="0072144E" w:rsidRPr="00BD1F0D">
        <w:rPr>
          <w:rFonts w:asciiTheme="minorHAnsi" w:hAnsiTheme="minorHAnsi" w:cstheme="minorHAnsi"/>
          <w:color w:val="000000" w:themeColor="text1"/>
          <w:sz w:val="24"/>
          <w:szCs w:val="24"/>
        </w:rPr>
        <w:t xml:space="preserve">low Ct values at subsequent positives and </w:t>
      </w:r>
      <w:r w:rsidR="002A405E">
        <w:rPr>
          <w:rFonts w:asciiTheme="minorHAnsi" w:hAnsiTheme="minorHAnsi" w:cstheme="minorHAnsi"/>
          <w:color w:val="000000" w:themeColor="text1"/>
          <w:sz w:val="24"/>
          <w:szCs w:val="24"/>
        </w:rPr>
        <w:t xml:space="preserve">with </w:t>
      </w:r>
      <w:r w:rsidR="0072144E" w:rsidRPr="00BD1F0D">
        <w:rPr>
          <w:rFonts w:asciiTheme="minorHAnsi" w:hAnsiTheme="minorHAnsi" w:cstheme="minorHAnsi"/>
          <w:color w:val="000000" w:themeColor="text1"/>
          <w:sz w:val="24"/>
          <w:szCs w:val="24"/>
        </w:rPr>
        <w:t xml:space="preserve">incompatible </w:t>
      </w:r>
      <w:r w:rsidR="002A405E" w:rsidRPr="00BD1F0D">
        <w:rPr>
          <w:rFonts w:asciiTheme="minorHAnsi" w:hAnsiTheme="minorHAnsi" w:cstheme="minorHAnsi"/>
          <w:color w:val="000000" w:themeColor="text1"/>
          <w:sz w:val="24"/>
          <w:szCs w:val="24"/>
        </w:rPr>
        <w:t xml:space="preserve">sequencing </w:t>
      </w:r>
      <w:r w:rsidR="002A405E">
        <w:rPr>
          <w:rFonts w:asciiTheme="minorHAnsi" w:hAnsiTheme="minorHAnsi" w:cstheme="minorHAnsi"/>
          <w:color w:val="000000" w:themeColor="text1"/>
          <w:sz w:val="24"/>
          <w:szCs w:val="24"/>
        </w:rPr>
        <w:t xml:space="preserve">data or </w:t>
      </w:r>
      <w:r w:rsidR="0072144E" w:rsidRPr="00BD1F0D">
        <w:rPr>
          <w:rFonts w:asciiTheme="minorHAnsi" w:hAnsiTheme="minorHAnsi" w:cstheme="minorHAnsi"/>
          <w:color w:val="000000" w:themeColor="text1"/>
          <w:sz w:val="24"/>
          <w:szCs w:val="24"/>
        </w:rPr>
        <w:t xml:space="preserve">gene positivity </w:t>
      </w:r>
      <w:r w:rsidR="002A405E">
        <w:rPr>
          <w:rFonts w:asciiTheme="minorHAnsi" w:hAnsiTheme="minorHAnsi" w:cstheme="minorHAnsi"/>
          <w:color w:val="000000" w:themeColor="text1"/>
          <w:sz w:val="24"/>
          <w:szCs w:val="24"/>
        </w:rPr>
        <w:t xml:space="preserve">patterns </w:t>
      </w:r>
      <w:r w:rsidR="0072144E" w:rsidRPr="00BD1F0D">
        <w:rPr>
          <w:rFonts w:asciiTheme="minorHAnsi" w:hAnsiTheme="minorHAnsi" w:cstheme="minorHAnsi"/>
          <w:color w:val="000000" w:themeColor="text1"/>
          <w:sz w:val="24"/>
          <w:szCs w:val="24"/>
        </w:rPr>
        <w:t>given circulating variants. Following</w:t>
      </w:r>
      <w:r w:rsidR="00E8456C">
        <w:rPr>
          <w:rFonts w:asciiTheme="minorHAnsi" w:hAnsiTheme="minorHAnsi" w:cstheme="minorHAnsi"/>
          <w:color w:val="000000" w:themeColor="text1"/>
          <w:sz w:val="24"/>
          <w:szCs w:val="24"/>
        </w:rPr>
        <w:fldChar w:fldCharType="begin" w:fldLock="1"/>
      </w:r>
      <w:r w:rsidR="00E8456C">
        <w:rPr>
          <w:rFonts w:asciiTheme="minorHAnsi" w:hAnsiTheme="minorHAnsi" w:cstheme="minorHAnsi"/>
          <w:color w:val="000000" w:themeColor="text1"/>
          <w:sz w:val="24"/>
          <w:szCs w:val="24"/>
        </w:rPr>
        <w:instrText>ADDIN CSL_CITATION {"citationItems":[{"id":"ITEM-1","itemData":{"abstract":"… People testing positive compatible with the new UK variant were more likely to report any symptoms and the classic symptoms, but were less likely to report loss of taste and smell. There was no evidence of difference in the percentages reporting gastrointestinal symptoms. …","author":[{"dropping-particle":"","family":"Office for National Statistics","given":"","non-dropping-particle":"","parse-names":false,"suffix":""}],"container-title":"Ons","id":"ITEM-1","issue":"March","issued":{"date-parts":[["2022"]]},"page":"1-13","title":"Coronavirus (COVID-19) Infection Survey: characteristics of people testing positive for COVID-19, UK: 30 March 2022","type":"article-journal"},"uris":["http://www.mendeley.com/documents/?uuid=0bc26505-1ad9-47ce-a463-d880cf13a8bc"]}],"mendeley":{"formattedCitation":"[4]","plainTextFormattedCitation":"[4]","previouslyFormattedCitation":"[4]"},"properties":{"noteIndex":0},"schema":"https://github.com/citation-style-language/schema/raw/master/csl-citation.json"}</w:instrText>
      </w:r>
      <w:r w:rsidR="00E8456C">
        <w:rPr>
          <w:rFonts w:asciiTheme="minorHAnsi" w:hAnsiTheme="minorHAnsi" w:cstheme="minorHAnsi"/>
          <w:color w:val="000000" w:themeColor="text1"/>
          <w:sz w:val="24"/>
          <w:szCs w:val="24"/>
        </w:rPr>
        <w:fldChar w:fldCharType="separate"/>
      </w:r>
      <w:r w:rsidR="00E8456C" w:rsidRPr="00E8456C">
        <w:rPr>
          <w:rFonts w:asciiTheme="minorHAnsi" w:hAnsiTheme="minorHAnsi" w:cstheme="minorHAnsi"/>
          <w:noProof/>
          <w:color w:val="000000" w:themeColor="text1"/>
          <w:sz w:val="24"/>
          <w:szCs w:val="24"/>
        </w:rPr>
        <w:t>[4]</w:t>
      </w:r>
      <w:r w:rsidR="00E8456C">
        <w:rPr>
          <w:rFonts w:asciiTheme="minorHAnsi" w:hAnsiTheme="minorHAnsi" w:cstheme="minorHAnsi"/>
          <w:color w:val="000000" w:themeColor="text1"/>
          <w:sz w:val="24"/>
          <w:szCs w:val="24"/>
        </w:rPr>
        <w:fldChar w:fldCharType="end"/>
      </w:r>
      <w:r w:rsidR="0072144E" w:rsidRPr="00BD1F0D">
        <w:rPr>
          <w:rFonts w:asciiTheme="minorHAnsi" w:hAnsiTheme="minorHAnsi" w:cstheme="minorHAnsi"/>
          <w:color w:val="000000" w:themeColor="text1"/>
          <w:sz w:val="24"/>
          <w:szCs w:val="24"/>
        </w:rPr>
        <w:t xml:space="preserve">, a new PCR-positive infection episode was </w:t>
      </w:r>
      <w:r w:rsidR="002A405E">
        <w:rPr>
          <w:rFonts w:asciiTheme="minorHAnsi" w:hAnsiTheme="minorHAnsi" w:cstheme="minorHAnsi"/>
          <w:color w:val="000000" w:themeColor="text1"/>
          <w:sz w:val="24"/>
          <w:szCs w:val="24"/>
        </w:rPr>
        <w:t xml:space="preserve">therefore </w:t>
      </w:r>
      <w:r w:rsidR="0072144E" w:rsidRPr="00BD1F0D">
        <w:rPr>
          <w:rFonts w:asciiTheme="minorHAnsi" w:hAnsiTheme="minorHAnsi" w:cstheme="minorHAnsi"/>
          <w:color w:val="000000" w:themeColor="text1"/>
          <w:sz w:val="24"/>
          <w:szCs w:val="24"/>
        </w:rPr>
        <w:t xml:space="preserve">defined by a new positive test 120 or more days after an initial first positive test and following one or more negative tests, a new positive test 90 or more days after an initial first positive test and following two or more negative tests (or one or more negative tests for new positive tests on or after 20 December 2021, when Omicron BA.1 became the main variant), a new positive test 60 or more days after an initial first positive test and following three or more negative tests, a new positive test after an initial first positive test and following four or more negative tests, a new positive test with evidence, based on genetic sequencing data or PCR gene positivity of a different variant to the index positive, or where both the index/prior positive test and new positive test had a high viral load (low Ct), or there was a large increase in viral load (drop in Ct) between them. </w:t>
      </w:r>
      <w:r w:rsidR="00261A7B" w:rsidRPr="00BD1F0D">
        <w:rPr>
          <w:rFonts w:asciiTheme="minorHAnsi" w:hAnsiTheme="minorHAnsi" w:cstheme="minorHAnsi"/>
          <w:color w:val="000000" w:themeColor="text1"/>
          <w:sz w:val="24"/>
          <w:szCs w:val="24"/>
        </w:rPr>
        <w:t xml:space="preserve">We included study tests and tests from the </w:t>
      </w:r>
      <w:r w:rsidR="00261A7B" w:rsidRPr="00BD1F0D">
        <w:rPr>
          <w:rFonts w:asciiTheme="minorHAnsi" w:hAnsiTheme="minorHAnsi" w:cstheme="minorHAnsi"/>
          <w:color w:val="000000" w:themeColor="text1"/>
          <w:sz w:val="24"/>
          <w:szCs w:val="24"/>
          <w:bdr w:val="none" w:sz="0" w:space="0" w:color="auto" w:frame="1"/>
        </w:rPr>
        <w:t>linked English testing programme to define infection episodes (to enable more accurate classification of re-infections), but only used the first study PCR-positive within each infection episode in analyses, since symptoms were elicited only at study visits.</w:t>
      </w:r>
    </w:p>
    <w:p w14:paraId="706C2C2C" w14:textId="77777777" w:rsidR="009C7D81" w:rsidRPr="009C7D81" w:rsidRDefault="009C7D81" w:rsidP="00BD1F0D"/>
    <w:p w14:paraId="7DFD2754" w14:textId="33B7FF48" w:rsidR="00422D66" w:rsidRPr="007758C6" w:rsidRDefault="00422D66" w:rsidP="008D74B5">
      <w:pPr>
        <w:pStyle w:val="Heading2"/>
        <w:spacing w:line="360" w:lineRule="auto"/>
      </w:pPr>
      <w:r w:rsidRPr="007758C6">
        <w:t>Choice of timeframe to include symptoms in the PCR-positive group</w:t>
      </w:r>
      <w:bookmarkEnd w:id="6"/>
    </w:p>
    <w:p w14:paraId="61662D7D" w14:textId="1E8A93AA" w:rsidR="00422D66" w:rsidRPr="008D74B5" w:rsidRDefault="00422D66" w:rsidP="008D74B5">
      <w:pPr>
        <w:spacing w:line="360" w:lineRule="auto"/>
        <w:rPr>
          <w:shd w:val="clear" w:color="auto" w:fill="FFFFFF"/>
        </w:rPr>
      </w:pPr>
      <w:r w:rsidRPr="008D74B5">
        <w:rPr>
          <w:shd w:val="clear" w:color="auto" w:fill="FFFFFF"/>
        </w:rPr>
        <w:t xml:space="preserve">Tests are conducted in the survey independently of symptoms, and therefore infection episodes may be identified either early (pre-symptomatic) or late (post-symptomatic). Symptom questions relate to the previous 7 days, so to ensure that subsequently reported symptoms in pre-symptomatic cases were counted we included all symptoms reported at </w:t>
      </w:r>
      <w:r w:rsidRPr="008D74B5">
        <w:rPr>
          <w:shd w:val="clear" w:color="auto" w:fill="FFFFFF"/>
        </w:rPr>
        <w:lastRenderedPageBreak/>
        <w:t xml:space="preserve">any visit </w:t>
      </w:r>
      <w:r w:rsidR="00A3741A" w:rsidRPr="00A3741A">
        <w:t xml:space="preserve">(PCR-positive/PCR-negative/failed) </w:t>
      </w:r>
      <w:r w:rsidRPr="008D74B5">
        <w:rPr>
          <w:shd w:val="clear" w:color="auto" w:fill="FFFFFF"/>
        </w:rPr>
        <w:t>up to 35 days after the index positive test</w:t>
      </w:r>
      <w:r w:rsidR="00A3741A" w:rsidRPr="008D74B5">
        <w:rPr>
          <w:shd w:val="clear" w:color="auto" w:fill="FFFFFF"/>
        </w:rPr>
        <w:t xml:space="preserve"> in each infection episode</w:t>
      </w:r>
      <w:r w:rsidRPr="008D74B5">
        <w:rPr>
          <w:shd w:val="clear" w:color="auto" w:fill="FFFFFF"/>
        </w:rPr>
        <w:t>, reflecting the monthly visit schedule.</w:t>
      </w:r>
    </w:p>
    <w:p w14:paraId="2755637A" w14:textId="11D5FEF0" w:rsidR="00422D66" w:rsidRPr="007758C6" w:rsidRDefault="00422D66" w:rsidP="008D74B5">
      <w:pPr>
        <w:spacing w:line="360" w:lineRule="auto"/>
        <w:rPr>
          <w:rFonts w:cstheme="minorHAnsi"/>
          <w:lang w:eastAsia="en-GB"/>
        </w:rPr>
      </w:pPr>
    </w:p>
    <w:p w14:paraId="55B147FA" w14:textId="77777777" w:rsidR="00422D66" w:rsidRPr="007758C6" w:rsidRDefault="00422D66" w:rsidP="008D74B5">
      <w:pPr>
        <w:pStyle w:val="Heading2"/>
        <w:spacing w:line="360" w:lineRule="auto"/>
      </w:pPr>
      <w:bookmarkStart w:id="7" w:name="_Toc93670549"/>
      <w:r w:rsidRPr="007758C6">
        <w:t>Generalised additive models</w:t>
      </w:r>
      <w:bookmarkEnd w:id="7"/>
    </w:p>
    <w:p w14:paraId="0D2327E0" w14:textId="3F4DD2B4" w:rsidR="00422D66" w:rsidRPr="00AF31D2" w:rsidRDefault="00422D66" w:rsidP="008D74B5">
      <w:pPr>
        <w:spacing w:line="360" w:lineRule="auto"/>
        <w:rPr>
          <w:rFonts w:cstheme="minorHAnsi"/>
        </w:rPr>
      </w:pPr>
      <w:r w:rsidRPr="00A3741A">
        <w:rPr>
          <w:rFonts w:cstheme="minorHAnsi"/>
        </w:rPr>
        <w:t>In regression models for reporting any evidence of symptoms and specific symptoms in symptom</w:t>
      </w:r>
      <w:r w:rsidR="00FC09C4">
        <w:rPr>
          <w:rFonts w:cstheme="minorHAnsi"/>
        </w:rPr>
        <w:t>atic</w:t>
      </w:r>
      <w:r w:rsidRPr="00A3741A">
        <w:rPr>
          <w:rFonts w:cstheme="minorHAnsi"/>
        </w:rPr>
        <w:t xml:space="preserve"> PCR-positives and </w:t>
      </w:r>
      <w:r w:rsidR="00FC09C4" w:rsidRPr="00A3741A">
        <w:rPr>
          <w:rFonts w:cstheme="minorHAnsi"/>
        </w:rPr>
        <w:t>symptom</w:t>
      </w:r>
      <w:r w:rsidR="00FC09C4">
        <w:rPr>
          <w:rFonts w:cstheme="minorHAnsi"/>
        </w:rPr>
        <w:t>atic</w:t>
      </w:r>
      <w:r w:rsidR="00FC09C4" w:rsidRPr="00A3741A">
        <w:rPr>
          <w:rFonts w:cstheme="minorHAnsi"/>
        </w:rPr>
        <w:t xml:space="preserve"> </w:t>
      </w:r>
      <w:r w:rsidRPr="00A3741A">
        <w:rPr>
          <w:rFonts w:cstheme="minorHAnsi"/>
        </w:rPr>
        <w:t xml:space="preserve">PCR-negatives, we truncated age at 85y to avoid undue influence of outliers. Age was modelled as smoothing </w:t>
      </w:r>
      <w:r w:rsidRPr="00AF31D2">
        <w:rPr>
          <w:rFonts w:cstheme="minorHAnsi"/>
        </w:rPr>
        <w:t xml:space="preserve">spline. </w:t>
      </w:r>
    </w:p>
    <w:p w14:paraId="18BD7EFD" w14:textId="77777777" w:rsidR="00422D66" w:rsidRPr="00AF31D2" w:rsidRDefault="00422D66" w:rsidP="008D74B5">
      <w:pPr>
        <w:spacing w:line="360" w:lineRule="auto"/>
        <w:rPr>
          <w:rFonts w:cstheme="minorHAnsi"/>
          <w:highlight w:val="yellow"/>
        </w:rPr>
      </w:pPr>
    </w:p>
    <w:p w14:paraId="38BD75BE" w14:textId="77777777" w:rsidR="00422D66" w:rsidRPr="00AF31D2" w:rsidRDefault="00422D66" w:rsidP="008D74B5">
      <w:pPr>
        <w:spacing w:line="360" w:lineRule="auto"/>
        <w:rPr>
          <w:rFonts w:cstheme="minorHAnsi"/>
          <w:color w:val="000000"/>
          <w:shd w:val="clear" w:color="auto" w:fill="FFFFFF"/>
        </w:rPr>
      </w:pPr>
      <w:proofErr w:type="gramStart"/>
      <w:r w:rsidRPr="00AF31D2">
        <w:rPr>
          <w:rFonts w:cstheme="minorHAnsi"/>
          <w:color w:val="000000"/>
          <w:bdr w:val="none" w:sz="0" w:space="0" w:color="auto" w:frame="1"/>
          <w:shd w:val="clear" w:color="auto" w:fill="FFFFFF"/>
        </w:rPr>
        <w:t>bam</w:t>
      </w:r>
      <w:r w:rsidRPr="00AF31D2">
        <w:rPr>
          <w:rFonts w:cstheme="minorHAnsi"/>
          <w:color w:val="000000"/>
          <w:shd w:val="clear" w:color="auto" w:fill="FFFFFF"/>
        </w:rPr>
        <w:t>(</w:t>
      </w:r>
      <w:proofErr w:type="spellStart"/>
      <w:proofErr w:type="gramEnd"/>
      <w:r w:rsidRPr="00AF31D2">
        <w:rPr>
          <w:rFonts w:cstheme="minorHAnsi"/>
          <w:color w:val="000000"/>
          <w:shd w:val="clear" w:color="auto" w:fill="FFFFFF"/>
        </w:rPr>
        <w:t>cbind</w:t>
      </w:r>
      <w:proofErr w:type="spellEnd"/>
      <w:r w:rsidRPr="00AF31D2">
        <w:rPr>
          <w:rFonts w:cstheme="minorHAnsi"/>
          <w:color w:val="000000"/>
          <w:shd w:val="clear" w:color="auto" w:fill="FFFFFF"/>
        </w:rPr>
        <w:t>(</w:t>
      </w:r>
      <w:proofErr w:type="spellStart"/>
      <w:r w:rsidRPr="00AF31D2">
        <w:rPr>
          <w:rFonts w:cstheme="minorHAnsi"/>
          <w:color w:val="000000"/>
          <w:shd w:val="clear" w:color="auto" w:fill="FFFFFF"/>
        </w:rPr>
        <w:t>n_withsymptom</w:t>
      </w:r>
      <w:proofErr w:type="spellEnd"/>
      <w:r w:rsidRPr="00AF31D2">
        <w:rPr>
          <w:rFonts w:cstheme="minorHAnsi"/>
          <w:color w:val="000000"/>
          <w:shd w:val="clear" w:color="auto" w:fill="FFFFFF"/>
        </w:rPr>
        <w:t xml:space="preserve">, </w:t>
      </w:r>
      <w:proofErr w:type="spellStart"/>
      <w:r w:rsidRPr="00AF31D2">
        <w:rPr>
          <w:rFonts w:cstheme="minorHAnsi"/>
          <w:color w:val="000000"/>
          <w:shd w:val="clear" w:color="auto" w:fill="FFFFFF"/>
        </w:rPr>
        <w:t>n_withoutsymptom</w:t>
      </w:r>
      <w:proofErr w:type="spellEnd"/>
      <w:r w:rsidRPr="00AF31D2">
        <w:rPr>
          <w:rFonts w:cstheme="minorHAnsi"/>
          <w:color w:val="000000"/>
          <w:shd w:val="clear" w:color="auto" w:fill="FFFFFF"/>
        </w:rPr>
        <w:t xml:space="preserve">) ~ </w:t>
      </w:r>
    </w:p>
    <w:p w14:paraId="575ADEF3" w14:textId="13A3F7FD" w:rsidR="00422D66" w:rsidRPr="00AF31D2" w:rsidRDefault="00422D66" w:rsidP="008D74B5">
      <w:pPr>
        <w:spacing w:line="360" w:lineRule="auto"/>
        <w:rPr>
          <w:rFonts w:cstheme="minorHAnsi"/>
          <w:color w:val="000000"/>
          <w:shd w:val="clear" w:color="auto" w:fill="FFFFFF"/>
        </w:rPr>
      </w:pPr>
      <w:proofErr w:type="gramStart"/>
      <w:r w:rsidRPr="00AF31D2">
        <w:rPr>
          <w:rFonts w:cstheme="minorHAnsi"/>
          <w:color w:val="000000"/>
          <w:shd w:val="clear" w:color="auto" w:fill="FFFFFF"/>
        </w:rPr>
        <w:t>s(</w:t>
      </w:r>
      <w:proofErr w:type="spellStart"/>
      <w:proofErr w:type="gramEnd"/>
      <w:r w:rsidRPr="00AF31D2">
        <w:rPr>
          <w:rFonts w:cstheme="minorHAnsi"/>
          <w:color w:val="000000"/>
          <w:shd w:val="clear" w:color="auto" w:fill="FFFFFF"/>
        </w:rPr>
        <w:t>study_day</w:t>
      </w:r>
      <w:proofErr w:type="spellEnd"/>
      <w:r w:rsidRPr="00AF31D2">
        <w:rPr>
          <w:rFonts w:cstheme="minorHAnsi"/>
          <w:color w:val="000000"/>
          <w:shd w:val="clear" w:color="auto" w:fill="FFFFFF"/>
        </w:rPr>
        <w:t>, bs="bs",  k=</w:t>
      </w:r>
      <w:r w:rsidR="00964CA6">
        <w:rPr>
          <w:rFonts w:cstheme="minorHAnsi"/>
          <w:color w:val="000000"/>
          <w:shd w:val="clear" w:color="auto" w:fill="FFFFFF"/>
        </w:rPr>
        <w:t>75</w:t>
      </w:r>
      <w:r w:rsidRPr="00AF31D2">
        <w:rPr>
          <w:rFonts w:cstheme="minorHAnsi"/>
          <w:color w:val="000000"/>
          <w:shd w:val="clear" w:color="auto" w:fill="FFFFFF"/>
        </w:rPr>
        <w:t xml:space="preserve">, by=Sars_COV_2_positivity) + </w:t>
      </w:r>
    </w:p>
    <w:p w14:paraId="542803D1" w14:textId="77777777" w:rsidR="00422D66" w:rsidRPr="00AF31D2" w:rsidRDefault="00422D66" w:rsidP="008D74B5">
      <w:pPr>
        <w:spacing w:line="360" w:lineRule="auto"/>
        <w:rPr>
          <w:rFonts w:cstheme="minorHAnsi"/>
          <w:color w:val="000000"/>
          <w:shd w:val="clear" w:color="auto" w:fill="FFFFFF"/>
        </w:rPr>
      </w:pPr>
      <w:proofErr w:type="gramStart"/>
      <w:r w:rsidRPr="00AF31D2">
        <w:rPr>
          <w:rFonts w:cstheme="minorHAnsi"/>
          <w:color w:val="000000"/>
          <w:shd w:val="clear" w:color="auto" w:fill="FFFFFF"/>
        </w:rPr>
        <w:t>s(</w:t>
      </w:r>
      <w:proofErr w:type="spellStart"/>
      <w:proofErr w:type="gramEnd"/>
      <w:r w:rsidRPr="00AF31D2">
        <w:rPr>
          <w:rFonts w:cstheme="minorHAnsi"/>
          <w:color w:val="000000"/>
          <w:shd w:val="clear" w:color="auto" w:fill="FFFFFF"/>
        </w:rPr>
        <w:t>age_at_visit</w:t>
      </w:r>
      <w:proofErr w:type="spellEnd"/>
      <w:r w:rsidRPr="00AF31D2">
        <w:rPr>
          <w:rFonts w:cstheme="minorHAnsi"/>
          <w:color w:val="000000"/>
          <w:shd w:val="clear" w:color="auto" w:fill="FFFFFF"/>
        </w:rPr>
        <w:t xml:space="preserve">, bs="bs",  k=15, by=Sars_COV_2_positivity)  + </w:t>
      </w:r>
    </w:p>
    <w:p w14:paraId="1E274637" w14:textId="2E60F668" w:rsidR="00422D66" w:rsidRDefault="00422D66" w:rsidP="008D74B5">
      <w:pPr>
        <w:spacing w:line="360" w:lineRule="auto"/>
        <w:rPr>
          <w:rFonts w:cstheme="minorHAnsi"/>
          <w:color w:val="000000"/>
          <w:shd w:val="clear" w:color="auto" w:fill="FFFFFF"/>
        </w:rPr>
      </w:pPr>
      <w:proofErr w:type="gramStart"/>
      <w:r w:rsidRPr="00AF31D2">
        <w:rPr>
          <w:rFonts w:cstheme="minorHAnsi"/>
          <w:color w:val="000000"/>
          <w:shd w:val="clear" w:color="auto" w:fill="FFFFFF"/>
        </w:rPr>
        <w:t>sex:Sars</w:t>
      </w:r>
      <w:proofErr w:type="gramEnd"/>
      <w:r w:rsidRPr="00AF31D2">
        <w:rPr>
          <w:rFonts w:cstheme="minorHAnsi"/>
          <w:color w:val="000000"/>
          <w:shd w:val="clear" w:color="auto" w:fill="FFFFFF"/>
        </w:rPr>
        <w:t xml:space="preserve">_COV_2_positivity + ethnicity_wo:Sars_COV_2_positivity + sex + </w:t>
      </w:r>
      <w:proofErr w:type="spellStart"/>
      <w:r w:rsidRPr="00AF31D2">
        <w:rPr>
          <w:rFonts w:cstheme="minorHAnsi"/>
          <w:color w:val="000000"/>
          <w:shd w:val="clear" w:color="auto" w:fill="FFFFFF"/>
        </w:rPr>
        <w:t>ethnicity_wo</w:t>
      </w:r>
      <w:proofErr w:type="spellEnd"/>
      <w:r w:rsidRPr="00AF31D2">
        <w:rPr>
          <w:rFonts w:cstheme="minorHAnsi"/>
          <w:color w:val="000000"/>
          <w:shd w:val="clear" w:color="auto" w:fill="FFFFFF"/>
        </w:rPr>
        <w:t xml:space="preserve"> + Sars_COV_2_positivity, family=binomial(link="</w:t>
      </w:r>
      <w:proofErr w:type="spellStart"/>
      <w:r w:rsidRPr="00AF31D2">
        <w:rPr>
          <w:rFonts w:cstheme="minorHAnsi"/>
          <w:color w:val="000000"/>
          <w:shd w:val="clear" w:color="auto" w:fill="FFFFFF"/>
        </w:rPr>
        <w:t>cloglog</w:t>
      </w:r>
      <w:proofErr w:type="spellEnd"/>
      <w:r w:rsidRPr="00AF31D2">
        <w:rPr>
          <w:rFonts w:cstheme="minorHAnsi"/>
          <w:color w:val="000000"/>
          <w:shd w:val="clear" w:color="auto" w:fill="FFFFFF"/>
        </w:rPr>
        <w:t>"), method = "</w:t>
      </w:r>
      <w:proofErr w:type="spellStart"/>
      <w:r w:rsidRPr="00AF31D2">
        <w:rPr>
          <w:rFonts w:cstheme="minorHAnsi"/>
          <w:color w:val="000000"/>
          <w:shd w:val="clear" w:color="auto" w:fill="FFFFFF"/>
        </w:rPr>
        <w:t>fREML</w:t>
      </w:r>
      <w:proofErr w:type="spellEnd"/>
      <w:r w:rsidRPr="00AF31D2">
        <w:rPr>
          <w:rFonts w:cstheme="minorHAnsi"/>
          <w:color w:val="000000"/>
          <w:shd w:val="clear" w:color="auto" w:fill="FFFFFF"/>
        </w:rPr>
        <w:t xml:space="preserve">", data = data, discrete=TRUE, </w:t>
      </w:r>
      <w:proofErr w:type="spellStart"/>
      <w:r w:rsidRPr="00AF31D2">
        <w:rPr>
          <w:rFonts w:cstheme="minorHAnsi"/>
          <w:color w:val="000000"/>
          <w:shd w:val="clear" w:color="auto" w:fill="FFFFFF"/>
        </w:rPr>
        <w:t>nthreads</w:t>
      </w:r>
      <w:proofErr w:type="spellEnd"/>
      <w:r w:rsidRPr="00AF31D2">
        <w:rPr>
          <w:rFonts w:cstheme="minorHAnsi"/>
          <w:color w:val="000000"/>
          <w:shd w:val="clear" w:color="auto" w:fill="FFFFFF"/>
        </w:rPr>
        <w:t xml:space="preserve"> =12)</w:t>
      </w:r>
    </w:p>
    <w:p w14:paraId="40E137D2" w14:textId="11C4679A" w:rsidR="00422D66" w:rsidRDefault="00422D66" w:rsidP="008D74B5">
      <w:pPr>
        <w:spacing w:line="360" w:lineRule="auto"/>
        <w:rPr>
          <w:rFonts w:cstheme="minorHAnsi"/>
          <w:color w:val="000000"/>
          <w:shd w:val="clear" w:color="auto" w:fill="FFFFFF"/>
        </w:rPr>
      </w:pPr>
    </w:p>
    <w:p w14:paraId="36C7496D" w14:textId="72B40F95" w:rsidR="004F562C" w:rsidRPr="00AF31D2" w:rsidRDefault="004F562C" w:rsidP="008D74B5">
      <w:pPr>
        <w:spacing w:line="360" w:lineRule="auto"/>
        <w:rPr>
          <w:rFonts w:cstheme="minorHAnsi"/>
          <w:color w:val="000000"/>
          <w:shd w:val="clear" w:color="auto" w:fill="FFFFFF"/>
        </w:rPr>
      </w:pPr>
      <w:r>
        <w:rPr>
          <w:rFonts w:cstheme="minorHAnsi"/>
          <w:color w:val="000000"/>
          <w:shd w:val="clear" w:color="auto" w:fill="FFFFFF"/>
        </w:rPr>
        <w:t xml:space="preserve">Between </w:t>
      </w:r>
      <w:r w:rsidR="0086220F">
        <w:rPr>
          <w:rFonts w:cstheme="minorHAnsi"/>
          <w:color w:val="000000"/>
          <w:shd w:val="clear" w:color="auto" w:fill="FFFFFF"/>
        </w:rPr>
        <w:t>29 September 2021</w:t>
      </w:r>
      <w:r>
        <w:rPr>
          <w:rFonts w:cstheme="minorHAnsi"/>
          <w:color w:val="000000"/>
          <w:shd w:val="clear" w:color="auto" w:fill="FFFFFF"/>
        </w:rPr>
        <w:t>-</w:t>
      </w:r>
      <w:r w:rsidR="00341DBD">
        <w:rPr>
          <w:rFonts w:cstheme="minorHAnsi"/>
          <w:color w:val="000000"/>
          <w:shd w:val="clear" w:color="auto" w:fill="FFFFFF"/>
        </w:rPr>
        <w:t>23 April</w:t>
      </w:r>
      <w:r>
        <w:rPr>
          <w:rFonts w:cstheme="minorHAnsi"/>
          <w:color w:val="000000"/>
          <w:shd w:val="clear" w:color="auto" w:fill="FFFFFF"/>
        </w:rPr>
        <w:t xml:space="preserve"> 2022, including an interaction between study day and age:</w:t>
      </w:r>
    </w:p>
    <w:p w14:paraId="13D0939B" w14:textId="0F6C3580" w:rsidR="00422D66" w:rsidRPr="00AF31D2" w:rsidRDefault="00422D66" w:rsidP="008D74B5">
      <w:pPr>
        <w:spacing w:line="360" w:lineRule="auto"/>
        <w:rPr>
          <w:rFonts w:cstheme="minorHAnsi"/>
          <w:color w:val="000000"/>
          <w:shd w:val="clear" w:color="auto" w:fill="FFFFFF"/>
        </w:rPr>
      </w:pPr>
      <w:proofErr w:type="gramStart"/>
      <w:r w:rsidRPr="00AF31D2">
        <w:rPr>
          <w:rFonts w:cstheme="minorHAnsi"/>
          <w:color w:val="000000"/>
          <w:bdr w:val="none" w:sz="0" w:space="0" w:color="auto" w:frame="1"/>
          <w:shd w:val="clear" w:color="auto" w:fill="FFFFFF"/>
        </w:rPr>
        <w:t>bam</w:t>
      </w:r>
      <w:r w:rsidRPr="00AF31D2">
        <w:rPr>
          <w:rFonts w:cstheme="minorHAnsi"/>
          <w:color w:val="000000"/>
          <w:shd w:val="clear" w:color="auto" w:fill="FFFFFF"/>
        </w:rPr>
        <w:t>(</w:t>
      </w:r>
      <w:proofErr w:type="spellStart"/>
      <w:proofErr w:type="gramEnd"/>
      <w:r w:rsidRPr="00AF31D2">
        <w:rPr>
          <w:rFonts w:cstheme="minorHAnsi"/>
          <w:color w:val="000000"/>
          <w:shd w:val="clear" w:color="auto" w:fill="FFFFFF"/>
        </w:rPr>
        <w:t>symptom_count</w:t>
      </w:r>
      <w:proofErr w:type="spellEnd"/>
      <w:r w:rsidRPr="00AF31D2">
        <w:rPr>
          <w:rFonts w:cstheme="minorHAnsi"/>
          <w:color w:val="000000"/>
          <w:shd w:val="clear" w:color="auto" w:fill="FFFFFF"/>
        </w:rPr>
        <w:t xml:space="preserve"> ~ </w:t>
      </w:r>
    </w:p>
    <w:p w14:paraId="4DA156E3" w14:textId="00C6BF8B" w:rsidR="00DA4D3F" w:rsidRDefault="004F562C" w:rsidP="00DA4D3F">
      <w:pPr>
        <w:spacing w:line="240" w:lineRule="auto"/>
      </w:pPr>
      <w:proofErr w:type="spellStart"/>
      <w:proofErr w:type="gramStart"/>
      <w:r w:rsidRPr="004F562C">
        <w:rPr>
          <w:rFonts w:cstheme="minorHAnsi"/>
          <w:color w:val="000000"/>
          <w:shd w:val="clear" w:color="auto" w:fill="FFFFFF"/>
        </w:rPr>
        <w:t>te</w:t>
      </w:r>
      <w:proofErr w:type="spellEnd"/>
      <w:r w:rsidRPr="004F562C">
        <w:rPr>
          <w:rFonts w:cstheme="minorHAnsi"/>
          <w:color w:val="000000"/>
          <w:shd w:val="clear" w:color="auto" w:fill="FFFFFF"/>
        </w:rPr>
        <w:t>(</w:t>
      </w:r>
      <w:proofErr w:type="spellStart"/>
      <w:proofErr w:type="gramEnd"/>
      <w:r w:rsidRPr="004F562C">
        <w:rPr>
          <w:rFonts w:cstheme="minorHAnsi"/>
          <w:color w:val="000000"/>
          <w:shd w:val="clear" w:color="auto" w:fill="FFFFFF"/>
        </w:rPr>
        <w:t>study_day</w:t>
      </w:r>
      <w:proofErr w:type="spellEnd"/>
      <w:r w:rsidRPr="004F562C">
        <w:rPr>
          <w:rFonts w:cstheme="minorHAnsi"/>
          <w:color w:val="000000"/>
          <w:shd w:val="clear" w:color="auto" w:fill="FFFFFF"/>
        </w:rPr>
        <w:t xml:space="preserve">, </w:t>
      </w:r>
      <w:proofErr w:type="spellStart"/>
      <w:r w:rsidRPr="004F562C">
        <w:rPr>
          <w:rFonts w:cstheme="minorHAnsi"/>
          <w:color w:val="000000"/>
          <w:shd w:val="clear" w:color="auto" w:fill="FFFFFF"/>
        </w:rPr>
        <w:t>age_at_visit</w:t>
      </w:r>
      <w:proofErr w:type="spellEnd"/>
      <w:r w:rsidRPr="004F562C">
        <w:rPr>
          <w:rFonts w:cstheme="minorHAnsi"/>
          <w:color w:val="000000"/>
          <w:shd w:val="clear" w:color="auto" w:fill="FFFFFF"/>
        </w:rPr>
        <w:t>, bs="bs", k=c</w:t>
      </w:r>
      <w:r>
        <w:rPr>
          <w:rFonts w:cstheme="minorHAnsi"/>
          <w:color w:val="000000"/>
          <w:shd w:val="clear" w:color="auto" w:fill="FFFFFF"/>
        </w:rPr>
        <w:t>(</w:t>
      </w:r>
      <w:r w:rsidR="0086220F">
        <w:rPr>
          <w:rFonts w:cstheme="minorHAnsi"/>
          <w:color w:val="000000"/>
          <w:shd w:val="clear" w:color="auto" w:fill="FFFFFF"/>
        </w:rPr>
        <w:t>15</w:t>
      </w:r>
      <w:r w:rsidRPr="004F562C">
        <w:rPr>
          <w:rFonts w:cstheme="minorHAnsi"/>
          <w:color w:val="000000"/>
          <w:shd w:val="clear" w:color="auto" w:fill="FFFFFF"/>
        </w:rPr>
        <w:t>,</w:t>
      </w:r>
      <w:r>
        <w:rPr>
          <w:rFonts w:cstheme="minorHAnsi"/>
          <w:color w:val="000000"/>
          <w:shd w:val="clear" w:color="auto" w:fill="FFFFFF"/>
        </w:rPr>
        <w:t>15</w:t>
      </w:r>
      <w:r w:rsidRPr="004F562C">
        <w:rPr>
          <w:rFonts w:cstheme="minorHAnsi"/>
          <w:color w:val="000000"/>
          <w:shd w:val="clear" w:color="auto" w:fill="FFFFFF"/>
        </w:rPr>
        <w:t>), by=</w:t>
      </w:r>
      <w:r w:rsidR="00DA4D3F">
        <w:rPr>
          <w:rFonts w:ascii="Calibri" w:hAnsi="Calibri" w:cs="Calibri"/>
          <w:color w:val="000000"/>
          <w:shd w:val="clear" w:color="auto" w:fill="FFFFFF"/>
        </w:rPr>
        <w:t>Sars_COV_2_positivity</w:t>
      </w:r>
    </w:p>
    <w:p w14:paraId="053329CE" w14:textId="4840ECAE" w:rsidR="004F562C" w:rsidRDefault="004F562C" w:rsidP="004F562C">
      <w:pPr>
        <w:spacing w:line="360" w:lineRule="auto"/>
        <w:rPr>
          <w:rFonts w:cstheme="minorHAnsi"/>
          <w:color w:val="000000"/>
          <w:shd w:val="clear" w:color="auto" w:fill="FFFFFF"/>
        </w:rPr>
      </w:pPr>
      <w:r w:rsidRPr="004F562C">
        <w:rPr>
          <w:rFonts w:cstheme="minorHAnsi"/>
          <w:color w:val="000000"/>
          <w:shd w:val="clear" w:color="auto" w:fill="FFFFFF"/>
        </w:rPr>
        <w:t xml:space="preserve">) </w:t>
      </w:r>
      <w:r>
        <w:rPr>
          <w:rFonts w:cstheme="minorHAnsi"/>
          <w:color w:val="000000"/>
          <w:shd w:val="clear" w:color="auto" w:fill="FFFFFF"/>
        </w:rPr>
        <w:t>+</w:t>
      </w:r>
    </w:p>
    <w:p w14:paraId="782344CA" w14:textId="1C298800" w:rsidR="00422D66" w:rsidRPr="00AF31D2" w:rsidRDefault="00422D66" w:rsidP="004F562C">
      <w:pPr>
        <w:spacing w:line="360" w:lineRule="auto"/>
        <w:rPr>
          <w:rFonts w:cstheme="minorHAnsi"/>
          <w:color w:val="000000"/>
          <w:shd w:val="clear" w:color="auto" w:fill="FFFFFF"/>
        </w:rPr>
      </w:pPr>
      <w:proofErr w:type="gramStart"/>
      <w:r w:rsidRPr="00AF31D2">
        <w:rPr>
          <w:rFonts w:cstheme="minorHAnsi"/>
          <w:color w:val="000000"/>
          <w:shd w:val="clear" w:color="auto" w:fill="FFFFFF"/>
        </w:rPr>
        <w:t>sex:Sars</w:t>
      </w:r>
      <w:proofErr w:type="gramEnd"/>
      <w:r w:rsidRPr="00AF31D2">
        <w:rPr>
          <w:rFonts w:cstheme="minorHAnsi"/>
          <w:color w:val="000000"/>
          <w:shd w:val="clear" w:color="auto" w:fill="FFFFFF"/>
        </w:rPr>
        <w:t>_COV_2_positivity +ethnicity_wo:Sars_COV_2_positivity +</w:t>
      </w:r>
      <w:r w:rsidR="004F562C">
        <w:rPr>
          <w:rFonts w:cstheme="minorHAnsi"/>
          <w:color w:val="000000"/>
          <w:shd w:val="clear" w:color="auto" w:fill="FFFFFF"/>
        </w:rPr>
        <w:t xml:space="preserve"> </w:t>
      </w:r>
      <w:r w:rsidRPr="00AF31D2">
        <w:rPr>
          <w:rFonts w:cstheme="minorHAnsi"/>
          <w:color w:val="000000"/>
          <w:shd w:val="clear" w:color="auto" w:fill="FFFFFF"/>
        </w:rPr>
        <w:t xml:space="preserve">sex + </w:t>
      </w:r>
      <w:proofErr w:type="spellStart"/>
      <w:r w:rsidRPr="00AF31D2">
        <w:rPr>
          <w:rFonts w:cstheme="minorHAnsi"/>
          <w:color w:val="000000"/>
          <w:shd w:val="clear" w:color="auto" w:fill="FFFFFF"/>
        </w:rPr>
        <w:t>ethnicity_wo</w:t>
      </w:r>
      <w:proofErr w:type="spellEnd"/>
      <w:r w:rsidRPr="00AF31D2">
        <w:rPr>
          <w:rFonts w:cstheme="minorHAnsi"/>
          <w:color w:val="000000"/>
          <w:shd w:val="clear" w:color="auto" w:fill="FFFFFF"/>
        </w:rPr>
        <w:t xml:space="preserve"> + Sars_COV_2_positivity, family=gaussian, method = "</w:t>
      </w:r>
      <w:proofErr w:type="spellStart"/>
      <w:r w:rsidRPr="00AF31D2">
        <w:rPr>
          <w:rFonts w:cstheme="minorHAnsi"/>
          <w:color w:val="000000"/>
          <w:shd w:val="clear" w:color="auto" w:fill="FFFFFF"/>
        </w:rPr>
        <w:t>fREML</w:t>
      </w:r>
      <w:proofErr w:type="spellEnd"/>
      <w:r w:rsidRPr="00AF31D2">
        <w:rPr>
          <w:rFonts w:cstheme="minorHAnsi"/>
          <w:color w:val="000000"/>
          <w:shd w:val="clear" w:color="auto" w:fill="FFFFFF"/>
        </w:rPr>
        <w:t xml:space="preserve">", data = data, discrete=TRUE, </w:t>
      </w:r>
      <w:proofErr w:type="spellStart"/>
      <w:r w:rsidRPr="00AF31D2">
        <w:rPr>
          <w:rFonts w:cstheme="minorHAnsi"/>
          <w:color w:val="000000"/>
          <w:shd w:val="clear" w:color="auto" w:fill="FFFFFF"/>
        </w:rPr>
        <w:t>nthreads</w:t>
      </w:r>
      <w:proofErr w:type="spellEnd"/>
      <w:r w:rsidRPr="00AF31D2">
        <w:rPr>
          <w:rFonts w:cstheme="minorHAnsi"/>
          <w:color w:val="000000"/>
          <w:shd w:val="clear" w:color="auto" w:fill="FFFFFF"/>
        </w:rPr>
        <w:t xml:space="preserve"> =12)</w:t>
      </w:r>
    </w:p>
    <w:p w14:paraId="4B3A3A04" w14:textId="77777777" w:rsidR="00422D66" w:rsidRPr="00AF31D2" w:rsidRDefault="00422D66" w:rsidP="008D74B5">
      <w:pPr>
        <w:spacing w:line="360" w:lineRule="auto"/>
        <w:rPr>
          <w:rFonts w:cstheme="minorHAnsi"/>
          <w:color w:val="000000"/>
          <w:shd w:val="clear" w:color="auto" w:fill="FFFFFF"/>
        </w:rPr>
      </w:pPr>
    </w:p>
    <w:p w14:paraId="55469ED6" w14:textId="7AB9009D" w:rsidR="001E6CD3" w:rsidRDefault="001E6CD3" w:rsidP="008D74B5">
      <w:pPr>
        <w:pStyle w:val="f-body"/>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rPr>
        <w:t>Lines are drawn on all plots at the beginning of the first week during which</w:t>
      </w:r>
      <w:r w:rsidR="00FC09C4">
        <w:rPr>
          <w:rFonts w:asciiTheme="minorHAnsi" w:hAnsiTheme="minorHAnsi" w:cstheme="minorHAnsi"/>
        </w:rPr>
        <w:t>, based on gene positivity patterns,</w:t>
      </w:r>
      <w:r>
        <w:rPr>
          <w:rFonts w:asciiTheme="minorHAnsi" w:hAnsiTheme="minorHAnsi" w:cstheme="minorHAnsi"/>
        </w:rPr>
        <w:t xml:space="preserve"> &gt;50% of PCR-positive</w:t>
      </w:r>
      <w:r w:rsidR="00FC09C4">
        <w:rPr>
          <w:rFonts w:asciiTheme="minorHAnsi" w:hAnsiTheme="minorHAnsi" w:cstheme="minorHAnsi"/>
        </w:rPr>
        <w:t>s</w:t>
      </w:r>
      <w:r>
        <w:rPr>
          <w:rFonts w:asciiTheme="minorHAnsi" w:hAnsiTheme="minorHAnsi" w:cstheme="minorHAnsi"/>
        </w:rPr>
        <w:t xml:space="preserve"> were Alpha-compatible (</w:t>
      </w:r>
      <w:proofErr w:type="gramStart"/>
      <w:r>
        <w:rPr>
          <w:rFonts w:asciiTheme="minorHAnsi" w:hAnsiTheme="minorHAnsi" w:cstheme="minorHAnsi"/>
        </w:rPr>
        <w:t>i.e.</w:t>
      </w:r>
      <w:proofErr w:type="gramEnd"/>
      <w:r>
        <w:rPr>
          <w:rFonts w:asciiTheme="minorHAnsi" w:hAnsiTheme="minorHAnsi" w:cstheme="minorHAnsi"/>
        </w:rPr>
        <w:t xml:space="preserve"> S-gene negative)</w:t>
      </w:r>
      <w:r w:rsidR="00DB4D82">
        <w:rPr>
          <w:rFonts w:asciiTheme="minorHAnsi" w:hAnsiTheme="minorHAnsi" w:cstheme="minorHAnsi"/>
        </w:rPr>
        <w:t xml:space="preserve"> 20</w:t>
      </w:r>
      <w:r w:rsidR="00DB4D82">
        <w:rPr>
          <w:rFonts w:asciiTheme="minorHAnsi" w:hAnsiTheme="minorHAnsi" w:cstheme="minorHAnsi"/>
          <w:vertAlign w:val="superscript"/>
        </w:rPr>
        <w:t xml:space="preserve"> </w:t>
      </w:r>
      <w:r w:rsidR="00DB4D82">
        <w:rPr>
          <w:rFonts w:asciiTheme="minorHAnsi" w:hAnsiTheme="minorHAnsi" w:cstheme="minorHAnsi"/>
        </w:rPr>
        <w:t>December 2020</w:t>
      </w:r>
      <w:r>
        <w:rPr>
          <w:rFonts w:asciiTheme="minorHAnsi" w:hAnsiTheme="minorHAnsi" w:cstheme="minorHAnsi"/>
        </w:rPr>
        <w:t>, Delta-compatible (i.e. S-gene positive)</w:t>
      </w:r>
      <w:r w:rsidR="00DB4D82">
        <w:rPr>
          <w:rFonts w:asciiTheme="minorHAnsi" w:hAnsiTheme="minorHAnsi" w:cstheme="minorHAnsi"/>
        </w:rPr>
        <w:t xml:space="preserve"> 6 June 2021</w:t>
      </w:r>
      <w:r>
        <w:rPr>
          <w:rFonts w:asciiTheme="minorHAnsi" w:hAnsiTheme="minorHAnsi" w:cstheme="minorHAnsi"/>
        </w:rPr>
        <w:t xml:space="preserve">, Omicron BA.1-compatible (i.e. S-gene negative) </w:t>
      </w:r>
      <w:r w:rsidR="00DB4D82">
        <w:rPr>
          <w:rFonts w:asciiTheme="minorHAnsi" w:hAnsiTheme="minorHAnsi" w:cstheme="minorHAnsi"/>
        </w:rPr>
        <w:t xml:space="preserve">19 December 2021, </w:t>
      </w:r>
      <w:r>
        <w:rPr>
          <w:rFonts w:asciiTheme="minorHAnsi" w:hAnsiTheme="minorHAnsi" w:cstheme="minorHAnsi"/>
        </w:rPr>
        <w:t xml:space="preserve">and </w:t>
      </w:r>
      <w:r w:rsidR="00706D31">
        <w:rPr>
          <w:rFonts w:asciiTheme="minorHAnsi" w:hAnsiTheme="minorHAnsi" w:cstheme="minorHAnsi"/>
        </w:rPr>
        <w:t>Omicron BA.2-compatible (</w:t>
      </w:r>
      <w:r w:rsidR="00DB4D82">
        <w:rPr>
          <w:rFonts w:asciiTheme="minorHAnsi" w:hAnsiTheme="minorHAnsi" w:cstheme="minorHAnsi"/>
        </w:rPr>
        <w:t xml:space="preserve">i.e. </w:t>
      </w:r>
      <w:r w:rsidR="00706D31">
        <w:rPr>
          <w:rFonts w:asciiTheme="minorHAnsi" w:hAnsiTheme="minorHAnsi" w:cstheme="minorHAnsi"/>
        </w:rPr>
        <w:t>S-gene positive)</w:t>
      </w:r>
      <w:r w:rsidR="00DB4D82">
        <w:rPr>
          <w:rFonts w:asciiTheme="minorHAnsi" w:hAnsiTheme="minorHAnsi" w:cstheme="minorHAnsi"/>
        </w:rPr>
        <w:t xml:space="preserve"> 27 February 2022. </w:t>
      </w:r>
    </w:p>
    <w:p w14:paraId="460430E3" w14:textId="73987126" w:rsidR="00AB2BCF" w:rsidRDefault="00AB2BCF" w:rsidP="008D74B5">
      <w:pPr>
        <w:pStyle w:val="f-body"/>
        <w:spacing w:before="0" w:beforeAutospacing="0" w:after="0" w:afterAutospacing="0" w:line="360" w:lineRule="auto"/>
        <w:textAlignment w:val="baseline"/>
        <w:rPr>
          <w:rFonts w:asciiTheme="minorHAnsi" w:hAnsiTheme="minorHAnsi" w:cstheme="minorHAnsi"/>
        </w:rPr>
      </w:pPr>
    </w:p>
    <w:p w14:paraId="447138FA" w14:textId="1D8102E2" w:rsidR="00AB2BCF" w:rsidRDefault="00AB2BCF" w:rsidP="00F10BDA">
      <w:pPr>
        <w:pStyle w:val="Heading2"/>
      </w:pPr>
      <w:r>
        <w:lastRenderedPageBreak/>
        <w:t>Logistic regression</w:t>
      </w:r>
    </w:p>
    <w:p w14:paraId="3A39C0A8" w14:textId="0BC4C8EC" w:rsidR="00AB2BCF" w:rsidRDefault="00AB2BCF" w:rsidP="00BD1F0D">
      <w:r>
        <w:t xml:space="preserve">To assess the association of each symptom with infection in symptomatic PCR-positives </w:t>
      </w:r>
      <w:r w:rsidR="00FC09C4">
        <w:t>vs</w:t>
      </w:r>
      <w:r>
        <w:t xml:space="preserve"> </w:t>
      </w:r>
      <w:r w:rsidR="00FC09C4">
        <w:t xml:space="preserve">symptomatic </w:t>
      </w:r>
      <w:r>
        <w:t>PCR-negatives, we</w:t>
      </w:r>
      <w:r w:rsidRPr="007A0A56">
        <w:t xml:space="preserve"> </w:t>
      </w:r>
      <w:r>
        <w:t>used</w:t>
      </w:r>
      <w:r w:rsidRPr="007A0A56">
        <w:t xml:space="preserve"> logistic regression </w:t>
      </w:r>
      <w:r w:rsidR="00B926B6">
        <w:t xml:space="preserve">restricted to </w:t>
      </w:r>
      <w:r w:rsidR="00FC09C4">
        <w:t>those reporting any evidence of symptoms</w:t>
      </w:r>
      <w:r w:rsidR="00BD1F0D">
        <w:t>. As for the analysis on differences by vaccination status and infection/re-infection, we restricted symptomatic PCR-positives</w:t>
      </w:r>
      <w:r w:rsidR="00B926B6" w:rsidRPr="00B926B6">
        <w:t xml:space="preserve"> </w:t>
      </w:r>
      <w:r w:rsidR="00BD1F0D">
        <w:t>and symptomatic PCR-negatives to those</w:t>
      </w:r>
      <w:r w:rsidR="00B926B6">
        <w:t xml:space="preserve"> </w:t>
      </w:r>
      <w:r w:rsidR="00BD1F0D">
        <w:rPr>
          <w:rFonts w:cstheme="minorHAnsi"/>
        </w:rPr>
        <w:t xml:space="preserve">occurring </w:t>
      </w:r>
      <w:r w:rsidR="00BD1F0D" w:rsidRPr="00A3741A">
        <w:rPr>
          <w:rFonts w:cstheme="minorHAnsi"/>
        </w:rPr>
        <w:t xml:space="preserve">after </w:t>
      </w:r>
      <w:r w:rsidR="009D0F8D">
        <w:rPr>
          <w:rFonts w:cstheme="minorHAnsi"/>
        </w:rPr>
        <w:t>29</w:t>
      </w:r>
      <w:r w:rsidR="00BD1F0D">
        <w:rPr>
          <w:rFonts w:cstheme="minorHAnsi"/>
        </w:rPr>
        <w:t xml:space="preserve"> </w:t>
      </w:r>
      <w:r w:rsidR="009D0F8D">
        <w:rPr>
          <w:rFonts w:cstheme="minorHAnsi"/>
        </w:rPr>
        <w:t>September</w:t>
      </w:r>
      <w:r w:rsidR="009D0F8D" w:rsidRPr="00A3741A">
        <w:rPr>
          <w:rFonts w:cstheme="minorHAnsi"/>
        </w:rPr>
        <w:t xml:space="preserve"> </w:t>
      </w:r>
      <w:r w:rsidR="00BD1F0D" w:rsidRPr="00A3741A">
        <w:rPr>
          <w:rFonts w:cstheme="minorHAnsi"/>
        </w:rPr>
        <w:t xml:space="preserve">2021 and </w:t>
      </w:r>
      <w:r w:rsidR="00BD1F0D">
        <w:rPr>
          <w:rFonts w:cstheme="minorHAnsi"/>
        </w:rPr>
        <w:t>classified</w:t>
      </w:r>
      <w:r w:rsidR="00BD1F0D" w:rsidRPr="00A3741A">
        <w:rPr>
          <w:rFonts w:cstheme="minorHAnsi"/>
        </w:rPr>
        <w:t xml:space="preserve"> </w:t>
      </w:r>
      <w:r w:rsidR="00C73512">
        <w:rPr>
          <w:rFonts w:cstheme="minorHAnsi"/>
        </w:rPr>
        <w:t xml:space="preserve">infections as described in the main Methods. For analysis of each variant, </w:t>
      </w:r>
      <w:r w:rsidR="00BD1F0D">
        <w:rPr>
          <w:rFonts w:cstheme="minorHAnsi"/>
        </w:rPr>
        <w:t xml:space="preserve">PCR-negative visits were restricted to the matching </w:t>
      </w:r>
      <w:r w:rsidR="00C73512">
        <w:rPr>
          <w:rFonts w:cstheme="minorHAnsi"/>
        </w:rPr>
        <w:t xml:space="preserve">time </w:t>
      </w:r>
      <w:r w:rsidR="00BD1F0D">
        <w:rPr>
          <w:rFonts w:cstheme="minorHAnsi"/>
        </w:rPr>
        <w:t>periods, so the comparator for Omicron BA.1-compatible infections were all symptomatic PCR-negative</w:t>
      </w:r>
      <w:r w:rsidR="00C73512">
        <w:rPr>
          <w:rFonts w:cstheme="minorHAnsi"/>
        </w:rPr>
        <w:t xml:space="preserve"> visit</w:t>
      </w:r>
      <w:r w:rsidR="00BD1F0D">
        <w:rPr>
          <w:rFonts w:cstheme="minorHAnsi"/>
        </w:rPr>
        <w:t>s occurring after 1 December 2021 (41</w:t>
      </w:r>
      <w:r w:rsidR="00C73512">
        <w:rPr>
          <w:rFonts w:cstheme="minorHAnsi"/>
        </w:rPr>
        <w:t>,</w:t>
      </w:r>
      <w:r w:rsidR="00BD1F0D">
        <w:rPr>
          <w:rFonts w:cstheme="minorHAnsi"/>
        </w:rPr>
        <w:t>586 visits), for Delta-compatible infections symptomatic PCR-negative</w:t>
      </w:r>
      <w:r w:rsidR="00C73512">
        <w:rPr>
          <w:rFonts w:cstheme="minorHAnsi"/>
        </w:rPr>
        <w:t xml:space="preserve"> visit</w:t>
      </w:r>
      <w:r w:rsidR="00BD1F0D">
        <w:rPr>
          <w:rFonts w:cstheme="minorHAnsi"/>
        </w:rPr>
        <w:t xml:space="preserve">s occurring between </w:t>
      </w:r>
      <w:r w:rsidR="00073E7B">
        <w:rPr>
          <w:rFonts w:cstheme="minorHAnsi"/>
        </w:rPr>
        <w:t>29</w:t>
      </w:r>
      <w:r w:rsidR="00BD1F0D">
        <w:rPr>
          <w:rFonts w:cstheme="minorHAnsi"/>
        </w:rPr>
        <w:t xml:space="preserve"> </w:t>
      </w:r>
      <w:r w:rsidR="00073E7B">
        <w:rPr>
          <w:rFonts w:cstheme="minorHAnsi"/>
        </w:rPr>
        <w:t xml:space="preserve">September </w:t>
      </w:r>
      <w:r w:rsidR="00BD1F0D">
        <w:rPr>
          <w:rFonts w:cstheme="minorHAnsi"/>
        </w:rPr>
        <w:t>2021-2 January 2022 (</w:t>
      </w:r>
      <w:r w:rsidR="00073E7B">
        <w:rPr>
          <w:rFonts w:cstheme="minorHAnsi"/>
        </w:rPr>
        <w:t>42</w:t>
      </w:r>
      <w:r w:rsidR="00C73512">
        <w:rPr>
          <w:rFonts w:cstheme="minorHAnsi"/>
        </w:rPr>
        <w:t>,</w:t>
      </w:r>
      <w:r w:rsidR="00073E7B">
        <w:rPr>
          <w:rFonts w:cstheme="minorHAnsi"/>
        </w:rPr>
        <w:t>740</w:t>
      </w:r>
      <w:r w:rsidR="00BD1F0D">
        <w:rPr>
          <w:rFonts w:cstheme="minorHAnsi"/>
        </w:rPr>
        <w:t xml:space="preserve"> visits), and for Omicron BA.2-compatible infections all symptomatic PCR-negative</w:t>
      </w:r>
      <w:r w:rsidR="00C73512">
        <w:rPr>
          <w:rFonts w:cstheme="minorHAnsi"/>
        </w:rPr>
        <w:t xml:space="preserve"> visit</w:t>
      </w:r>
      <w:r w:rsidR="00BD1F0D">
        <w:rPr>
          <w:rFonts w:cstheme="minorHAnsi"/>
        </w:rPr>
        <w:t>s occurring between 30 January 2022-23 April 2022 (23</w:t>
      </w:r>
      <w:r w:rsidR="00C73512">
        <w:rPr>
          <w:rFonts w:cstheme="minorHAnsi"/>
        </w:rPr>
        <w:t>,</w:t>
      </w:r>
      <w:r w:rsidR="00BD1F0D">
        <w:rPr>
          <w:rFonts w:cstheme="minorHAnsi"/>
        </w:rPr>
        <w:t xml:space="preserve">076 visits). </w:t>
      </w:r>
      <w:r w:rsidR="00BD1F0D">
        <w:t>The outcome was</w:t>
      </w:r>
      <w:r w:rsidRPr="007A0A56">
        <w:t xml:space="preserve"> SARS-CoV-2 </w:t>
      </w:r>
      <w:proofErr w:type="gramStart"/>
      <w:r w:rsidRPr="007A0A56">
        <w:t>positivity</w:t>
      </w:r>
      <w:proofErr w:type="gramEnd"/>
      <w:r w:rsidRPr="007A0A56">
        <w:t xml:space="preserve"> and </w:t>
      </w:r>
      <w:r w:rsidR="00BD1F0D">
        <w:t xml:space="preserve">the </w:t>
      </w:r>
      <w:r w:rsidRPr="007A0A56">
        <w:t>explanatory variables</w:t>
      </w:r>
      <w:r w:rsidR="00BD1F0D">
        <w:t xml:space="preserve"> were all 16</w:t>
      </w:r>
      <w:r>
        <w:t xml:space="preserve"> symptoms, age, sex and ethnicity (as for the generalised additive models)</w:t>
      </w:r>
      <w:r w:rsidRPr="007A0A56">
        <w:t>.</w:t>
      </w:r>
    </w:p>
    <w:p w14:paraId="579BE8BA" w14:textId="0B6BB77A" w:rsidR="00964CA6" w:rsidRDefault="00964CA6" w:rsidP="00964CA6">
      <w:pPr>
        <w:rPr>
          <w:rFonts w:cstheme="minorHAnsi"/>
        </w:rPr>
      </w:pPr>
      <w:r w:rsidRPr="00964CA6">
        <w:rPr>
          <w:rFonts w:cstheme="minorHAnsi"/>
        </w:rPr>
        <w:t xml:space="preserve">model &lt;- </w:t>
      </w:r>
      <w:proofErr w:type="gramStart"/>
      <w:r w:rsidRPr="00964CA6">
        <w:rPr>
          <w:rFonts w:cstheme="minorHAnsi"/>
        </w:rPr>
        <w:t>bam(</w:t>
      </w:r>
      <w:proofErr w:type="gramEnd"/>
      <w:r>
        <w:rPr>
          <w:rFonts w:cstheme="minorHAnsi"/>
        </w:rPr>
        <w:t>SARS-CoV-2_positivity</w:t>
      </w:r>
      <w:r w:rsidRPr="00964CA6">
        <w:rPr>
          <w:rFonts w:cstheme="minorHAnsi"/>
        </w:rPr>
        <w:t xml:space="preserve"> ~</w:t>
      </w:r>
      <w:r>
        <w:rPr>
          <w:rFonts w:cstheme="minorHAnsi"/>
        </w:rPr>
        <w:t xml:space="preserve"> </w:t>
      </w:r>
    </w:p>
    <w:p w14:paraId="1D7FDC7E" w14:textId="77777777" w:rsidR="00964CA6" w:rsidRDefault="00964CA6" w:rsidP="00964CA6">
      <w:pPr>
        <w:rPr>
          <w:rFonts w:cstheme="minorHAnsi"/>
        </w:rPr>
      </w:pPr>
      <w:r w:rsidRPr="00964CA6">
        <w:rPr>
          <w:rFonts w:cstheme="minorHAnsi"/>
        </w:rPr>
        <w:t>fever</w:t>
      </w:r>
      <w:r>
        <w:rPr>
          <w:rFonts w:cstheme="minorHAnsi"/>
        </w:rPr>
        <w:t xml:space="preserve"> </w:t>
      </w:r>
      <w:r w:rsidRPr="00964CA6">
        <w:rPr>
          <w:rFonts w:cstheme="minorHAnsi"/>
        </w:rPr>
        <w:t xml:space="preserve">+ </w:t>
      </w:r>
      <w:proofErr w:type="spellStart"/>
      <w:r w:rsidRPr="00964CA6">
        <w:rPr>
          <w:rFonts w:cstheme="minorHAnsi"/>
        </w:rPr>
        <w:t>muscle_ache_myalgia</w:t>
      </w:r>
      <w:proofErr w:type="spellEnd"/>
      <w:r>
        <w:rPr>
          <w:rFonts w:cstheme="minorHAnsi"/>
        </w:rPr>
        <w:t xml:space="preserve"> </w:t>
      </w:r>
      <w:r w:rsidRPr="00964CA6">
        <w:rPr>
          <w:rFonts w:cstheme="minorHAnsi"/>
        </w:rPr>
        <w:t xml:space="preserve">+ </w:t>
      </w:r>
      <w:proofErr w:type="spellStart"/>
      <w:r w:rsidRPr="00964CA6">
        <w:rPr>
          <w:rFonts w:cstheme="minorHAnsi"/>
        </w:rPr>
        <w:t>fatigue_weakness</w:t>
      </w:r>
      <w:proofErr w:type="spellEnd"/>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sore_throat</w:t>
      </w:r>
      <w:proofErr w:type="spellEnd"/>
      <w:r>
        <w:rPr>
          <w:rFonts w:cstheme="minorHAnsi"/>
        </w:rPr>
        <w:t xml:space="preserve"> </w:t>
      </w:r>
      <w:r w:rsidRPr="00964CA6">
        <w:rPr>
          <w:rFonts w:cstheme="minorHAnsi"/>
        </w:rPr>
        <w:t>+</w:t>
      </w:r>
      <w:r>
        <w:rPr>
          <w:rFonts w:cstheme="minorHAnsi"/>
        </w:rPr>
        <w:t xml:space="preserve"> </w:t>
      </w:r>
      <w:r w:rsidRPr="00964CA6">
        <w:rPr>
          <w:rFonts w:cstheme="minorHAnsi"/>
        </w:rPr>
        <w:t>cough</w:t>
      </w:r>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shortness_of_breath</w:t>
      </w:r>
      <w:proofErr w:type="spellEnd"/>
      <w:r>
        <w:rPr>
          <w:rFonts w:cstheme="minorHAnsi"/>
        </w:rPr>
        <w:t xml:space="preserve"> </w:t>
      </w:r>
      <w:r w:rsidRPr="00964CA6">
        <w:rPr>
          <w:rFonts w:cstheme="minorHAnsi"/>
        </w:rPr>
        <w:t>+</w:t>
      </w:r>
      <w:r>
        <w:rPr>
          <w:rFonts w:cstheme="minorHAnsi"/>
        </w:rPr>
        <w:t xml:space="preserve"> </w:t>
      </w:r>
      <w:r w:rsidRPr="00964CA6">
        <w:rPr>
          <w:rFonts w:cstheme="minorHAnsi"/>
        </w:rPr>
        <w:t>headache</w:t>
      </w:r>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nausea_vomiting</w:t>
      </w:r>
      <w:proofErr w:type="spellEnd"/>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abdominal_pain</w:t>
      </w:r>
      <w:proofErr w:type="spellEnd"/>
      <w:r>
        <w:rPr>
          <w:rFonts w:cstheme="minorHAnsi"/>
        </w:rPr>
        <w:t xml:space="preserve"> </w:t>
      </w:r>
      <w:r w:rsidRPr="00964CA6">
        <w:rPr>
          <w:rFonts w:cstheme="minorHAnsi"/>
        </w:rPr>
        <w:t>+</w:t>
      </w:r>
      <w:r>
        <w:rPr>
          <w:rFonts w:cstheme="minorHAnsi"/>
        </w:rPr>
        <w:t xml:space="preserve"> </w:t>
      </w:r>
      <w:r w:rsidRPr="00964CA6">
        <w:rPr>
          <w:rFonts w:cstheme="minorHAnsi"/>
        </w:rPr>
        <w:t>diarrhoea</w:t>
      </w:r>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loss_of_taste</w:t>
      </w:r>
      <w:proofErr w:type="spellEnd"/>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loss_of_smell</w:t>
      </w:r>
      <w:proofErr w:type="spellEnd"/>
      <w:r>
        <w:rPr>
          <w:rFonts w:cstheme="minorHAnsi"/>
        </w:rPr>
        <w:t xml:space="preserve"> </w:t>
      </w:r>
      <w:r w:rsidRPr="00964CA6">
        <w:rPr>
          <w:rFonts w:cstheme="minorHAnsi"/>
        </w:rPr>
        <w:t>+</w:t>
      </w:r>
      <w:r>
        <w:rPr>
          <w:rFonts w:cstheme="minorHAnsi"/>
        </w:rPr>
        <w:t xml:space="preserve"> </w:t>
      </w:r>
      <w:proofErr w:type="spellStart"/>
      <w:r w:rsidRPr="00964CA6">
        <w:rPr>
          <w:rFonts w:cstheme="minorHAnsi"/>
        </w:rPr>
        <w:t>more_trouble_sleeping</w:t>
      </w:r>
      <w:proofErr w:type="spellEnd"/>
      <w:r w:rsidRPr="00964CA6">
        <w:rPr>
          <w:rFonts w:cstheme="minorHAnsi"/>
        </w:rPr>
        <w:t xml:space="preserve"> + </w:t>
      </w:r>
      <w:proofErr w:type="spellStart"/>
      <w:r w:rsidRPr="00964CA6">
        <w:rPr>
          <w:rFonts w:cstheme="minorHAnsi"/>
        </w:rPr>
        <w:t>runny_nose_sneezing</w:t>
      </w:r>
      <w:proofErr w:type="spellEnd"/>
      <w:r>
        <w:rPr>
          <w:rFonts w:cstheme="minorHAnsi"/>
        </w:rPr>
        <w:t xml:space="preserve"> </w:t>
      </w:r>
      <w:r w:rsidRPr="00964CA6">
        <w:rPr>
          <w:rFonts w:cstheme="minorHAnsi"/>
        </w:rPr>
        <w:t>+</w:t>
      </w:r>
      <w:r>
        <w:rPr>
          <w:rFonts w:cstheme="minorHAnsi"/>
        </w:rPr>
        <w:t xml:space="preserve"> </w:t>
      </w:r>
      <w:r w:rsidRPr="00964CA6">
        <w:rPr>
          <w:rFonts w:cstheme="minorHAnsi"/>
        </w:rPr>
        <w:t>wheez</w:t>
      </w:r>
      <w:r>
        <w:rPr>
          <w:rFonts w:cstheme="minorHAnsi"/>
        </w:rPr>
        <w:t xml:space="preserve">ing </w:t>
      </w:r>
      <w:r w:rsidRPr="00964CA6">
        <w:rPr>
          <w:rFonts w:cstheme="minorHAnsi"/>
        </w:rPr>
        <w:t>+</w:t>
      </w:r>
      <w:r>
        <w:rPr>
          <w:rFonts w:cstheme="minorHAnsi"/>
        </w:rPr>
        <w:t xml:space="preserve"> </w:t>
      </w:r>
      <w:proofErr w:type="spellStart"/>
      <w:r w:rsidRPr="00964CA6">
        <w:rPr>
          <w:rFonts w:cstheme="minorHAnsi"/>
        </w:rPr>
        <w:t>loss_of_appetite</w:t>
      </w:r>
      <w:proofErr w:type="spellEnd"/>
      <w:r w:rsidRPr="00964CA6">
        <w:rPr>
          <w:rFonts w:cstheme="minorHAnsi"/>
        </w:rPr>
        <w:t xml:space="preserve"> +</w:t>
      </w:r>
    </w:p>
    <w:p w14:paraId="6C4F0495" w14:textId="77777777" w:rsidR="00964CA6" w:rsidRDefault="00964CA6" w:rsidP="00964CA6">
      <w:pPr>
        <w:rPr>
          <w:rFonts w:cstheme="minorHAnsi"/>
        </w:rPr>
      </w:pPr>
      <w:r w:rsidRPr="00964CA6">
        <w:rPr>
          <w:rFonts w:cstheme="minorHAnsi"/>
        </w:rPr>
        <w:t xml:space="preserve">sex + </w:t>
      </w:r>
      <w:proofErr w:type="spellStart"/>
      <w:r w:rsidRPr="00964CA6">
        <w:rPr>
          <w:rFonts w:cstheme="minorHAnsi"/>
        </w:rPr>
        <w:t>ethnicity_wo</w:t>
      </w:r>
      <w:proofErr w:type="spellEnd"/>
      <w:r>
        <w:rPr>
          <w:rFonts w:cstheme="minorHAnsi"/>
        </w:rPr>
        <w:t xml:space="preserve"> </w:t>
      </w:r>
      <w:r w:rsidRPr="00964CA6">
        <w:rPr>
          <w:rFonts w:cstheme="minorHAnsi"/>
        </w:rPr>
        <w:t xml:space="preserve">+ </w:t>
      </w:r>
      <w:proofErr w:type="gramStart"/>
      <w:r>
        <w:rPr>
          <w:rFonts w:cstheme="minorHAnsi"/>
        </w:rPr>
        <w:t>s</w:t>
      </w:r>
      <w:r w:rsidRPr="00964CA6">
        <w:rPr>
          <w:rFonts w:cstheme="minorHAnsi"/>
        </w:rPr>
        <w:t>(</w:t>
      </w:r>
      <w:proofErr w:type="spellStart"/>
      <w:proofErr w:type="gramEnd"/>
      <w:r w:rsidRPr="00964CA6">
        <w:rPr>
          <w:rFonts w:cstheme="minorHAnsi"/>
        </w:rPr>
        <w:t>age_at_visit</w:t>
      </w:r>
      <w:proofErr w:type="spellEnd"/>
      <w:r w:rsidRPr="00964CA6">
        <w:rPr>
          <w:rFonts w:cstheme="minorHAnsi"/>
        </w:rPr>
        <w:t xml:space="preserve">, bs = "bs", k = 15), </w:t>
      </w:r>
    </w:p>
    <w:p w14:paraId="02ECF21F" w14:textId="7FFB9DE2" w:rsidR="00964CA6" w:rsidRDefault="00964CA6" w:rsidP="00964CA6">
      <w:pPr>
        <w:rPr>
          <w:rFonts w:cstheme="minorHAnsi"/>
        </w:rPr>
      </w:pPr>
      <w:r w:rsidRPr="00964CA6">
        <w:rPr>
          <w:rFonts w:cstheme="minorHAnsi"/>
        </w:rPr>
        <w:t xml:space="preserve">family = binomial, data = </w:t>
      </w:r>
      <w:proofErr w:type="spellStart"/>
      <w:r w:rsidRPr="00964CA6">
        <w:rPr>
          <w:rFonts w:cstheme="minorHAnsi"/>
        </w:rPr>
        <w:t>dataset_both</w:t>
      </w:r>
      <w:proofErr w:type="spellEnd"/>
      <w:r w:rsidRPr="00964CA6">
        <w:rPr>
          <w:rFonts w:cstheme="minorHAnsi"/>
        </w:rPr>
        <w:t>, method="</w:t>
      </w:r>
      <w:proofErr w:type="spellStart"/>
      <w:r w:rsidRPr="00964CA6">
        <w:rPr>
          <w:rFonts w:cstheme="minorHAnsi"/>
        </w:rPr>
        <w:t>fREML</w:t>
      </w:r>
      <w:proofErr w:type="spellEnd"/>
      <w:r w:rsidRPr="00964CA6">
        <w:rPr>
          <w:rFonts w:cstheme="minorHAnsi"/>
        </w:rPr>
        <w:t>",</w:t>
      </w:r>
      <w:r>
        <w:rPr>
          <w:rFonts w:cstheme="minorHAnsi"/>
        </w:rPr>
        <w:t xml:space="preserve"> </w:t>
      </w:r>
      <w:r w:rsidRPr="00964CA6">
        <w:rPr>
          <w:rFonts w:cstheme="minorHAnsi"/>
        </w:rPr>
        <w:t xml:space="preserve">discrete = TRUE, </w:t>
      </w:r>
      <w:proofErr w:type="spellStart"/>
      <w:r w:rsidRPr="00964CA6">
        <w:rPr>
          <w:rFonts w:cstheme="minorHAnsi"/>
        </w:rPr>
        <w:t>nthreads</w:t>
      </w:r>
      <w:proofErr w:type="spellEnd"/>
      <w:r w:rsidRPr="00964CA6">
        <w:rPr>
          <w:rFonts w:cstheme="minorHAnsi"/>
        </w:rPr>
        <w:t xml:space="preserve"> = 12)</w:t>
      </w:r>
    </w:p>
    <w:p w14:paraId="14BA9A0F" w14:textId="6BA58215" w:rsidR="00705831" w:rsidRPr="008D74B5" w:rsidRDefault="00726BB7" w:rsidP="008D74B5">
      <w:pPr>
        <w:pStyle w:val="Heading2"/>
        <w:spacing w:line="360" w:lineRule="auto"/>
        <w:rPr>
          <w:rFonts w:asciiTheme="minorHAnsi" w:hAnsiTheme="minorHAnsi"/>
        </w:rPr>
      </w:pPr>
      <w:r>
        <w:br w:type="column"/>
      </w:r>
      <w:bookmarkStart w:id="8" w:name="_Toc93670551"/>
      <w:r>
        <w:lastRenderedPageBreak/>
        <w:t>References</w:t>
      </w:r>
      <w:bookmarkEnd w:id="8"/>
    </w:p>
    <w:p w14:paraId="55F99156" w14:textId="04DC853B" w:rsidR="00E8456C" w:rsidRPr="00E8456C" w:rsidRDefault="00705831" w:rsidP="00E8456C">
      <w:pPr>
        <w:widowControl w:val="0"/>
        <w:autoSpaceDE w:val="0"/>
        <w:autoSpaceDN w:val="0"/>
        <w:adjustRightInd w:val="0"/>
        <w:spacing w:line="360" w:lineRule="auto"/>
        <w:ind w:left="640" w:hanging="640"/>
        <w:rPr>
          <w:rFonts w:ascii="Calibri" w:hAnsi="Calibri" w:cs="Calibri"/>
          <w:noProof/>
        </w:rPr>
      </w:pPr>
      <w:r>
        <w:rPr>
          <w:rFonts w:cstheme="minorHAnsi"/>
        </w:rPr>
        <w:fldChar w:fldCharType="begin" w:fldLock="1"/>
      </w:r>
      <w:r>
        <w:rPr>
          <w:rFonts w:cstheme="minorHAnsi"/>
        </w:rPr>
        <w:instrText xml:space="preserve">ADDIN Mendeley Bibliography CSL_BIBLIOGRAPHY </w:instrText>
      </w:r>
      <w:r>
        <w:rPr>
          <w:rFonts w:cstheme="minorHAnsi"/>
        </w:rPr>
        <w:fldChar w:fldCharType="separate"/>
      </w:r>
      <w:r w:rsidR="00E8456C" w:rsidRPr="00E8456C">
        <w:rPr>
          <w:rFonts w:ascii="Calibri" w:hAnsi="Calibri" w:cs="Calibri"/>
          <w:noProof/>
        </w:rPr>
        <w:t xml:space="preserve">1. </w:t>
      </w:r>
      <w:r w:rsidR="00E8456C" w:rsidRPr="00E8456C">
        <w:rPr>
          <w:rFonts w:ascii="Calibri" w:hAnsi="Calibri" w:cs="Calibri"/>
          <w:noProof/>
        </w:rPr>
        <w:tab/>
        <w:t xml:space="preserve">Ayoubkhani D. Prevalence of ongoing symptoms following coronavirus ( COVID-19 ) infection in the UK : 1 April 2021. </w:t>
      </w:r>
      <w:r w:rsidR="00E8456C" w:rsidRPr="00E8456C">
        <w:rPr>
          <w:rFonts w:ascii="Calibri" w:hAnsi="Calibri" w:cs="Calibri"/>
          <w:b/>
          <w:bCs/>
          <w:noProof/>
        </w:rPr>
        <w:t>2021</w:t>
      </w:r>
      <w:r w:rsidR="00E8456C" w:rsidRPr="00E8456C">
        <w:rPr>
          <w:rFonts w:ascii="Calibri" w:hAnsi="Calibri" w:cs="Calibri"/>
          <w:noProof/>
        </w:rPr>
        <w:t xml:space="preserve">; :1–16. </w:t>
      </w:r>
    </w:p>
    <w:p w14:paraId="62496549" w14:textId="77777777" w:rsidR="00E8456C" w:rsidRPr="00E8456C" w:rsidRDefault="00E8456C" w:rsidP="00E8456C">
      <w:pPr>
        <w:widowControl w:val="0"/>
        <w:autoSpaceDE w:val="0"/>
        <w:autoSpaceDN w:val="0"/>
        <w:adjustRightInd w:val="0"/>
        <w:spacing w:line="360" w:lineRule="auto"/>
        <w:ind w:left="640" w:hanging="640"/>
        <w:rPr>
          <w:rFonts w:ascii="Calibri" w:hAnsi="Calibri" w:cs="Calibri"/>
          <w:noProof/>
        </w:rPr>
      </w:pPr>
      <w:r w:rsidRPr="00E8456C">
        <w:rPr>
          <w:rFonts w:ascii="Calibri" w:hAnsi="Calibri" w:cs="Calibri"/>
          <w:noProof/>
        </w:rPr>
        <w:t xml:space="preserve">2. </w:t>
      </w:r>
      <w:r w:rsidRPr="00E8456C">
        <w:rPr>
          <w:rFonts w:ascii="Calibri" w:hAnsi="Calibri" w:cs="Calibri"/>
          <w:noProof/>
        </w:rPr>
        <w:tab/>
        <w:t xml:space="preserve">Menni C, Klaser K, May A, et al. Vaccine side-effects and SARS-CoV-2 infection after vaccination in users of the COVID Symptom Study app in the UK: a prospective observational study. Lancet Infect Dis </w:t>
      </w:r>
      <w:r w:rsidRPr="00E8456C">
        <w:rPr>
          <w:rFonts w:ascii="Calibri" w:hAnsi="Calibri" w:cs="Calibri"/>
          <w:b/>
          <w:bCs/>
          <w:noProof/>
        </w:rPr>
        <w:t>2021</w:t>
      </w:r>
      <w:r w:rsidRPr="00E8456C">
        <w:rPr>
          <w:rFonts w:ascii="Calibri" w:hAnsi="Calibri" w:cs="Calibri"/>
          <w:noProof/>
        </w:rPr>
        <w:t>; 3099:1–11. Available at: http://dx.doi.org/10.1016/S1473-3099(21)00224-3.</w:t>
      </w:r>
    </w:p>
    <w:p w14:paraId="34BF8194" w14:textId="77777777" w:rsidR="00E8456C" w:rsidRPr="00E8456C" w:rsidRDefault="00E8456C" w:rsidP="00E8456C">
      <w:pPr>
        <w:widowControl w:val="0"/>
        <w:autoSpaceDE w:val="0"/>
        <w:autoSpaceDN w:val="0"/>
        <w:adjustRightInd w:val="0"/>
        <w:spacing w:line="360" w:lineRule="auto"/>
        <w:ind w:left="640" w:hanging="640"/>
        <w:rPr>
          <w:rFonts w:ascii="Calibri" w:hAnsi="Calibri" w:cs="Calibri"/>
          <w:noProof/>
        </w:rPr>
      </w:pPr>
      <w:r w:rsidRPr="00E8456C">
        <w:rPr>
          <w:rFonts w:ascii="Calibri" w:hAnsi="Calibri" w:cs="Calibri"/>
          <w:noProof/>
        </w:rPr>
        <w:t xml:space="preserve">3. </w:t>
      </w:r>
      <w:r w:rsidRPr="00E8456C">
        <w:rPr>
          <w:rFonts w:ascii="Calibri" w:hAnsi="Calibri" w:cs="Calibri"/>
          <w:noProof/>
        </w:rPr>
        <w:tab/>
        <w:t xml:space="preserve">Pritchard E, Matthews PC, Stoesser N, et al. Impact of vaccination on new SARS-CoV-2 infections in the United Kingdom. Nat Med </w:t>
      </w:r>
      <w:r w:rsidRPr="00E8456C">
        <w:rPr>
          <w:rFonts w:ascii="Calibri" w:hAnsi="Calibri" w:cs="Calibri"/>
          <w:b/>
          <w:bCs/>
          <w:noProof/>
        </w:rPr>
        <w:t>2021</w:t>
      </w:r>
      <w:r w:rsidRPr="00E8456C">
        <w:rPr>
          <w:rFonts w:ascii="Calibri" w:hAnsi="Calibri" w:cs="Calibri"/>
          <w:noProof/>
        </w:rPr>
        <w:t>; Available at: http://dx.doi.org/10.1038/s41591-021-01410-w.</w:t>
      </w:r>
    </w:p>
    <w:p w14:paraId="31DADF5C" w14:textId="77777777" w:rsidR="00E8456C" w:rsidRPr="00E8456C" w:rsidRDefault="00E8456C" w:rsidP="00E8456C">
      <w:pPr>
        <w:widowControl w:val="0"/>
        <w:autoSpaceDE w:val="0"/>
        <w:autoSpaceDN w:val="0"/>
        <w:adjustRightInd w:val="0"/>
        <w:spacing w:line="360" w:lineRule="auto"/>
        <w:ind w:left="640" w:hanging="640"/>
        <w:rPr>
          <w:rFonts w:ascii="Calibri" w:hAnsi="Calibri" w:cs="Calibri"/>
          <w:noProof/>
        </w:rPr>
      </w:pPr>
      <w:r w:rsidRPr="00E8456C">
        <w:rPr>
          <w:rFonts w:ascii="Calibri" w:hAnsi="Calibri" w:cs="Calibri"/>
          <w:noProof/>
        </w:rPr>
        <w:t xml:space="preserve">4. </w:t>
      </w:r>
      <w:r w:rsidRPr="00E8456C">
        <w:rPr>
          <w:rFonts w:ascii="Calibri" w:hAnsi="Calibri" w:cs="Calibri"/>
          <w:noProof/>
        </w:rPr>
        <w:tab/>
        <w:t xml:space="preserve">Office for National Statistics. Coronavirus (COVID-19) Infection Survey: characteristics of people testing positive for COVID-19, UK: 30 March 2022. Ons </w:t>
      </w:r>
      <w:r w:rsidRPr="00E8456C">
        <w:rPr>
          <w:rFonts w:ascii="Calibri" w:hAnsi="Calibri" w:cs="Calibri"/>
          <w:b/>
          <w:bCs/>
          <w:noProof/>
        </w:rPr>
        <w:t>2022</w:t>
      </w:r>
      <w:r w:rsidRPr="00E8456C">
        <w:rPr>
          <w:rFonts w:ascii="Calibri" w:hAnsi="Calibri" w:cs="Calibri"/>
          <w:noProof/>
        </w:rPr>
        <w:t xml:space="preserve">; :1–13. </w:t>
      </w:r>
    </w:p>
    <w:p w14:paraId="15C5C994" w14:textId="34B7A909" w:rsidR="00705831" w:rsidRPr="00700149" w:rsidRDefault="00705831" w:rsidP="00E8456C">
      <w:pPr>
        <w:widowControl w:val="0"/>
        <w:autoSpaceDE w:val="0"/>
        <w:autoSpaceDN w:val="0"/>
        <w:adjustRightInd w:val="0"/>
        <w:spacing w:line="360" w:lineRule="auto"/>
        <w:ind w:left="640" w:hanging="640"/>
      </w:pPr>
      <w:r>
        <w:rPr>
          <w:rFonts w:cstheme="minorHAnsi"/>
        </w:rPr>
        <w:fldChar w:fldCharType="end"/>
      </w:r>
      <w:r>
        <w:rPr>
          <w:rFonts w:cstheme="minorHAnsi"/>
        </w:rPr>
        <w:br w:type="page"/>
      </w:r>
      <w:r w:rsidR="00700149">
        <w:lastRenderedPageBreak/>
        <w:t>Supplementary Tables</w:t>
      </w:r>
    </w:p>
    <w:p w14:paraId="7AA920F8" w14:textId="13F14B66" w:rsidR="00700149" w:rsidRPr="00F10BDA" w:rsidRDefault="00700149" w:rsidP="00F10BDA">
      <w:pPr>
        <w:pStyle w:val="Caption"/>
        <w:keepNext/>
        <w:rPr>
          <w:b/>
          <w:bCs/>
        </w:rPr>
      </w:pPr>
      <w:r w:rsidRPr="00F10BDA">
        <w:rPr>
          <w:b/>
          <w:bCs/>
          <w:i w:val="0"/>
          <w:iCs w:val="0"/>
          <w:sz w:val="24"/>
          <w:szCs w:val="24"/>
        </w:rPr>
        <w:t xml:space="preserve">Table </w:t>
      </w:r>
      <w:r w:rsidR="008F5AAF">
        <w:rPr>
          <w:b/>
          <w:bCs/>
          <w:i w:val="0"/>
          <w:iCs w:val="0"/>
          <w:sz w:val="24"/>
          <w:szCs w:val="24"/>
        </w:rPr>
        <w:t>S</w:t>
      </w:r>
      <w:r w:rsidRPr="00F10BDA">
        <w:rPr>
          <w:b/>
          <w:bCs/>
          <w:i w:val="0"/>
          <w:iCs w:val="0"/>
          <w:sz w:val="24"/>
          <w:szCs w:val="24"/>
        </w:rPr>
        <w:fldChar w:fldCharType="begin"/>
      </w:r>
      <w:r w:rsidRPr="00F10BDA">
        <w:rPr>
          <w:b/>
          <w:bCs/>
          <w:i w:val="0"/>
          <w:iCs w:val="0"/>
          <w:sz w:val="24"/>
          <w:szCs w:val="24"/>
        </w:rPr>
        <w:instrText xml:space="preserve"> SEQ Supplementary_Table \* ARABIC </w:instrText>
      </w:r>
      <w:r w:rsidRPr="00F10BDA">
        <w:rPr>
          <w:b/>
          <w:bCs/>
          <w:i w:val="0"/>
          <w:iCs w:val="0"/>
          <w:sz w:val="24"/>
          <w:szCs w:val="24"/>
        </w:rPr>
        <w:fldChar w:fldCharType="separate"/>
      </w:r>
      <w:r w:rsidRPr="00F10BDA">
        <w:rPr>
          <w:b/>
          <w:bCs/>
          <w:i w:val="0"/>
          <w:iCs w:val="0"/>
          <w:noProof/>
          <w:sz w:val="24"/>
          <w:szCs w:val="24"/>
        </w:rPr>
        <w:t>1</w:t>
      </w:r>
      <w:r w:rsidRPr="00F10BDA">
        <w:rPr>
          <w:b/>
          <w:bCs/>
          <w:i w:val="0"/>
          <w:iCs w:val="0"/>
          <w:sz w:val="24"/>
          <w:szCs w:val="24"/>
        </w:rPr>
        <w:fldChar w:fldCharType="end"/>
      </w:r>
      <w:r w:rsidRPr="00F10BDA">
        <w:rPr>
          <w:b/>
          <w:bCs/>
          <w:i w:val="0"/>
          <w:iCs w:val="0"/>
          <w:sz w:val="24"/>
          <w:szCs w:val="24"/>
        </w:rPr>
        <w:t xml:space="preserve"> </w:t>
      </w:r>
      <w:r w:rsidR="00F10BDA">
        <w:rPr>
          <w:b/>
          <w:bCs/>
          <w:i w:val="0"/>
          <w:iCs w:val="0"/>
          <w:sz w:val="24"/>
          <w:szCs w:val="24"/>
        </w:rPr>
        <w:t>Total number of visits per participant</w:t>
      </w:r>
      <w:r w:rsidR="00BD1F0D">
        <w:rPr>
          <w:b/>
          <w:bCs/>
          <w:i w:val="0"/>
          <w:iCs w:val="0"/>
          <w:sz w:val="24"/>
          <w:szCs w:val="24"/>
        </w:rPr>
        <w:t xml:space="preserve"> </w:t>
      </w:r>
      <w:r w:rsidR="00C73512">
        <w:rPr>
          <w:b/>
          <w:bCs/>
          <w:i w:val="0"/>
          <w:iCs w:val="0"/>
          <w:sz w:val="24"/>
          <w:szCs w:val="24"/>
        </w:rPr>
        <w:t>over the whole study</w:t>
      </w:r>
    </w:p>
    <w:tbl>
      <w:tblPr>
        <w:tblW w:w="5000" w:type="pct"/>
        <w:tblLook w:val="04A0" w:firstRow="1" w:lastRow="0" w:firstColumn="1" w:lastColumn="0" w:noHBand="0" w:noVBand="1"/>
      </w:tblPr>
      <w:tblGrid>
        <w:gridCol w:w="2309"/>
        <w:gridCol w:w="3164"/>
        <w:gridCol w:w="3547"/>
      </w:tblGrid>
      <w:tr w:rsidR="00100DE3" w:rsidRPr="00100DE3" w14:paraId="47E7CE7E" w14:textId="77777777" w:rsidTr="00F10BDA">
        <w:trPr>
          <w:trHeight w:val="320"/>
        </w:trPr>
        <w:tc>
          <w:tcPr>
            <w:tcW w:w="1280" w:type="pct"/>
            <w:tcBorders>
              <w:top w:val="nil"/>
              <w:left w:val="nil"/>
              <w:bottom w:val="nil"/>
              <w:right w:val="nil"/>
            </w:tcBorders>
            <w:shd w:val="clear" w:color="auto" w:fill="auto"/>
            <w:noWrap/>
            <w:vAlign w:val="bottom"/>
          </w:tcPr>
          <w:p w14:paraId="076214AE" w14:textId="58A0DE77" w:rsidR="00100DE3" w:rsidRPr="00100DE3" w:rsidRDefault="00100DE3" w:rsidP="00F10BDA">
            <w:pPr>
              <w:spacing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Number of visits</w:t>
            </w:r>
          </w:p>
        </w:tc>
        <w:tc>
          <w:tcPr>
            <w:tcW w:w="1754" w:type="pct"/>
            <w:tcBorders>
              <w:top w:val="nil"/>
              <w:left w:val="nil"/>
              <w:bottom w:val="nil"/>
              <w:right w:val="nil"/>
            </w:tcBorders>
            <w:shd w:val="clear" w:color="auto" w:fill="auto"/>
            <w:noWrap/>
            <w:vAlign w:val="bottom"/>
          </w:tcPr>
          <w:p w14:paraId="58BFFC00" w14:textId="1DFBFB41" w:rsidR="00100DE3" w:rsidRPr="00100DE3" w:rsidRDefault="00100DE3" w:rsidP="00F10BDA">
            <w:pPr>
              <w:spacing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Number of participants</w:t>
            </w:r>
          </w:p>
        </w:tc>
        <w:tc>
          <w:tcPr>
            <w:tcW w:w="1966" w:type="pct"/>
            <w:tcBorders>
              <w:top w:val="nil"/>
              <w:left w:val="nil"/>
              <w:bottom w:val="nil"/>
              <w:right w:val="nil"/>
            </w:tcBorders>
            <w:shd w:val="clear" w:color="auto" w:fill="auto"/>
            <w:noWrap/>
            <w:vAlign w:val="bottom"/>
          </w:tcPr>
          <w:p w14:paraId="58336CF5" w14:textId="66E29BE4" w:rsidR="00100DE3" w:rsidRPr="00100DE3" w:rsidRDefault="00100DE3" w:rsidP="00F10BDA">
            <w:pPr>
              <w:spacing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Percentage of participants</w:t>
            </w:r>
          </w:p>
        </w:tc>
      </w:tr>
      <w:tr w:rsidR="00964CA6" w:rsidRPr="00100DE3" w14:paraId="71A1569E" w14:textId="77777777" w:rsidTr="00D77BC8">
        <w:trPr>
          <w:trHeight w:val="320"/>
        </w:trPr>
        <w:tc>
          <w:tcPr>
            <w:tcW w:w="1280" w:type="pct"/>
            <w:tcBorders>
              <w:top w:val="nil"/>
              <w:left w:val="nil"/>
              <w:bottom w:val="nil"/>
              <w:right w:val="nil"/>
            </w:tcBorders>
            <w:shd w:val="clear" w:color="auto" w:fill="auto"/>
            <w:noWrap/>
            <w:vAlign w:val="bottom"/>
            <w:hideMark/>
          </w:tcPr>
          <w:p w14:paraId="0D12353D" w14:textId="77777777" w:rsidR="00964CA6" w:rsidRPr="00100DE3" w:rsidRDefault="00964CA6" w:rsidP="00964CA6">
            <w:pPr>
              <w:spacing w:line="240" w:lineRule="auto"/>
              <w:jc w:val="center"/>
              <w:rPr>
                <w:rFonts w:ascii="Calibri" w:eastAsia="Times New Roman" w:hAnsi="Calibri" w:cs="Times New Roman"/>
                <w:color w:val="000000"/>
                <w:lang w:eastAsia="en-GB"/>
              </w:rPr>
            </w:pPr>
            <w:bookmarkStart w:id="9" w:name="_Toc93670552"/>
            <w:r w:rsidRPr="00100DE3">
              <w:rPr>
                <w:rFonts w:ascii="Calibri" w:eastAsia="Times New Roman" w:hAnsi="Calibri" w:cs="Times New Roman"/>
                <w:color w:val="000000"/>
                <w:lang w:eastAsia="en-GB"/>
              </w:rPr>
              <w:t>1</w:t>
            </w:r>
          </w:p>
        </w:tc>
        <w:tc>
          <w:tcPr>
            <w:tcW w:w="1754" w:type="pct"/>
            <w:tcBorders>
              <w:top w:val="nil"/>
              <w:left w:val="nil"/>
              <w:bottom w:val="nil"/>
              <w:right w:val="nil"/>
            </w:tcBorders>
            <w:shd w:val="clear" w:color="auto" w:fill="auto"/>
            <w:noWrap/>
            <w:hideMark/>
          </w:tcPr>
          <w:p w14:paraId="0E91181D" w14:textId="5D876624"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7284</w:t>
            </w:r>
          </w:p>
        </w:tc>
        <w:tc>
          <w:tcPr>
            <w:tcW w:w="1966" w:type="pct"/>
            <w:tcBorders>
              <w:top w:val="nil"/>
              <w:left w:val="nil"/>
              <w:bottom w:val="nil"/>
              <w:right w:val="nil"/>
            </w:tcBorders>
            <w:shd w:val="clear" w:color="auto" w:fill="auto"/>
            <w:noWrap/>
            <w:hideMark/>
          </w:tcPr>
          <w:p w14:paraId="6F56D7CA" w14:textId="28EBDF27"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1.36</w:t>
            </w:r>
          </w:p>
        </w:tc>
      </w:tr>
      <w:tr w:rsidR="00964CA6" w:rsidRPr="00100DE3" w14:paraId="43FFA961" w14:textId="77777777" w:rsidTr="00D77BC8">
        <w:trPr>
          <w:trHeight w:val="320"/>
        </w:trPr>
        <w:tc>
          <w:tcPr>
            <w:tcW w:w="1280" w:type="pct"/>
            <w:tcBorders>
              <w:top w:val="nil"/>
              <w:left w:val="nil"/>
              <w:bottom w:val="nil"/>
              <w:right w:val="nil"/>
            </w:tcBorders>
            <w:shd w:val="clear" w:color="auto" w:fill="auto"/>
            <w:noWrap/>
            <w:vAlign w:val="bottom"/>
            <w:hideMark/>
          </w:tcPr>
          <w:p w14:paraId="5584DD83"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w:t>
            </w:r>
          </w:p>
        </w:tc>
        <w:tc>
          <w:tcPr>
            <w:tcW w:w="1754" w:type="pct"/>
            <w:tcBorders>
              <w:top w:val="nil"/>
              <w:left w:val="nil"/>
              <w:bottom w:val="nil"/>
              <w:right w:val="nil"/>
            </w:tcBorders>
            <w:shd w:val="clear" w:color="auto" w:fill="auto"/>
            <w:noWrap/>
            <w:hideMark/>
          </w:tcPr>
          <w:p w14:paraId="6532DD01" w14:textId="5A4D1F9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3349</w:t>
            </w:r>
          </w:p>
        </w:tc>
        <w:tc>
          <w:tcPr>
            <w:tcW w:w="1966" w:type="pct"/>
            <w:tcBorders>
              <w:top w:val="nil"/>
              <w:left w:val="nil"/>
              <w:bottom w:val="nil"/>
              <w:right w:val="nil"/>
            </w:tcBorders>
            <w:shd w:val="clear" w:color="auto" w:fill="auto"/>
            <w:noWrap/>
            <w:hideMark/>
          </w:tcPr>
          <w:p w14:paraId="6B555736" w14:textId="42553205"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0.63</w:t>
            </w:r>
          </w:p>
        </w:tc>
      </w:tr>
      <w:tr w:rsidR="00964CA6" w:rsidRPr="00100DE3" w14:paraId="386A19DA" w14:textId="77777777" w:rsidTr="00D77BC8">
        <w:trPr>
          <w:trHeight w:val="320"/>
        </w:trPr>
        <w:tc>
          <w:tcPr>
            <w:tcW w:w="1280" w:type="pct"/>
            <w:tcBorders>
              <w:top w:val="nil"/>
              <w:left w:val="nil"/>
              <w:bottom w:val="nil"/>
              <w:right w:val="nil"/>
            </w:tcBorders>
            <w:shd w:val="clear" w:color="auto" w:fill="auto"/>
            <w:noWrap/>
            <w:vAlign w:val="bottom"/>
            <w:hideMark/>
          </w:tcPr>
          <w:p w14:paraId="4211C455"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3</w:t>
            </w:r>
          </w:p>
        </w:tc>
        <w:tc>
          <w:tcPr>
            <w:tcW w:w="1754" w:type="pct"/>
            <w:tcBorders>
              <w:top w:val="nil"/>
              <w:left w:val="nil"/>
              <w:bottom w:val="nil"/>
              <w:right w:val="nil"/>
            </w:tcBorders>
            <w:shd w:val="clear" w:color="auto" w:fill="auto"/>
            <w:noWrap/>
            <w:hideMark/>
          </w:tcPr>
          <w:p w14:paraId="3EA5BF67" w14:textId="3ECE3C5B"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4043</w:t>
            </w:r>
          </w:p>
        </w:tc>
        <w:tc>
          <w:tcPr>
            <w:tcW w:w="1966" w:type="pct"/>
            <w:tcBorders>
              <w:top w:val="nil"/>
              <w:left w:val="nil"/>
              <w:bottom w:val="nil"/>
              <w:right w:val="nil"/>
            </w:tcBorders>
            <w:shd w:val="clear" w:color="auto" w:fill="auto"/>
            <w:noWrap/>
            <w:hideMark/>
          </w:tcPr>
          <w:p w14:paraId="77ACBA0A" w14:textId="380DB5A0"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0.75</w:t>
            </w:r>
          </w:p>
        </w:tc>
      </w:tr>
      <w:tr w:rsidR="00964CA6" w:rsidRPr="00100DE3" w14:paraId="5DAC9D4C" w14:textId="77777777" w:rsidTr="00D77BC8">
        <w:trPr>
          <w:trHeight w:val="320"/>
        </w:trPr>
        <w:tc>
          <w:tcPr>
            <w:tcW w:w="1280" w:type="pct"/>
            <w:tcBorders>
              <w:top w:val="nil"/>
              <w:left w:val="nil"/>
              <w:bottom w:val="nil"/>
              <w:right w:val="nil"/>
            </w:tcBorders>
            <w:shd w:val="clear" w:color="auto" w:fill="auto"/>
            <w:noWrap/>
            <w:vAlign w:val="bottom"/>
            <w:hideMark/>
          </w:tcPr>
          <w:p w14:paraId="596EA2BA"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4</w:t>
            </w:r>
          </w:p>
        </w:tc>
        <w:tc>
          <w:tcPr>
            <w:tcW w:w="1754" w:type="pct"/>
            <w:tcBorders>
              <w:top w:val="nil"/>
              <w:left w:val="nil"/>
              <w:bottom w:val="nil"/>
              <w:right w:val="nil"/>
            </w:tcBorders>
            <w:shd w:val="clear" w:color="auto" w:fill="auto"/>
            <w:noWrap/>
            <w:hideMark/>
          </w:tcPr>
          <w:p w14:paraId="04658DF2" w14:textId="1937B133"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6342</w:t>
            </w:r>
          </w:p>
        </w:tc>
        <w:tc>
          <w:tcPr>
            <w:tcW w:w="1966" w:type="pct"/>
            <w:tcBorders>
              <w:top w:val="nil"/>
              <w:left w:val="nil"/>
              <w:bottom w:val="nil"/>
              <w:right w:val="nil"/>
            </w:tcBorders>
            <w:shd w:val="clear" w:color="auto" w:fill="auto"/>
            <w:noWrap/>
            <w:hideMark/>
          </w:tcPr>
          <w:p w14:paraId="47031E42" w14:textId="743D829D"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1.18</w:t>
            </w:r>
          </w:p>
        </w:tc>
      </w:tr>
      <w:tr w:rsidR="00964CA6" w:rsidRPr="00100DE3" w14:paraId="4A25F239" w14:textId="77777777" w:rsidTr="00D77BC8">
        <w:trPr>
          <w:trHeight w:val="320"/>
        </w:trPr>
        <w:tc>
          <w:tcPr>
            <w:tcW w:w="1280" w:type="pct"/>
            <w:tcBorders>
              <w:top w:val="nil"/>
              <w:left w:val="nil"/>
              <w:bottom w:val="nil"/>
              <w:right w:val="nil"/>
            </w:tcBorders>
            <w:shd w:val="clear" w:color="auto" w:fill="auto"/>
            <w:noWrap/>
            <w:vAlign w:val="bottom"/>
            <w:hideMark/>
          </w:tcPr>
          <w:p w14:paraId="421B45D9"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5</w:t>
            </w:r>
          </w:p>
        </w:tc>
        <w:tc>
          <w:tcPr>
            <w:tcW w:w="1754" w:type="pct"/>
            <w:tcBorders>
              <w:top w:val="nil"/>
              <w:left w:val="nil"/>
              <w:bottom w:val="nil"/>
              <w:right w:val="nil"/>
            </w:tcBorders>
            <w:shd w:val="clear" w:color="auto" w:fill="auto"/>
            <w:noWrap/>
            <w:hideMark/>
          </w:tcPr>
          <w:p w14:paraId="2B537C7C" w14:textId="0E1EA93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13731</w:t>
            </w:r>
          </w:p>
        </w:tc>
        <w:tc>
          <w:tcPr>
            <w:tcW w:w="1966" w:type="pct"/>
            <w:tcBorders>
              <w:top w:val="nil"/>
              <w:left w:val="nil"/>
              <w:bottom w:val="nil"/>
              <w:right w:val="nil"/>
            </w:tcBorders>
            <w:shd w:val="clear" w:color="auto" w:fill="auto"/>
            <w:noWrap/>
            <w:hideMark/>
          </w:tcPr>
          <w:p w14:paraId="3CDB750B" w14:textId="65CEF6A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2.56</w:t>
            </w:r>
          </w:p>
        </w:tc>
      </w:tr>
      <w:tr w:rsidR="00964CA6" w:rsidRPr="00100DE3" w14:paraId="7CED0A74" w14:textId="77777777" w:rsidTr="00D77BC8">
        <w:trPr>
          <w:trHeight w:val="320"/>
        </w:trPr>
        <w:tc>
          <w:tcPr>
            <w:tcW w:w="1280" w:type="pct"/>
            <w:tcBorders>
              <w:top w:val="nil"/>
              <w:left w:val="nil"/>
              <w:bottom w:val="nil"/>
              <w:right w:val="nil"/>
            </w:tcBorders>
            <w:shd w:val="clear" w:color="auto" w:fill="auto"/>
            <w:noWrap/>
            <w:vAlign w:val="bottom"/>
            <w:hideMark/>
          </w:tcPr>
          <w:p w14:paraId="2CCA5CA2"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6</w:t>
            </w:r>
          </w:p>
        </w:tc>
        <w:tc>
          <w:tcPr>
            <w:tcW w:w="1754" w:type="pct"/>
            <w:tcBorders>
              <w:top w:val="nil"/>
              <w:left w:val="nil"/>
              <w:bottom w:val="nil"/>
              <w:right w:val="nil"/>
            </w:tcBorders>
            <w:shd w:val="clear" w:color="auto" w:fill="auto"/>
            <w:noWrap/>
            <w:hideMark/>
          </w:tcPr>
          <w:p w14:paraId="6A508A37" w14:textId="6D738CC5"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8704</w:t>
            </w:r>
          </w:p>
        </w:tc>
        <w:tc>
          <w:tcPr>
            <w:tcW w:w="1966" w:type="pct"/>
            <w:tcBorders>
              <w:top w:val="nil"/>
              <w:left w:val="nil"/>
              <w:bottom w:val="nil"/>
              <w:right w:val="nil"/>
            </w:tcBorders>
            <w:shd w:val="clear" w:color="auto" w:fill="auto"/>
            <w:noWrap/>
            <w:hideMark/>
          </w:tcPr>
          <w:p w14:paraId="2ED3583E" w14:textId="7816FAD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1.62</w:t>
            </w:r>
          </w:p>
        </w:tc>
      </w:tr>
      <w:tr w:rsidR="00964CA6" w:rsidRPr="00100DE3" w14:paraId="348F3A54" w14:textId="77777777" w:rsidTr="00D77BC8">
        <w:trPr>
          <w:trHeight w:val="320"/>
        </w:trPr>
        <w:tc>
          <w:tcPr>
            <w:tcW w:w="1280" w:type="pct"/>
            <w:tcBorders>
              <w:top w:val="nil"/>
              <w:left w:val="nil"/>
              <w:bottom w:val="nil"/>
              <w:right w:val="nil"/>
            </w:tcBorders>
            <w:shd w:val="clear" w:color="auto" w:fill="auto"/>
            <w:noWrap/>
            <w:vAlign w:val="bottom"/>
            <w:hideMark/>
          </w:tcPr>
          <w:p w14:paraId="2CB6EC5E"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7</w:t>
            </w:r>
          </w:p>
        </w:tc>
        <w:tc>
          <w:tcPr>
            <w:tcW w:w="1754" w:type="pct"/>
            <w:tcBorders>
              <w:top w:val="nil"/>
              <w:left w:val="nil"/>
              <w:bottom w:val="nil"/>
              <w:right w:val="nil"/>
            </w:tcBorders>
            <w:shd w:val="clear" w:color="auto" w:fill="auto"/>
            <w:noWrap/>
            <w:hideMark/>
          </w:tcPr>
          <w:p w14:paraId="00969F1B" w14:textId="03FD19EB"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11311</w:t>
            </w:r>
          </w:p>
        </w:tc>
        <w:tc>
          <w:tcPr>
            <w:tcW w:w="1966" w:type="pct"/>
            <w:tcBorders>
              <w:top w:val="nil"/>
              <w:left w:val="nil"/>
              <w:bottom w:val="nil"/>
              <w:right w:val="nil"/>
            </w:tcBorders>
            <w:shd w:val="clear" w:color="auto" w:fill="auto"/>
            <w:noWrap/>
            <w:hideMark/>
          </w:tcPr>
          <w:p w14:paraId="2D6270D4" w14:textId="3C7C19A2"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2.11</w:t>
            </w:r>
          </w:p>
        </w:tc>
      </w:tr>
      <w:tr w:rsidR="00964CA6" w:rsidRPr="00100DE3" w14:paraId="250DB065" w14:textId="77777777" w:rsidTr="00D77BC8">
        <w:trPr>
          <w:trHeight w:val="320"/>
        </w:trPr>
        <w:tc>
          <w:tcPr>
            <w:tcW w:w="1280" w:type="pct"/>
            <w:tcBorders>
              <w:top w:val="nil"/>
              <w:left w:val="nil"/>
              <w:bottom w:val="nil"/>
              <w:right w:val="nil"/>
            </w:tcBorders>
            <w:shd w:val="clear" w:color="auto" w:fill="auto"/>
            <w:noWrap/>
            <w:vAlign w:val="bottom"/>
            <w:hideMark/>
          </w:tcPr>
          <w:p w14:paraId="75BD682A"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8</w:t>
            </w:r>
          </w:p>
        </w:tc>
        <w:tc>
          <w:tcPr>
            <w:tcW w:w="1754" w:type="pct"/>
            <w:tcBorders>
              <w:top w:val="nil"/>
              <w:left w:val="nil"/>
              <w:bottom w:val="nil"/>
              <w:right w:val="nil"/>
            </w:tcBorders>
            <w:shd w:val="clear" w:color="auto" w:fill="auto"/>
            <w:noWrap/>
            <w:hideMark/>
          </w:tcPr>
          <w:p w14:paraId="7E520BED" w14:textId="3DD572A3"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13993</w:t>
            </w:r>
          </w:p>
        </w:tc>
        <w:tc>
          <w:tcPr>
            <w:tcW w:w="1966" w:type="pct"/>
            <w:tcBorders>
              <w:top w:val="nil"/>
              <w:left w:val="nil"/>
              <w:bottom w:val="nil"/>
              <w:right w:val="nil"/>
            </w:tcBorders>
            <w:shd w:val="clear" w:color="auto" w:fill="auto"/>
            <w:noWrap/>
            <w:hideMark/>
          </w:tcPr>
          <w:p w14:paraId="2CA084A6" w14:textId="2E51C9DD"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2.61</w:t>
            </w:r>
          </w:p>
        </w:tc>
      </w:tr>
      <w:tr w:rsidR="00964CA6" w:rsidRPr="00100DE3" w14:paraId="77899AF9" w14:textId="77777777" w:rsidTr="00D77BC8">
        <w:trPr>
          <w:trHeight w:val="320"/>
        </w:trPr>
        <w:tc>
          <w:tcPr>
            <w:tcW w:w="1280" w:type="pct"/>
            <w:tcBorders>
              <w:top w:val="nil"/>
              <w:left w:val="nil"/>
              <w:bottom w:val="nil"/>
              <w:right w:val="nil"/>
            </w:tcBorders>
            <w:shd w:val="clear" w:color="auto" w:fill="auto"/>
            <w:noWrap/>
            <w:vAlign w:val="bottom"/>
            <w:hideMark/>
          </w:tcPr>
          <w:p w14:paraId="1934CF3C"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9</w:t>
            </w:r>
          </w:p>
        </w:tc>
        <w:tc>
          <w:tcPr>
            <w:tcW w:w="1754" w:type="pct"/>
            <w:tcBorders>
              <w:top w:val="nil"/>
              <w:left w:val="nil"/>
              <w:bottom w:val="nil"/>
              <w:right w:val="nil"/>
            </w:tcBorders>
            <w:shd w:val="clear" w:color="auto" w:fill="auto"/>
            <w:noWrap/>
            <w:hideMark/>
          </w:tcPr>
          <w:p w14:paraId="19FF01A6" w14:textId="0458C47E"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18625</w:t>
            </w:r>
          </w:p>
        </w:tc>
        <w:tc>
          <w:tcPr>
            <w:tcW w:w="1966" w:type="pct"/>
            <w:tcBorders>
              <w:top w:val="nil"/>
              <w:left w:val="nil"/>
              <w:bottom w:val="nil"/>
              <w:right w:val="nil"/>
            </w:tcBorders>
            <w:shd w:val="clear" w:color="auto" w:fill="auto"/>
            <w:noWrap/>
            <w:hideMark/>
          </w:tcPr>
          <w:p w14:paraId="66EEF067" w14:textId="511C9010"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3.48</w:t>
            </w:r>
          </w:p>
        </w:tc>
      </w:tr>
      <w:tr w:rsidR="00964CA6" w:rsidRPr="00100DE3" w14:paraId="27574F80" w14:textId="77777777" w:rsidTr="00D77BC8">
        <w:trPr>
          <w:trHeight w:val="320"/>
        </w:trPr>
        <w:tc>
          <w:tcPr>
            <w:tcW w:w="1280" w:type="pct"/>
            <w:tcBorders>
              <w:top w:val="nil"/>
              <w:left w:val="nil"/>
              <w:bottom w:val="nil"/>
              <w:right w:val="nil"/>
            </w:tcBorders>
            <w:shd w:val="clear" w:color="auto" w:fill="auto"/>
            <w:noWrap/>
            <w:vAlign w:val="bottom"/>
            <w:hideMark/>
          </w:tcPr>
          <w:p w14:paraId="750B3073"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10</w:t>
            </w:r>
          </w:p>
        </w:tc>
        <w:tc>
          <w:tcPr>
            <w:tcW w:w="1754" w:type="pct"/>
            <w:tcBorders>
              <w:top w:val="nil"/>
              <w:left w:val="nil"/>
              <w:bottom w:val="nil"/>
              <w:right w:val="nil"/>
            </w:tcBorders>
            <w:shd w:val="clear" w:color="auto" w:fill="auto"/>
            <w:noWrap/>
            <w:hideMark/>
          </w:tcPr>
          <w:p w14:paraId="494E9E7E" w14:textId="6AC67451"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19946</w:t>
            </w:r>
          </w:p>
        </w:tc>
        <w:tc>
          <w:tcPr>
            <w:tcW w:w="1966" w:type="pct"/>
            <w:tcBorders>
              <w:top w:val="nil"/>
              <w:left w:val="nil"/>
              <w:bottom w:val="nil"/>
              <w:right w:val="nil"/>
            </w:tcBorders>
            <w:shd w:val="clear" w:color="auto" w:fill="auto"/>
            <w:noWrap/>
            <w:hideMark/>
          </w:tcPr>
          <w:p w14:paraId="68232535" w14:textId="132A460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3.72</w:t>
            </w:r>
          </w:p>
        </w:tc>
      </w:tr>
      <w:tr w:rsidR="00964CA6" w:rsidRPr="00100DE3" w14:paraId="5B73EAEF" w14:textId="77777777" w:rsidTr="00D77BC8">
        <w:trPr>
          <w:trHeight w:val="320"/>
        </w:trPr>
        <w:tc>
          <w:tcPr>
            <w:tcW w:w="1280" w:type="pct"/>
            <w:tcBorders>
              <w:top w:val="nil"/>
              <w:left w:val="nil"/>
              <w:bottom w:val="nil"/>
              <w:right w:val="nil"/>
            </w:tcBorders>
            <w:shd w:val="clear" w:color="auto" w:fill="auto"/>
            <w:noWrap/>
            <w:vAlign w:val="bottom"/>
            <w:hideMark/>
          </w:tcPr>
          <w:p w14:paraId="5B91B4E5"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11</w:t>
            </w:r>
          </w:p>
        </w:tc>
        <w:tc>
          <w:tcPr>
            <w:tcW w:w="1754" w:type="pct"/>
            <w:tcBorders>
              <w:top w:val="nil"/>
              <w:left w:val="nil"/>
              <w:bottom w:val="nil"/>
              <w:right w:val="nil"/>
            </w:tcBorders>
            <w:shd w:val="clear" w:color="auto" w:fill="auto"/>
            <w:noWrap/>
            <w:hideMark/>
          </w:tcPr>
          <w:p w14:paraId="7FD59565" w14:textId="7DE585D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19821</w:t>
            </w:r>
          </w:p>
        </w:tc>
        <w:tc>
          <w:tcPr>
            <w:tcW w:w="1966" w:type="pct"/>
            <w:tcBorders>
              <w:top w:val="nil"/>
              <w:left w:val="nil"/>
              <w:bottom w:val="nil"/>
              <w:right w:val="nil"/>
            </w:tcBorders>
            <w:shd w:val="clear" w:color="auto" w:fill="auto"/>
            <w:noWrap/>
            <w:hideMark/>
          </w:tcPr>
          <w:p w14:paraId="3FD14C96" w14:textId="3D5292C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3.70</w:t>
            </w:r>
          </w:p>
        </w:tc>
      </w:tr>
      <w:tr w:rsidR="00964CA6" w:rsidRPr="00100DE3" w14:paraId="3F912486" w14:textId="77777777" w:rsidTr="00D77BC8">
        <w:trPr>
          <w:trHeight w:val="320"/>
        </w:trPr>
        <w:tc>
          <w:tcPr>
            <w:tcW w:w="1280" w:type="pct"/>
            <w:tcBorders>
              <w:top w:val="nil"/>
              <w:left w:val="nil"/>
              <w:bottom w:val="nil"/>
              <w:right w:val="nil"/>
            </w:tcBorders>
            <w:shd w:val="clear" w:color="auto" w:fill="auto"/>
            <w:noWrap/>
            <w:vAlign w:val="bottom"/>
            <w:hideMark/>
          </w:tcPr>
          <w:p w14:paraId="0908C7DE"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12</w:t>
            </w:r>
          </w:p>
        </w:tc>
        <w:tc>
          <w:tcPr>
            <w:tcW w:w="1754" w:type="pct"/>
            <w:tcBorders>
              <w:top w:val="nil"/>
              <w:left w:val="nil"/>
              <w:bottom w:val="nil"/>
              <w:right w:val="nil"/>
            </w:tcBorders>
            <w:shd w:val="clear" w:color="auto" w:fill="auto"/>
            <w:noWrap/>
            <w:hideMark/>
          </w:tcPr>
          <w:p w14:paraId="30E8387C" w14:textId="66188DFF"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20841</w:t>
            </w:r>
          </w:p>
        </w:tc>
        <w:tc>
          <w:tcPr>
            <w:tcW w:w="1966" w:type="pct"/>
            <w:tcBorders>
              <w:top w:val="nil"/>
              <w:left w:val="nil"/>
              <w:bottom w:val="nil"/>
              <w:right w:val="nil"/>
            </w:tcBorders>
            <w:shd w:val="clear" w:color="auto" w:fill="auto"/>
            <w:noWrap/>
            <w:hideMark/>
          </w:tcPr>
          <w:p w14:paraId="57CBC6A9" w14:textId="0DB37BC3"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3.89</w:t>
            </w:r>
          </w:p>
        </w:tc>
      </w:tr>
      <w:tr w:rsidR="00964CA6" w:rsidRPr="00100DE3" w14:paraId="43290070" w14:textId="77777777" w:rsidTr="00D77BC8">
        <w:trPr>
          <w:trHeight w:val="320"/>
        </w:trPr>
        <w:tc>
          <w:tcPr>
            <w:tcW w:w="1280" w:type="pct"/>
            <w:tcBorders>
              <w:top w:val="nil"/>
              <w:left w:val="nil"/>
              <w:bottom w:val="nil"/>
              <w:right w:val="nil"/>
            </w:tcBorders>
            <w:shd w:val="clear" w:color="auto" w:fill="auto"/>
            <w:noWrap/>
            <w:vAlign w:val="bottom"/>
            <w:hideMark/>
          </w:tcPr>
          <w:p w14:paraId="3E330E6F"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13</w:t>
            </w:r>
          </w:p>
        </w:tc>
        <w:tc>
          <w:tcPr>
            <w:tcW w:w="1754" w:type="pct"/>
            <w:tcBorders>
              <w:top w:val="nil"/>
              <w:left w:val="nil"/>
              <w:bottom w:val="nil"/>
              <w:right w:val="nil"/>
            </w:tcBorders>
            <w:shd w:val="clear" w:color="auto" w:fill="auto"/>
            <w:noWrap/>
            <w:hideMark/>
          </w:tcPr>
          <w:p w14:paraId="47BD856D" w14:textId="3CD3D00D"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18230</w:t>
            </w:r>
          </w:p>
        </w:tc>
        <w:tc>
          <w:tcPr>
            <w:tcW w:w="1966" w:type="pct"/>
            <w:tcBorders>
              <w:top w:val="nil"/>
              <w:left w:val="nil"/>
              <w:bottom w:val="nil"/>
              <w:right w:val="nil"/>
            </w:tcBorders>
            <w:shd w:val="clear" w:color="auto" w:fill="auto"/>
            <w:noWrap/>
            <w:hideMark/>
          </w:tcPr>
          <w:p w14:paraId="4CB47CEA" w14:textId="769A1B9C"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3.40</w:t>
            </w:r>
          </w:p>
        </w:tc>
      </w:tr>
      <w:tr w:rsidR="00964CA6" w:rsidRPr="00100DE3" w14:paraId="6022D416" w14:textId="77777777" w:rsidTr="00D77BC8">
        <w:trPr>
          <w:trHeight w:val="320"/>
        </w:trPr>
        <w:tc>
          <w:tcPr>
            <w:tcW w:w="1280" w:type="pct"/>
            <w:tcBorders>
              <w:top w:val="nil"/>
              <w:left w:val="nil"/>
              <w:bottom w:val="nil"/>
              <w:right w:val="nil"/>
            </w:tcBorders>
            <w:shd w:val="clear" w:color="auto" w:fill="auto"/>
            <w:noWrap/>
            <w:vAlign w:val="bottom"/>
            <w:hideMark/>
          </w:tcPr>
          <w:p w14:paraId="1702A3F4"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14</w:t>
            </w:r>
          </w:p>
        </w:tc>
        <w:tc>
          <w:tcPr>
            <w:tcW w:w="1754" w:type="pct"/>
            <w:tcBorders>
              <w:top w:val="nil"/>
              <w:left w:val="nil"/>
              <w:bottom w:val="nil"/>
              <w:right w:val="nil"/>
            </w:tcBorders>
            <w:shd w:val="clear" w:color="auto" w:fill="auto"/>
            <w:noWrap/>
            <w:hideMark/>
          </w:tcPr>
          <w:p w14:paraId="5B588442" w14:textId="6426BDA4"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20295</w:t>
            </w:r>
          </w:p>
        </w:tc>
        <w:tc>
          <w:tcPr>
            <w:tcW w:w="1966" w:type="pct"/>
            <w:tcBorders>
              <w:top w:val="nil"/>
              <w:left w:val="nil"/>
              <w:bottom w:val="nil"/>
              <w:right w:val="nil"/>
            </w:tcBorders>
            <w:shd w:val="clear" w:color="auto" w:fill="auto"/>
            <w:noWrap/>
            <w:hideMark/>
          </w:tcPr>
          <w:p w14:paraId="6DD6AFCA" w14:textId="458070E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3.79</w:t>
            </w:r>
          </w:p>
        </w:tc>
      </w:tr>
      <w:tr w:rsidR="00964CA6" w:rsidRPr="00100DE3" w14:paraId="0545513A" w14:textId="77777777" w:rsidTr="00D77BC8">
        <w:trPr>
          <w:trHeight w:val="320"/>
        </w:trPr>
        <w:tc>
          <w:tcPr>
            <w:tcW w:w="1280" w:type="pct"/>
            <w:tcBorders>
              <w:top w:val="nil"/>
              <w:left w:val="nil"/>
              <w:bottom w:val="nil"/>
              <w:right w:val="nil"/>
            </w:tcBorders>
            <w:shd w:val="clear" w:color="auto" w:fill="auto"/>
            <w:noWrap/>
            <w:vAlign w:val="bottom"/>
            <w:hideMark/>
          </w:tcPr>
          <w:p w14:paraId="332F4C00"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15</w:t>
            </w:r>
          </w:p>
        </w:tc>
        <w:tc>
          <w:tcPr>
            <w:tcW w:w="1754" w:type="pct"/>
            <w:tcBorders>
              <w:top w:val="nil"/>
              <w:left w:val="nil"/>
              <w:bottom w:val="nil"/>
              <w:right w:val="nil"/>
            </w:tcBorders>
            <w:shd w:val="clear" w:color="auto" w:fill="auto"/>
            <w:noWrap/>
            <w:hideMark/>
          </w:tcPr>
          <w:p w14:paraId="38836714" w14:textId="0AD6BFA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24349</w:t>
            </w:r>
          </w:p>
        </w:tc>
        <w:tc>
          <w:tcPr>
            <w:tcW w:w="1966" w:type="pct"/>
            <w:tcBorders>
              <w:top w:val="nil"/>
              <w:left w:val="nil"/>
              <w:bottom w:val="nil"/>
              <w:right w:val="nil"/>
            </w:tcBorders>
            <w:shd w:val="clear" w:color="auto" w:fill="auto"/>
            <w:noWrap/>
            <w:hideMark/>
          </w:tcPr>
          <w:p w14:paraId="24164442" w14:textId="2703956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4.54</w:t>
            </w:r>
          </w:p>
        </w:tc>
      </w:tr>
      <w:tr w:rsidR="00964CA6" w:rsidRPr="00100DE3" w14:paraId="56235BD0" w14:textId="77777777" w:rsidTr="00D77BC8">
        <w:trPr>
          <w:trHeight w:val="320"/>
        </w:trPr>
        <w:tc>
          <w:tcPr>
            <w:tcW w:w="1280" w:type="pct"/>
            <w:tcBorders>
              <w:top w:val="nil"/>
              <w:left w:val="nil"/>
              <w:bottom w:val="nil"/>
              <w:right w:val="nil"/>
            </w:tcBorders>
            <w:shd w:val="clear" w:color="auto" w:fill="auto"/>
            <w:noWrap/>
            <w:vAlign w:val="bottom"/>
            <w:hideMark/>
          </w:tcPr>
          <w:p w14:paraId="4F49C8DB"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16</w:t>
            </w:r>
          </w:p>
        </w:tc>
        <w:tc>
          <w:tcPr>
            <w:tcW w:w="1754" w:type="pct"/>
            <w:tcBorders>
              <w:top w:val="nil"/>
              <w:left w:val="nil"/>
              <w:bottom w:val="nil"/>
              <w:right w:val="nil"/>
            </w:tcBorders>
            <w:shd w:val="clear" w:color="auto" w:fill="auto"/>
            <w:noWrap/>
            <w:hideMark/>
          </w:tcPr>
          <w:p w14:paraId="5CAB4888" w14:textId="2A09F39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25311</w:t>
            </w:r>
          </w:p>
        </w:tc>
        <w:tc>
          <w:tcPr>
            <w:tcW w:w="1966" w:type="pct"/>
            <w:tcBorders>
              <w:top w:val="nil"/>
              <w:left w:val="nil"/>
              <w:bottom w:val="nil"/>
              <w:right w:val="nil"/>
            </w:tcBorders>
            <w:shd w:val="clear" w:color="auto" w:fill="auto"/>
            <w:noWrap/>
            <w:hideMark/>
          </w:tcPr>
          <w:p w14:paraId="320A747B" w14:textId="6326D24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4.72</w:t>
            </w:r>
          </w:p>
        </w:tc>
      </w:tr>
      <w:tr w:rsidR="00964CA6" w:rsidRPr="00100DE3" w14:paraId="518E36CF" w14:textId="77777777" w:rsidTr="00D77BC8">
        <w:trPr>
          <w:trHeight w:val="320"/>
        </w:trPr>
        <w:tc>
          <w:tcPr>
            <w:tcW w:w="1280" w:type="pct"/>
            <w:tcBorders>
              <w:top w:val="nil"/>
              <w:left w:val="nil"/>
              <w:bottom w:val="nil"/>
              <w:right w:val="nil"/>
            </w:tcBorders>
            <w:shd w:val="clear" w:color="auto" w:fill="auto"/>
            <w:noWrap/>
            <w:vAlign w:val="bottom"/>
            <w:hideMark/>
          </w:tcPr>
          <w:p w14:paraId="25861F31"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17</w:t>
            </w:r>
          </w:p>
        </w:tc>
        <w:tc>
          <w:tcPr>
            <w:tcW w:w="1754" w:type="pct"/>
            <w:tcBorders>
              <w:top w:val="nil"/>
              <w:left w:val="nil"/>
              <w:bottom w:val="nil"/>
              <w:right w:val="nil"/>
            </w:tcBorders>
            <w:shd w:val="clear" w:color="auto" w:fill="auto"/>
            <w:noWrap/>
            <w:hideMark/>
          </w:tcPr>
          <w:p w14:paraId="25677278" w14:textId="28320246"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28674</w:t>
            </w:r>
          </w:p>
        </w:tc>
        <w:tc>
          <w:tcPr>
            <w:tcW w:w="1966" w:type="pct"/>
            <w:tcBorders>
              <w:top w:val="nil"/>
              <w:left w:val="nil"/>
              <w:bottom w:val="nil"/>
              <w:right w:val="nil"/>
            </w:tcBorders>
            <w:shd w:val="clear" w:color="auto" w:fill="auto"/>
            <w:noWrap/>
            <w:hideMark/>
          </w:tcPr>
          <w:p w14:paraId="0C9F2D01" w14:textId="5DAA4A3E"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5.35</w:t>
            </w:r>
          </w:p>
        </w:tc>
      </w:tr>
      <w:tr w:rsidR="00964CA6" w:rsidRPr="00100DE3" w14:paraId="398CE7C8" w14:textId="77777777" w:rsidTr="00D77BC8">
        <w:trPr>
          <w:trHeight w:val="320"/>
        </w:trPr>
        <w:tc>
          <w:tcPr>
            <w:tcW w:w="1280" w:type="pct"/>
            <w:tcBorders>
              <w:top w:val="nil"/>
              <w:left w:val="nil"/>
              <w:bottom w:val="nil"/>
              <w:right w:val="nil"/>
            </w:tcBorders>
            <w:shd w:val="clear" w:color="auto" w:fill="auto"/>
            <w:noWrap/>
            <w:vAlign w:val="bottom"/>
            <w:hideMark/>
          </w:tcPr>
          <w:p w14:paraId="57D98CEC"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18</w:t>
            </w:r>
          </w:p>
        </w:tc>
        <w:tc>
          <w:tcPr>
            <w:tcW w:w="1754" w:type="pct"/>
            <w:tcBorders>
              <w:top w:val="nil"/>
              <w:left w:val="nil"/>
              <w:bottom w:val="nil"/>
              <w:right w:val="nil"/>
            </w:tcBorders>
            <w:shd w:val="clear" w:color="auto" w:fill="auto"/>
            <w:noWrap/>
            <w:hideMark/>
          </w:tcPr>
          <w:p w14:paraId="50001EE3" w14:textId="384947A0"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35525</w:t>
            </w:r>
          </w:p>
        </w:tc>
        <w:tc>
          <w:tcPr>
            <w:tcW w:w="1966" w:type="pct"/>
            <w:tcBorders>
              <w:top w:val="nil"/>
              <w:left w:val="nil"/>
              <w:bottom w:val="nil"/>
              <w:right w:val="nil"/>
            </w:tcBorders>
            <w:shd w:val="clear" w:color="auto" w:fill="auto"/>
            <w:noWrap/>
            <w:hideMark/>
          </w:tcPr>
          <w:p w14:paraId="2FADCC8C" w14:textId="324881DF"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6.63</w:t>
            </w:r>
          </w:p>
        </w:tc>
      </w:tr>
      <w:tr w:rsidR="00964CA6" w:rsidRPr="00100DE3" w14:paraId="745E78AA" w14:textId="77777777" w:rsidTr="00D77BC8">
        <w:trPr>
          <w:trHeight w:val="320"/>
        </w:trPr>
        <w:tc>
          <w:tcPr>
            <w:tcW w:w="1280" w:type="pct"/>
            <w:tcBorders>
              <w:top w:val="nil"/>
              <w:left w:val="nil"/>
              <w:bottom w:val="nil"/>
              <w:right w:val="nil"/>
            </w:tcBorders>
            <w:shd w:val="clear" w:color="auto" w:fill="auto"/>
            <w:noWrap/>
            <w:vAlign w:val="bottom"/>
            <w:hideMark/>
          </w:tcPr>
          <w:p w14:paraId="6DA4C416"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19</w:t>
            </w:r>
          </w:p>
        </w:tc>
        <w:tc>
          <w:tcPr>
            <w:tcW w:w="1754" w:type="pct"/>
            <w:tcBorders>
              <w:top w:val="nil"/>
              <w:left w:val="nil"/>
              <w:bottom w:val="nil"/>
              <w:right w:val="nil"/>
            </w:tcBorders>
            <w:shd w:val="clear" w:color="auto" w:fill="auto"/>
            <w:noWrap/>
            <w:hideMark/>
          </w:tcPr>
          <w:p w14:paraId="6503776D" w14:textId="168FA44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40196</w:t>
            </w:r>
          </w:p>
        </w:tc>
        <w:tc>
          <w:tcPr>
            <w:tcW w:w="1966" w:type="pct"/>
            <w:tcBorders>
              <w:top w:val="nil"/>
              <w:left w:val="nil"/>
              <w:bottom w:val="nil"/>
              <w:right w:val="nil"/>
            </w:tcBorders>
            <w:shd w:val="clear" w:color="auto" w:fill="auto"/>
            <w:noWrap/>
            <w:hideMark/>
          </w:tcPr>
          <w:p w14:paraId="51097F1E" w14:textId="1ADE725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7.50</w:t>
            </w:r>
          </w:p>
        </w:tc>
      </w:tr>
      <w:tr w:rsidR="00964CA6" w:rsidRPr="00100DE3" w14:paraId="11E44AC3" w14:textId="77777777" w:rsidTr="00D77BC8">
        <w:trPr>
          <w:trHeight w:val="320"/>
        </w:trPr>
        <w:tc>
          <w:tcPr>
            <w:tcW w:w="1280" w:type="pct"/>
            <w:tcBorders>
              <w:top w:val="nil"/>
              <w:left w:val="nil"/>
              <w:bottom w:val="nil"/>
              <w:right w:val="nil"/>
            </w:tcBorders>
            <w:shd w:val="clear" w:color="auto" w:fill="auto"/>
            <w:noWrap/>
            <w:vAlign w:val="bottom"/>
            <w:hideMark/>
          </w:tcPr>
          <w:p w14:paraId="6747F8A2"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20</w:t>
            </w:r>
          </w:p>
        </w:tc>
        <w:tc>
          <w:tcPr>
            <w:tcW w:w="1754" w:type="pct"/>
            <w:tcBorders>
              <w:top w:val="nil"/>
              <w:left w:val="nil"/>
              <w:bottom w:val="nil"/>
              <w:right w:val="nil"/>
            </w:tcBorders>
            <w:shd w:val="clear" w:color="auto" w:fill="auto"/>
            <w:noWrap/>
            <w:hideMark/>
          </w:tcPr>
          <w:p w14:paraId="4F1A47D3" w14:textId="3BCCAA83"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41787</w:t>
            </w:r>
          </w:p>
        </w:tc>
        <w:tc>
          <w:tcPr>
            <w:tcW w:w="1966" w:type="pct"/>
            <w:tcBorders>
              <w:top w:val="nil"/>
              <w:left w:val="nil"/>
              <w:bottom w:val="nil"/>
              <w:right w:val="nil"/>
            </w:tcBorders>
            <w:shd w:val="clear" w:color="auto" w:fill="auto"/>
            <w:noWrap/>
            <w:hideMark/>
          </w:tcPr>
          <w:p w14:paraId="3E4255D9" w14:textId="2C56AB83"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7.80</w:t>
            </w:r>
          </w:p>
        </w:tc>
      </w:tr>
      <w:tr w:rsidR="00964CA6" w:rsidRPr="00100DE3" w14:paraId="51C9E09A" w14:textId="77777777" w:rsidTr="00D77BC8">
        <w:trPr>
          <w:trHeight w:val="320"/>
        </w:trPr>
        <w:tc>
          <w:tcPr>
            <w:tcW w:w="1280" w:type="pct"/>
            <w:tcBorders>
              <w:top w:val="nil"/>
              <w:left w:val="nil"/>
              <w:bottom w:val="nil"/>
              <w:right w:val="nil"/>
            </w:tcBorders>
            <w:shd w:val="clear" w:color="auto" w:fill="auto"/>
            <w:noWrap/>
            <w:vAlign w:val="bottom"/>
            <w:hideMark/>
          </w:tcPr>
          <w:p w14:paraId="7E14E803"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21</w:t>
            </w:r>
          </w:p>
        </w:tc>
        <w:tc>
          <w:tcPr>
            <w:tcW w:w="1754" w:type="pct"/>
            <w:tcBorders>
              <w:top w:val="nil"/>
              <w:left w:val="nil"/>
              <w:bottom w:val="nil"/>
              <w:right w:val="nil"/>
            </w:tcBorders>
            <w:shd w:val="clear" w:color="auto" w:fill="auto"/>
            <w:noWrap/>
            <w:hideMark/>
          </w:tcPr>
          <w:p w14:paraId="0315BEBE" w14:textId="28075030"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46211</w:t>
            </w:r>
          </w:p>
        </w:tc>
        <w:tc>
          <w:tcPr>
            <w:tcW w:w="1966" w:type="pct"/>
            <w:tcBorders>
              <w:top w:val="nil"/>
              <w:left w:val="nil"/>
              <w:bottom w:val="nil"/>
              <w:right w:val="nil"/>
            </w:tcBorders>
            <w:shd w:val="clear" w:color="auto" w:fill="auto"/>
            <w:noWrap/>
            <w:hideMark/>
          </w:tcPr>
          <w:p w14:paraId="7443380A" w14:textId="6D4E15CB"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8.63</w:t>
            </w:r>
          </w:p>
        </w:tc>
      </w:tr>
      <w:tr w:rsidR="00964CA6" w:rsidRPr="00100DE3" w14:paraId="11078B09" w14:textId="77777777" w:rsidTr="00D77BC8">
        <w:trPr>
          <w:trHeight w:val="320"/>
        </w:trPr>
        <w:tc>
          <w:tcPr>
            <w:tcW w:w="1280" w:type="pct"/>
            <w:tcBorders>
              <w:top w:val="nil"/>
              <w:left w:val="nil"/>
              <w:bottom w:val="nil"/>
              <w:right w:val="nil"/>
            </w:tcBorders>
            <w:shd w:val="clear" w:color="auto" w:fill="auto"/>
            <w:noWrap/>
            <w:vAlign w:val="bottom"/>
            <w:hideMark/>
          </w:tcPr>
          <w:p w14:paraId="48BA665C"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22</w:t>
            </w:r>
          </w:p>
        </w:tc>
        <w:tc>
          <w:tcPr>
            <w:tcW w:w="1754" w:type="pct"/>
            <w:tcBorders>
              <w:top w:val="nil"/>
              <w:left w:val="nil"/>
              <w:bottom w:val="nil"/>
              <w:right w:val="nil"/>
            </w:tcBorders>
            <w:shd w:val="clear" w:color="auto" w:fill="auto"/>
            <w:noWrap/>
            <w:hideMark/>
          </w:tcPr>
          <w:p w14:paraId="31F5BF46" w14:textId="0B1C40E5"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41576</w:t>
            </w:r>
          </w:p>
        </w:tc>
        <w:tc>
          <w:tcPr>
            <w:tcW w:w="1966" w:type="pct"/>
            <w:tcBorders>
              <w:top w:val="nil"/>
              <w:left w:val="nil"/>
              <w:bottom w:val="nil"/>
              <w:right w:val="nil"/>
            </w:tcBorders>
            <w:shd w:val="clear" w:color="auto" w:fill="auto"/>
            <w:noWrap/>
            <w:hideMark/>
          </w:tcPr>
          <w:p w14:paraId="3BB7B0D4" w14:textId="4AEABE2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7.76</w:t>
            </w:r>
          </w:p>
        </w:tc>
      </w:tr>
      <w:tr w:rsidR="00964CA6" w:rsidRPr="00100DE3" w14:paraId="10CF24AD" w14:textId="77777777" w:rsidTr="00D77BC8">
        <w:trPr>
          <w:trHeight w:val="320"/>
        </w:trPr>
        <w:tc>
          <w:tcPr>
            <w:tcW w:w="1280" w:type="pct"/>
            <w:tcBorders>
              <w:top w:val="nil"/>
              <w:left w:val="nil"/>
              <w:bottom w:val="nil"/>
              <w:right w:val="nil"/>
            </w:tcBorders>
            <w:shd w:val="clear" w:color="auto" w:fill="auto"/>
            <w:noWrap/>
            <w:vAlign w:val="bottom"/>
            <w:hideMark/>
          </w:tcPr>
          <w:p w14:paraId="696D9FD3"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23</w:t>
            </w:r>
          </w:p>
        </w:tc>
        <w:tc>
          <w:tcPr>
            <w:tcW w:w="1754" w:type="pct"/>
            <w:tcBorders>
              <w:top w:val="nil"/>
              <w:left w:val="nil"/>
              <w:bottom w:val="nil"/>
              <w:right w:val="nil"/>
            </w:tcBorders>
            <w:shd w:val="clear" w:color="auto" w:fill="auto"/>
            <w:noWrap/>
            <w:hideMark/>
          </w:tcPr>
          <w:p w14:paraId="2D994D67" w14:textId="2915A6E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30234</w:t>
            </w:r>
          </w:p>
        </w:tc>
        <w:tc>
          <w:tcPr>
            <w:tcW w:w="1966" w:type="pct"/>
            <w:tcBorders>
              <w:top w:val="nil"/>
              <w:left w:val="nil"/>
              <w:bottom w:val="nil"/>
              <w:right w:val="nil"/>
            </w:tcBorders>
            <w:shd w:val="clear" w:color="auto" w:fill="auto"/>
            <w:noWrap/>
            <w:hideMark/>
          </w:tcPr>
          <w:p w14:paraId="6D3B2389" w14:textId="1FDE86CC"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5.64</w:t>
            </w:r>
          </w:p>
        </w:tc>
      </w:tr>
      <w:tr w:rsidR="00964CA6" w:rsidRPr="00100DE3" w14:paraId="58FB5C35" w14:textId="77777777" w:rsidTr="00D77BC8">
        <w:trPr>
          <w:trHeight w:val="320"/>
        </w:trPr>
        <w:tc>
          <w:tcPr>
            <w:tcW w:w="1280" w:type="pct"/>
            <w:tcBorders>
              <w:top w:val="nil"/>
              <w:left w:val="nil"/>
              <w:bottom w:val="nil"/>
              <w:right w:val="nil"/>
            </w:tcBorders>
            <w:shd w:val="clear" w:color="auto" w:fill="auto"/>
            <w:noWrap/>
            <w:vAlign w:val="bottom"/>
            <w:hideMark/>
          </w:tcPr>
          <w:p w14:paraId="75BEB585"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24</w:t>
            </w:r>
          </w:p>
        </w:tc>
        <w:tc>
          <w:tcPr>
            <w:tcW w:w="1754" w:type="pct"/>
            <w:tcBorders>
              <w:top w:val="nil"/>
              <w:left w:val="nil"/>
              <w:bottom w:val="nil"/>
              <w:right w:val="nil"/>
            </w:tcBorders>
            <w:shd w:val="clear" w:color="auto" w:fill="auto"/>
            <w:noWrap/>
            <w:hideMark/>
          </w:tcPr>
          <w:p w14:paraId="3046A3C2" w14:textId="2F1D6EE6"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17201</w:t>
            </w:r>
          </w:p>
        </w:tc>
        <w:tc>
          <w:tcPr>
            <w:tcW w:w="1966" w:type="pct"/>
            <w:tcBorders>
              <w:top w:val="nil"/>
              <w:left w:val="nil"/>
              <w:bottom w:val="nil"/>
              <w:right w:val="nil"/>
            </w:tcBorders>
            <w:shd w:val="clear" w:color="auto" w:fill="auto"/>
            <w:noWrap/>
            <w:hideMark/>
          </w:tcPr>
          <w:p w14:paraId="21050772" w14:textId="4870843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3.21</w:t>
            </w:r>
          </w:p>
        </w:tc>
      </w:tr>
      <w:tr w:rsidR="00964CA6" w:rsidRPr="00100DE3" w14:paraId="1281E9CD" w14:textId="77777777" w:rsidTr="00D77BC8">
        <w:trPr>
          <w:trHeight w:val="320"/>
        </w:trPr>
        <w:tc>
          <w:tcPr>
            <w:tcW w:w="1280" w:type="pct"/>
            <w:tcBorders>
              <w:top w:val="nil"/>
              <w:left w:val="nil"/>
              <w:bottom w:val="nil"/>
              <w:right w:val="nil"/>
            </w:tcBorders>
            <w:shd w:val="clear" w:color="auto" w:fill="auto"/>
            <w:noWrap/>
            <w:vAlign w:val="bottom"/>
            <w:hideMark/>
          </w:tcPr>
          <w:p w14:paraId="3E0D3525"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25</w:t>
            </w:r>
          </w:p>
        </w:tc>
        <w:tc>
          <w:tcPr>
            <w:tcW w:w="1754" w:type="pct"/>
            <w:tcBorders>
              <w:top w:val="nil"/>
              <w:left w:val="nil"/>
              <w:bottom w:val="nil"/>
              <w:right w:val="nil"/>
            </w:tcBorders>
            <w:shd w:val="clear" w:color="auto" w:fill="auto"/>
            <w:noWrap/>
            <w:hideMark/>
          </w:tcPr>
          <w:p w14:paraId="1BBCA8C1" w14:textId="0A433EC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8525</w:t>
            </w:r>
          </w:p>
        </w:tc>
        <w:tc>
          <w:tcPr>
            <w:tcW w:w="1966" w:type="pct"/>
            <w:tcBorders>
              <w:top w:val="nil"/>
              <w:left w:val="nil"/>
              <w:bottom w:val="nil"/>
              <w:right w:val="nil"/>
            </w:tcBorders>
            <w:shd w:val="clear" w:color="auto" w:fill="auto"/>
            <w:noWrap/>
            <w:hideMark/>
          </w:tcPr>
          <w:p w14:paraId="2FA2C590" w14:textId="4EFDBD2C"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1.59</w:t>
            </w:r>
          </w:p>
        </w:tc>
      </w:tr>
      <w:tr w:rsidR="00964CA6" w:rsidRPr="00100DE3" w14:paraId="496E8A60" w14:textId="77777777" w:rsidTr="00D77BC8">
        <w:trPr>
          <w:trHeight w:val="320"/>
        </w:trPr>
        <w:tc>
          <w:tcPr>
            <w:tcW w:w="1280" w:type="pct"/>
            <w:tcBorders>
              <w:top w:val="nil"/>
              <w:left w:val="nil"/>
              <w:bottom w:val="nil"/>
              <w:right w:val="nil"/>
            </w:tcBorders>
            <w:shd w:val="clear" w:color="auto" w:fill="auto"/>
            <w:noWrap/>
            <w:vAlign w:val="bottom"/>
            <w:hideMark/>
          </w:tcPr>
          <w:p w14:paraId="1CF311B3"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26</w:t>
            </w:r>
          </w:p>
        </w:tc>
        <w:tc>
          <w:tcPr>
            <w:tcW w:w="1754" w:type="pct"/>
            <w:tcBorders>
              <w:top w:val="nil"/>
              <w:left w:val="nil"/>
              <w:bottom w:val="nil"/>
              <w:right w:val="nil"/>
            </w:tcBorders>
            <w:shd w:val="clear" w:color="auto" w:fill="auto"/>
            <w:noWrap/>
            <w:hideMark/>
          </w:tcPr>
          <w:p w14:paraId="33FACAA8" w14:textId="324EB09C"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5297</w:t>
            </w:r>
          </w:p>
        </w:tc>
        <w:tc>
          <w:tcPr>
            <w:tcW w:w="1966" w:type="pct"/>
            <w:tcBorders>
              <w:top w:val="nil"/>
              <w:left w:val="nil"/>
              <w:bottom w:val="nil"/>
              <w:right w:val="nil"/>
            </w:tcBorders>
            <w:shd w:val="clear" w:color="auto" w:fill="auto"/>
            <w:noWrap/>
            <w:hideMark/>
          </w:tcPr>
          <w:p w14:paraId="373D6593" w14:textId="3B70655F"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0.99</w:t>
            </w:r>
          </w:p>
        </w:tc>
      </w:tr>
      <w:tr w:rsidR="00964CA6" w:rsidRPr="00100DE3" w14:paraId="0F384F93" w14:textId="77777777" w:rsidTr="00D77BC8">
        <w:trPr>
          <w:trHeight w:val="320"/>
        </w:trPr>
        <w:tc>
          <w:tcPr>
            <w:tcW w:w="1280" w:type="pct"/>
            <w:tcBorders>
              <w:top w:val="nil"/>
              <w:left w:val="nil"/>
              <w:bottom w:val="nil"/>
              <w:right w:val="nil"/>
            </w:tcBorders>
            <w:shd w:val="clear" w:color="auto" w:fill="auto"/>
            <w:noWrap/>
            <w:vAlign w:val="bottom"/>
            <w:hideMark/>
          </w:tcPr>
          <w:p w14:paraId="30BF53C7" w14:textId="77777777"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27</w:t>
            </w:r>
          </w:p>
        </w:tc>
        <w:tc>
          <w:tcPr>
            <w:tcW w:w="1754" w:type="pct"/>
            <w:tcBorders>
              <w:top w:val="nil"/>
              <w:left w:val="nil"/>
              <w:bottom w:val="nil"/>
              <w:right w:val="nil"/>
            </w:tcBorders>
            <w:shd w:val="clear" w:color="auto" w:fill="auto"/>
            <w:noWrap/>
            <w:hideMark/>
          </w:tcPr>
          <w:p w14:paraId="36FDB709" w14:textId="79BADCBA"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3929</w:t>
            </w:r>
          </w:p>
        </w:tc>
        <w:tc>
          <w:tcPr>
            <w:tcW w:w="1966" w:type="pct"/>
            <w:tcBorders>
              <w:top w:val="nil"/>
              <w:left w:val="nil"/>
              <w:bottom w:val="nil"/>
              <w:right w:val="nil"/>
            </w:tcBorders>
            <w:shd w:val="clear" w:color="auto" w:fill="auto"/>
            <w:noWrap/>
            <w:hideMark/>
          </w:tcPr>
          <w:p w14:paraId="3E63A185" w14:textId="34FE4B29"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0.73</w:t>
            </w:r>
          </w:p>
        </w:tc>
      </w:tr>
      <w:tr w:rsidR="00964CA6" w:rsidRPr="00100DE3" w14:paraId="436CCCA5" w14:textId="77777777" w:rsidTr="00D77BC8">
        <w:trPr>
          <w:trHeight w:val="320"/>
        </w:trPr>
        <w:tc>
          <w:tcPr>
            <w:tcW w:w="1280" w:type="pct"/>
            <w:tcBorders>
              <w:top w:val="nil"/>
              <w:left w:val="nil"/>
              <w:bottom w:val="nil"/>
              <w:right w:val="nil"/>
            </w:tcBorders>
            <w:shd w:val="clear" w:color="auto" w:fill="auto"/>
            <w:noWrap/>
            <w:vAlign w:val="bottom"/>
            <w:hideMark/>
          </w:tcPr>
          <w:p w14:paraId="7E516F39" w14:textId="336AEABC" w:rsidR="00964CA6" w:rsidRPr="00100DE3" w:rsidRDefault="00964CA6" w:rsidP="00964CA6">
            <w:pPr>
              <w:spacing w:line="240" w:lineRule="auto"/>
              <w:jc w:val="center"/>
              <w:rPr>
                <w:rFonts w:ascii="Calibri" w:eastAsia="Times New Roman" w:hAnsi="Calibri" w:cs="Times New Roman"/>
                <w:color w:val="000000"/>
                <w:lang w:eastAsia="en-GB"/>
              </w:rPr>
            </w:pPr>
            <w:r w:rsidRPr="00100DE3">
              <w:rPr>
                <w:rFonts w:ascii="Calibri" w:eastAsia="Times New Roman" w:hAnsi="Calibri" w:cs="Times New Roman"/>
                <w:color w:val="000000"/>
                <w:lang w:eastAsia="en-GB"/>
              </w:rPr>
              <w:t>28</w:t>
            </w:r>
          </w:p>
        </w:tc>
        <w:tc>
          <w:tcPr>
            <w:tcW w:w="1754" w:type="pct"/>
            <w:tcBorders>
              <w:top w:val="nil"/>
              <w:left w:val="nil"/>
              <w:bottom w:val="nil"/>
              <w:right w:val="nil"/>
            </w:tcBorders>
            <w:shd w:val="clear" w:color="auto" w:fill="auto"/>
            <w:noWrap/>
            <w:hideMark/>
          </w:tcPr>
          <w:p w14:paraId="1524E016" w14:textId="11F339A7"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382</w:t>
            </w:r>
          </w:p>
        </w:tc>
        <w:tc>
          <w:tcPr>
            <w:tcW w:w="1966" w:type="pct"/>
            <w:tcBorders>
              <w:top w:val="nil"/>
              <w:left w:val="nil"/>
              <w:bottom w:val="nil"/>
              <w:right w:val="nil"/>
            </w:tcBorders>
            <w:shd w:val="clear" w:color="auto" w:fill="auto"/>
            <w:noWrap/>
            <w:hideMark/>
          </w:tcPr>
          <w:p w14:paraId="42B56191" w14:textId="40FF9528"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0.07</w:t>
            </w:r>
          </w:p>
        </w:tc>
      </w:tr>
      <w:tr w:rsidR="00964CA6" w:rsidRPr="00100DE3" w14:paraId="10353C0D" w14:textId="77777777" w:rsidTr="00D77BC8">
        <w:trPr>
          <w:trHeight w:val="320"/>
        </w:trPr>
        <w:tc>
          <w:tcPr>
            <w:tcW w:w="1280" w:type="pct"/>
            <w:tcBorders>
              <w:top w:val="nil"/>
              <w:left w:val="nil"/>
              <w:bottom w:val="nil"/>
              <w:right w:val="nil"/>
            </w:tcBorders>
            <w:shd w:val="clear" w:color="auto" w:fill="auto"/>
            <w:noWrap/>
            <w:vAlign w:val="bottom"/>
          </w:tcPr>
          <w:p w14:paraId="086FF336" w14:textId="529174F6"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&gt;=29</w:t>
            </w:r>
          </w:p>
        </w:tc>
        <w:tc>
          <w:tcPr>
            <w:tcW w:w="1754" w:type="pct"/>
            <w:tcBorders>
              <w:top w:val="nil"/>
              <w:left w:val="nil"/>
              <w:bottom w:val="nil"/>
              <w:right w:val="nil"/>
            </w:tcBorders>
            <w:shd w:val="clear" w:color="auto" w:fill="auto"/>
            <w:noWrap/>
          </w:tcPr>
          <w:p w14:paraId="49D211DE" w14:textId="280A0031"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25</w:t>
            </w:r>
          </w:p>
        </w:tc>
        <w:tc>
          <w:tcPr>
            <w:tcW w:w="1966" w:type="pct"/>
            <w:tcBorders>
              <w:top w:val="nil"/>
              <w:left w:val="nil"/>
              <w:bottom w:val="nil"/>
              <w:right w:val="nil"/>
            </w:tcBorders>
            <w:shd w:val="clear" w:color="auto" w:fill="auto"/>
            <w:noWrap/>
          </w:tcPr>
          <w:p w14:paraId="1B0454C8" w14:textId="22B6176B" w:rsidR="00964CA6" w:rsidRPr="00100DE3" w:rsidRDefault="00964CA6" w:rsidP="00964CA6">
            <w:pPr>
              <w:spacing w:line="240" w:lineRule="auto"/>
              <w:jc w:val="center"/>
              <w:rPr>
                <w:rFonts w:ascii="Calibri" w:eastAsia="Times New Roman" w:hAnsi="Calibri" w:cs="Times New Roman"/>
                <w:color w:val="000000"/>
                <w:lang w:eastAsia="en-GB"/>
              </w:rPr>
            </w:pPr>
            <w:r>
              <w:rPr>
                <w:rFonts w:ascii="Calibri" w:hAnsi="Calibri" w:cs="Calibri"/>
                <w:color w:val="000000"/>
              </w:rPr>
              <w:t>0.00</w:t>
            </w:r>
          </w:p>
        </w:tc>
      </w:tr>
    </w:tbl>
    <w:p w14:paraId="3D77C838" w14:textId="77777777" w:rsidR="00B15B8B" w:rsidRDefault="00F10BDA">
      <w:pPr>
        <w:spacing w:line="240" w:lineRule="auto"/>
      </w:pPr>
      <w:r>
        <w:t xml:space="preserve">Note: not all </w:t>
      </w:r>
      <w:r w:rsidR="00C17E49">
        <w:t xml:space="preserve">these </w:t>
      </w:r>
      <w:r>
        <w:t>study visits were included in analysis, see Methods and Supplementary Methods.</w:t>
      </w:r>
    </w:p>
    <w:p w14:paraId="7EDC8CD1" w14:textId="77777777" w:rsidR="00B15B8B" w:rsidRDefault="00B15B8B">
      <w:pPr>
        <w:spacing w:line="240" w:lineRule="auto"/>
        <w:sectPr w:rsidR="00B15B8B" w:rsidSect="00F10BDA">
          <w:footerReference w:type="default" r:id="rId8"/>
          <w:pgSz w:w="11900" w:h="16840"/>
          <w:pgMar w:top="1440" w:right="1440" w:bottom="1440" w:left="1440" w:header="708" w:footer="708" w:gutter="0"/>
          <w:lnNumType w:countBy="1" w:restart="continuous"/>
          <w:cols w:space="708"/>
          <w:docGrid w:linePitch="360"/>
        </w:sectPr>
      </w:pPr>
    </w:p>
    <w:p w14:paraId="1B15BCE2" w14:textId="04C6C619" w:rsidR="00B15B8B" w:rsidRDefault="00B15B8B" w:rsidP="00B15B8B">
      <w:pPr>
        <w:pStyle w:val="Caption"/>
        <w:keepNext/>
        <w:rPr>
          <w:b/>
          <w:bCs/>
          <w:i w:val="0"/>
          <w:iCs w:val="0"/>
          <w:sz w:val="24"/>
          <w:szCs w:val="24"/>
        </w:rPr>
      </w:pPr>
      <w:r w:rsidRPr="00F10BDA">
        <w:rPr>
          <w:b/>
          <w:bCs/>
          <w:i w:val="0"/>
          <w:iCs w:val="0"/>
          <w:sz w:val="24"/>
          <w:szCs w:val="24"/>
        </w:rPr>
        <w:lastRenderedPageBreak/>
        <w:t xml:space="preserve">Table </w:t>
      </w:r>
      <w:r>
        <w:rPr>
          <w:b/>
          <w:bCs/>
          <w:i w:val="0"/>
          <w:iCs w:val="0"/>
          <w:sz w:val="24"/>
          <w:szCs w:val="24"/>
        </w:rPr>
        <w:t>S2</w:t>
      </w:r>
      <w:r w:rsidRPr="00F10BDA">
        <w:rPr>
          <w:b/>
          <w:bCs/>
          <w:i w:val="0"/>
          <w:iCs w:val="0"/>
          <w:sz w:val="24"/>
          <w:szCs w:val="24"/>
        </w:rPr>
        <w:t xml:space="preserve"> </w:t>
      </w:r>
      <w:r>
        <w:rPr>
          <w:b/>
          <w:bCs/>
          <w:i w:val="0"/>
          <w:iCs w:val="0"/>
          <w:sz w:val="24"/>
          <w:szCs w:val="24"/>
        </w:rPr>
        <w:t>Number of infections by variant and vaccination status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328"/>
        <w:gridCol w:w="2329"/>
        <w:gridCol w:w="2326"/>
        <w:gridCol w:w="2329"/>
        <w:gridCol w:w="2323"/>
      </w:tblGrid>
      <w:tr w:rsidR="00AD463C" w:rsidRPr="00AD70C0" w14:paraId="077DAEDA" w14:textId="0C27B65B" w:rsidTr="00AD463C">
        <w:trPr>
          <w:trHeight w:val="1172"/>
        </w:trPr>
        <w:tc>
          <w:tcPr>
            <w:tcW w:w="833" w:type="pct"/>
            <w:vAlign w:val="center"/>
          </w:tcPr>
          <w:p w14:paraId="520F2587" w14:textId="7B68E2A5" w:rsidR="00B15B8B" w:rsidRPr="00AD70C0" w:rsidRDefault="00B15B8B" w:rsidP="00AD463C">
            <w:pPr>
              <w:spacing w:line="240" w:lineRule="auto"/>
              <w:jc w:val="center"/>
            </w:pPr>
            <w:r w:rsidRPr="00AD70C0">
              <w:t>With evidence of symptoms/total (%)</w:t>
            </w:r>
          </w:p>
        </w:tc>
        <w:tc>
          <w:tcPr>
            <w:tcW w:w="834" w:type="pct"/>
            <w:vAlign w:val="center"/>
          </w:tcPr>
          <w:p w14:paraId="2A1F873B" w14:textId="5B853C18" w:rsidR="00B15B8B" w:rsidRPr="00AD70C0" w:rsidRDefault="00B15B8B" w:rsidP="00AD463C">
            <w:pPr>
              <w:spacing w:line="240" w:lineRule="auto"/>
              <w:jc w:val="center"/>
            </w:pPr>
            <w:r w:rsidRPr="00AD70C0">
              <w:t>Unvaccinated</w:t>
            </w:r>
          </w:p>
        </w:tc>
        <w:tc>
          <w:tcPr>
            <w:tcW w:w="834" w:type="pct"/>
            <w:vAlign w:val="center"/>
          </w:tcPr>
          <w:p w14:paraId="1693BE73" w14:textId="0BAD6CBF" w:rsidR="00B15B8B" w:rsidRPr="00AD70C0" w:rsidRDefault="00B15B8B" w:rsidP="00AD463C">
            <w:pPr>
              <w:spacing w:line="240" w:lineRule="auto"/>
              <w:jc w:val="center"/>
            </w:pPr>
            <w:r w:rsidRPr="00AD70C0">
              <w:t>First vaccine</w:t>
            </w:r>
          </w:p>
        </w:tc>
        <w:tc>
          <w:tcPr>
            <w:tcW w:w="833" w:type="pct"/>
            <w:vAlign w:val="center"/>
          </w:tcPr>
          <w:p w14:paraId="3CFDF75A" w14:textId="0F7FC7FF" w:rsidR="00B15B8B" w:rsidRPr="00AD70C0" w:rsidRDefault="00B15B8B" w:rsidP="00AD463C">
            <w:pPr>
              <w:spacing w:line="240" w:lineRule="auto"/>
              <w:jc w:val="center"/>
            </w:pPr>
            <w:r w:rsidRPr="00AD70C0">
              <w:t>Second vaccine</w:t>
            </w:r>
          </w:p>
        </w:tc>
        <w:tc>
          <w:tcPr>
            <w:tcW w:w="834" w:type="pct"/>
            <w:vAlign w:val="center"/>
          </w:tcPr>
          <w:p w14:paraId="76070CA9" w14:textId="50963E3F" w:rsidR="00B15B8B" w:rsidRPr="00AD70C0" w:rsidRDefault="00B15B8B" w:rsidP="00AD463C">
            <w:pPr>
              <w:spacing w:line="240" w:lineRule="auto"/>
              <w:jc w:val="center"/>
            </w:pPr>
            <w:r w:rsidRPr="00AD70C0">
              <w:t>Third vaccine</w:t>
            </w:r>
          </w:p>
        </w:tc>
        <w:tc>
          <w:tcPr>
            <w:tcW w:w="832" w:type="pct"/>
            <w:vAlign w:val="center"/>
          </w:tcPr>
          <w:p w14:paraId="6A8B7E1F" w14:textId="410EC665" w:rsidR="00B15B8B" w:rsidRPr="00AD70C0" w:rsidRDefault="00B15B8B" w:rsidP="00AD463C">
            <w:pPr>
              <w:spacing w:line="240" w:lineRule="auto"/>
              <w:jc w:val="center"/>
            </w:pPr>
            <w:r w:rsidRPr="00AD70C0">
              <w:t>Fourth vaccine</w:t>
            </w:r>
          </w:p>
        </w:tc>
      </w:tr>
      <w:tr w:rsidR="00AD463C" w:rsidRPr="00AD70C0" w14:paraId="25D93F8D" w14:textId="04726CE4" w:rsidTr="00AD463C">
        <w:trPr>
          <w:trHeight w:val="1172"/>
        </w:trPr>
        <w:tc>
          <w:tcPr>
            <w:tcW w:w="833" w:type="pct"/>
            <w:vAlign w:val="center"/>
          </w:tcPr>
          <w:p w14:paraId="7BA9939E" w14:textId="64ECE705" w:rsidR="00AD463C" w:rsidRPr="00AD70C0" w:rsidRDefault="00AD463C" w:rsidP="00AD463C">
            <w:pPr>
              <w:spacing w:line="240" w:lineRule="auto"/>
              <w:jc w:val="center"/>
            </w:pPr>
            <w:r w:rsidRPr="00AD70C0">
              <w:t>Delta</w:t>
            </w:r>
          </w:p>
        </w:tc>
        <w:tc>
          <w:tcPr>
            <w:tcW w:w="834" w:type="pct"/>
            <w:vAlign w:val="center"/>
          </w:tcPr>
          <w:p w14:paraId="33911DF8" w14:textId="2CE485BA" w:rsidR="00AD463C" w:rsidRPr="00AD70C0" w:rsidRDefault="00AD463C" w:rsidP="00AD463C">
            <w:pPr>
              <w:spacing w:line="240" w:lineRule="auto"/>
              <w:jc w:val="center"/>
            </w:pPr>
            <w:r w:rsidRPr="00AD70C0">
              <w:rPr>
                <w:rFonts w:ascii="Calibri" w:hAnsi="Calibri" w:cs="Calibri"/>
                <w:color w:val="000000"/>
              </w:rPr>
              <w:t>2696/4753 (57%)</w:t>
            </w:r>
          </w:p>
        </w:tc>
        <w:tc>
          <w:tcPr>
            <w:tcW w:w="834" w:type="pct"/>
            <w:vAlign w:val="center"/>
          </w:tcPr>
          <w:p w14:paraId="61377973" w14:textId="10655118" w:rsidR="00AD463C" w:rsidRPr="00AD70C0" w:rsidRDefault="00AD463C" w:rsidP="00AD463C">
            <w:pPr>
              <w:spacing w:line="240" w:lineRule="auto"/>
              <w:jc w:val="center"/>
            </w:pPr>
            <w:r w:rsidRPr="00AD70C0">
              <w:rPr>
                <w:rFonts w:ascii="Calibri" w:hAnsi="Calibri" w:cs="Calibri"/>
                <w:color w:val="000000"/>
              </w:rPr>
              <w:t>392/642</w:t>
            </w:r>
            <w:r w:rsidR="00002F05" w:rsidRPr="00AD70C0">
              <w:rPr>
                <w:rFonts w:ascii="Calibri" w:hAnsi="Calibri" w:cs="Calibri"/>
                <w:color w:val="000000"/>
              </w:rPr>
              <w:t xml:space="preserve"> </w:t>
            </w:r>
            <w:r w:rsidRPr="00AD70C0">
              <w:rPr>
                <w:rFonts w:ascii="Calibri" w:hAnsi="Calibri" w:cs="Calibri"/>
                <w:color w:val="000000"/>
              </w:rPr>
              <w:t>(61%)</w:t>
            </w:r>
          </w:p>
        </w:tc>
        <w:tc>
          <w:tcPr>
            <w:tcW w:w="833" w:type="pct"/>
            <w:vAlign w:val="center"/>
          </w:tcPr>
          <w:p w14:paraId="283B201F" w14:textId="3DEB4D4B" w:rsidR="00AD463C" w:rsidRPr="00AD70C0" w:rsidRDefault="00AD463C" w:rsidP="00AD463C">
            <w:pPr>
              <w:spacing w:line="240" w:lineRule="auto"/>
              <w:jc w:val="center"/>
            </w:pPr>
            <w:r w:rsidRPr="00AD70C0">
              <w:rPr>
                <w:rFonts w:ascii="Calibri" w:hAnsi="Calibri" w:cs="Calibri"/>
                <w:color w:val="000000"/>
              </w:rPr>
              <w:t>5371/7792 (69%)</w:t>
            </w:r>
          </w:p>
        </w:tc>
        <w:tc>
          <w:tcPr>
            <w:tcW w:w="834" w:type="pct"/>
            <w:vAlign w:val="center"/>
          </w:tcPr>
          <w:p w14:paraId="7F4C1BF3" w14:textId="48A3322D" w:rsidR="00AD463C" w:rsidRPr="00AD70C0" w:rsidRDefault="00AD463C" w:rsidP="00AD463C">
            <w:pPr>
              <w:spacing w:line="240" w:lineRule="auto"/>
              <w:jc w:val="center"/>
            </w:pPr>
            <w:r w:rsidRPr="00AD70C0">
              <w:rPr>
                <w:rFonts w:ascii="Calibri" w:hAnsi="Calibri" w:cs="Calibri"/>
                <w:color w:val="000000"/>
              </w:rPr>
              <w:t>389/804 (48%)</w:t>
            </w:r>
          </w:p>
        </w:tc>
        <w:tc>
          <w:tcPr>
            <w:tcW w:w="832" w:type="pct"/>
            <w:vAlign w:val="center"/>
          </w:tcPr>
          <w:p w14:paraId="34C82372" w14:textId="2367C076" w:rsidR="00AD463C" w:rsidRPr="00AD70C0" w:rsidRDefault="00AD463C" w:rsidP="00AD463C">
            <w:pPr>
              <w:spacing w:line="240" w:lineRule="auto"/>
              <w:jc w:val="center"/>
            </w:pPr>
            <w:r w:rsidRPr="00AD70C0">
              <w:rPr>
                <w:rFonts w:ascii="Calibri" w:hAnsi="Calibri" w:cs="Calibri"/>
                <w:color w:val="000000"/>
              </w:rPr>
              <w:t>0/0</w:t>
            </w:r>
          </w:p>
        </w:tc>
      </w:tr>
      <w:tr w:rsidR="00AD463C" w:rsidRPr="00AD70C0" w14:paraId="6CBE6A77" w14:textId="1B4AE7F0" w:rsidTr="00AD463C">
        <w:trPr>
          <w:trHeight w:val="1172"/>
        </w:trPr>
        <w:tc>
          <w:tcPr>
            <w:tcW w:w="833" w:type="pct"/>
            <w:vAlign w:val="center"/>
          </w:tcPr>
          <w:p w14:paraId="2DF77024" w14:textId="6F4E581F" w:rsidR="00B15B8B" w:rsidRPr="00AD70C0" w:rsidRDefault="00B15B8B" w:rsidP="00AD463C">
            <w:pPr>
              <w:spacing w:line="240" w:lineRule="auto"/>
              <w:jc w:val="center"/>
            </w:pPr>
            <w:r w:rsidRPr="00AD70C0">
              <w:t>Omicron BA.1</w:t>
            </w:r>
          </w:p>
        </w:tc>
        <w:tc>
          <w:tcPr>
            <w:tcW w:w="834" w:type="pct"/>
            <w:vAlign w:val="center"/>
          </w:tcPr>
          <w:p w14:paraId="0895D24C" w14:textId="7B8A0482" w:rsidR="00B15B8B" w:rsidRPr="00AD70C0" w:rsidRDefault="00AD463C" w:rsidP="00AD463C">
            <w:pPr>
              <w:spacing w:line="240" w:lineRule="auto"/>
              <w:jc w:val="center"/>
            </w:pPr>
            <w:r w:rsidRPr="00AD70C0">
              <w:t>2577/5239 (49%)</w:t>
            </w:r>
          </w:p>
        </w:tc>
        <w:tc>
          <w:tcPr>
            <w:tcW w:w="834" w:type="pct"/>
            <w:vAlign w:val="center"/>
          </w:tcPr>
          <w:p w14:paraId="76B17071" w14:textId="6177401F" w:rsidR="00B15B8B" w:rsidRPr="00AD70C0" w:rsidRDefault="00AD463C" w:rsidP="00AD463C">
            <w:pPr>
              <w:spacing w:line="240" w:lineRule="auto"/>
              <w:jc w:val="center"/>
            </w:pPr>
            <w:r w:rsidRPr="00AD70C0">
              <w:t>943/1640 (58%)</w:t>
            </w:r>
          </w:p>
        </w:tc>
        <w:tc>
          <w:tcPr>
            <w:tcW w:w="833" w:type="pct"/>
            <w:vAlign w:val="center"/>
          </w:tcPr>
          <w:p w14:paraId="1033A028" w14:textId="30969AE9" w:rsidR="00B15B8B" w:rsidRPr="00AD70C0" w:rsidRDefault="00AD463C" w:rsidP="00AD463C">
            <w:pPr>
              <w:spacing w:line="240" w:lineRule="auto"/>
              <w:jc w:val="center"/>
            </w:pPr>
            <w:r w:rsidRPr="00AD70C0">
              <w:t>3595/6037 (60%)</w:t>
            </w:r>
          </w:p>
        </w:tc>
        <w:tc>
          <w:tcPr>
            <w:tcW w:w="834" w:type="pct"/>
            <w:vAlign w:val="center"/>
          </w:tcPr>
          <w:p w14:paraId="2793D0CF" w14:textId="43D4BA6F" w:rsidR="00B15B8B" w:rsidRPr="00AD70C0" w:rsidRDefault="00AD463C" w:rsidP="00AD463C">
            <w:pPr>
              <w:spacing w:line="240" w:lineRule="auto"/>
              <w:jc w:val="center"/>
            </w:pPr>
            <w:r w:rsidRPr="00AD70C0">
              <w:t>13187/21562 (61%)</w:t>
            </w:r>
          </w:p>
        </w:tc>
        <w:tc>
          <w:tcPr>
            <w:tcW w:w="832" w:type="pct"/>
            <w:vAlign w:val="center"/>
          </w:tcPr>
          <w:p w14:paraId="23B0AD45" w14:textId="07E88F36" w:rsidR="00B15B8B" w:rsidRPr="00AD70C0" w:rsidRDefault="00AD463C" w:rsidP="00AD463C">
            <w:pPr>
              <w:spacing w:line="240" w:lineRule="auto"/>
              <w:jc w:val="center"/>
            </w:pPr>
            <w:r w:rsidRPr="00AD70C0">
              <w:t>3/8 (38%)</w:t>
            </w:r>
          </w:p>
        </w:tc>
      </w:tr>
      <w:tr w:rsidR="00AD463C" w:rsidRPr="00AD70C0" w14:paraId="06568AE8" w14:textId="5F91A7CA" w:rsidTr="00AD463C">
        <w:trPr>
          <w:trHeight w:val="1172"/>
        </w:trPr>
        <w:tc>
          <w:tcPr>
            <w:tcW w:w="833" w:type="pct"/>
            <w:vAlign w:val="center"/>
          </w:tcPr>
          <w:p w14:paraId="7CC3D7B6" w14:textId="0DC9D173" w:rsidR="00AD463C" w:rsidRPr="00AD70C0" w:rsidRDefault="00AD463C" w:rsidP="00AD463C">
            <w:pPr>
              <w:spacing w:line="240" w:lineRule="auto"/>
              <w:jc w:val="center"/>
            </w:pPr>
            <w:r w:rsidRPr="00AD70C0">
              <w:t>Omicron BA.2</w:t>
            </w:r>
          </w:p>
        </w:tc>
        <w:tc>
          <w:tcPr>
            <w:tcW w:w="834" w:type="pct"/>
            <w:vAlign w:val="center"/>
          </w:tcPr>
          <w:p w14:paraId="00375868" w14:textId="59E7E261" w:rsidR="00AD463C" w:rsidRPr="00AD70C0" w:rsidRDefault="00AD463C" w:rsidP="00AD463C">
            <w:pPr>
              <w:spacing w:line="240" w:lineRule="auto"/>
              <w:jc w:val="center"/>
            </w:pPr>
            <w:r w:rsidRPr="00AD70C0">
              <w:rPr>
                <w:rFonts w:ascii="Calibri" w:hAnsi="Calibri" w:cs="Calibri"/>
                <w:color w:val="000000"/>
              </w:rPr>
              <w:t>1748/3325 (53%)</w:t>
            </w:r>
          </w:p>
        </w:tc>
        <w:tc>
          <w:tcPr>
            <w:tcW w:w="834" w:type="pct"/>
            <w:vAlign w:val="center"/>
          </w:tcPr>
          <w:p w14:paraId="664747D9" w14:textId="77271685" w:rsidR="00AD463C" w:rsidRPr="00AD70C0" w:rsidRDefault="00AD463C" w:rsidP="00AD463C">
            <w:pPr>
              <w:spacing w:line="240" w:lineRule="auto"/>
              <w:jc w:val="center"/>
            </w:pPr>
            <w:r w:rsidRPr="00AD70C0">
              <w:rPr>
                <w:rFonts w:ascii="Calibri" w:hAnsi="Calibri" w:cs="Calibri"/>
                <w:color w:val="000000"/>
              </w:rPr>
              <w:t>361/637 (57%)</w:t>
            </w:r>
          </w:p>
        </w:tc>
        <w:tc>
          <w:tcPr>
            <w:tcW w:w="833" w:type="pct"/>
            <w:vAlign w:val="center"/>
          </w:tcPr>
          <w:p w14:paraId="579C4745" w14:textId="47543FCE" w:rsidR="00AD463C" w:rsidRPr="00AD70C0" w:rsidRDefault="00AD463C" w:rsidP="00AD463C">
            <w:pPr>
              <w:spacing w:line="240" w:lineRule="auto"/>
              <w:jc w:val="center"/>
            </w:pPr>
            <w:r w:rsidRPr="00AD70C0">
              <w:rPr>
                <w:rFonts w:ascii="Calibri" w:hAnsi="Calibri" w:cs="Calibri"/>
                <w:color w:val="000000"/>
              </w:rPr>
              <w:t>1549/2630 (59%)</w:t>
            </w:r>
          </w:p>
        </w:tc>
        <w:tc>
          <w:tcPr>
            <w:tcW w:w="834" w:type="pct"/>
            <w:vAlign w:val="center"/>
          </w:tcPr>
          <w:p w14:paraId="2166F876" w14:textId="7D078EB2" w:rsidR="00AD463C" w:rsidRPr="00AD70C0" w:rsidRDefault="00AD463C" w:rsidP="00AD463C">
            <w:pPr>
              <w:spacing w:line="240" w:lineRule="auto"/>
              <w:jc w:val="center"/>
            </w:pPr>
            <w:r w:rsidRPr="00AD70C0">
              <w:rPr>
                <w:rFonts w:ascii="Calibri" w:hAnsi="Calibri" w:cs="Calibri"/>
                <w:color w:val="000000"/>
              </w:rPr>
              <w:t>18839/2784 (67%)</w:t>
            </w:r>
          </w:p>
        </w:tc>
        <w:tc>
          <w:tcPr>
            <w:tcW w:w="832" w:type="pct"/>
            <w:vAlign w:val="center"/>
          </w:tcPr>
          <w:p w14:paraId="71DEE5B8" w14:textId="7673B27D" w:rsidR="00AD463C" w:rsidRPr="00AD70C0" w:rsidRDefault="00AD463C" w:rsidP="00AD463C">
            <w:pPr>
              <w:spacing w:line="240" w:lineRule="auto"/>
              <w:jc w:val="center"/>
            </w:pPr>
            <w:r w:rsidRPr="00AD70C0">
              <w:rPr>
                <w:rFonts w:ascii="Calibri" w:hAnsi="Calibri" w:cs="Calibri"/>
                <w:color w:val="000000"/>
              </w:rPr>
              <w:t>80/144 (56%)</w:t>
            </w:r>
          </w:p>
        </w:tc>
      </w:tr>
    </w:tbl>
    <w:p w14:paraId="58AA6068" w14:textId="77777777" w:rsidR="00B15B8B" w:rsidRPr="000D503C" w:rsidRDefault="00B15B8B" w:rsidP="000D503C"/>
    <w:p w14:paraId="0C855537" w14:textId="77777777" w:rsidR="00B15B8B" w:rsidRDefault="00100DE3">
      <w:pPr>
        <w:spacing w:line="240" w:lineRule="auto"/>
        <w:sectPr w:rsidR="00B15B8B" w:rsidSect="00B15B8B">
          <w:pgSz w:w="16840" w:h="11900" w:orient="landscape"/>
          <w:pgMar w:top="1440" w:right="1440" w:bottom="1440" w:left="1440" w:header="708" w:footer="708" w:gutter="0"/>
          <w:lnNumType w:countBy="1" w:restart="continuous"/>
          <w:cols w:space="708"/>
          <w:docGrid w:linePitch="360"/>
        </w:sectPr>
      </w:pPr>
      <w:r>
        <w:br w:type="page"/>
      </w:r>
    </w:p>
    <w:p w14:paraId="6F6E5298" w14:textId="3C24C437" w:rsidR="000F02C7" w:rsidRDefault="00726BB7" w:rsidP="00726BB7">
      <w:pPr>
        <w:pStyle w:val="Heading1"/>
        <w:spacing w:line="360" w:lineRule="auto"/>
      </w:pPr>
      <w:r>
        <w:lastRenderedPageBreak/>
        <w:t>Supplementary Figures</w:t>
      </w:r>
      <w:bookmarkEnd w:id="9"/>
    </w:p>
    <w:p w14:paraId="0792A754" w14:textId="75C12C14" w:rsidR="007D2DBD" w:rsidRDefault="007D2DBD">
      <w:pPr>
        <w:spacing w:line="240" w:lineRule="auto"/>
      </w:pPr>
      <w:r>
        <w:rPr>
          <w:noProof/>
          <w:lang w:eastAsia="en-GB"/>
        </w:rPr>
        <w:drawing>
          <wp:inline distT="0" distB="0" distL="0" distR="0" wp14:anchorId="0EC501FD" wp14:editId="13F244EF">
            <wp:extent cx="5727699" cy="190923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699" cy="1909233"/>
                    </a:xfrm>
                    <a:prstGeom prst="rect">
                      <a:avLst/>
                    </a:prstGeom>
                  </pic:spPr>
                </pic:pic>
              </a:graphicData>
            </a:graphic>
          </wp:inline>
        </w:drawing>
      </w:r>
    </w:p>
    <w:p w14:paraId="557F5E25" w14:textId="77777777" w:rsidR="005D5A61" w:rsidRDefault="000F02C7">
      <w:pPr>
        <w:spacing w:line="240" w:lineRule="auto"/>
        <w:rPr>
          <w:rFonts w:cstheme="minorHAnsi"/>
          <w:szCs w:val="22"/>
        </w:rPr>
      </w:pPr>
      <w:r w:rsidRPr="008D74B5">
        <w:rPr>
          <w:b/>
        </w:rPr>
        <w:t>Figure S</w:t>
      </w:r>
      <w:r w:rsidRPr="008D74B5">
        <w:rPr>
          <w:b/>
          <w:i/>
        </w:rPr>
        <w:fldChar w:fldCharType="begin"/>
      </w:r>
      <w:r w:rsidRPr="008D74B5">
        <w:rPr>
          <w:b/>
          <w:bCs/>
        </w:rPr>
        <w:instrText xml:space="preserve"> SEQ Figure_S \* ARABIC </w:instrText>
      </w:r>
      <w:r w:rsidRPr="008D74B5">
        <w:rPr>
          <w:b/>
          <w:i/>
        </w:rPr>
        <w:fldChar w:fldCharType="separate"/>
      </w:r>
      <w:r>
        <w:rPr>
          <w:b/>
          <w:bCs/>
          <w:noProof/>
        </w:rPr>
        <w:t>1</w:t>
      </w:r>
      <w:r w:rsidRPr="008D74B5">
        <w:rPr>
          <w:b/>
          <w:i/>
        </w:rPr>
        <w:fldChar w:fldCharType="end"/>
      </w:r>
      <w:r w:rsidRPr="008D74B5">
        <w:rPr>
          <w:b/>
          <w:bCs/>
          <w:i/>
        </w:rPr>
        <w:t>.</w:t>
      </w:r>
      <w:r w:rsidRPr="008D74B5">
        <w:rPr>
          <w:b/>
        </w:rPr>
        <w:t xml:space="preserve"> </w:t>
      </w:r>
      <w:r>
        <w:rPr>
          <w:b/>
        </w:rPr>
        <w:t>Number of PCR-positive infection episodes by first/second/third episode.</w:t>
      </w:r>
      <w:r>
        <w:rPr>
          <w:rFonts w:cstheme="minorHAnsi"/>
          <w:szCs w:val="22"/>
        </w:rPr>
        <w:t xml:space="preserve"> </w:t>
      </w:r>
    </w:p>
    <w:p w14:paraId="56F5F24C" w14:textId="2E8C3FFB" w:rsidR="000F02C7" w:rsidRDefault="000F02C7">
      <w:pPr>
        <w:spacing w:line="240" w:lineRule="auto"/>
        <w:rPr>
          <w:rFonts w:asciiTheme="majorHAnsi" w:eastAsiaTheme="majorEastAsia" w:hAnsiTheme="majorHAnsi" w:cstheme="majorBidi"/>
          <w:color w:val="2F5496" w:themeColor="accent1" w:themeShade="BF"/>
          <w:sz w:val="32"/>
          <w:szCs w:val="32"/>
        </w:rPr>
      </w:pPr>
      <w:r>
        <w:br w:type="page"/>
      </w:r>
    </w:p>
    <w:p w14:paraId="5A417DE1" w14:textId="54E9A66D" w:rsidR="00C81AD5" w:rsidRDefault="00066AA4" w:rsidP="008D74B5">
      <w:pPr>
        <w:spacing w:line="360" w:lineRule="auto"/>
        <w:rPr>
          <w:rFonts w:cstheme="minorHAnsi"/>
        </w:rPr>
      </w:pPr>
      <w:r>
        <w:rPr>
          <w:rFonts w:cstheme="minorHAnsi"/>
          <w:noProof/>
          <w:lang w:eastAsia="en-GB"/>
        </w:rPr>
        <w:lastRenderedPageBreak/>
        <w:drawing>
          <wp:inline distT="0" distB="0" distL="0" distR="0" wp14:anchorId="22A28B27" wp14:editId="0900B427">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6025868" w14:textId="3DA5FCB1" w:rsidR="00C81AD5" w:rsidRPr="000F02C7" w:rsidRDefault="00A3741A" w:rsidP="008D74B5">
      <w:pPr>
        <w:spacing w:line="360" w:lineRule="auto"/>
        <w:rPr>
          <w:b/>
          <w:iCs/>
        </w:rPr>
      </w:pPr>
      <w:r w:rsidRPr="008D74B5">
        <w:rPr>
          <w:b/>
        </w:rPr>
        <w:t>Figure S</w:t>
      </w:r>
      <w:r w:rsidR="0055584F">
        <w:rPr>
          <w:b/>
          <w:iCs/>
        </w:rPr>
        <w:t>2</w:t>
      </w:r>
      <w:r w:rsidR="00726BB7" w:rsidRPr="008D74B5">
        <w:rPr>
          <w:b/>
          <w:bCs/>
          <w:i/>
        </w:rPr>
        <w:t>.</w:t>
      </w:r>
      <w:r w:rsidRPr="008D74B5">
        <w:rPr>
          <w:b/>
        </w:rPr>
        <w:t xml:space="preserve"> </w:t>
      </w:r>
      <w:r w:rsidR="002702CD">
        <w:rPr>
          <w:b/>
        </w:rPr>
        <w:t>Additional s</w:t>
      </w:r>
      <w:r w:rsidRPr="008D74B5">
        <w:rPr>
          <w:b/>
        </w:rPr>
        <w:t xml:space="preserve">ymptoms in those testing positive and negative for SARS-CoV-2 before </w:t>
      </w:r>
      <w:r w:rsidR="00D810FE">
        <w:rPr>
          <w:b/>
        </w:rPr>
        <w:t xml:space="preserve">and </w:t>
      </w:r>
      <w:r w:rsidRPr="008D74B5">
        <w:rPr>
          <w:b/>
        </w:rPr>
        <w:t xml:space="preserve">following the dominance of Omicron </w:t>
      </w:r>
      <w:r w:rsidR="00C17F9B">
        <w:rPr>
          <w:b/>
        </w:rPr>
        <w:t xml:space="preserve">BA.1 </w:t>
      </w:r>
      <w:r w:rsidRPr="008D74B5">
        <w:rPr>
          <w:b/>
        </w:rPr>
        <w:t xml:space="preserve">in December 2021 </w:t>
      </w:r>
      <w:r w:rsidR="00C17F9B">
        <w:rPr>
          <w:b/>
        </w:rPr>
        <w:t xml:space="preserve">and Omicron BA.2 in </w:t>
      </w:r>
      <w:r w:rsidR="00B15B8B">
        <w:rPr>
          <w:b/>
        </w:rPr>
        <w:t xml:space="preserve">February </w:t>
      </w:r>
      <w:r w:rsidR="00C17F9B">
        <w:rPr>
          <w:b/>
        </w:rPr>
        <w:t xml:space="preserve">2022 </w:t>
      </w:r>
      <w:r w:rsidRPr="008D74B5">
        <w:rPr>
          <w:b/>
        </w:rPr>
        <w:t>in the UK</w:t>
      </w:r>
      <w:r w:rsidR="00726BB7" w:rsidRPr="008D74B5">
        <w:rPr>
          <w:b/>
          <w:bCs/>
          <w:noProof/>
        </w:rPr>
        <w:t xml:space="preserve">. </w:t>
      </w:r>
      <w:r>
        <w:rPr>
          <w:rFonts w:cstheme="minorHAnsi"/>
          <w:noProof/>
          <w:szCs w:val="22"/>
        </w:rPr>
        <w:t>Note: vertical lines indicate periods when new variants came to dominate</w:t>
      </w:r>
      <w:r w:rsidR="00C17F9B" w:rsidRPr="00C17F9B">
        <w:rPr>
          <w:rFonts w:cstheme="minorHAnsi"/>
        </w:rPr>
        <w:t xml:space="preserve"> </w:t>
      </w:r>
      <w:r w:rsidR="00C17F9B">
        <w:rPr>
          <w:rFonts w:cstheme="minorHAnsi"/>
        </w:rPr>
        <w:t>based on gene positivity patterns, &gt;50% of PCR-positives were Alpha-compatible (</w:t>
      </w:r>
      <w:proofErr w:type="gramStart"/>
      <w:r w:rsidR="00C17F9B">
        <w:rPr>
          <w:rFonts w:cstheme="minorHAnsi"/>
        </w:rPr>
        <w:t>i.e.</w:t>
      </w:r>
      <w:proofErr w:type="gramEnd"/>
      <w:r w:rsidR="00C17F9B">
        <w:rPr>
          <w:rFonts w:cstheme="minorHAnsi"/>
        </w:rPr>
        <w:t xml:space="preserve"> S-gene negative) 20</w:t>
      </w:r>
      <w:r w:rsidR="00C17F9B">
        <w:rPr>
          <w:rFonts w:cstheme="minorHAnsi"/>
          <w:vertAlign w:val="superscript"/>
        </w:rPr>
        <w:t xml:space="preserve"> </w:t>
      </w:r>
      <w:r w:rsidR="00C17F9B">
        <w:rPr>
          <w:rFonts w:cstheme="minorHAnsi"/>
        </w:rPr>
        <w:t>December 2020, Delta-compatible (i.e. S-gene positive) 6 June 2021, Omicron BA.1-compatible (i.e. S-gene negative) 19 December 2021, and Omicron BA.2-compatible (i.e. S-gene positive) 27 February 2022</w:t>
      </w:r>
      <w:r>
        <w:rPr>
          <w:rFonts w:cstheme="minorHAnsi"/>
          <w:noProof/>
          <w:szCs w:val="22"/>
        </w:rPr>
        <w:t>.</w:t>
      </w:r>
      <w:r w:rsidR="00612D56">
        <w:rPr>
          <w:rFonts w:cstheme="minorHAnsi"/>
          <w:noProof/>
          <w:szCs w:val="22"/>
        </w:rPr>
        <w:t xml:space="preserve"> M</w:t>
      </w:r>
      <w:r w:rsidR="00612D56" w:rsidRPr="00612D56">
        <w:rPr>
          <w:rFonts w:cstheme="minorHAnsi"/>
          <w:noProof/>
          <w:szCs w:val="22"/>
        </w:rPr>
        <w:t>odels adjusted for age, sex, ethnicity (presented at the reference category age 45, male, white).</w:t>
      </w:r>
    </w:p>
    <w:p w14:paraId="06E79A44" w14:textId="77777777" w:rsidR="00C81AD5" w:rsidRDefault="00C81AD5">
      <w:pPr>
        <w:spacing w:line="240" w:lineRule="auto"/>
        <w:rPr>
          <w:rFonts w:cstheme="minorHAnsi"/>
          <w:noProof/>
          <w:szCs w:val="22"/>
        </w:rPr>
      </w:pPr>
      <w:r>
        <w:rPr>
          <w:rFonts w:cstheme="minorHAnsi"/>
          <w:noProof/>
          <w:szCs w:val="22"/>
        </w:rPr>
        <w:br w:type="page"/>
      </w:r>
    </w:p>
    <w:p w14:paraId="00317EE9" w14:textId="3C614527" w:rsidR="00066AA4" w:rsidRDefault="00066AA4">
      <w:pPr>
        <w:spacing w:line="360" w:lineRule="auto"/>
        <w:rPr>
          <w:b/>
        </w:rPr>
      </w:pPr>
      <w:r>
        <w:rPr>
          <w:b/>
          <w:noProof/>
          <w:lang w:eastAsia="en-GB"/>
        </w:rPr>
        <w:lastRenderedPageBreak/>
        <w:drawing>
          <wp:inline distT="0" distB="0" distL="0" distR="0" wp14:anchorId="7AA6AACD" wp14:editId="0A203D6F">
            <wp:extent cx="4432300" cy="886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2300" cy="8864600"/>
                    </a:xfrm>
                    <a:prstGeom prst="rect">
                      <a:avLst/>
                    </a:prstGeom>
                  </pic:spPr>
                </pic:pic>
              </a:graphicData>
            </a:graphic>
          </wp:inline>
        </w:drawing>
      </w:r>
    </w:p>
    <w:p w14:paraId="33D8CBCC" w14:textId="777BC5EE" w:rsidR="004E504A" w:rsidRDefault="0055584F">
      <w:pPr>
        <w:spacing w:line="360" w:lineRule="auto"/>
        <w:rPr>
          <w:rFonts w:cstheme="minorHAnsi"/>
          <w:szCs w:val="22"/>
        </w:rPr>
      </w:pPr>
      <w:r w:rsidRPr="008D74B5">
        <w:rPr>
          <w:b/>
        </w:rPr>
        <w:lastRenderedPageBreak/>
        <w:t>Figure S</w:t>
      </w:r>
      <w:r w:rsidR="00E92A9D">
        <w:rPr>
          <w:b/>
        </w:rPr>
        <w:t>3</w:t>
      </w:r>
      <w:r w:rsidRPr="008D74B5">
        <w:rPr>
          <w:b/>
          <w:bCs/>
          <w:i/>
        </w:rPr>
        <w:t>.</w:t>
      </w:r>
      <w:r w:rsidRPr="008D74B5">
        <w:rPr>
          <w:b/>
        </w:rPr>
        <w:t xml:space="preserve"> </w:t>
      </w:r>
      <w:r w:rsidR="003B1B86">
        <w:rPr>
          <w:b/>
        </w:rPr>
        <w:t xml:space="preserve">By age, </w:t>
      </w:r>
      <w:r w:rsidR="00E92A9D">
        <w:rPr>
          <w:b/>
        </w:rPr>
        <w:t xml:space="preserve">estimated </w:t>
      </w:r>
      <w:r w:rsidR="00EF77C0">
        <w:rPr>
          <w:b/>
        </w:rPr>
        <w:t xml:space="preserve">percentage of symptomatic PCR-positives and symptomatic PCR-negatives reporting </w:t>
      </w:r>
      <w:r w:rsidR="002702CD">
        <w:rPr>
          <w:b/>
        </w:rPr>
        <w:t xml:space="preserve">additional </w:t>
      </w:r>
      <w:r w:rsidR="00EF77C0">
        <w:rPr>
          <w:b/>
        </w:rPr>
        <w:t>specific symptoms,</w:t>
      </w:r>
      <w:r w:rsidRPr="00662D76">
        <w:rPr>
          <w:b/>
        </w:rPr>
        <w:t xml:space="preserve"> </w:t>
      </w:r>
      <w:r w:rsidR="00E92A9D">
        <w:rPr>
          <w:b/>
        </w:rPr>
        <w:t xml:space="preserve">on </w:t>
      </w:r>
      <w:r w:rsidR="00A35B07">
        <w:rPr>
          <w:b/>
        </w:rPr>
        <w:t>1</w:t>
      </w:r>
      <w:r w:rsidR="00D059D5">
        <w:rPr>
          <w:b/>
        </w:rPr>
        <w:t>7</w:t>
      </w:r>
      <w:r w:rsidR="00A35B07">
        <w:rPr>
          <w:b/>
        </w:rPr>
        <w:t xml:space="preserve"> </w:t>
      </w:r>
      <w:r w:rsidR="00D059D5">
        <w:rPr>
          <w:b/>
        </w:rPr>
        <w:t xml:space="preserve">October </w:t>
      </w:r>
      <w:r w:rsidR="00A35B07">
        <w:rPr>
          <w:b/>
        </w:rPr>
        <w:t>2021</w:t>
      </w:r>
      <w:r w:rsidR="00E92A9D">
        <w:rPr>
          <w:b/>
        </w:rPr>
        <w:t xml:space="preserve"> (</w:t>
      </w:r>
      <w:r w:rsidR="004E7EB6">
        <w:rPr>
          <w:b/>
        </w:rPr>
        <w:t xml:space="preserve">beginning of the week with the highest number of </w:t>
      </w:r>
      <w:r w:rsidR="00E92A9D">
        <w:rPr>
          <w:b/>
        </w:rPr>
        <w:t>Delta</w:t>
      </w:r>
      <w:r w:rsidR="004E7EB6">
        <w:rPr>
          <w:b/>
        </w:rPr>
        <w:t>-compatible infections</w:t>
      </w:r>
      <w:r w:rsidR="00A35B07">
        <w:rPr>
          <w:b/>
        </w:rPr>
        <w:t>)</w:t>
      </w:r>
      <w:r w:rsidR="00341DBD">
        <w:rPr>
          <w:b/>
        </w:rPr>
        <w:t>,</w:t>
      </w:r>
      <w:r w:rsidR="00A35B07">
        <w:rPr>
          <w:b/>
        </w:rPr>
        <w:t xml:space="preserve"> </w:t>
      </w:r>
      <w:r w:rsidR="00E92A9D">
        <w:rPr>
          <w:b/>
        </w:rPr>
        <w:t>2 January 2022</w:t>
      </w:r>
      <w:r w:rsidR="004E504A">
        <w:rPr>
          <w:b/>
        </w:rPr>
        <w:t xml:space="preserve"> </w:t>
      </w:r>
      <w:r w:rsidR="00E92A9D">
        <w:rPr>
          <w:b/>
        </w:rPr>
        <w:t>(</w:t>
      </w:r>
      <w:r w:rsidR="004E504A">
        <w:rPr>
          <w:b/>
        </w:rPr>
        <w:t xml:space="preserve">when </w:t>
      </w:r>
      <w:r w:rsidR="00EF77C0">
        <w:rPr>
          <w:b/>
        </w:rPr>
        <w:t xml:space="preserve">Omicron </w:t>
      </w:r>
      <w:r w:rsidR="004E504A">
        <w:rPr>
          <w:b/>
        </w:rPr>
        <w:t xml:space="preserve">BA.1-compatible infections represented the highest proportion </w:t>
      </w:r>
      <w:r w:rsidR="00E92A9D">
        <w:rPr>
          <w:b/>
        </w:rPr>
        <w:t>of PCR-positives</w:t>
      </w:r>
      <w:r w:rsidR="004E504A">
        <w:rPr>
          <w:b/>
        </w:rPr>
        <w:t xml:space="preserve">), and </w:t>
      </w:r>
      <w:r w:rsidR="00341DBD">
        <w:rPr>
          <w:b/>
        </w:rPr>
        <w:t>27</w:t>
      </w:r>
      <w:r w:rsidR="00E92A9D">
        <w:rPr>
          <w:b/>
        </w:rPr>
        <w:t xml:space="preserve"> March</w:t>
      </w:r>
      <w:r w:rsidR="00341DBD">
        <w:rPr>
          <w:b/>
        </w:rPr>
        <w:t xml:space="preserve"> 2022 </w:t>
      </w:r>
      <w:r w:rsidR="00EF77C0">
        <w:rPr>
          <w:b/>
        </w:rPr>
        <w:t>(</w:t>
      </w:r>
      <w:r w:rsidR="004E504A">
        <w:rPr>
          <w:b/>
        </w:rPr>
        <w:t>when Omicron BA.2 was the dominant variant</w:t>
      </w:r>
      <w:r w:rsidR="00EF77C0">
        <w:rPr>
          <w:b/>
        </w:rPr>
        <w:t>)</w:t>
      </w:r>
      <w:r>
        <w:rPr>
          <w:rFonts w:cstheme="minorHAnsi"/>
          <w:noProof/>
          <w:szCs w:val="22"/>
        </w:rPr>
        <w:t>.</w:t>
      </w:r>
      <w:r>
        <w:rPr>
          <w:rFonts w:cstheme="minorHAnsi"/>
          <w:szCs w:val="22"/>
        </w:rPr>
        <w:t xml:space="preserve"> </w:t>
      </w:r>
      <w:r w:rsidR="002702CD">
        <w:rPr>
          <w:rFonts w:cstheme="minorHAnsi"/>
          <w:szCs w:val="22"/>
        </w:rPr>
        <w:t>P</w:t>
      </w:r>
      <w:r w:rsidR="00EF77C0">
        <w:rPr>
          <w:rFonts w:cstheme="minorHAnsi"/>
          <w:szCs w:val="22"/>
        </w:rPr>
        <w:t xml:space="preserve">anels </w:t>
      </w:r>
      <w:r>
        <w:rPr>
          <w:rFonts w:cstheme="minorHAnsi"/>
          <w:szCs w:val="22"/>
        </w:rPr>
        <w:t xml:space="preserve">show the probability of </w:t>
      </w:r>
      <w:r w:rsidR="00EF77C0">
        <w:rPr>
          <w:rFonts w:cstheme="minorHAnsi"/>
          <w:szCs w:val="22"/>
        </w:rPr>
        <w:t xml:space="preserve">reporting </w:t>
      </w:r>
      <w:r w:rsidR="002702CD">
        <w:rPr>
          <w:rFonts w:cstheme="minorHAnsi"/>
          <w:szCs w:val="22"/>
        </w:rPr>
        <w:t xml:space="preserve">additional </w:t>
      </w:r>
      <w:r>
        <w:rPr>
          <w:rFonts w:cstheme="minorHAnsi"/>
          <w:szCs w:val="22"/>
        </w:rPr>
        <w:t xml:space="preserve">specific symptoms in symptomatic PCR-positive infection episodes and in symptomatic PCR-negative comparator study visits </w:t>
      </w:r>
      <w:r w:rsidR="00EF77C0">
        <w:rPr>
          <w:rFonts w:cstheme="minorHAnsi"/>
          <w:szCs w:val="22"/>
        </w:rPr>
        <w:t xml:space="preserve">from </w:t>
      </w:r>
      <w:r w:rsidR="004E7EB6">
        <w:rPr>
          <w:rFonts w:cstheme="minorHAnsi"/>
          <w:szCs w:val="22"/>
        </w:rPr>
        <w:t>29</w:t>
      </w:r>
      <w:r w:rsidR="00EF77C0">
        <w:rPr>
          <w:rFonts w:cstheme="minorHAnsi"/>
          <w:szCs w:val="22"/>
        </w:rPr>
        <w:t xml:space="preserve"> </w:t>
      </w:r>
      <w:r w:rsidR="004E7EB6">
        <w:rPr>
          <w:rFonts w:cstheme="minorHAnsi"/>
          <w:szCs w:val="22"/>
        </w:rPr>
        <w:t xml:space="preserve">September </w:t>
      </w:r>
      <w:r w:rsidR="00EF77C0">
        <w:rPr>
          <w:rFonts w:cstheme="minorHAnsi"/>
          <w:szCs w:val="22"/>
        </w:rPr>
        <w:t xml:space="preserve">2021 onwards </w:t>
      </w:r>
      <w:r w:rsidR="00A35B07">
        <w:rPr>
          <w:rFonts w:cstheme="minorHAnsi"/>
          <w:szCs w:val="22"/>
        </w:rPr>
        <w:t>at th</w:t>
      </w:r>
      <w:r w:rsidR="00EF77C0">
        <w:rPr>
          <w:rFonts w:cstheme="minorHAnsi"/>
          <w:szCs w:val="22"/>
        </w:rPr>
        <w:t>r</w:t>
      </w:r>
      <w:r w:rsidR="00A35B07">
        <w:rPr>
          <w:rFonts w:cstheme="minorHAnsi"/>
          <w:szCs w:val="22"/>
        </w:rPr>
        <w:t>ee reference categories</w:t>
      </w:r>
      <w:r w:rsidR="00EF77C0">
        <w:rPr>
          <w:rFonts w:cstheme="minorHAnsi"/>
          <w:szCs w:val="22"/>
        </w:rPr>
        <w:t>, 1</w:t>
      </w:r>
      <w:r w:rsidR="004E7EB6">
        <w:rPr>
          <w:rFonts w:cstheme="minorHAnsi"/>
          <w:szCs w:val="22"/>
        </w:rPr>
        <w:t>7</w:t>
      </w:r>
      <w:r w:rsidR="00EF77C0">
        <w:rPr>
          <w:rFonts w:cstheme="minorHAnsi"/>
          <w:szCs w:val="22"/>
        </w:rPr>
        <w:t xml:space="preserve"> </w:t>
      </w:r>
      <w:r w:rsidR="004E7EB6">
        <w:rPr>
          <w:rFonts w:cstheme="minorHAnsi"/>
          <w:szCs w:val="22"/>
        </w:rPr>
        <w:t>Octo</w:t>
      </w:r>
      <w:r w:rsidR="00EF77C0">
        <w:rPr>
          <w:rFonts w:cstheme="minorHAnsi"/>
          <w:szCs w:val="22"/>
        </w:rPr>
        <w:t>ber 2021, 2 January 2022, and 2</w:t>
      </w:r>
      <w:r w:rsidR="00341DBD">
        <w:rPr>
          <w:rFonts w:cstheme="minorHAnsi"/>
          <w:szCs w:val="22"/>
        </w:rPr>
        <w:t>7</w:t>
      </w:r>
      <w:r w:rsidR="00EF77C0">
        <w:rPr>
          <w:rFonts w:cstheme="minorHAnsi"/>
          <w:szCs w:val="22"/>
        </w:rPr>
        <w:t xml:space="preserve"> March 2022</w:t>
      </w:r>
      <w:r w:rsidR="002702CD">
        <w:rPr>
          <w:rFonts w:cstheme="minorHAnsi"/>
          <w:szCs w:val="22"/>
        </w:rPr>
        <w:t xml:space="preserve">; other symptoms shown in </w:t>
      </w:r>
      <w:r w:rsidR="002702CD" w:rsidRPr="00316945">
        <w:rPr>
          <w:rFonts w:cstheme="minorHAnsi"/>
          <w:b/>
          <w:szCs w:val="22"/>
        </w:rPr>
        <w:t>Fig.4</w:t>
      </w:r>
      <w:r w:rsidR="00EF77C0">
        <w:rPr>
          <w:rFonts w:cstheme="minorHAnsi"/>
          <w:szCs w:val="22"/>
        </w:rPr>
        <w:t xml:space="preserve">. All </w:t>
      </w:r>
      <w:r w:rsidR="002702CD">
        <w:rPr>
          <w:rFonts w:cstheme="minorHAnsi"/>
          <w:szCs w:val="22"/>
        </w:rPr>
        <w:t xml:space="preserve">models </w:t>
      </w:r>
      <w:r w:rsidR="00EF77C0">
        <w:rPr>
          <w:rFonts w:cstheme="minorHAnsi"/>
          <w:szCs w:val="22"/>
        </w:rPr>
        <w:t>are</w:t>
      </w:r>
      <w:r w:rsidR="00A35B07">
        <w:rPr>
          <w:rFonts w:cstheme="minorHAnsi"/>
          <w:szCs w:val="22"/>
        </w:rPr>
        <w:t xml:space="preserve"> </w:t>
      </w:r>
      <w:r>
        <w:rPr>
          <w:rFonts w:cstheme="minorHAnsi"/>
          <w:szCs w:val="22"/>
        </w:rPr>
        <w:t>adjust</w:t>
      </w:r>
      <w:r w:rsidR="00EF77C0">
        <w:rPr>
          <w:rFonts w:cstheme="minorHAnsi"/>
          <w:szCs w:val="22"/>
        </w:rPr>
        <w:t>ed</w:t>
      </w:r>
      <w:r>
        <w:rPr>
          <w:rFonts w:cstheme="minorHAnsi"/>
          <w:szCs w:val="22"/>
        </w:rPr>
        <w:t xml:space="preserve"> for</w:t>
      </w:r>
      <w:r w:rsidR="003B1B86">
        <w:rPr>
          <w:rFonts w:cstheme="minorHAnsi"/>
          <w:szCs w:val="22"/>
        </w:rPr>
        <w:t xml:space="preserve"> calendar date,</w:t>
      </w:r>
      <w:r>
        <w:rPr>
          <w:rFonts w:cstheme="minorHAnsi"/>
          <w:szCs w:val="22"/>
        </w:rPr>
        <w:t xml:space="preserve"> age</w:t>
      </w:r>
      <w:r w:rsidR="00CB77DE">
        <w:rPr>
          <w:rFonts w:cstheme="minorHAnsi"/>
          <w:szCs w:val="22"/>
        </w:rPr>
        <w:t xml:space="preserve"> (allowing for effect modification by calendar date</w:t>
      </w:r>
      <w:r w:rsidR="00A35B07">
        <w:rPr>
          <w:rFonts w:cstheme="minorHAnsi"/>
          <w:szCs w:val="22"/>
        </w:rPr>
        <w:t xml:space="preserve"> by including an interaction between calendar date and age</w:t>
      </w:r>
      <w:r w:rsidR="00CB77DE">
        <w:rPr>
          <w:rFonts w:cstheme="minorHAnsi"/>
          <w:szCs w:val="22"/>
        </w:rPr>
        <w:t>)</w:t>
      </w:r>
      <w:r>
        <w:rPr>
          <w:rFonts w:cstheme="minorHAnsi"/>
          <w:szCs w:val="22"/>
        </w:rPr>
        <w:t>, sex</w:t>
      </w:r>
      <w:r w:rsidR="00EF77C0">
        <w:rPr>
          <w:rFonts w:cstheme="minorHAnsi"/>
          <w:szCs w:val="22"/>
        </w:rPr>
        <w:t xml:space="preserve"> (reference category male)</w:t>
      </w:r>
      <w:r>
        <w:rPr>
          <w:rFonts w:cstheme="minorHAnsi"/>
          <w:szCs w:val="22"/>
        </w:rPr>
        <w:t>, ethnicity (reference categor</w:t>
      </w:r>
      <w:r w:rsidR="00EF77C0">
        <w:rPr>
          <w:rFonts w:cstheme="minorHAnsi"/>
          <w:szCs w:val="22"/>
        </w:rPr>
        <w:t>y</w:t>
      </w:r>
      <w:r w:rsidR="00CB77DE">
        <w:rPr>
          <w:rFonts w:cstheme="minorHAnsi"/>
          <w:szCs w:val="22"/>
        </w:rPr>
        <w:t xml:space="preserve"> </w:t>
      </w:r>
      <w:r>
        <w:rPr>
          <w:rFonts w:cstheme="minorHAnsi"/>
          <w:szCs w:val="22"/>
        </w:rPr>
        <w:t>white).</w:t>
      </w:r>
    </w:p>
    <w:p w14:paraId="3D0649EA" w14:textId="77777777" w:rsidR="004E504A" w:rsidRDefault="004E504A">
      <w:pPr>
        <w:spacing w:line="240" w:lineRule="auto"/>
        <w:rPr>
          <w:rFonts w:cstheme="minorHAnsi"/>
          <w:szCs w:val="22"/>
        </w:rPr>
      </w:pPr>
      <w:r>
        <w:rPr>
          <w:rFonts w:cstheme="minorHAnsi"/>
          <w:szCs w:val="22"/>
        </w:rPr>
        <w:br w:type="page"/>
      </w:r>
    </w:p>
    <w:p w14:paraId="582E9652" w14:textId="617247FD" w:rsidR="00700149" w:rsidRDefault="006B3092">
      <w:pPr>
        <w:spacing w:line="360" w:lineRule="auto"/>
        <w:rPr>
          <w:rFonts w:cstheme="minorHAnsi"/>
          <w:szCs w:val="22"/>
        </w:rPr>
      </w:pPr>
      <w:r>
        <w:rPr>
          <w:rFonts w:cstheme="minorHAnsi"/>
          <w:noProof/>
          <w:szCs w:val="22"/>
          <w:lang w:eastAsia="en-GB"/>
        </w:rPr>
        <w:lastRenderedPageBreak/>
        <w:drawing>
          <wp:inline distT="0" distB="0" distL="0" distR="0" wp14:anchorId="10E0AACD" wp14:editId="3C313F38">
            <wp:extent cx="4431315" cy="886263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1315" cy="8862630"/>
                    </a:xfrm>
                    <a:prstGeom prst="rect">
                      <a:avLst/>
                    </a:prstGeom>
                  </pic:spPr>
                </pic:pic>
              </a:graphicData>
            </a:graphic>
          </wp:inline>
        </w:drawing>
      </w:r>
    </w:p>
    <w:p w14:paraId="78408F0C" w14:textId="29AC1C72" w:rsidR="005359A0" w:rsidRDefault="005359A0">
      <w:pPr>
        <w:spacing w:line="360" w:lineRule="auto"/>
        <w:rPr>
          <w:rFonts w:cstheme="minorHAnsi"/>
          <w:szCs w:val="22"/>
        </w:rPr>
      </w:pPr>
      <w:r>
        <w:rPr>
          <w:rFonts w:cstheme="minorHAnsi"/>
          <w:noProof/>
          <w:szCs w:val="22"/>
        </w:rPr>
        <w:lastRenderedPageBreak/>
        <w:drawing>
          <wp:inline distT="0" distB="0" distL="0" distR="0" wp14:anchorId="4ACC12B6" wp14:editId="16CEECCB">
            <wp:extent cx="4432300" cy="88646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2300" cy="8864600"/>
                    </a:xfrm>
                    <a:prstGeom prst="rect">
                      <a:avLst/>
                    </a:prstGeom>
                  </pic:spPr>
                </pic:pic>
              </a:graphicData>
            </a:graphic>
          </wp:inline>
        </w:drawing>
      </w:r>
    </w:p>
    <w:p w14:paraId="1B84582B" w14:textId="656C7B99" w:rsidR="00AB2BCF" w:rsidRDefault="004E504A" w:rsidP="004E504A">
      <w:pPr>
        <w:spacing w:line="360" w:lineRule="auto"/>
        <w:rPr>
          <w:rFonts w:cstheme="minorHAnsi"/>
          <w:szCs w:val="22"/>
        </w:rPr>
      </w:pPr>
      <w:r w:rsidRPr="008D74B5">
        <w:rPr>
          <w:b/>
        </w:rPr>
        <w:lastRenderedPageBreak/>
        <w:t>Figure S</w:t>
      </w:r>
      <w:r w:rsidR="006B3092">
        <w:rPr>
          <w:b/>
          <w:iCs/>
        </w:rPr>
        <w:t>4</w:t>
      </w:r>
      <w:r w:rsidRPr="008D74B5">
        <w:rPr>
          <w:b/>
          <w:bCs/>
          <w:i/>
        </w:rPr>
        <w:t>.</w:t>
      </w:r>
      <w:r w:rsidRPr="008D74B5">
        <w:rPr>
          <w:b/>
        </w:rPr>
        <w:t xml:space="preserve"> </w:t>
      </w:r>
      <w:r w:rsidR="002702CD">
        <w:rPr>
          <w:b/>
        </w:rPr>
        <w:t xml:space="preserve">Estimated percentages of </w:t>
      </w:r>
      <w:r w:rsidRPr="00662D76">
        <w:rPr>
          <w:b/>
        </w:rPr>
        <w:t xml:space="preserve">those </w:t>
      </w:r>
      <w:r w:rsidR="002702CD">
        <w:rPr>
          <w:b/>
        </w:rPr>
        <w:t xml:space="preserve">symptomatic and </w:t>
      </w:r>
      <w:r w:rsidRPr="00662D76">
        <w:rPr>
          <w:b/>
        </w:rPr>
        <w:t>testing positive and negative for SARS-CoV-2</w:t>
      </w:r>
      <w:r>
        <w:rPr>
          <w:b/>
        </w:rPr>
        <w:t xml:space="preserve"> at ages 5, </w:t>
      </w:r>
      <w:r w:rsidR="006B3092">
        <w:rPr>
          <w:b/>
        </w:rPr>
        <w:t>25</w:t>
      </w:r>
      <w:r>
        <w:rPr>
          <w:b/>
        </w:rPr>
        <w:t xml:space="preserve">, </w:t>
      </w:r>
      <w:r w:rsidR="006B3092">
        <w:rPr>
          <w:b/>
        </w:rPr>
        <w:t>55</w:t>
      </w:r>
      <w:r>
        <w:rPr>
          <w:b/>
        </w:rPr>
        <w:t>, 8</w:t>
      </w:r>
      <w:r w:rsidR="006B3092">
        <w:rPr>
          <w:b/>
        </w:rPr>
        <w:t>0</w:t>
      </w:r>
      <w:r>
        <w:rPr>
          <w:b/>
        </w:rPr>
        <w:t xml:space="preserve">, </w:t>
      </w:r>
      <w:r w:rsidR="002702CD">
        <w:rPr>
          <w:b/>
        </w:rPr>
        <w:t xml:space="preserve">reporting specific symptoms </w:t>
      </w:r>
      <w:r>
        <w:rPr>
          <w:b/>
        </w:rPr>
        <w:t>over time</w:t>
      </w:r>
      <w:r>
        <w:rPr>
          <w:rFonts w:cstheme="minorHAnsi"/>
          <w:noProof/>
          <w:szCs w:val="22"/>
        </w:rPr>
        <w:t xml:space="preserve">. The panels in the first row show </w:t>
      </w:r>
      <w:r>
        <w:rPr>
          <w:rFonts w:cstheme="minorHAnsi"/>
          <w:szCs w:val="22"/>
        </w:rPr>
        <w:t xml:space="preserve">the probability of reporting symptoms and the number of symptoms (out of the 12 elicited throughout the study period) of all PCR-positive infection episodes and all PCR-negative comparator visits at five reference categories, ages 5, </w:t>
      </w:r>
      <w:r w:rsidR="006B3092">
        <w:rPr>
          <w:rFonts w:cstheme="minorHAnsi"/>
          <w:szCs w:val="22"/>
        </w:rPr>
        <w:t>25</w:t>
      </w:r>
      <w:r>
        <w:rPr>
          <w:rFonts w:cstheme="minorHAnsi"/>
          <w:szCs w:val="22"/>
        </w:rPr>
        <w:t xml:space="preserve">, </w:t>
      </w:r>
      <w:r w:rsidR="006B3092">
        <w:rPr>
          <w:rFonts w:cstheme="minorHAnsi"/>
          <w:szCs w:val="22"/>
        </w:rPr>
        <w:t>5</w:t>
      </w:r>
      <w:r>
        <w:rPr>
          <w:rFonts w:cstheme="minorHAnsi"/>
          <w:szCs w:val="22"/>
        </w:rPr>
        <w:t>5, 8</w:t>
      </w:r>
      <w:r w:rsidR="006B3092">
        <w:rPr>
          <w:rFonts w:cstheme="minorHAnsi"/>
          <w:szCs w:val="22"/>
        </w:rPr>
        <w:t>0</w:t>
      </w:r>
      <w:r>
        <w:rPr>
          <w:rFonts w:cstheme="minorHAnsi"/>
          <w:szCs w:val="22"/>
        </w:rPr>
        <w:t xml:space="preserve">. </w:t>
      </w:r>
      <w:r w:rsidR="002702CD">
        <w:rPr>
          <w:rFonts w:cstheme="minorHAnsi"/>
          <w:szCs w:val="22"/>
        </w:rPr>
        <w:t>T</w:t>
      </w:r>
      <w:r>
        <w:rPr>
          <w:rFonts w:cstheme="minorHAnsi"/>
          <w:szCs w:val="22"/>
        </w:rPr>
        <w:t xml:space="preserve">he </w:t>
      </w:r>
      <w:r w:rsidR="002702CD">
        <w:rPr>
          <w:rFonts w:cstheme="minorHAnsi"/>
          <w:szCs w:val="22"/>
        </w:rPr>
        <w:t xml:space="preserve">remaining panels </w:t>
      </w:r>
      <w:r>
        <w:rPr>
          <w:rFonts w:cstheme="minorHAnsi"/>
          <w:szCs w:val="22"/>
        </w:rPr>
        <w:t xml:space="preserve">show the probability of </w:t>
      </w:r>
      <w:r w:rsidR="002702CD">
        <w:rPr>
          <w:rFonts w:cstheme="minorHAnsi"/>
          <w:szCs w:val="22"/>
        </w:rPr>
        <w:t xml:space="preserve">reporting </w:t>
      </w:r>
      <w:r>
        <w:rPr>
          <w:rFonts w:cstheme="minorHAnsi"/>
          <w:szCs w:val="22"/>
        </w:rPr>
        <w:t>specific symptoms in symptomatic PCR-positive infection episodes and in symptomatic PCR-negative comparator study visits at these five reference categories, after adjustment for calendar date (allowing for effect modification by age by including an interaction between calendar date and age), age, sex, ethnicity (modelled from</w:t>
      </w:r>
      <w:r w:rsidR="004E7EB6">
        <w:rPr>
          <w:rFonts w:cstheme="minorHAnsi"/>
          <w:szCs w:val="22"/>
        </w:rPr>
        <w:t xml:space="preserve"> 29</w:t>
      </w:r>
      <w:r>
        <w:rPr>
          <w:rFonts w:cstheme="minorHAnsi"/>
          <w:szCs w:val="22"/>
        </w:rPr>
        <w:t xml:space="preserve"> </w:t>
      </w:r>
      <w:r w:rsidR="004E7EB6">
        <w:rPr>
          <w:rFonts w:cstheme="minorHAnsi"/>
          <w:szCs w:val="22"/>
        </w:rPr>
        <w:t>Septe</w:t>
      </w:r>
      <w:r>
        <w:rPr>
          <w:rFonts w:cstheme="minorHAnsi"/>
          <w:szCs w:val="22"/>
        </w:rPr>
        <w:t xml:space="preserve">mber 2021 and presented </w:t>
      </w:r>
      <w:r w:rsidR="004E7EB6">
        <w:rPr>
          <w:rFonts w:cstheme="minorHAnsi"/>
          <w:szCs w:val="22"/>
        </w:rPr>
        <w:t>at</w:t>
      </w:r>
      <w:r>
        <w:rPr>
          <w:rFonts w:cstheme="minorHAnsi"/>
          <w:szCs w:val="22"/>
        </w:rPr>
        <w:t xml:space="preserve"> reference categories</w:t>
      </w:r>
      <w:r w:rsidR="006B3092">
        <w:rPr>
          <w:rFonts w:cstheme="minorHAnsi"/>
          <w:szCs w:val="22"/>
        </w:rPr>
        <w:t xml:space="preserve"> </w:t>
      </w:r>
      <w:r>
        <w:rPr>
          <w:rFonts w:cstheme="minorHAnsi"/>
          <w:szCs w:val="22"/>
        </w:rPr>
        <w:t>male, white).</w:t>
      </w:r>
    </w:p>
    <w:p w14:paraId="684A222F" w14:textId="77777777" w:rsidR="00AB2BCF" w:rsidRDefault="00AB2BCF">
      <w:pPr>
        <w:spacing w:line="240" w:lineRule="auto"/>
        <w:rPr>
          <w:rFonts w:cstheme="minorHAnsi"/>
          <w:szCs w:val="22"/>
        </w:rPr>
      </w:pPr>
      <w:r>
        <w:rPr>
          <w:rFonts w:cstheme="minorHAnsi"/>
          <w:szCs w:val="22"/>
        </w:rPr>
        <w:br w:type="page"/>
      </w:r>
    </w:p>
    <w:p w14:paraId="77C819FB" w14:textId="3FDF0349" w:rsidR="00BD1F0D" w:rsidRDefault="00BD1F0D">
      <w:pPr>
        <w:spacing w:line="360" w:lineRule="auto"/>
        <w:rPr>
          <w:rFonts w:eastAsia="Times New Roman" w:cstheme="minorHAnsi"/>
          <w:b/>
          <w:bCs/>
          <w:lang w:eastAsia="en-GB"/>
        </w:rPr>
      </w:pPr>
      <w:r>
        <w:rPr>
          <w:rFonts w:eastAsia="Times New Roman" w:cstheme="minorHAnsi"/>
          <w:b/>
          <w:bCs/>
          <w:noProof/>
          <w:lang w:eastAsia="en-GB"/>
        </w:rPr>
        <w:lastRenderedPageBreak/>
        <w:drawing>
          <wp:inline distT="0" distB="0" distL="0" distR="0" wp14:anchorId="698DE64D" wp14:editId="52777A60">
            <wp:extent cx="5727700" cy="572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14A8316" w14:textId="2E5548F6" w:rsidR="005A2D9A" w:rsidRPr="005359A0" w:rsidRDefault="00AB2BCF" w:rsidP="00626BE2">
      <w:pPr>
        <w:spacing w:line="360" w:lineRule="auto"/>
      </w:pPr>
      <w:r w:rsidRPr="008D74B5">
        <w:rPr>
          <w:b/>
        </w:rPr>
        <w:t>Figure S</w:t>
      </w:r>
      <w:r w:rsidR="006B3092">
        <w:rPr>
          <w:b/>
          <w:iCs/>
        </w:rPr>
        <w:t>5</w:t>
      </w:r>
      <w:r w:rsidRPr="00AB2BCF">
        <w:rPr>
          <w:b/>
          <w:bCs/>
          <w:i/>
        </w:rPr>
        <w:t>.</w:t>
      </w:r>
      <w:r w:rsidRPr="00AB2BCF">
        <w:rPr>
          <w:b/>
          <w:bCs/>
        </w:rPr>
        <w:t xml:space="preserve"> </w:t>
      </w:r>
      <w:r w:rsidR="002702CD">
        <w:rPr>
          <w:b/>
          <w:bCs/>
        </w:rPr>
        <w:t xml:space="preserve">Association between specific symptoms and </w:t>
      </w:r>
      <w:r w:rsidRPr="00F10BDA">
        <w:rPr>
          <w:b/>
          <w:bCs/>
        </w:rPr>
        <w:t xml:space="preserve">SARS-CoV-2 positivity </w:t>
      </w:r>
      <w:r w:rsidR="005D5A61">
        <w:rPr>
          <w:b/>
          <w:bCs/>
        </w:rPr>
        <w:t>with Delta-compatible (S gene positive</w:t>
      </w:r>
      <w:r w:rsidR="005D5A61" w:rsidRPr="005D5A61">
        <w:rPr>
          <w:b/>
          <w:bCs/>
        </w:rPr>
        <w:t xml:space="preserve">, </w:t>
      </w:r>
      <w:r w:rsidR="00DC79EA">
        <w:rPr>
          <w:rFonts w:cstheme="minorHAnsi"/>
          <w:b/>
          <w:bCs/>
        </w:rPr>
        <w:t>29</w:t>
      </w:r>
      <w:r w:rsidR="005D5A61" w:rsidRPr="005D5A61">
        <w:rPr>
          <w:rFonts w:cstheme="minorHAnsi"/>
          <w:b/>
          <w:bCs/>
        </w:rPr>
        <w:t xml:space="preserve"> </w:t>
      </w:r>
      <w:r w:rsidR="00DC79EA">
        <w:rPr>
          <w:rFonts w:cstheme="minorHAnsi"/>
          <w:b/>
          <w:bCs/>
        </w:rPr>
        <w:t>Sept</w:t>
      </w:r>
      <w:r w:rsidR="005D5A61" w:rsidRPr="005D5A61">
        <w:rPr>
          <w:rFonts w:cstheme="minorHAnsi"/>
          <w:b/>
          <w:bCs/>
        </w:rPr>
        <w:t>ember 2021-2 January 2022</w:t>
      </w:r>
      <w:r w:rsidR="005D5A61">
        <w:rPr>
          <w:b/>
          <w:bCs/>
        </w:rPr>
        <w:t>), Omicron BA.1-compatible (S gene negative, 1 December 2021-23 April 2022) and Omicron BA.2-compatible (S gene positive, 30 January 2022-23 April 2022) infections</w:t>
      </w:r>
      <w:r w:rsidR="00BD1F0D">
        <w:rPr>
          <w:b/>
          <w:bCs/>
        </w:rPr>
        <w:t xml:space="preserve"> </w:t>
      </w:r>
      <w:r w:rsidR="005D5A61">
        <w:rPr>
          <w:b/>
          <w:bCs/>
        </w:rPr>
        <w:t>during match</w:t>
      </w:r>
      <w:r w:rsidR="002702CD">
        <w:rPr>
          <w:b/>
          <w:bCs/>
        </w:rPr>
        <w:t>ed calendar</w:t>
      </w:r>
      <w:r w:rsidR="005D5A61">
        <w:rPr>
          <w:b/>
          <w:bCs/>
        </w:rPr>
        <w:t xml:space="preserve"> periods.</w:t>
      </w:r>
      <w:r w:rsidRPr="00F10BDA">
        <w:rPr>
          <w:b/>
          <w:bCs/>
        </w:rPr>
        <w:t xml:space="preserve"> </w:t>
      </w:r>
      <w:r w:rsidR="00D96E15">
        <w:t>F</w:t>
      </w:r>
      <w:r>
        <w:t>rom logistic regression model</w:t>
      </w:r>
      <w:r w:rsidR="00D96E15">
        <w:t>s</w:t>
      </w:r>
      <w:r>
        <w:t xml:space="preserve"> with </w:t>
      </w:r>
      <w:r w:rsidR="004215F1">
        <w:t>16</w:t>
      </w:r>
      <w:r w:rsidRPr="007A0A56">
        <w:t xml:space="preserve"> elicited symptoms as the explanatory variables</w:t>
      </w:r>
      <w:r>
        <w:t>,</w:t>
      </w:r>
      <w:r w:rsidR="00563B3F">
        <w:t xml:space="preserve"> </w:t>
      </w:r>
      <w:r>
        <w:t>mutually adjusted for age, sex and ethnicity</w:t>
      </w:r>
      <w:r w:rsidR="00D96E15">
        <w:t>.</w:t>
      </w:r>
      <w:r w:rsidR="00BD1F0D">
        <w:t xml:space="preserve"> </w:t>
      </w:r>
    </w:p>
    <w:sectPr w:rsidR="005A2D9A" w:rsidRPr="005359A0" w:rsidSect="00F10BDA">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886C8" w14:textId="77777777" w:rsidR="00346B83" w:rsidRDefault="00346B83" w:rsidP="007758C6">
      <w:pPr>
        <w:spacing w:line="240" w:lineRule="auto"/>
      </w:pPr>
      <w:r>
        <w:separator/>
      </w:r>
    </w:p>
  </w:endnote>
  <w:endnote w:type="continuationSeparator" w:id="0">
    <w:p w14:paraId="2D018785" w14:textId="77777777" w:rsidR="00346B83" w:rsidRDefault="00346B83" w:rsidP="007758C6">
      <w:pPr>
        <w:spacing w:line="240" w:lineRule="auto"/>
      </w:pPr>
      <w:r>
        <w:continuationSeparator/>
      </w:r>
    </w:p>
  </w:endnote>
  <w:endnote w:type="continuationNotice" w:id="1">
    <w:p w14:paraId="030DDCC5" w14:textId="77777777" w:rsidR="00346B83" w:rsidRDefault="00346B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595952"/>
      <w:docPartObj>
        <w:docPartGallery w:val="Page Numbers (Bottom of Page)"/>
        <w:docPartUnique/>
      </w:docPartObj>
    </w:sdtPr>
    <w:sdtEndPr>
      <w:rPr>
        <w:noProof/>
      </w:rPr>
    </w:sdtEndPr>
    <w:sdtContent>
      <w:p w14:paraId="6AA4B25F" w14:textId="2FDE9438" w:rsidR="00EF77C0" w:rsidRDefault="00EF77C0" w:rsidP="00AF31D2">
        <w:pPr>
          <w:pStyle w:val="Footer"/>
          <w:jc w:val="center"/>
        </w:pPr>
        <w:r>
          <w:fldChar w:fldCharType="begin"/>
        </w:r>
        <w:r>
          <w:instrText xml:space="preserve"> PAGE   \* MERGEFORMAT </w:instrText>
        </w:r>
        <w:r>
          <w:fldChar w:fldCharType="separate"/>
        </w:r>
        <w:r w:rsidR="002702CD">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F35C" w14:textId="77777777" w:rsidR="00346B83" w:rsidRDefault="00346B83" w:rsidP="007758C6">
      <w:pPr>
        <w:spacing w:line="240" w:lineRule="auto"/>
      </w:pPr>
      <w:r>
        <w:separator/>
      </w:r>
    </w:p>
  </w:footnote>
  <w:footnote w:type="continuationSeparator" w:id="0">
    <w:p w14:paraId="212BC741" w14:textId="77777777" w:rsidR="00346B83" w:rsidRDefault="00346B83" w:rsidP="007758C6">
      <w:pPr>
        <w:spacing w:line="240" w:lineRule="auto"/>
      </w:pPr>
      <w:r>
        <w:continuationSeparator/>
      </w:r>
    </w:p>
  </w:footnote>
  <w:footnote w:type="continuationNotice" w:id="1">
    <w:p w14:paraId="1DC05619" w14:textId="77777777" w:rsidR="00346B83" w:rsidRDefault="00346B8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B426F"/>
    <w:multiLevelType w:val="multilevel"/>
    <w:tmpl w:val="FDEAC486"/>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3718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CB0"/>
    <w:rsid w:val="00000081"/>
    <w:rsid w:val="00002F05"/>
    <w:rsid w:val="00023AE9"/>
    <w:rsid w:val="00063DCF"/>
    <w:rsid w:val="00066AA4"/>
    <w:rsid w:val="00073E7B"/>
    <w:rsid w:val="00094061"/>
    <w:rsid w:val="00096B1F"/>
    <w:rsid w:val="000A018E"/>
    <w:rsid w:val="000A395D"/>
    <w:rsid w:val="000D503C"/>
    <w:rsid w:val="000F02C7"/>
    <w:rsid w:val="000F0C54"/>
    <w:rsid w:val="00100DE3"/>
    <w:rsid w:val="0012013D"/>
    <w:rsid w:val="001244E0"/>
    <w:rsid w:val="00141D20"/>
    <w:rsid w:val="00144D3A"/>
    <w:rsid w:val="0015433C"/>
    <w:rsid w:val="0018246A"/>
    <w:rsid w:val="001D1A06"/>
    <w:rsid w:val="001E580D"/>
    <w:rsid w:val="001E6CD3"/>
    <w:rsid w:val="001E7C07"/>
    <w:rsid w:val="002067C0"/>
    <w:rsid w:val="0021131B"/>
    <w:rsid w:val="00222408"/>
    <w:rsid w:val="002424A6"/>
    <w:rsid w:val="00261302"/>
    <w:rsid w:val="00261A7B"/>
    <w:rsid w:val="002702CD"/>
    <w:rsid w:val="00281128"/>
    <w:rsid w:val="002A405E"/>
    <w:rsid w:val="002D4C73"/>
    <w:rsid w:val="002E3023"/>
    <w:rsid w:val="003105D8"/>
    <w:rsid w:val="00316945"/>
    <w:rsid w:val="0032364A"/>
    <w:rsid w:val="00341DBD"/>
    <w:rsid w:val="00342756"/>
    <w:rsid w:val="00346B83"/>
    <w:rsid w:val="003557FA"/>
    <w:rsid w:val="00367C5A"/>
    <w:rsid w:val="00381621"/>
    <w:rsid w:val="003858D2"/>
    <w:rsid w:val="003944CE"/>
    <w:rsid w:val="0039519B"/>
    <w:rsid w:val="00397F21"/>
    <w:rsid w:val="003A04E3"/>
    <w:rsid w:val="003B1B86"/>
    <w:rsid w:val="003D1A02"/>
    <w:rsid w:val="003F1F07"/>
    <w:rsid w:val="004036B9"/>
    <w:rsid w:val="00407661"/>
    <w:rsid w:val="00411018"/>
    <w:rsid w:val="004172A2"/>
    <w:rsid w:val="004215F1"/>
    <w:rsid w:val="00422D66"/>
    <w:rsid w:val="00427C3C"/>
    <w:rsid w:val="00430850"/>
    <w:rsid w:val="004562CE"/>
    <w:rsid w:val="004A25A2"/>
    <w:rsid w:val="004D32D2"/>
    <w:rsid w:val="004E504A"/>
    <w:rsid w:val="004E7EB6"/>
    <w:rsid w:val="004F562C"/>
    <w:rsid w:val="00516AA8"/>
    <w:rsid w:val="005359A0"/>
    <w:rsid w:val="0055584F"/>
    <w:rsid w:val="00563B3F"/>
    <w:rsid w:val="0057013B"/>
    <w:rsid w:val="005A2D9A"/>
    <w:rsid w:val="005A749A"/>
    <w:rsid w:val="005C304F"/>
    <w:rsid w:val="005C7FA2"/>
    <w:rsid w:val="005D5A61"/>
    <w:rsid w:val="005D6F5D"/>
    <w:rsid w:val="005E3ED8"/>
    <w:rsid w:val="00612D56"/>
    <w:rsid w:val="0061472A"/>
    <w:rsid w:val="00626BE2"/>
    <w:rsid w:val="00650346"/>
    <w:rsid w:val="0065786A"/>
    <w:rsid w:val="006B3092"/>
    <w:rsid w:val="006B7F61"/>
    <w:rsid w:val="00700149"/>
    <w:rsid w:val="00705831"/>
    <w:rsid w:val="00705A6E"/>
    <w:rsid w:val="00706D31"/>
    <w:rsid w:val="0072144E"/>
    <w:rsid w:val="00726BB7"/>
    <w:rsid w:val="007402D5"/>
    <w:rsid w:val="00770726"/>
    <w:rsid w:val="007718CC"/>
    <w:rsid w:val="00774E3B"/>
    <w:rsid w:val="007758C6"/>
    <w:rsid w:val="007C29D8"/>
    <w:rsid w:val="007D21D1"/>
    <w:rsid w:val="007D2DBD"/>
    <w:rsid w:val="008002A3"/>
    <w:rsid w:val="00806121"/>
    <w:rsid w:val="00837D0B"/>
    <w:rsid w:val="00842F13"/>
    <w:rsid w:val="00852EDA"/>
    <w:rsid w:val="0086220F"/>
    <w:rsid w:val="00870B5D"/>
    <w:rsid w:val="00874283"/>
    <w:rsid w:val="00891EA1"/>
    <w:rsid w:val="0089234B"/>
    <w:rsid w:val="00895539"/>
    <w:rsid w:val="008A465F"/>
    <w:rsid w:val="008C45EB"/>
    <w:rsid w:val="008D74B5"/>
    <w:rsid w:val="008F238E"/>
    <w:rsid w:val="008F5AAF"/>
    <w:rsid w:val="009015B6"/>
    <w:rsid w:val="00964CA6"/>
    <w:rsid w:val="009741D3"/>
    <w:rsid w:val="0098628D"/>
    <w:rsid w:val="009A2FC8"/>
    <w:rsid w:val="009B678A"/>
    <w:rsid w:val="009C7D81"/>
    <w:rsid w:val="009D0F8D"/>
    <w:rsid w:val="009F06A2"/>
    <w:rsid w:val="009F5C2A"/>
    <w:rsid w:val="00A0637B"/>
    <w:rsid w:val="00A35A4F"/>
    <w:rsid w:val="00A35B07"/>
    <w:rsid w:val="00A3741A"/>
    <w:rsid w:val="00A41F18"/>
    <w:rsid w:val="00A5221D"/>
    <w:rsid w:val="00A71C0A"/>
    <w:rsid w:val="00A97CCA"/>
    <w:rsid w:val="00A97EDC"/>
    <w:rsid w:val="00AB2BCF"/>
    <w:rsid w:val="00AD43FB"/>
    <w:rsid w:val="00AD463C"/>
    <w:rsid w:val="00AD70C0"/>
    <w:rsid w:val="00AF19BE"/>
    <w:rsid w:val="00AF22FF"/>
    <w:rsid w:val="00AF31D2"/>
    <w:rsid w:val="00B15B8B"/>
    <w:rsid w:val="00B35460"/>
    <w:rsid w:val="00B365DA"/>
    <w:rsid w:val="00B71B1B"/>
    <w:rsid w:val="00B74073"/>
    <w:rsid w:val="00B823D0"/>
    <w:rsid w:val="00B926B6"/>
    <w:rsid w:val="00BA16CF"/>
    <w:rsid w:val="00BB6B59"/>
    <w:rsid w:val="00BD1F0D"/>
    <w:rsid w:val="00BE46BD"/>
    <w:rsid w:val="00C17E49"/>
    <w:rsid w:val="00C17F9B"/>
    <w:rsid w:val="00C47F4C"/>
    <w:rsid w:val="00C61E40"/>
    <w:rsid w:val="00C73512"/>
    <w:rsid w:val="00C81AD5"/>
    <w:rsid w:val="00C9349C"/>
    <w:rsid w:val="00C95C25"/>
    <w:rsid w:val="00C96653"/>
    <w:rsid w:val="00CB77DE"/>
    <w:rsid w:val="00D051FC"/>
    <w:rsid w:val="00D059D5"/>
    <w:rsid w:val="00D07B70"/>
    <w:rsid w:val="00D33D33"/>
    <w:rsid w:val="00D35442"/>
    <w:rsid w:val="00D4328D"/>
    <w:rsid w:val="00D50D2E"/>
    <w:rsid w:val="00D810FE"/>
    <w:rsid w:val="00D96E15"/>
    <w:rsid w:val="00DA3778"/>
    <w:rsid w:val="00DA4D3F"/>
    <w:rsid w:val="00DA665F"/>
    <w:rsid w:val="00DB4D82"/>
    <w:rsid w:val="00DB56FA"/>
    <w:rsid w:val="00DC79EA"/>
    <w:rsid w:val="00DE324E"/>
    <w:rsid w:val="00DF2483"/>
    <w:rsid w:val="00E05FC2"/>
    <w:rsid w:val="00E32096"/>
    <w:rsid w:val="00E35DEA"/>
    <w:rsid w:val="00E5450C"/>
    <w:rsid w:val="00E62CB0"/>
    <w:rsid w:val="00E74F3B"/>
    <w:rsid w:val="00E8456C"/>
    <w:rsid w:val="00E92A9D"/>
    <w:rsid w:val="00EB094F"/>
    <w:rsid w:val="00EB2C4E"/>
    <w:rsid w:val="00EB590C"/>
    <w:rsid w:val="00EC469C"/>
    <w:rsid w:val="00EE067B"/>
    <w:rsid w:val="00EF77C0"/>
    <w:rsid w:val="00F10BDA"/>
    <w:rsid w:val="00F4008E"/>
    <w:rsid w:val="00F40662"/>
    <w:rsid w:val="00F53E18"/>
    <w:rsid w:val="00F62044"/>
    <w:rsid w:val="00F64C3D"/>
    <w:rsid w:val="00F9216D"/>
    <w:rsid w:val="00FB3068"/>
    <w:rsid w:val="00FC09C4"/>
    <w:rsid w:val="00FD3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6C6D5"/>
  <w15:chartTrackingRefBased/>
  <w15:docId w15:val="{A2509037-E442-1D4C-989F-BD86CE9A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8C6"/>
    <w:pPr>
      <w:spacing w:line="480" w:lineRule="auto"/>
    </w:pPr>
  </w:style>
  <w:style w:type="paragraph" w:styleId="Heading1">
    <w:name w:val="heading 1"/>
    <w:basedOn w:val="Normal"/>
    <w:next w:val="Normal"/>
    <w:link w:val="Heading1Char"/>
    <w:uiPriority w:val="9"/>
    <w:qFormat/>
    <w:rsid w:val="008C45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45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2D66"/>
    <w:pPr>
      <w:keepNext/>
      <w:keepLines/>
      <w:spacing w:before="40"/>
      <w:outlineLvl w:val="2"/>
    </w:pPr>
    <w:rPr>
      <w:rFonts w:eastAsiaTheme="majorEastAsia"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D4C73"/>
    <w:rPr>
      <w:sz w:val="16"/>
      <w:szCs w:val="16"/>
    </w:rPr>
  </w:style>
  <w:style w:type="paragraph" w:styleId="CommentText">
    <w:name w:val="annotation text"/>
    <w:basedOn w:val="Normal"/>
    <w:link w:val="CommentTextChar"/>
    <w:uiPriority w:val="99"/>
    <w:semiHidden/>
    <w:unhideWhenUsed/>
    <w:rsid w:val="002D4C73"/>
    <w:rPr>
      <w:sz w:val="20"/>
      <w:szCs w:val="20"/>
    </w:rPr>
  </w:style>
  <w:style w:type="character" w:customStyle="1" w:styleId="CommentTextChar">
    <w:name w:val="Comment Text Char"/>
    <w:basedOn w:val="DefaultParagraphFont"/>
    <w:link w:val="CommentText"/>
    <w:uiPriority w:val="99"/>
    <w:semiHidden/>
    <w:rsid w:val="002D4C73"/>
    <w:rPr>
      <w:sz w:val="20"/>
      <w:szCs w:val="20"/>
    </w:rPr>
  </w:style>
  <w:style w:type="paragraph" w:styleId="CommentSubject">
    <w:name w:val="annotation subject"/>
    <w:basedOn w:val="CommentText"/>
    <w:next w:val="CommentText"/>
    <w:link w:val="CommentSubjectChar"/>
    <w:uiPriority w:val="99"/>
    <w:semiHidden/>
    <w:unhideWhenUsed/>
    <w:rsid w:val="002D4C73"/>
    <w:rPr>
      <w:b/>
      <w:bCs/>
    </w:rPr>
  </w:style>
  <w:style w:type="character" w:customStyle="1" w:styleId="CommentSubjectChar">
    <w:name w:val="Comment Subject Char"/>
    <w:basedOn w:val="CommentTextChar"/>
    <w:link w:val="CommentSubject"/>
    <w:uiPriority w:val="99"/>
    <w:semiHidden/>
    <w:rsid w:val="002D4C73"/>
    <w:rPr>
      <w:b/>
      <w:bCs/>
      <w:sz w:val="20"/>
      <w:szCs w:val="20"/>
    </w:rPr>
  </w:style>
  <w:style w:type="paragraph" w:styleId="Revision">
    <w:name w:val="Revision"/>
    <w:hidden/>
    <w:uiPriority w:val="99"/>
    <w:semiHidden/>
    <w:rsid w:val="002D4C73"/>
  </w:style>
  <w:style w:type="paragraph" w:styleId="BalloonText">
    <w:name w:val="Balloon Text"/>
    <w:basedOn w:val="Normal"/>
    <w:link w:val="BalloonTextChar"/>
    <w:uiPriority w:val="99"/>
    <w:semiHidden/>
    <w:unhideWhenUsed/>
    <w:rsid w:val="002D4C7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4C73"/>
    <w:rPr>
      <w:rFonts w:ascii="Times New Roman" w:hAnsi="Times New Roman" w:cs="Times New Roman"/>
      <w:sz w:val="18"/>
      <w:szCs w:val="18"/>
    </w:rPr>
  </w:style>
  <w:style w:type="paragraph" w:customStyle="1" w:styleId="f-body">
    <w:name w:val="f-body"/>
    <w:basedOn w:val="Normal"/>
    <w:rsid w:val="00407661"/>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8D74B5"/>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8C45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45E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C45EB"/>
    <w:pPr>
      <w:spacing w:before="120"/>
    </w:pPr>
    <w:rPr>
      <w:b/>
      <w:bCs/>
      <w:i/>
      <w:iCs/>
    </w:rPr>
  </w:style>
  <w:style w:type="character" w:styleId="Hyperlink">
    <w:name w:val="Hyperlink"/>
    <w:basedOn w:val="DefaultParagraphFont"/>
    <w:uiPriority w:val="99"/>
    <w:unhideWhenUsed/>
    <w:rsid w:val="008C45EB"/>
    <w:rPr>
      <w:color w:val="0563C1" w:themeColor="hyperlink"/>
      <w:u w:val="single"/>
    </w:rPr>
  </w:style>
  <w:style w:type="paragraph" w:styleId="TOC2">
    <w:name w:val="toc 2"/>
    <w:basedOn w:val="Normal"/>
    <w:next w:val="Normal"/>
    <w:autoRedefine/>
    <w:uiPriority w:val="39"/>
    <w:unhideWhenUsed/>
    <w:rsid w:val="008D74B5"/>
    <w:pPr>
      <w:tabs>
        <w:tab w:val="right" w:leader="dot" w:pos="9010"/>
      </w:tabs>
      <w:spacing w:before="120"/>
      <w:ind w:left="240"/>
    </w:pPr>
    <w:rPr>
      <w:b/>
      <w:bCs/>
      <w:sz w:val="22"/>
      <w:szCs w:val="22"/>
    </w:rPr>
  </w:style>
  <w:style w:type="paragraph" w:styleId="TOC3">
    <w:name w:val="toc 3"/>
    <w:basedOn w:val="Normal"/>
    <w:next w:val="Normal"/>
    <w:autoRedefine/>
    <w:uiPriority w:val="39"/>
    <w:unhideWhenUsed/>
    <w:rsid w:val="008D74B5"/>
    <w:pPr>
      <w:ind w:left="480"/>
    </w:pPr>
    <w:rPr>
      <w:sz w:val="20"/>
      <w:szCs w:val="20"/>
    </w:rPr>
  </w:style>
  <w:style w:type="paragraph" w:styleId="TOC4">
    <w:name w:val="toc 4"/>
    <w:basedOn w:val="Normal"/>
    <w:next w:val="Normal"/>
    <w:autoRedefine/>
    <w:uiPriority w:val="39"/>
    <w:semiHidden/>
    <w:unhideWhenUsed/>
    <w:rsid w:val="008C45EB"/>
    <w:pPr>
      <w:ind w:left="720"/>
    </w:pPr>
    <w:rPr>
      <w:sz w:val="20"/>
      <w:szCs w:val="20"/>
    </w:rPr>
  </w:style>
  <w:style w:type="paragraph" w:styleId="TOC5">
    <w:name w:val="toc 5"/>
    <w:basedOn w:val="Normal"/>
    <w:next w:val="Normal"/>
    <w:autoRedefine/>
    <w:uiPriority w:val="39"/>
    <w:semiHidden/>
    <w:unhideWhenUsed/>
    <w:rsid w:val="008C45EB"/>
    <w:pPr>
      <w:ind w:left="960"/>
    </w:pPr>
    <w:rPr>
      <w:sz w:val="20"/>
      <w:szCs w:val="20"/>
    </w:rPr>
  </w:style>
  <w:style w:type="paragraph" w:styleId="TOC6">
    <w:name w:val="toc 6"/>
    <w:basedOn w:val="Normal"/>
    <w:next w:val="Normal"/>
    <w:autoRedefine/>
    <w:uiPriority w:val="39"/>
    <w:semiHidden/>
    <w:unhideWhenUsed/>
    <w:rsid w:val="008C45EB"/>
    <w:pPr>
      <w:ind w:left="1200"/>
    </w:pPr>
    <w:rPr>
      <w:sz w:val="20"/>
      <w:szCs w:val="20"/>
    </w:rPr>
  </w:style>
  <w:style w:type="paragraph" w:styleId="TOC7">
    <w:name w:val="toc 7"/>
    <w:basedOn w:val="Normal"/>
    <w:next w:val="Normal"/>
    <w:autoRedefine/>
    <w:uiPriority w:val="39"/>
    <w:semiHidden/>
    <w:unhideWhenUsed/>
    <w:rsid w:val="008C45EB"/>
    <w:pPr>
      <w:ind w:left="1440"/>
    </w:pPr>
    <w:rPr>
      <w:sz w:val="20"/>
      <w:szCs w:val="20"/>
    </w:rPr>
  </w:style>
  <w:style w:type="paragraph" w:styleId="TOC8">
    <w:name w:val="toc 8"/>
    <w:basedOn w:val="Normal"/>
    <w:next w:val="Normal"/>
    <w:autoRedefine/>
    <w:uiPriority w:val="39"/>
    <w:semiHidden/>
    <w:unhideWhenUsed/>
    <w:rsid w:val="008C45EB"/>
    <w:pPr>
      <w:ind w:left="1680"/>
    </w:pPr>
    <w:rPr>
      <w:sz w:val="20"/>
      <w:szCs w:val="20"/>
    </w:rPr>
  </w:style>
  <w:style w:type="paragraph" w:styleId="TOC9">
    <w:name w:val="toc 9"/>
    <w:basedOn w:val="Normal"/>
    <w:next w:val="Normal"/>
    <w:autoRedefine/>
    <w:uiPriority w:val="39"/>
    <w:semiHidden/>
    <w:unhideWhenUsed/>
    <w:rsid w:val="008C45EB"/>
    <w:pPr>
      <w:ind w:left="1920"/>
    </w:pPr>
    <w:rPr>
      <w:sz w:val="20"/>
      <w:szCs w:val="20"/>
    </w:rPr>
  </w:style>
  <w:style w:type="character" w:customStyle="1" w:styleId="Heading2Char">
    <w:name w:val="Heading 2 Char"/>
    <w:basedOn w:val="DefaultParagraphFont"/>
    <w:link w:val="Heading2"/>
    <w:uiPriority w:val="9"/>
    <w:rsid w:val="008C45E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2D66"/>
    <w:rPr>
      <w:rFonts w:eastAsiaTheme="majorEastAsia" w:cstheme="majorBidi"/>
      <w:color w:val="1F3763" w:themeColor="accent1" w:themeShade="7F"/>
      <w:lang w:eastAsia="en-GB"/>
    </w:rPr>
  </w:style>
  <w:style w:type="paragraph" w:styleId="ListParagraph">
    <w:name w:val="List Paragraph"/>
    <w:basedOn w:val="Normal"/>
    <w:link w:val="ListParagraphChar"/>
    <w:uiPriority w:val="34"/>
    <w:qFormat/>
    <w:rsid w:val="00422D66"/>
    <w:pPr>
      <w:ind w:left="720"/>
      <w:contextualSpacing/>
    </w:pPr>
    <w:rPr>
      <w:rFonts w:ascii="Times New Roman" w:eastAsia="Times New Roman" w:hAnsi="Times New Roman" w:cs="Times New Roman"/>
      <w:lang w:eastAsia="en-GB"/>
    </w:rPr>
  </w:style>
  <w:style w:type="character" w:customStyle="1" w:styleId="ListParagraphChar">
    <w:name w:val="List Paragraph Char"/>
    <w:basedOn w:val="DefaultParagraphFont"/>
    <w:link w:val="ListParagraph"/>
    <w:uiPriority w:val="34"/>
    <w:rsid w:val="00422D66"/>
    <w:rPr>
      <w:rFonts w:ascii="Times New Roman" w:eastAsia="Times New Roman" w:hAnsi="Times New Roman" w:cs="Times New Roman"/>
      <w:lang w:eastAsia="en-GB"/>
    </w:rPr>
  </w:style>
  <w:style w:type="paragraph" w:styleId="Header">
    <w:name w:val="header"/>
    <w:basedOn w:val="Normal"/>
    <w:link w:val="HeaderChar"/>
    <w:uiPriority w:val="99"/>
    <w:unhideWhenUsed/>
    <w:rsid w:val="007758C6"/>
    <w:pPr>
      <w:tabs>
        <w:tab w:val="center" w:pos="4513"/>
        <w:tab w:val="right" w:pos="9026"/>
      </w:tabs>
    </w:pPr>
  </w:style>
  <w:style w:type="character" w:customStyle="1" w:styleId="HeaderChar">
    <w:name w:val="Header Char"/>
    <w:basedOn w:val="DefaultParagraphFont"/>
    <w:link w:val="Header"/>
    <w:uiPriority w:val="99"/>
    <w:rsid w:val="007758C6"/>
  </w:style>
  <w:style w:type="paragraph" w:styleId="Footer">
    <w:name w:val="footer"/>
    <w:basedOn w:val="Normal"/>
    <w:link w:val="FooterChar"/>
    <w:uiPriority w:val="99"/>
    <w:unhideWhenUsed/>
    <w:rsid w:val="007758C6"/>
    <w:pPr>
      <w:tabs>
        <w:tab w:val="center" w:pos="4513"/>
        <w:tab w:val="right" w:pos="9026"/>
      </w:tabs>
    </w:pPr>
  </w:style>
  <w:style w:type="character" w:customStyle="1" w:styleId="FooterChar">
    <w:name w:val="Footer Char"/>
    <w:basedOn w:val="DefaultParagraphFont"/>
    <w:link w:val="Footer"/>
    <w:uiPriority w:val="99"/>
    <w:rsid w:val="007758C6"/>
  </w:style>
  <w:style w:type="paragraph" w:styleId="Caption">
    <w:name w:val="caption"/>
    <w:basedOn w:val="Normal"/>
    <w:next w:val="Normal"/>
    <w:uiPriority w:val="35"/>
    <w:unhideWhenUsed/>
    <w:qFormat/>
    <w:rsid w:val="00A3741A"/>
    <w:pPr>
      <w:spacing w:after="200" w:line="240" w:lineRule="auto"/>
    </w:pPr>
    <w:rPr>
      <w:i/>
      <w:iCs/>
      <w:color w:val="44546A" w:themeColor="text2"/>
      <w:sz w:val="18"/>
      <w:szCs w:val="18"/>
    </w:rPr>
  </w:style>
  <w:style w:type="character" w:customStyle="1" w:styleId="xng">
    <w:name w:val="x_ng"/>
    <w:basedOn w:val="DefaultParagraphFont"/>
    <w:rsid w:val="007D2DBD"/>
  </w:style>
  <w:style w:type="character" w:customStyle="1" w:styleId="UnresolvedMention1">
    <w:name w:val="Unresolved Mention1"/>
    <w:basedOn w:val="DefaultParagraphFont"/>
    <w:uiPriority w:val="99"/>
    <w:semiHidden/>
    <w:unhideWhenUsed/>
    <w:rsid w:val="00D33D33"/>
    <w:rPr>
      <w:color w:val="605E5C"/>
      <w:shd w:val="clear" w:color="auto" w:fill="E1DFDD"/>
    </w:rPr>
  </w:style>
  <w:style w:type="character" w:styleId="LineNumber">
    <w:name w:val="line number"/>
    <w:basedOn w:val="DefaultParagraphFont"/>
    <w:uiPriority w:val="99"/>
    <w:semiHidden/>
    <w:unhideWhenUsed/>
    <w:rsid w:val="00F64C3D"/>
  </w:style>
  <w:style w:type="table" w:styleId="TableGrid">
    <w:name w:val="Table Grid"/>
    <w:basedOn w:val="TableNormal"/>
    <w:uiPriority w:val="39"/>
    <w:rsid w:val="00B15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8131">
      <w:bodyDiv w:val="1"/>
      <w:marLeft w:val="0"/>
      <w:marRight w:val="0"/>
      <w:marTop w:val="0"/>
      <w:marBottom w:val="0"/>
      <w:divBdr>
        <w:top w:val="none" w:sz="0" w:space="0" w:color="auto"/>
        <w:left w:val="none" w:sz="0" w:space="0" w:color="auto"/>
        <w:bottom w:val="none" w:sz="0" w:space="0" w:color="auto"/>
        <w:right w:val="none" w:sz="0" w:space="0" w:color="auto"/>
      </w:divBdr>
      <w:divsChild>
        <w:div w:id="1648897838">
          <w:marLeft w:val="0"/>
          <w:marRight w:val="0"/>
          <w:marTop w:val="0"/>
          <w:marBottom w:val="0"/>
          <w:divBdr>
            <w:top w:val="none" w:sz="0" w:space="0" w:color="auto"/>
            <w:left w:val="none" w:sz="0" w:space="0" w:color="auto"/>
            <w:bottom w:val="none" w:sz="0" w:space="0" w:color="auto"/>
            <w:right w:val="none" w:sz="0" w:space="0" w:color="auto"/>
          </w:divBdr>
          <w:divsChild>
            <w:div w:id="1391005052">
              <w:marLeft w:val="0"/>
              <w:marRight w:val="0"/>
              <w:marTop w:val="0"/>
              <w:marBottom w:val="0"/>
              <w:divBdr>
                <w:top w:val="none" w:sz="0" w:space="0" w:color="auto"/>
                <w:left w:val="none" w:sz="0" w:space="0" w:color="auto"/>
                <w:bottom w:val="none" w:sz="0" w:space="0" w:color="auto"/>
                <w:right w:val="none" w:sz="0" w:space="0" w:color="auto"/>
              </w:divBdr>
              <w:divsChild>
                <w:div w:id="2105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9185">
      <w:bodyDiv w:val="1"/>
      <w:marLeft w:val="0"/>
      <w:marRight w:val="0"/>
      <w:marTop w:val="0"/>
      <w:marBottom w:val="0"/>
      <w:divBdr>
        <w:top w:val="none" w:sz="0" w:space="0" w:color="auto"/>
        <w:left w:val="none" w:sz="0" w:space="0" w:color="auto"/>
        <w:bottom w:val="none" w:sz="0" w:space="0" w:color="auto"/>
        <w:right w:val="none" w:sz="0" w:space="0" w:color="auto"/>
      </w:divBdr>
    </w:div>
    <w:div w:id="449321406">
      <w:bodyDiv w:val="1"/>
      <w:marLeft w:val="0"/>
      <w:marRight w:val="0"/>
      <w:marTop w:val="0"/>
      <w:marBottom w:val="0"/>
      <w:divBdr>
        <w:top w:val="none" w:sz="0" w:space="0" w:color="auto"/>
        <w:left w:val="none" w:sz="0" w:space="0" w:color="auto"/>
        <w:bottom w:val="none" w:sz="0" w:space="0" w:color="auto"/>
        <w:right w:val="none" w:sz="0" w:space="0" w:color="auto"/>
      </w:divBdr>
    </w:div>
    <w:div w:id="599030166">
      <w:bodyDiv w:val="1"/>
      <w:marLeft w:val="0"/>
      <w:marRight w:val="0"/>
      <w:marTop w:val="0"/>
      <w:marBottom w:val="0"/>
      <w:divBdr>
        <w:top w:val="none" w:sz="0" w:space="0" w:color="auto"/>
        <w:left w:val="none" w:sz="0" w:space="0" w:color="auto"/>
        <w:bottom w:val="none" w:sz="0" w:space="0" w:color="auto"/>
        <w:right w:val="none" w:sz="0" w:space="0" w:color="auto"/>
      </w:divBdr>
    </w:div>
    <w:div w:id="828443669">
      <w:bodyDiv w:val="1"/>
      <w:marLeft w:val="0"/>
      <w:marRight w:val="0"/>
      <w:marTop w:val="0"/>
      <w:marBottom w:val="0"/>
      <w:divBdr>
        <w:top w:val="none" w:sz="0" w:space="0" w:color="auto"/>
        <w:left w:val="none" w:sz="0" w:space="0" w:color="auto"/>
        <w:bottom w:val="none" w:sz="0" w:space="0" w:color="auto"/>
        <w:right w:val="none" w:sz="0" w:space="0" w:color="auto"/>
      </w:divBdr>
    </w:div>
    <w:div w:id="987249256">
      <w:bodyDiv w:val="1"/>
      <w:marLeft w:val="0"/>
      <w:marRight w:val="0"/>
      <w:marTop w:val="0"/>
      <w:marBottom w:val="0"/>
      <w:divBdr>
        <w:top w:val="none" w:sz="0" w:space="0" w:color="auto"/>
        <w:left w:val="none" w:sz="0" w:space="0" w:color="auto"/>
        <w:bottom w:val="none" w:sz="0" w:space="0" w:color="auto"/>
        <w:right w:val="none" w:sz="0" w:space="0" w:color="auto"/>
      </w:divBdr>
    </w:div>
    <w:div w:id="1262488079">
      <w:bodyDiv w:val="1"/>
      <w:marLeft w:val="0"/>
      <w:marRight w:val="0"/>
      <w:marTop w:val="0"/>
      <w:marBottom w:val="0"/>
      <w:divBdr>
        <w:top w:val="none" w:sz="0" w:space="0" w:color="auto"/>
        <w:left w:val="none" w:sz="0" w:space="0" w:color="auto"/>
        <w:bottom w:val="none" w:sz="0" w:space="0" w:color="auto"/>
        <w:right w:val="none" w:sz="0" w:space="0" w:color="auto"/>
      </w:divBdr>
    </w:div>
    <w:div w:id="1393583845">
      <w:bodyDiv w:val="1"/>
      <w:marLeft w:val="0"/>
      <w:marRight w:val="0"/>
      <w:marTop w:val="0"/>
      <w:marBottom w:val="0"/>
      <w:divBdr>
        <w:top w:val="none" w:sz="0" w:space="0" w:color="auto"/>
        <w:left w:val="none" w:sz="0" w:space="0" w:color="auto"/>
        <w:bottom w:val="none" w:sz="0" w:space="0" w:color="auto"/>
        <w:right w:val="none" w:sz="0" w:space="0" w:color="auto"/>
      </w:divBdr>
      <w:divsChild>
        <w:div w:id="519975855">
          <w:marLeft w:val="0"/>
          <w:marRight w:val="0"/>
          <w:marTop w:val="0"/>
          <w:marBottom w:val="0"/>
          <w:divBdr>
            <w:top w:val="none" w:sz="0" w:space="0" w:color="auto"/>
            <w:left w:val="none" w:sz="0" w:space="0" w:color="auto"/>
            <w:bottom w:val="none" w:sz="0" w:space="0" w:color="auto"/>
            <w:right w:val="none" w:sz="0" w:space="0" w:color="auto"/>
          </w:divBdr>
          <w:divsChild>
            <w:div w:id="1837526715">
              <w:marLeft w:val="0"/>
              <w:marRight w:val="0"/>
              <w:marTop w:val="0"/>
              <w:marBottom w:val="0"/>
              <w:divBdr>
                <w:top w:val="none" w:sz="0" w:space="0" w:color="auto"/>
                <w:left w:val="none" w:sz="0" w:space="0" w:color="auto"/>
                <w:bottom w:val="none" w:sz="0" w:space="0" w:color="auto"/>
                <w:right w:val="none" w:sz="0" w:space="0" w:color="auto"/>
              </w:divBdr>
              <w:divsChild>
                <w:div w:id="16637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8368">
      <w:bodyDiv w:val="1"/>
      <w:marLeft w:val="0"/>
      <w:marRight w:val="0"/>
      <w:marTop w:val="0"/>
      <w:marBottom w:val="0"/>
      <w:divBdr>
        <w:top w:val="none" w:sz="0" w:space="0" w:color="auto"/>
        <w:left w:val="none" w:sz="0" w:space="0" w:color="auto"/>
        <w:bottom w:val="none" w:sz="0" w:space="0" w:color="auto"/>
        <w:right w:val="none" w:sz="0" w:space="0" w:color="auto"/>
      </w:divBdr>
      <w:divsChild>
        <w:div w:id="213660413">
          <w:marLeft w:val="0"/>
          <w:marRight w:val="0"/>
          <w:marTop w:val="0"/>
          <w:marBottom w:val="0"/>
          <w:divBdr>
            <w:top w:val="none" w:sz="0" w:space="0" w:color="auto"/>
            <w:left w:val="none" w:sz="0" w:space="0" w:color="auto"/>
            <w:bottom w:val="none" w:sz="0" w:space="0" w:color="auto"/>
            <w:right w:val="none" w:sz="0" w:space="0" w:color="auto"/>
          </w:divBdr>
          <w:divsChild>
            <w:div w:id="937521377">
              <w:marLeft w:val="0"/>
              <w:marRight w:val="0"/>
              <w:marTop w:val="0"/>
              <w:marBottom w:val="0"/>
              <w:divBdr>
                <w:top w:val="none" w:sz="0" w:space="0" w:color="auto"/>
                <w:left w:val="none" w:sz="0" w:space="0" w:color="auto"/>
                <w:bottom w:val="none" w:sz="0" w:space="0" w:color="auto"/>
                <w:right w:val="none" w:sz="0" w:space="0" w:color="auto"/>
              </w:divBdr>
            </w:div>
            <w:div w:id="88354902">
              <w:marLeft w:val="0"/>
              <w:marRight w:val="0"/>
              <w:marTop w:val="0"/>
              <w:marBottom w:val="0"/>
              <w:divBdr>
                <w:top w:val="none" w:sz="0" w:space="0" w:color="auto"/>
                <w:left w:val="none" w:sz="0" w:space="0" w:color="auto"/>
                <w:bottom w:val="none" w:sz="0" w:space="0" w:color="auto"/>
                <w:right w:val="none" w:sz="0" w:space="0" w:color="auto"/>
              </w:divBdr>
            </w:div>
            <w:div w:id="1979795881">
              <w:marLeft w:val="0"/>
              <w:marRight w:val="0"/>
              <w:marTop w:val="0"/>
              <w:marBottom w:val="0"/>
              <w:divBdr>
                <w:top w:val="none" w:sz="0" w:space="0" w:color="auto"/>
                <w:left w:val="none" w:sz="0" w:space="0" w:color="auto"/>
                <w:bottom w:val="none" w:sz="0" w:space="0" w:color="auto"/>
                <w:right w:val="none" w:sz="0" w:space="0" w:color="auto"/>
              </w:divBdr>
            </w:div>
            <w:div w:id="93400271">
              <w:marLeft w:val="0"/>
              <w:marRight w:val="0"/>
              <w:marTop w:val="0"/>
              <w:marBottom w:val="0"/>
              <w:divBdr>
                <w:top w:val="none" w:sz="0" w:space="0" w:color="auto"/>
                <w:left w:val="none" w:sz="0" w:space="0" w:color="auto"/>
                <w:bottom w:val="none" w:sz="0" w:space="0" w:color="auto"/>
                <w:right w:val="none" w:sz="0" w:space="0" w:color="auto"/>
              </w:divBdr>
            </w:div>
            <w:div w:id="439835769">
              <w:marLeft w:val="0"/>
              <w:marRight w:val="0"/>
              <w:marTop w:val="0"/>
              <w:marBottom w:val="0"/>
              <w:divBdr>
                <w:top w:val="none" w:sz="0" w:space="0" w:color="auto"/>
                <w:left w:val="none" w:sz="0" w:space="0" w:color="auto"/>
                <w:bottom w:val="none" w:sz="0" w:space="0" w:color="auto"/>
                <w:right w:val="none" w:sz="0" w:space="0" w:color="auto"/>
              </w:divBdr>
            </w:div>
            <w:div w:id="894976085">
              <w:marLeft w:val="0"/>
              <w:marRight w:val="0"/>
              <w:marTop w:val="0"/>
              <w:marBottom w:val="0"/>
              <w:divBdr>
                <w:top w:val="none" w:sz="0" w:space="0" w:color="auto"/>
                <w:left w:val="none" w:sz="0" w:space="0" w:color="auto"/>
                <w:bottom w:val="none" w:sz="0" w:space="0" w:color="auto"/>
                <w:right w:val="none" w:sz="0" w:space="0" w:color="auto"/>
              </w:divBdr>
            </w:div>
            <w:div w:id="122234910">
              <w:marLeft w:val="0"/>
              <w:marRight w:val="0"/>
              <w:marTop w:val="0"/>
              <w:marBottom w:val="0"/>
              <w:divBdr>
                <w:top w:val="none" w:sz="0" w:space="0" w:color="auto"/>
                <w:left w:val="none" w:sz="0" w:space="0" w:color="auto"/>
                <w:bottom w:val="none" w:sz="0" w:space="0" w:color="auto"/>
                <w:right w:val="none" w:sz="0" w:space="0" w:color="auto"/>
              </w:divBdr>
            </w:div>
            <w:div w:id="594943397">
              <w:marLeft w:val="0"/>
              <w:marRight w:val="0"/>
              <w:marTop w:val="0"/>
              <w:marBottom w:val="0"/>
              <w:divBdr>
                <w:top w:val="none" w:sz="0" w:space="0" w:color="auto"/>
                <w:left w:val="none" w:sz="0" w:space="0" w:color="auto"/>
                <w:bottom w:val="none" w:sz="0" w:space="0" w:color="auto"/>
                <w:right w:val="none" w:sz="0" w:space="0" w:color="auto"/>
              </w:divBdr>
            </w:div>
            <w:div w:id="1486969412">
              <w:marLeft w:val="0"/>
              <w:marRight w:val="0"/>
              <w:marTop w:val="0"/>
              <w:marBottom w:val="0"/>
              <w:divBdr>
                <w:top w:val="none" w:sz="0" w:space="0" w:color="auto"/>
                <w:left w:val="none" w:sz="0" w:space="0" w:color="auto"/>
                <w:bottom w:val="none" w:sz="0" w:space="0" w:color="auto"/>
                <w:right w:val="none" w:sz="0" w:space="0" w:color="auto"/>
              </w:divBdr>
            </w:div>
            <w:div w:id="2053185877">
              <w:marLeft w:val="0"/>
              <w:marRight w:val="0"/>
              <w:marTop w:val="0"/>
              <w:marBottom w:val="0"/>
              <w:divBdr>
                <w:top w:val="none" w:sz="0" w:space="0" w:color="auto"/>
                <w:left w:val="none" w:sz="0" w:space="0" w:color="auto"/>
                <w:bottom w:val="none" w:sz="0" w:space="0" w:color="auto"/>
                <w:right w:val="none" w:sz="0" w:space="0" w:color="auto"/>
              </w:divBdr>
            </w:div>
            <w:div w:id="1383797081">
              <w:marLeft w:val="0"/>
              <w:marRight w:val="0"/>
              <w:marTop w:val="0"/>
              <w:marBottom w:val="0"/>
              <w:divBdr>
                <w:top w:val="none" w:sz="0" w:space="0" w:color="auto"/>
                <w:left w:val="none" w:sz="0" w:space="0" w:color="auto"/>
                <w:bottom w:val="none" w:sz="0" w:space="0" w:color="auto"/>
                <w:right w:val="none" w:sz="0" w:space="0" w:color="auto"/>
              </w:divBdr>
            </w:div>
          </w:divsChild>
        </w:div>
        <w:div w:id="1165704866">
          <w:marLeft w:val="0"/>
          <w:marRight w:val="0"/>
          <w:marTop w:val="0"/>
          <w:marBottom w:val="0"/>
          <w:divBdr>
            <w:top w:val="none" w:sz="0" w:space="0" w:color="auto"/>
            <w:left w:val="none" w:sz="0" w:space="0" w:color="auto"/>
            <w:bottom w:val="none" w:sz="0" w:space="0" w:color="auto"/>
            <w:right w:val="none" w:sz="0" w:space="0" w:color="auto"/>
          </w:divBdr>
          <w:divsChild>
            <w:div w:id="920412368">
              <w:marLeft w:val="0"/>
              <w:marRight w:val="0"/>
              <w:marTop w:val="0"/>
              <w:marBottom w:val="0"/>
              <w:divBdr>
                <w:top w:val="none" w:sz="0" w:space="0" w:color="auto"/>
                <w:left w:val="none" w:sz="0" w:space="0" w:color="auto"/>
                <w:bottom w:val="none" w:sz="0" w:space="0" w:color="auto"/>
                <w:right w:val="none" w:sz="0" w:space="0" w:color="auto"/>
              </w:divBdr>
            </w:div>
            <w:div w:id="1528251125">
              <w:marLeft w:val="0"/>
              <w:marRight w:val="0"/>
              <w:marTop w:val="0"/>
              <w:marBottom w:val="0"/>
              <w:divBdr>
                <w:top w:val="none" w:sz="0" w:space="0" w:color="auto"/>
                <w:left w:val="none" w:sz="0" w:space="0" w:color="auto"/>
                <w:bottom w:val="none" w:sz="0" w:space="0" w:color="auto"/>
                <w:right w:val="none" w:sz="0" w:space="0" w:color="auto"/>
              </w:divBdr>
              <w:divsChild>
                <w:div w:id="430977820">
                  <w:marLeft w:val="0"/>
                  <w:marRight w:val="0"/>
                  <w:marTop w:val="0"/>
                  <w:marBottom w:val="0"/>
                  <w:divBdr>
                    <w:top w:val="none" w:sz="0" w:space="0" w:color="auto"/>
                    <w:left w:val="none" w:sz="0" w:space="0" w:color="auto"/>
                    <w:bottom w:val="none" w:sz="0" w:space="0" w:color="auto"/>
                    <w:right w:val="none" w:sz="0" w:space="0" w:color="auto"/>
                  </w:divBdr>
                  <w:divsChild>
                    <w:div w:id="220289458">
                      <w:marLeft w:val="0"/>
                      <w:marRight w:val="0"/>
                      <w:marTop w:val="0"/>
                      <w:marBottom w:val="0"/>
                      <w:divBdr>
                        <w:top w:val="none" w:sz="0" w:space="0" w:color="auto"/>
                        <w:left w:val="none" w:sz="0" w:space="0" w:color="auto"/>
                        <w:bottom w:val="none" w:sz="0" w:space="0" w:color="auto"/>
                        <w:right w:val="none" w:sz="0" w:space="0" w:color="auto"/>
                      </w:divBdr>
                      <w:divsChild>
                        <w:div w:id="968245478">
                          <w:marLeft w:val="0"/>
                          <w:marRight w:val="0"/>
                          <w:marTop w:val="0"/>
                          <w:marBottom w:val="0"/>
                          <w:divBdr>
                            <w:top w:val="none" w:sz="0" w:space="0" w:color="auto"/>
                            <w:left w:val="none" w:sz="0" w:space="0" w:color="auto"/>
                            <w:bottom w:val="none" w:sz="0" w:space="0" w:color="auto"/>
                            <w:right w:val="none" w:sz="0" w:space="0" w:color="auto"/>
                          </w:divBdr>
                        </w:div>
                        <w:div w:id="1417556069">
                          <w:marLeft w:val="0"/>
                          <w:marRight w:val="0"/>
                          <w:marTop w:val="0"/>
                          <w:marBottom w:val="0"/>
                          <w:divBdr>
                            <w:top w:val="none" w:sz="0" w:space="0" w:color="auto"/>
                            <w:left w:val="none" w:sz="0" w:space="0" w:color="auto"/>
                            <w:bottom w:val="none" w:sz="0" w:space="0" w:color="auto"/>
                            <w:right w:val="none" w:sz="0" w:space="0" w:color="auto"/>
                          </w:divBdr>
                        </w:div>
                        <w:div w:id="971327583">
                          <w:marLeft w:val="0"/>
                          <w:marRight w:val="0"/>
                          <w:marTop w:val="0"/>
                          <w:marBottom w:val="0"/>
                          <w:divBdr>
                            <w:top w:val="none" w:sz="0" w:space="0" w:color="auto"/>
                            <w:left w:val="none" w:sz="0" w:space="0" w:color="auto"/>
                            <w:bottom w:val="none" w:sz="0" w:space="0" w:color="auto"/>
                            <w:right w:val="none" w:sz="0" w:space="0" w:color="auto"/>
                          </w:divBdr>
                        </w:div>
                        <w:div w:id="3343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5699">
      <w:bodyDiv w:val="1"/>
      <w:marLeft w:val="0"/>
      <w:marRight w:val="0"/>
      <w:marTop w:val="0"/>
      <w:marBottom w:val="0"/>
      <w:divBdr>
        <w:top w:val="none" w:sz="0" w:space="0" w:color="auto"/>
        <w:left w:val="none" w:sz="0" w:space="0" w:color="auto"/>
        <w:bottom w:val="none" w:sz="0" w:space="0" w:color="auto"/>
        <w:right w:val="none" w:sz="0" w:space="0" w:color="auto"/>
      </w:divBdr>
      <w:divsChild>
        <w:div w:id="731928111">
          <w:marLeft w:val="0"/>
          <w:marRight w:val="0"/>
          <w:marTop w:val="0"/>
          <w:marBottom w:val="0"/>
          <w:divBdr>
            <w:top w:val="none" w:sz="0" w:space="0" w:color="auto"/>
            <w:left w:val="none" w:sz="0" w:space="0" w:color="auto"/>
            <w:bottom w:val="none" w:sz="0" w:space="0" w:color="auto"/>
            <w:right w:val="none" w:sz="0" w:space="0" w:color="auto"/>
          </w:divBdr>
          <w:divsChild>
            <w:div w:id="707267668">
              <w:marLeft w:val="0"/>
              <w:marRight w:val="0"/>
              <w:marTop w:val="0"/>
              <w:marBottom w:val="0"/>
              <w:divBdr>
                <w:top w:val="none" w:sz="0" w:space="0" w:color="auto"/>
                <w:left w:val="none" w:sz="0" w:space="0" w:color="auto"/>
                <w:bottom w:val="none" w:sz="0" w:space="0" w:color="auto"/>
                <w:right w:val="none" w:sz="0" w:space="0" w:color="auto"/>
              </w:divBdr>
              <w:divsChild>
                <w:div w:id="2147312031">
                  <w:marLeft w:val="0"/>
                  <w:marRight w:val="0"/>
                  <w:marTop w:val="0"/>
                  <w:marBottom w:val="0"/>
                  <w:divBdr>
                    <w:top w:val="none" w:sz="0" w:space="0" w:color="auto"/>
                    <w:left w:val="none" w:sz="0" w:space="0" w:color="auto"/>
                    <w:bottom w:val="none" w:sz="0" w:space="0" w:color="auto"/>
                    <w:right w:val="none" w:sz="0" w:space="0" w:color="auto"/>
                  </w:divBdr>
                </w:div>
              </w:divsChild>
            </w:div>
            <w:div w:id="601651873">
              <w:marLeft w:val="0"/>
              <w:marRight w:val="0"/>
              <w:marTop w:val="0"/>
              <w:marBottom w:val="0"/>
              <w:divBdr>
                <w:top w:val="none" w:sz="0" w:space="0" w:color="auto"/>
                <w:left w:val="none" w:sz="0" w:space="0" w:color="auto"/>
                <w:bottom w:val="none" w:sz="0" w:space="0" w:color="auto"/>
                <w:right w:val="none" w:sz="0" w:space="0" w:color="auto"/>
              </w:divBdr>
              <w:divsChild>
                <w:div w:id="614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1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18D183D-3DAF-4500-8FC6-F1CE97B6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4240</Words>
  <Characters>24168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Karina-Doris Vihta</dc:creator>
  <cp:keywords/>
  <dc:description/>
  <cp:lastModifiedBy>Karina-Doris Vihta</cp:lastModifiedBy>
  <cp:revision>4</cp:revision>
  <dcterms:created xsi:type="dcterms:W3CDTF">2022-05-14T08:21:00Z</dcterms:created>
  <dcterms:modified xsi:type="dcterms:W3CDTF">2022-05-17T08:53:00Z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http://www.zotero.org/styles/clinical-infectious-diseases</vt:lpwstr>
  </property>
  <property fmtid="{D5CDD505-2E9C-101B-9397-08002B2CF9AE}" pid="15" name="Mendeley Recent Style Name 6_1">
    <vt:lpwstr>Clinical Infectious Diseases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http://csl.mendeley.com/styles/470090941/vancouver-superscript-joel-2</vt:lpwstr>
  </property>
  <property fmtid="{D5CDD505-2E9C-101B-9397-08002B2CF9AE}" pid="21" name="Mendeley Recent Style Name 9_1">
    <vt:lpwstr>Vancouver DNB (superscript) - Dr. Joel G. Mathew - Joel Mathew</vt:lpwstr>
  </property>
  <property fmtid="{D5CDD505-2E9C-101B-9397-08002B2CF9AE}" pid="22" name="Mendeley Document_1">
    <vt:lpwstr>True</vt:lpwstr>
  </property>
  <property fmtid="{D5CDD505-2E9C-101B-9397-08002B2CF9AE}" pid="23" name="Mendeley Unique User Id_1">
    <vt:lpwstr>00b34831-766c-3ffb-9f80-7d90745ceebb</vt:lpwstr>
  </property>
  <property fmtid="{D5CDD505-2E9C-101B-9397-08002B2CF9AE}" pid="24" name="Mendeley Citation Style_1">
    <vt:lpwstr>http://www.zotero.org/styles/clinical-infectious-diseases</vt:lpwstr>
  </property>
</Properties>
</file>