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94E61" w14:textId="3FBC1037" w:rsidR="00F96BFB" w:rsidRPr="00AA52F1" w:rsidRDefault="00F96BFB" w:rsidP="00F73674">
      <w:pPr>
        <w:spacing w:line="480" w:lineRule="auto"/>
        <w:rPr>
          <w:rFonts w:ascii="Source Sans Pro" w:hAnsi="Source Sans Pro"/>
          <w:b/>
          <w:lang w:val="en-CA"/>
        </w:rPr>
      </w:pPr>
      <w:r w:rsidRPr="00AA52F1">
        <w:rPr>
          <w:rFonts w:ascii="Source Sans Pro" w:hAnsi="Source Sans Pro"/>
          <w:b/>
          <w:lang w:val="en-CA"/>
        </w:rPr>
        <w:t>Missing dates related to hospitalization</w:t>
      </w:r>
    </w:p>
    <w:p w14:paraId="41A4235A" w14:textId="3EB8812A" w:rsidR="00A1476A" w:rsidRDefault="000100B0" w:rsidP="00F73674">
      <w:pPr>
        <w:spacing w:line="480" w:lineRule="auto"/>
        <w:ind w:firstLine="720"/>
        <w:rPr>
          <w:rFonts w:ascii="Source Sans Pro" w:hAnsi="Source Sans Pro"/>
          <w:lang w:val="en-CA"/>
        </w:rPr>
      </w:pPr>
      <w:r>
        <w:rPr>
          <w:rFonts w:ascii="Source Sans Pro" w:hAnsi="Source Sans Pro"/>
          <w:lang w:val="en-CA"/>
        </w:rPr>
        <w:t>D</w:t>
      </w:r>
      <w:r w:rsidR="003461BF">
        <w:rPr>
          <w:rFonts w:ascii="Source Sans Pro" w:hAnsi="Source Sans Pro"/>
          <w:lang w:val="en-CA"/>
        </w:rPr>
        <w:t>ate imputation was conducted before any inclusion and exclusion process. Therefore, the proportion missing mentioned in this document is based on the raw dataset (the whole IPHIS dataset transferred on August 15</w:t>
      </w:r>
      <w:r w:rsidR="003461BF" w:rsidRPr="003461BF">
        <w:rPr>
          <w:rFonts w:ascii="Source Sans Pro" w:hAnsi="Source Sans Pro"/>
          <w:vertAlign w:val="superscript"/>
          <w:lang w:val="en-CA"/>
        </w:rPr>
        <w:t>th</w:t>
      </w:r>
      <w:r w:rsidR="003461BF">
        <w:rPr>
          <w:rFonts w:ascii="Source Sans Pro" w:hAnsi="Source Sans Pro"/>
          <w:lang w:val="en-CA"/>
        </w:rPr>
        <w:t xml:space="preserve">, 2021). </w:t>
      </w:r>
      <w:r w:rsidR="00F2715A">
        <w:rPr>
          <w:rFonts w:ascii="Source Sans Pro" w:hAnsi="Source Sans Pro"/>
          <w:lang w:val="en-CA"/>
        </w:rPr>
        <w:t>According</w:t>
      </w:r>
      <w:r w:rsidR="003461BF">
        <w:rPr>
          <w:rFonts w:ascii="Source Sans Pro" w:hAnsi="Source Sans Pro"/>
          <w:lang w:val="en-CA"/>
        </w:rPr>
        <w:t xml:space="preserve"> to the nature of administrative dataset, </w:t>
      </w:r>
      <w:r w:rsidR="008E3C0A">
        <w:rPr>
          <w:rFonts w:ascii="Source Sans Pro" w:hAnsi="Source Sans Pro"/>
          <w:lang w:val="en-CA"/>
        </w:rPr>
        <w:t xml:space="preserve">a larger proportion of missing value occurs within more recently entered </w:t>
      </w:r>
      <w:r w:rsidR="00A1476A">
        <w:rPr>
          <w:rFonts w:ascii="Source Sans Pro" w:hAnsi="Source Sans Pro"/>
          <w:lang w:val="en-CA"/>
        </w:rPr>
        <w:t>cases</w:t>
      </w:r>
      <w:r w:rsidR="00FC5AC2">
        <w:rPr>
          <w:rFonts w:ascii="Source Sans Pro" w:hAnsi="Source Sans Pro"/>
          <w:lang w:val="en-CA"/>
        </w:rPr>
        <w:t xml:space="preserve">. </w:t>
      </w:r>
      <w:r w:rsidR="00A1476A">
        <w:rPr>
          <w:rFonts w:ascii="Source Sans Pro" w:hAnsi="Source Sans Pro"/>
          <w:lang w:val="en-CA"/>
        </w:rPr>
        <w:t xml:space="preserve">Individuals marked as “hospitalized” and had at least one date related to hospitalization were regarded as “hospitalizations”. </w:t>
      </w:r>
    </w:p>
    <w:p w14:paraId="6EC11AD6" w14:textId="7E3EE925" w:rsidR="0003206F" w:rsidRPr="00EA30D2" w:rsidRDefault="006E14D0" w:rsidP="006E14D0">
      <w:pPr>
        <w:spacing w:line="480" w:lineRule="auto"/>
        <w:ind w:firstLine="720"/>
        <w:rPr>
          <w:rFonts w:ascii="Source Sans Pro" w:hAnsi="Source Sans Pro"/>
          <w:lang w:val="en-CA"/>
        </w:rPr>
      </w:pPr>
      <w:r>
        <w:rPr>
          <w:rFonts w:ascii="Source Sans Pro" w:hAnsi="Source Sans Pro"/>
          <w:lang w:val="en-CA"/>
        </w:rPr>
        <w:t xml:space="preserve">Figure 1 shows the flow char of the data processing procedure. </w:t>
      </w:r>
      <w:r w:rsidR="00EA30D2">
        <w:rPr>
          <w:rFonts w:ascii="Source Sans Pro" w:hAnsi="Source Sans Pro"/>
          <w:lang w:val="en-CA"/>
        </w:rPr>
        <w:t>Of the 28247 records, 62 missing date</w:t>
      </w:r>
      <w:r w:rsidR="003245BB">
        <w:rPr>
          <w:rFonts w:ascii="Source Sans Pro" w:hAnsi="Source Sans Pro"/>
          <w:lang w:val="en-CA"/>
        </w:rPr>
        <w:t xml:space="preserve">s </w:t>
      </w:r>
      <w:r w:rsidR="00EA30D2">
        <w:rPr>
          <w:rFonts w:ascii="Source Sans Pro" w:hAnsi="Source Sans Pro"/>
          <w:lang w:val="en-CA"/>
        </w:rPr>
        <w:t xml:space="preserve">of specimen collection </w:t>
      </w:r>
      <w:r w:rsidR="003245BB">
        <w:rPr>
          <w:rFonts w:ascii="Source Sans Pro" w:hAnsi="Source Sans Pro"/>
          <w:lang w:val="en-CA"/>
        </w:rPr>
        <w:t>were</w:t>
      </w:r>
      <w:r w:rsidR="00EA30D2">
        <w:rPr>
          <w:rFonts w:ascii="Source Sans Pro" w:hAnsi="Source Sans Pro"/>
          <w:lang w:val="en-CA"/>
        </w:rPr>
        <w:t xml:space="preserve"> replaced with episode date. </w:t>
      </w:r>
      <w:r w:rsidR="00E1726E">
        <w:rPr>
          <w:rFonts w:ascii="Source Sans Pro" w:hAnsi="Source Sans Pro"/>
          <w:lang w:val="en-CA"/>
        </w:rPr>
        <w:t>M</w:t>
      </w:r>
      <w:r w:rsidR="00D90C79" w:rsidRPr="001C2348">
        <w:rPr>
          <w:rFonts w:ascii="Source Sans Pro" w:hAnsi="Source Sans Pro"/>
          <w:lang w:val="en-CA"/>
        </w:rPr>
        <w:t>issing date</w:t>
      </w:r>
      <w:r w:rsidR="003245BB">
        <w:rPr>
          <w:rFonts w:ascii="Source Sans Pro" w:hAnsi="Source Sans Pro"/>
          <w:lang w:val="en-CA"/>
        </w:rPr>
        <w:t>s</w:t>
      </w:r>
      <w:r w:rsidR="00D90C79" w:rsidRPr="001C2348">
        <w:rPr>
          <w:rFonts w:ascii="Source Sans Pro" w:hAnsi="Source Sans Pro"/>
          <w:lang w:val="en-CA"/>
        </w:rPr>
        <w:t xml:space="preserve"> of hospital admission </w:t>
      </w:r>
      <w:r w:rsidR="00D90C79">
        <w:rPr>
          <w:rFonts w:ascii="Source Sans Pro" w:hAnsi="Source Sans Pro"/>
          <w:lang w:val="en-CA"/>
        </w:rPr>
        <w:t>(</w:t>
      </w:r>
      <w:r w:rsidR="00550552">
        <w:rPr>
          <w:rFonts w:ascii="Source Sans Pro" w:hAnsi="Source Sans Pro"/>
          <w:lang w:val="en-CA"/>
        </w:rPr>
        <w:t>523</w:t>
      </w:r>
      <w:r w:rsidR="005B0A8D">
        <w:rPr>
          <w:rFonts w:ascii="Source Sans Pro" w:hAnsi="Source Sans Pro"/>
          <w:lang w:val="en-CA"/>
        </w:rPr>
        <w:t xml:space="preserve"> / </w:t>
      </w:r>
      <w:r w:rsidR="005B0A8D">
        <w:rPr>
          <w:rFonts w:ascii="Source Sans Pro" w:hAnsi="Source Sans Pro"/>
          <w:lang w:val="en-CA"/>
        </w:rPr>
        <w:t>28247</w:t>
      </w:r>
      <w:r w:rsidR="00DE0FF7">
        <w:rPr>
          <w:rFonts w:ascii="Source Sans Pro" w:hAnsi="Source Sans Pro"/>
          <w:lang w:val="en-CA"/>
        </w:rPr>
        <w:t xml:space="preserve">, </w:t>
      </w:r>
      <w:r w:rsidR="00D90C79">
        <w:rPr>
          <w:rFonts w:ascii="Source Sans Pro" w:hAnsi="Source Sans Pro"/>
          <w:lang w:val="en-CA"/>
        </w:rPr>
        <w:t>1.</w:t>
      </w:r>
      <w:r w:rsidR="00EA30D2">
        <w:rPr>
          <w:rFonts w:ascii="Source Sans Pro" w:hAnsi="Source Sans Pro"/>
          <w:lang w:val="en-CA"/>
        </w:rPr>
        <w:t>9</w:t>
      </w:r>
      <w:r w:rsidR="00D90C79">
        <w:rPr>
          <w:rFonts w:ascii="Source Sans Pro" w:hAnsi="Source Sans Pro"/>
          <w:lang w:val="en-CA"/>
        </w:rPr>
        <w:t>%</w:t>
      </w:r>
      <w:r w:rsidR="005B0A8D">
        <w:rPr>
          <w:rFonts w:ascii="Source Sans Pro" w:hAnsi="Source Sans Pro"/>
          <w:lang w:val="en-CA"/>
        </w:rPr>
        <w:t>)</w:t>
      </w:r>
      <w:r w:rsidR="00D90C79">
        <w:rPr>
          <w:rFonts w:ascii="Source Sans Pro" w:hAnsi="Source Sans Pro"/>
          <w:lang w:val="en-CA"/>
        </w:rPr>
        <w:t xml:space="preserve"> </w:t>
      </w:r>
      <w:r w:rsidR="00D90C79" w:rsidRPr="001C2348">
        <w:rPr>
          <w:rFonts w:ascii="Source Sans Pro" w:hAnsi="Source Sans Pro"/>
          <w:lang w:val="en-CA"/>
        </w:rPr>
        <w:t xml:space="preserve">was </w:t>
      </w:r>
      <w:r w:rsidR="003245BB">
        <w:rPr>
          <w:rFonts w:ascii="Source Sans Pro" w:hAnsi="Source Sans Pro"/>
          <w:lang w:val="en-CA"/>
        </w:rPr>
        <w:t>were</w:t>
      </w:r>
      <w:r w:rsidR="00D90C79" w:rsidRPr="001C2348">
        <w:rPr>
          <w:rFonts w:ascii="Source Sans Pro" w:hAnsi="Source Sans Pro"/>
          <w:lang w:val="en-CA"/>
        </w:rPr>
        <w:t xml:space="preserve"> with date of specimen collection</w:t>
      </w:r>
      <w:r w:rsidR="00F717EB">
        <w:rPr>
          <w:rFonts w:ascii="Source Sans Pro" w:hAnsi="Source Sans Pro"/>
          <w:lang w:val="en-CA"/>
        </w:rPr>
        <w:t xml:space="preserve">. For </w:t>
      </w:r>
      <w:r w:rsidR="00D90C79" w:rsidRPr="001C2348">
        <w:rPr>
          <w:rFonts w:ascii="Source Sans Pro" w:hAnsi="Source Sans Pro"/>
          <w:lang w:val="en-CA"/>
        </w:rPr>
        <w:t>missing date</w:t>
      </w:r>
      <w:r w:rsidR="003245BB">
        <w:rPr>
          <w:rFonts w:ascii="Source Sans Pro" w:hAnsi="Source Sans Pro"/>
          <w:lang w:val="en-CA"/>
        </w:rPr>
        <w:t>s</w:t>
      </w:r>
      <w:r w:rsidR="00D90C79" w:rsidRPr="001C2348">
        <w:rPr>
          <w:rFonts w:ascii="Source Sans Pro" w:hAnsi="Source Sans Pro"/>
          <w:lang w:val="en-CA"/>
        </w:rPr>
        <w:t xml:space="preserve"> of hospital discharge</w:t>
      </w:r>
      <w:r w:rsidR="00B979F2">
        <w:rPr>
          <w:rFonts w:ascii="Source Sans Pro" w:hAnsi="Source Sans Pro"/>
          <w:lang w:val="en-CA"/>
        </w:rPr>
        <w:t xml:space="preserve"> (</w:t>
      </w:r>
      <w:r w:rsidR="00550552">
        <w:rPr>
          <w:rFonts w:ascii="Source Sans Pro" w:hAnsi="Source Sans Pro"/>
          <w:lang w:val="en-CA"/>
        </w:rPr>
        <w:t>6350</w:t>
      </w:r>
      <w:r w:rsidR="005B0A8D">
        <w:rPr>
          <w:rFonts w:ascii="Source Sans Pro" w:hAnsi="Source Sans Pro"/>
          <w:lang w:val="en-CA"/>
        </w:rPr>
        <w:t xml:space="preserve"> / </w:t>
      </w:r>
      <w:r w:rsidR="005B0A8D">
        <w:rPr>
          <w:rFonts w:ascii="Source Sans Pro" w:hAnsi="Source Sans Pro"/>
          <w:lang w:val="en-CA"/>
        </w:rPr>
        <w:t>28247</w:t>
      </w:r>
      <w:r w:rsidR="00DE0FF7">
        <w:rPr>
          <w:rFonts w:ascii="Source Sans Pro" w:hAnsi="Source Sans Pro"/>
          <w:lang w:val="en-CA"/>
        </w:rPr>
        <w:t xml:space="preserve">, </w:t>
      </w:r>
      <w:r w:rsidR="00550552">
        <w:rPr>
          <w:rFonts w:ascii="Source Sans Pro" w:hAnsi="Source Sans Pro"/>
          <w:lang w:val="en-CA"/>
        </w:rPr>
        <w:t>22.5%</w:t>
      </w:r>
      <w:r w:rsidR="005B0A8D">
        <w:rPr>
          <w:rFonts w:ascii="Source Sans Pro" w:hAnsi="Source Sans Pro"/>
          <w:lang w:val="en-CA"/>
        </w:rPr>
        <w:t>)</w:t>
      </w:r>
      <w:r w:rsidR="003245BB">
        <w:rPr>
          <w:rFonts w:ascii="Source Sans Pro" w:hAnsi="Source Sans Pro"/>
          <w:lang w:val="en-CA"/>
        </w:rPr>
        <w:t xml:space="preserve">, </w:t>
      </w:r>
      <w:r w:rsidR="003A74DC">
        <w:rPr>
          <w:rFonts w:ascii="Source Sans Pro" w:hAnsi="Source Sans Pro"/>
          <w:lang w:val="en-CA"/>
        </w:rPr>
        <w:t>they</w:t>
      </w:r>
      <w:r w:rsidR="00D90C79" w:rsidRPr="001C2348">
        <w:rPr>
          <w:rFonts w:ascii="Source Sans Pro" w:hAnsi="Source Sans Pro"/>
          <w:lang w:val="en-CA"/>
        </w:rPr>
        <w:t xml:space="preserve"> </w:t>
      </w:r>
      <w:r w:rsidR="003E6334">
        <w:rPr>
          <w:rFonts w:ascii="Source Sans Pro" w:hAnsi="Source Sans Pro"/>
          <w:lang w:val="en-CA"/>
        </w:rPr>
        <w:t>were</w:t>
      </w:r>
      <w:r w:rsidR="00D90C79" w:rsidRPr="001C2348">
        <w:rPr>
          <w:rFonts w:ascii="Source Sans Pro" w:hAnsi="Source Sans Pro"/>
          <w:lang w:val="en-CA"/>
        </w:rPr>
        <w:t xml:space="preserve"> imputed using date of death (if the patient </w:t>
      </w:r>
      <w:r w:rsidR="005B6529">
        <w:rPr>
          <w:rFonts w:ascii="Source Sans Pro" w:hAnsi="Source Sans Pro"/>
          <w:lang w:val="en-CA"/>
        </w:rPr>
        <w:t>decreased</w:t>
      </w:r>
      <w:r w:rsidR="00D90C79">
        <w:rPr>
          <w:rFonts w:ascii="Source Sans Pro" w:hAnsi="Source Sans Pro"/>
          <w:lang w:val="en-CA"/>
        </w:rPr>
        <w:t xml:space="preserve">, </w:t>
      </w:r>
      <w:r w:rsidR="005B0A8D">
        <w:rPr>
          <w:rFonts w:ascii="Source Sans Pro" w:hAnsi="Source Sans Pro"/>
          <w:lang w:val="en-CA"/>
        </w:rPr>
        <w:t xml:space="preserve">885 / </w:t>
      </w:r>
      <w:r w:rsidR="009146DB">
        <w:rPr>
          <w:rFonts w:ascii="Source Sans Pro" w:hAnsi="Source Sans Pro"/>
          <w:lang w:val="en-CA"/>
        </w:rPr>
        <w:t>6350</w:t>
      </w:r>
      <w:r w:rsidR="00DE0FF7">
        <w:rPr>
          <w:rFonts w:ascii="Source Sans Pro" w:hAnsi="Source Sans Pro"/>
          <w:lang w:val="en-CA"/>
        </w:rPr>
        <w:t xml:space="preserve">, </w:t>
      </w:r>
      <w:r w:rsidR="009146DB">
        <w:rPr>
          <w:rFonts w:ascii="Source Sans Pro" w:hAnsi="Source Sans Pro"/>
          <w:lang w:val="en-CA"/>
        </w:rPr>
        <w:t>1</w:t>
      </w:r>
      <w:r w:rsidR="00D90C79">
        <w:rPr>
          <w:rFonts w:ascii="Source Sans Pro" w:hAnsi="Source Sans Pro"/>
          <w:lang w:val="en-CA"/>
        </w:rPr>
        <w:t>3.</w:t>
      </w:r>
      <w:r w:rsidR="009146DB">
        <w:rPr>
          <w:rFonts w:ascii="Source Sans Pro" w:hAnsi="Source Sans Pro"/>
          <w:lang w:val="en-CA"/>
        </w:rPr>
        <w:t>9</w:t>
      </w:r>
      <w:r w:rsidR="00D90C79">
        <w:rPr>
          <w:rFonts w:ascii="Source Sans Pro" w:hAnsi="Source Sans Pro"/>
          <w:lang w:val="en-CA"/>
        </w:rPr>
        <w:t>%</w:t>
      </w:r>
      <w:r w:rsidR="00D90C79" w:rsidRPr="001C2348">
        <w:rPr>
          <w:rFonts w:ascii="Source Sans Pro" w:hAnsi="Source Sans Pro"/>
          <w:lang w:val="en-CA"/>
        </w:rPr>
        <w:t xml:space="preserve">), the latest date </w:t>
      </w:r>
      <w:r w:rsidR="003A74DC">
        <w:rPr>
          <w:rFonts w:ascii="Source Sans Pro" w:hAnsi="Source Sans Pro"/>
          <w:lang w:val="en-CA"/>
        </w:rPr>
        <w:t xml:space="preserve">among date of ICU discharge, and date of the end of </w:t>
      </w:r>
      <w:r w:rsidR="009A3E38">
        <w:rPr>
          <w:rFonts w:ascii="Source Sans Pro" w:hAnsi="Source Sans Pro"/>
          <w:lang w:val="en-CA"/>
        </w:rPr>
        <w:t>ventilation</w:t>
      </w:r>
      <w:r w:rsidR="00D90C79" w:rsidRPr="001C2348">
        <w:rPr>
          <w:rFonts w:ascii="Source Sans Pro" w:hAnsi="Source Sans Pro"/>
          <w:lang w:val="en-CA"/>
        </w:rPr>
        <w:t xml:space="preserve"> (if case was resolved</w:t>
      </w:r>
      <w:r w:rsidR="00D90C79">
        <w:rPr>
          <w:rFonts w:ascii="Source Sans Pro" w:hAnsi="Source Sans Pro"/>
          <w:lang w:val="en-CA"/>
        </w:rPr>
        <w:t xml:space="preserve">, </w:t>
      </w:r>
      <w:r w:rsidR="00CE58C7">
        <w:rPr>
          <w:rFonts w:ascii="Source Sans Pro" w:hAnsi="Source Sans Pro"/>
          <w:lang w:val="en-CA"/>
        </w:rPr>
        <w:t>434 / 6350</w:t>
      </w:r>
      <w:r w:rsidR="00DE0FF7">
        <w:rPr>
          <w:rFonts w:ascii="Source Sans Pro" w:hAnsi="Source Sans Pro"/>
          <w:lang w:val="en-CA"/>
        </w:rPr>
        <w:t xml:space="preserve">, </w:t>
      </w:r>
      <w:r w:rsidR="00CE58C7">
        <w:rPr>
          <w:rFonts w:ascii="Source Sans Pro" w:hAnsi="Source Sans Pro"/>
          <w:lang w:val="en-CA"/>
        </w:rPr>
        <w:t>6.9</w:t>
      </w:r>
      <w:r w:rsidR="00D90C79">
        <w:rPr>
          <w:rFonts w:ascii="Source Sans Pro" w:hAnsi="Source Sans Pro"/>
          <w:lang w:val="en-CA"/>
        </w:rPr>
        <w:t>%</w:t>
      </w:r>
      <w:r w:rsidR="00D90C79" w:rsidRPr="001C2348">
        <w:rPr>
          <w:rFonts w:ascii="Source Sans Pro" w:hAnsi="Source Sans Pro"/>
          <w:lang w:val="en-CA"/>
        </w:rPr>
        <w:t xml:space="preserve">), or the date of </w:t>
      </w:r>
      <w:r w:rsidR="009A3E38">
        <w:rPr>
          <w:rFonts w:ascii="Source Sans Pro" w:hAnsi="Source Sans Pro"/>
          <w:lang w:val="en-CA"/>
        </w:rPr>
        <w:t xml:space="preserve">data </w:t>
      </w:r>
      <w:r w:rsidR="00D90C79" w:rsidRPr="001C2348">
        <w:rPr>
          <w:rFonts w:ascii="Source Sans Pro" w:hAnsi="Source Sans Pro"/>
          <w:lang w:val="en-CA"/>
        </w:rPr>
        <w:t>cut</w:t>
      </w:r>
      <w:r w:rsidR="00D90C79">
        <w:rPr>
          <w:rFonts w:ascii="Source Sans Pro" w:hAnsi="Source Sans Pro"/>
          <w:lang w:val="en-CA"/>
        </w:rPr>
        <w:t>-</w:t>
      </w:r>
      <w:r w:rsidR="00D90C79" w:rsidRPr="001C2348">
        <w:rPr>
          <w:rFonts w:ascii="Source Sans Pro" w:hAnsi="Source Sans Pro"/>
          <w:lang w:val="en-CA"/>
        </w:rPr>
        <w:t>off of the dataset (if case was not resolved</w:t>
      </w:r>
      <w:r w:rsidR="00D90C79">
        <w:rPr>
          <w:rFonts w:ascii="Source Sans Pro" w:hAnsi="Source Sans Pro"/>
          <w:lang w:val="en-CA"/>
        </w:rPr>
        <w:t xml:space="preserve">, </w:t>
      </w:r>
      <w:r w:rsidR="00E4144D">
        <w:rPr>
          <w:rFonts w:ascii="Source Sans Pro" w:hAnsi="Source Sans Pro"/>
          <w:lang w:val="en-CA"/>
        </w:rPr>
        <w:t>103 / 6350</w:t>
      </w:r>
      <w:r w:rsidR="00DE0FF7">
        <w:rPr>
          <w:rFonts w:ascii="Source Sans Pro" w:hAnsi="Source Sans Pro"/>
          <w:lang w:val="en-CA"/>
        </w:rPr>
        <w:t xml:space="preserve">, </w:t>
      </w:r>
      <w:r w:rsidR="00E4144D">
        <w:rPr>
          <w:rFonts w:ascii="Source Sans Pro" w:hAnsi="Source Sans Pro"/>
          <w:lang w:val="en-CA"/>
        </w:rPr>
        <w:t>1.6</w:t>
      </w:r>
      <w:r w:rsidR="00D90C79">
        <w:rPr>
          <w:rFonts w:ascii="Source Sans Pro" w:hAnsi="Source Sans Pro"/>
          <w:lang w:val="en-CA"/>
        </w:rPr>
        <w:t>%</w:t>
      </w:r>
      <w:r w:rsidR="00D90C79" w:rsidRPr="001C2348">
        <w:rPr>
          <w:rFonts w:ascii="Source Sans Pro" w:hAnsi="Source Sans Pro"/>
          <w:lang w:val="en-CA"/>
        </w:rPr>
        <w:t xml:space="preserve">). </w:t>
      </w:r>
      <w:r w:rsidR="00D90C79">
        <w:rPr>
          <w:rFonts w:ascii="Source Sans Pro" w:hAnsi="Source Sans Pro"/>
          <w:lang w:val="en-CA"/>
        </w:rPr>
        <w:t xml:space="preserve">After imputation, </w:t>
      </w:r>
      <w:r w:rsidR="00D31F07">
        <w:rPr>
          <w:rFonts w:ascii="Source Sans Pro" w:hAnsi="Source Sans Pro"/>
          <w:lang w:val="en-CA"/>
        </w:rPr>
        <w:t>17.4</w:t>
      </w:r>
      <w:r w:rsidR="00D90C79">
        <w:rPr>
          <w:rFonts w:ascii="Source Sans Pro" w:hAnsi="Source Sans Pro"/>
          <w:lang w:val="en-CA"/>
        </w:rPr>
        <w:t>%</w:t>
      </w:r>
      <w:r w:rsidR="00D31F07">
        <w:rPr>
          <w:rFonts w:ascii="Source Sans Pro" w:hAnsi="Source Sans Pro"/>
          <w:lang w:val="en-CA"/>
        </w:rPr>
        <w:t xml:space="preserve"> (4929 / 28247)</w:t>
      </w:r>
      <w:r w:rsidR="00D90C79">
        <w:rPr>
          <w:rFonts w:ascii="Source Sans Pro" w:hAnsi="Source Sans Pro"/>
          <w:lang w:val="en-CA"/>
        </w:rPr>
        <w:t xml:space="preserve"> of discharge date were still missing</w:t>
      </w:r>
      <w:r w:rsidR="00FD4BA3">
        <w:rPr>
          <w:rFonts w:ascii="Source Sans Pro" w:hAnsi="Source Sans Pro"/>
          <w:lang w:val="en-CA"/>
        </w:rPr>
        <w:t xml:space="preserve">. </w:t>
      </w:r>
      <w:r w:rsidR="003E6334">
        <w:rPr>
          <w:rFonts w:ascii="Source Sans Pro" w:hAnsi="Source Sans Pro"/>
          <w:lang w:val="en-CA"/>
        </w:rPr>
        <w:t>M</w:t>
      </w:r>
      <w:r w:rsidR="00D90C79" w:rsidRPr="001C2348">
        <w:rPr>
          <w:rFonts w:ascii="Source Sans Pro" w:hAnsi="Source Sans Pro"/>
          <w:lang w:val="en-CA"/>
        </w:rPr>
        <w:t>issing date</w:t>
      </w:r>
      <w:r w:rsidR="003E6334">
        <w:rPr>
          <w:rFonts w:ascii="Source Sans Pro" w:hAnsi="Source Sans Pro"/>
          <w:lang w:val="en-CA"/>
        </w:rPr>
        <w:t>s</w:t>
      </w:r>
      <w:r w:rsidR="00D90C79" w:rsidRPr="001C2348">
        <w:rPr>
          <w:rFonts w:ascii="Source Sans Pro" w:hAnsi="Source Sans Pro"/>
          <w:lang w:val="en-CA"/>
        </w:rPr>
        <w:t xml:space="preserve"> of ICU admission</w:t>
      </w:r>
      <w:r w:rsidR="00D90C79">
        <w:rPr>
          <w:rFonts w:ascii="Source Sans Pro" w:hAnsi="Source Sans Pro"/>
          <w:lang w:val="en-CA"/>
        </w:rPr>
        <w:t xml:space="preserve"> (</w:t>
      </w:r>
      <w:r w:rsidR="00136BBB">
        <w:rPr>
          <w:rFonts w:ascii="Source Sans Pro" w:hAnsi="Source Sans Pro"/>
          <w:lang w:val="en-CA"/>
        </w:rPr>
        <w:t>38 / 5524, &lt;0.1</w:t>
      </w:r>
      <w:r w:rsidR="00D90C79">
        <w:rPr>
          <w:rFonts w:ascii="Source Sans Pro" w:hAnsi="Source Sans Pro"/>
          <w:lang w:val="en-CA"/>
        </w:rPr>
        <w:t>%)</w:t>
      </w:r>
      <w:r w:rsidR="003E6334">
        <w:rPr>
          <w:rFonts w:ascii="Source Sans Pro" w:hAnsi="Source Sans Pro"/>
          <w:lang w:val="en-CA"/>
        </w:rPr>
        <w:t xml:space="preserve"> were substituted using date of hospital admission</w:t>
      </w:r>
      <w:r w:rsidR="00D90C79" w:rsidRPr="001C2348">
        <w:rPr>
          <w:rFonts w:ascii="Source Sans Pro" w:hAnsi="Source Sans Pro"/>
          <w:lang w:val="en-CA"/>
        </w:rPr>
        <w:t xml:space="preserve"> if the patient had an indication of ever in ICU. Missing date</w:t>
      </w:r>
      <w:r w:rsidR="00A930A3">
        <w:rPr>
          <w:rFonts w:ascii="Source Sans Pro" w:hAnsi="Source Sans Pro"/>
          <w:lang w:val="en-CA"/>
        </w:rPr>
        <w:t>s</w:t>
      </w:r>
      <w:r w:rsidR="00D90C79" w:rsidRPr="001C2348">
        <w:rPr>
          <w:rFonts w:ascii="Source Sans Pro" w:hAnsi="Source Sans Pro"/>
          <w:lang w:val="en-CA"/>
        </w:rPr>
        <w:t xml:space="preserve"> of ICU discharge</w:t>
      </w:r>
      <w:r w:rsidR="00015820">
        <w:rPr>
          <w:rFonts w:ascii="Source Sans Pro" w:hAnsi="Source Sans Pro"/>
          <w:lang w:val="en-CA"/>
        </w:rPr>
        <w:t xml:space="preserve"> (1025 / 5524, 18.6%)</w:t>
      </w:r>
      <w:r w:rsidR="00D90C79" w:rsidRPr="001C2348">
        <w:rPr>
          <w:rFonts w:ascii="Source Sans Pro" w:hAnsi="Source Sans Pro"/>
          <w:lang w:val="en-CA"/>
        </w:rPr>
        <w:t xml:space="preserve"> </w:t>
      </w:r>
      <w:r w:rsidR="00A930A3">
        <w:rPr>
          <w:rFonts w:ascii="Source Sans Pro" w:hAnsi="Source Sans Pro"/>
          <w:lang w:val="en-CA"/>
        </w:rPr>
        <w:t>were</w:t>
      </w:r>
      <w:r w:rsidR="00D90C79" w:rsidRPr="001C2348">
        <w:rPr>
          <w:rFonts w:ascii="Source Sans Pro" w:hAnsi="Source Sans Pro"/>
          <w:lang w:val="en-CA"/>
        </w:rPr>
        <w:t xml:space="preserve"> </w:t>
      </w:r>
      <w:r w:rsidR="00A930A3">
        <w:rPr>
          <w:rFonts w:ascii="Source Sans Pro" w:hAnsi="Source Sans Pro"/>
          <w:lang w:val="en-CA"/>
        </w:rPr>
        <w:t>filled</w:t>
      </w:r>
      <w:r w:rsidR="00D90C79" w:rsidRPr="001C2348">
        <w:rPr>
          <w:rFonts w:ascii="Source Sans Pro" w:hAnsi="Source Sans Pro"/>
          <w:lang w:val="en-CA"/>
        </w:rPr>
        <w:t xml:space="preserve"> following the same logic as date of hospital discharge</w:t>
      </w:r>
      <w:r w:rsidR="00D90C79">
        <w:rPr>
          <w:rFonts w:ascii="Source Sans Pro" w:hAnsi="Source Sans Pro"/>
          <w:lang w:val="en-CA"/>
        </w:rPr>
        <w:t xml:space="preserve"> (</w:t>
      </w:r>
      <w:r w:rsidR="007C4229">
        <w:rPr>
          <w:rFonts w:ascii="Source Sans Pro" w:hAnsi="Source Sans Pro"/>
          <w:lang w:val="en-CA"/>
        </w:rPr>
        <w:t>284 / 1025 (27.7</w:t>
      </w:r>
      <w:r w:rsidR="00D90C79">
        <w:rPr>
          <w:rFonts w:ascii="Source Sans Pro" w:hAnsi="Source Sans Pro"/>
          <w:lang w:val="en-CA"/>
        </w:rPr>
        <w:t>%</w:t>
      </w:r>
      <w:r w:rsidR="007C4229">
        <w:rPr>
          <w:rFonts w:ascii="Source Sans Pro" w:hAnsi="Source Sans Pro"/>
          <w:lang w:val="en-CA"/>
        </w:rPr>
        <w:t>)</w:t>
      </w:r>
      <w:r w:rsidR="00D90C79">
        <w:rPr>
          <w:rFonts w:ascii="Source Sans Pro" w:hAnsi="Source Sans Pro"/>
          <w:lang w:val="en-CA"/>
        </w:rPr>
        <w:t xml:space="preserve"> using date of death, </w:t>
      </w:r>
      <w:r w:rsidR="007C4229">
        <w:rPr>
          <w:rFonts w:ascii="Source Sans Pro" w:hAnsi="Source Sans Pro"/>
          <w:lang w:val="en-CA"/>
        </w:rPr>
        <w:t xml:space="preserve">137 / 1025 (13.4%) </w:t>
      </w:r>
      <w:r w:rsidR="00D90C79">
        <w:rPr>
          <w:rFonts w:ascii="Source Sans Pro" w:hAnsi="Source Sans Pro"/>
          <w:lang w:val="en-CA"/>
        </w:rPr>
        <w:t>using maximum date</w:t>
      </w:r>
      <w:r w:rsidR="006376F2">
        <w:rPr>
          <w:rFonts w:ascii="Source Sans Pro" w:hAnsi="Source Sans Pro"/>
          <w:lang w:val="en-CA"/>
        </w:rPr>
        <w:t>, and 27 / 1025 (2.6%) using data cut-off date</w:t>
      </w:r>
      <w:r w:rsidR="00D90C79">
        <w:rPr>
          <w:rFonts w:ascii="Source Sans Pro" w:hAnsi="Source Sans Pro"/>
          <w:lang w:val="en-CA"/>
        </w:rPr>
        <w:t>)</w:t>
      </w:r>
      <w:proofErr w:type="gramStart"/>
      <w:r w:rsidR="00D90C79" w:rsidRPr="001C2348">
        <w:rPr>
          <w:rFonts w:ascii="Source Sans Pro" w:hAnsi="Source Sans Pro"/>
          <w:lang w:val="en-CA"/>
        </w:rPr>
        <w:t xml:space="preserve">. </w:t>
      </w:r>
      <w:proofErr w:type="gramEnd"/>
      <w:r w:rsidR="00735764">
        <w:rPr>
          <w:rFonts w:ascii="Source Sans Pro" w:hAnsi="Source Sans Pro"/>
          <w:lang w:val="en-CA"/>
        </w:rPr>
        <w:t xml:space="preserve">After processing, there were 10.4% (577 / 5524) missing date of ICU discharge remaining. </w:t>
      </w:r>
      <w:r w:rsidR="007C7062">
        <w:rPr>
          <w:rFonts w:ascii="Source Sans Pro" w:hAnsi="Source Sans Pro"/>
          <w:lang w:val="en-CA"/>
        </w:rPr>
        <w:t xml:space="preserve">All </w:t>
      </w:r>
      <w:proofErr w:type="spellStart"/>
      <w:r w:rsidR="007C7062">
        <w:rPr>
          <w:rFonts w:ascii="Source Sans Pro" w:hAnsi="Source Sans Pro"/>
          <w:lang w:val="en-CA"/>
        </w:rPr>
        <w:lastRenderedPageBreak/>
        <w:t>m</w:t>
      </w:r>
      <w:r w:rsidR="00DE0FF7">
        <w:rPr>
          <w:rFonts w:ascii="Source Sans Pro" w:hAnsi="Source Sans Pro"/>
          <w:lang w:val="en-CA"/>
        </w:rPr>
        <w:t>ssing</w:t>
      </w:r>
      <w:proofErr w:type="spellEnd"/>
      <w:r w:rsidR="00DE0FF7">
        <w:rPr>
          <w:rFonts w:ascii="Source Sans Pro" w:hAnsi="Source Sans Pro"/>
          <w:lang w:val="en-CA"/>
        </w:rPr>
        <w:t xml:space="preserve"> dates of deaths (21 / 5407, &lt;0.1%) were </w:t>
      </w:r>
      <w:r w:rsidR="007D0291">
        <w:rPr>
          <w:rFonts w:ascii="Source Sans Pro" w:hAnsi="Source Sans Pro"/>
          <w:lang w:val="en-CA"/>
        </w:rPr>
        <w:t xml:space="preserve">imputed with the latest date </w:t>
      </w:r>
      <w:r w:rsidR="007D0291">
        <w:rPr>
          <w:rFonts w:ascii="Source Sans Pro" w:hAnsi="Source Sans Pro"/>
          <w:lang w:val="en-CA"/>
        </w:rPr>
        <w:t xml:space="preserve">among date of </w:t>
      </w:r>
      <w:r w:rsidR="007D0291">
        <w:rPr>
          <w:rFonts w:ascii="Source Sans Pro" w:hAnsi="Source Sans Pro"/>
          <w:lang w:val="en-CA"/>
        </w:rPr>
        <w:t>hospital discharge</w:t>
      </w:r>
      <w:r w:rsidR="007D0291">
        <w:rPr>
          <w:rFonts w:ascii="Source Sans Pro" w:hAnsi="Source Sans Pro"/>
          <w:lang w:val="en-CA"/>
        </w:rPr>
        <w:t>, date of ICU discharge, and date of the end of vitalization</w:t>
      </w:r>
      <w:r w:rsidR="007D0291">
        <w:rPr>
          <w:rFonts w:ascii="Source Sans Pro" w:hAnsi="Source Sans Pro"/>
          <w:lang w:val="en-CA"/>
        </w:rPr>
        <w:t xml:space="preserve">. </w:t>
      </w:r>
    </w:p>
    <w:p w14:paraId="5434B0E3" w14:textId="33DAC8F7" w:rsidR="003B578C" w:rsidRPr="00CE4E9A" w:rsidRDefault="00CE4E9A" w:rsidP="00F73674">
      <w:pPr>
        <w:spacing w:line="480" w:lineRule="auto"/>
        <w:rPr>
          <w:rFonts w:ascii="Source Sans Pro" w:hAnsi="Source Sans Pro"/>
          <w:lang w:val="en-CA"/>
        </w:rPr>
      </w:pPr>
      <w:r>
        <w:rPr>
          <w:rFonts w:ascii="Source Sans Pro" w:hAnsi="Source Sans Pro"/>
          <w:noProof/>
          <w:lang w:val="en-CA"/>
        </w:rPr>
        <w:drawing>
          <wp:anchor distT="0" distB="0" distL="114300" distR="114300" simplePos="0" relativeHeight="251658240" behindDoc="0" locked="0" layoutInCell="1" allowOverlap="1" wp14:anchorId="190BEFF1" wp14:editId="3BB406D9">
            <wp:simplePos x="0" y="0"/>
            <wp:positionH relativeFrom="margin">
              <wp:align>center</wp:align>
            </wp:positionH>
            <wp:positionV relativeFrom="paragraph">
              <wp:posOffset>0</wp:posOffset>
            </wp:positionV>
            <wp:extent cx="5202555" cy="7084060"/>
            <wp:effectExtent l="0" t="0" r="4445"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SText1.png"/>
                    <pic:cNvPicPr/>
                  </pic:nvPicPr>
                  <pic:blipFill>
                    <a:blip r:embed="rId4">
                      <a:extLst>
                        <a:ext uri="{28A0092B-C50C-407E-A947-70E740481C1C}">
                          <a14:useLocalDpi xmlns:a14="http://schemas.microsoft.com/office/drawing/2010/main" val="0"/>
                        </a:ext>
                      </a:extLst>
                    </a:blip>
                    <a:stretch>
                      <a:fillRect/>
                    </a:stretch>
                  </pic:blipFill>
                  <pic:spPr>
                    <a:xfrm>
                      <a:off x="0" y="0"/>
                      <a:ext cx="5202555" cy="7084060"/>
                    </a:xfrm>
                    <a:prstGeom prst="rect">
                      <a:avLst/>
                    </a:prstGeom>
                  </pic:spPr>
                </pic:pic>
              </a:graphicData>
            </a:graphic>
            <wp14:sizeRelH relativeFrom="page">
              <wp14:pctWidth>0</wp14:pctWidth>
            </wp14:sizeRelH>
            <wp14:sizeRelV relativeFrom="page">
              <wp14:pctHeight>0</wp14:pctHeight>
            </wp14:sizeRelV>
          </wp:anchor>
        </w:drawing>
      </w:r>
      <w:r>
        <w:rPr>
          <w:rFonts w:ascii="Source Sans Pro" w:hAnsi="Source Sans Pro"/>
          <w:b/>
          <w:lang w:val="en-CA"/>
        </w:rPr>
        <w:t>Figure 1</w:t>
      </w:r>
      <w:r>
        <w:rPr>
          <w:rFonts w:ascii="Source Sans Pro" w:hAnsi="Source Sans Pro"/>
          <w:lang w:val="en-CA"/>
        </w:rPr>
        <w:t xml:space="preserve"> Flow chart on data processing procedure before analysis in Ontario</w:t>
      </w:r>
      <w:r w:rsidR="00AC5B63">
        <w:rPr>
          <w:rFonts w:ascii="Source Sans Pro" w:hAnsi="Source Sans Pro"/>
          <w:lang w:val="en-CA"/>
        </w:rPr>
        <w:t>.</w:t>
      </w:r>
    </w:p>
    <w:p w14:paraId="54E3F263" w14:textId="190ABF78" w:rsidR="003B578C" w:rsidRPr="00FE287C" w:rsidRDefault="003B578C" w:rsidP="00F73674">
      <w:pPr>
        <w:spacing w:line="480" w:lineRule="auto"/>
        <w:rPr>
          <w:rFonts w:ascii="Source Sans Pro" w:hAnsi="Source Sans Pro"/>
          <w:b/>
          <w:lang w:val="en-CA"/>
        </w:rPr>
      </w:pPr>
      <w:r w:rsidRPr="00FE287C">
        <w:rPr>
          <w:rFonts w:ascii="Source Sans Pro" w:hAnsi="Source Sans Pro"/>
          <w:b/>
          <w:lang w:val="en-CA"/>
        </w:rPr>
        <w:lastRenderedPageBreak/>
        <w:t>Missing Public Health Units</w:t>
      </w:r>
    </w:p>
    <w:p w14:paraId="0C03B225" w14:textId="256BCDAE" w:rsidR="003B578C" w:rsidRDefault="009959D9" w:rsidP="00F73674">
      <w:pPr>
        <w:spacing w:line="480" w:lineRule="auto"/>
        <w:rPr>
          <w:rFonts w:ascii="Source Sans Pro" w:hAnsi="Source Sans Pro"/>
          <w:lang w:val="en-CA"/>
        </w:rPr>
      </w:pPr>
      <w:r>
        <w:rPr>
          <w:rFonts w:ascii="Source Sans Pro" w:hAnsi="Source Sans Pro"/>
          <w:lang w:val="en-CA"/>
        </w:rPr>
        <w:tab/>
        <w:t>There were 1.5% (434 / 28247) records missing Public Health Units (PHU) of residence, they were assigned the PHU where the patient</w:t>
      </w:r>
      <w:r w:rsidR="00F44154">
        <w:rPr>
          <w:rFonts w:ascii="Source Sans Pro" w:hAnsi="Source Sans Pro"/>
          <w:lang w:val="en-CA"/>
        </w:rPr>
        <w:t>s</w:t>
      </w:r>
      <w:r>
        <w:rPr>
          <w:rFonts w:ascii="Source Sans Pro" w:hAnsi="Source Sans Pro"/>
          <w:lang w:val="en-CA"/>
        </w:rPr>
        <w:t xml:space="preserve"> were diagnosed.  </w:t>
      </w:r>
    </w:p>
    <w:p w14:paraId="1B1F0A86" w14:textId="10E36FEE" w:rsidR="003B578C" w:rsidRDefault="003B578C" w:rsidP="00F73674">
      <w:pPr>
        <w:spacing w:line="480" w:lineRule="auto"/>
        <w:rPr>
          <w:rFonts w:ascii="Source Sans Pro" w:hAnsi="Source Sans Pro"/>
          <w:lang w:val="en-CA"/>
        </w:rPr>
      </w:pPr>
    </w:p>
    <w:p w14:paraId="0049A840" w14:textId="44FEA75B" w:rsidR="003B578C" w:rsidRPr="00FE287C" w:rsidRDefault="003B578C" w:rsidP="00F73674">
      <w:pPr>
        <w:spacing w:line="480" w:lineRule="auto"/>
        <w:rPr>
          <w:rFonts w:ascii="Source Sans Pro" w:hAnsi="Source Sans Pro"/>
          <w:b/>
          <w:lang w:val="en-CA"/>
        </w:rPr>
      </w:pPr>
      <w:r w:rsidRPr="00FE287C">
        <w:rPr>
          <w:rFonts w:ascii="Source Sans Pro" w:hAnsi="Source Sans Pro"/>
          <w:b/>
          <w:lang w:val="en-CA"/>
        </w:rPr>
        <w:t>Missing continuous age</w:t>
      </w:r>
    </w:p>
    <w:p w14:paraId="1FF21712" w14:textId="012FE4C8" w:rsidR="00F44154" w:rsidRDefault="005F2824" w:rsidP="00F73674">
      <w:pPr>
        <w:spacing w:line="480" w:lineRule="auto"/>
        <w:rPr>
          <w:rFonts w:ascii="Source Sans Pro" w:hAnsi="Source Sans Pro"/>
          <w:lang w:val="en-CA"/>
        </w:rPr>
      </w:pPr>
      <w:r>
        <w:rPr>
          <w:rFonts w:ascii="Source Sans Pro" w:hAnsi="Source Sans Pro"/>
          <w:lang w:val="en-CA"/>
        </w:rPr>
        <w:tab/>
      </w:r>
      <w:r w:rsidR="00BF6AA2">
        <w:rPr>
          <w:rFonts w:ascii="Source Sans Pro" w:hAnsi="Source Sans Pro"/>
          <w:lang w:val="en-CA"/>
        </w:rPr>
        <w:t xml:space="preserve">Starting in July 2021, </w:t>
      </w:r>
      <w:r w:rsidR="00857BCD">
        <w:rPr>
          <w:rFonts w:ascii="Source Sans Pro" w:hAnsi="Source Sans Pro"/>
          <w:lang w:val="en-CA"/>
        </w:rPr>
        <w:t>IPHIS reports only reports the 10-year age group to which the individuals were belonged to</w:t>
      </w:r>
      <w:r w:rsidR="00420377">
        <w:rPr>
          <w:rFonts w:ascii="Source Sans Pro" w:hAnsi="Source Sans Pro"/>
          <w:lang w:val="en-CA"/>
        </w:rPr>
        <w:t xml:space="preserve"> and classifies all cases older than 80 years old into one group</w:t>
      </w:r>
      <w:r w:rsidR="00857BCD">
        <w:rPr>
          <w:rFonts w:ascii="Source Sans Pro" w:hAnsi="Source Sans Pro"/>
          <w:lang w:val="en-CA"/>
        </w:rPr>
        <w:t xml:space="preserve">. </w:t>
      </w:r>
      <w:r w:rsidR="00420377">
        <w:rPr>
          <w:rFonts w:ascii="Source Sans Pro" w:hAnsi="Source Sans Pro"/>
          <w:lang w:val="en-CA"/>
        </w:rPr>
        <w:t>According to a study published using Ontario data</w:t>
      </w:r>
      <w:r w:rsidR="00B16698">
        <w:rPr>
          <w:rFonts w:ascii="Source Sans Pro" w:hAnsi="Source Sans Pro"/>
          <w:lang w:val="en-CA"/>
        </w:rPr>
        <w:t xml:space="preserve"> </w:t>
      </w:r>
      <w:r w:rsidR="00B16698">
        <w:rPr>
          <w:rFonts w:ascii="Source Sans Pro" w:hAnsi="Source Sans Pro"/>
          <w:lang w:val="en-CA"/>
        </w:rPr>
        <w:fldChar w:fldCharType="begin">
          <w:fldData xml:space="preserve">PEVuZE5vdGU+PENpdGU+PEF1dGhvcj5QYXBzdDwvQXV0aG9yPjxZZWFyPjIwMjE8L1llYXI+PFJl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</w:fldData>
        </w:fldChar>
      </w:r>
      <w:r w:rsidR="00B16698">
        <w:rPr>
          <w:rFonts w:ascii="Source Sans Pro" w:hAnsi="Source Sans Pro"/>
          <w:lang w:val="en-CA"/>
        </w:rPr>
        <w:instrText xml:space="preserve"> ADDIN EN.CITE </w:instrText>
      </w:r>
      <w:r w:rsidR="00B16698">
        <w:rPr>
          <w:rFonts w:ascii="Source Sans Pro" w:hAnsi="Source Sans Pro"/>
          <w:lang w:val="en-CA"/>
        </w:rPr>
        <w:fldChar w:fldCharType="begin">
          <w:fldData xml:space="preserve">PEVuZE5vdGU+PENpdGU+PEF1dGhvcj5QYXBzdDwvQXV0aG9yPjxZZWFyPjIwMjE8L1llYXI+PFJl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</w:fldData>
        </w:fldChar>
      </w:r>
      <w:r w:rsidR="00B16698">
        <w:rPr>
          <w:rFonts w:ascii="Source Sans Pro" w:hAnsi="Source Sans Pro"/>
          <w:lang w:val="en-CA"/>
        </w:rPr>
        <w:instrText xml:space="preserve"> ADDIN EN.CITE.DATA </w:instrText>
      </w:r>
      <w:r w:rsidR="00B16698">
        <w:rPr>
          <w:rFonts w:ascii="Source Sans Pro" w:hAnsi="Source Sans Pro"/>
          <w:lang w:val="en-CA"/>
        </w:rPr>
      </w:r>
      <w:r w:rsidR="00B16698">
        <w:rPr>
          <w:rFonts w:ascii="Source Sans Pro" w:hAnsi="Source Sans Pro"/>
          <w:lang w:val="en-CA"/>
        </w:rPr>
        <w:fldChar w:fldCharType="end"/>
      </w:r>
      <w:r w:rsidR="00B16698">
        <w:rPr>
          <w:rFonts w:ascii="Source Sans Pro" w:hAnsi="Source Sans Pro"/>
          <w:lang w:val="en-CA"/>
        </w:rPr>
        <w:fldChar w:fldCharType="separate"/>
      </w:r>
      <w:r w:rsidR="00B16698">
        <w:rPr>
          <w:rFonts w:ascii="Source Sans Pro" w:hAnsi="Source Sans Pro"/>
          <w:noProof/>
          <w:lang w:val="en-CA"/>
        </w:rPr>
        <w:t>(1)</w:t>
      </w:r>
      <w:r w:rsidR="00B16698">
        <w:rPr>
          <w:rFonts w:ascii="Source Sans Pro" w:hAnsi="Source Sans Pro"/>
          <w:lang w:val="en-CA"/>
        </w:rPr>
        <w:fldChar w:fldCharType="end"/>
      </w:r>
      <w:r w:rsidR="00420377">
        <w:rPr>
          <w:rFonts w:ascii="Source Sans Pro" w:hAnsi="Source Sans Pro"/>
          <w:lang w:val="en-CA"/>
        </w:rPr>
        <w:t xml:space="preserve">, survival rate decreased with age (presented in 2-year age group). Therefore, we looked into the latest IPHIS report available with a 2-year age group (this is the most </w:t>
      </w:r>
      <w:r w:rsidR="00981019">
        <w:rPr>
          <w:rFonts w:ascii="Source Sans Pro" w:hAnsi="Source Sans Pro"/>
          <w:lang w:val="en-CA"/>
        </w:rPr>
        <w:t>precise</w:t>
      </w:r>
      <w:r w:rsidR="00420377">
        <w:rPr>
          <w:rFonts w:ascii="Source Sans Pro" w:hAnsi="Source Sans Pro"/>
          <w:lang w:val="en-CA"/>
        </w:rPr>
        <w:t xml:space="preserve"> age variable in IPHIS reports) to match with </w:t>
      </w:r>
      <w:r w:rsidR="006B42CC">
        <w:rPr>
          <w:rFonts w:ascii="Source Sans Pro" w:hAnsi="Source Sans Pro"/>
          <w:lang w:val="en-CA"/>
        </w:rPr>
        <w:t xml:space="preserve">the </w:t>
      </w:r>
      <w:r w:rsidR="006B42CC">
        <w:rPr>
          <w:rFonts w:ascii="Source Sans Pro" w:hAnsi="Source Sans Pro"/>
        </w:rPr>
        <w:t>August 15</w:t>
      </w:r>
      <w:r w:rsidR="00420377">
        <w:rPr>
          <w:rFonts w:ascii="Source Sans Pro" w:hAnsi="Source Sans Pro" w:hint="eastAsia"/>
          <w:lang w:val="en-CA"/>
        </w:rPr>
        <w:t xml:space="preserve"> </w:t>
      </w:r>
      <w:r w:rsidR="00420377">
        <w:rPr>
          <w:rFonts w:ascii="Source Sans Pro" w:hAnsi="Source Sans Pro"/>
          <w:lang w:val="en-CA"/>
        </w:rPr>
        <w:t xml:space="preserve">dataset. </w:t>
      </w:r>
      <w:r w:rsidR="00FE6FD8">
        <w:rPr>
          <w:rFonts w:ascii="Source Sans Pro" w:hAnsi="Source Sans Pro"/>
          <w:lang w:val="en-CA"/>
        </w:rPr>
        <w:t>The IPHIS report extracted on June 28</w:t>
      </w:r>
      <w:r w:rsidR="00FE6FD8" w:rsidRPr="00FE6FD8">
        <w:rPr>
          <w:rFonts w:ascii="Source Sans Pro" w:hAnsi="Source Sans Pro"/>
          <w:vertAlign w:val="superscript"/>
          <w:lang w:val="en-CA"/>
        </w:rPr>
        <w:t>th</w:t>
      </w:r>
      <w:r w:rsidR="00FE6FD8">
        <w:rPr>
          <w:rFonts w:ascii="Source Sans Pro" w:hAnsi="Source Sans Pro"/>
          <w:lang w:val="en-CA"/>
        </w:rPr>
        <w:t xml:space="preserve">, 2021 was used. </w:t>
      </w:r>
    </w:p>
    <w:p w14:paraId="0F539158" w14:textId="7E683FD3" w:rsidR="00316165" w:rsidRDefault="00316165" w:rsidP="00F73674">
      <w:pPr>
        <w:spacing w:line="480" w:lineRule="auto"/>
        <w:rPr>
          <w:rFonts w:ascii="Source Sans Pro" w:hAnsi="Source Sans Pro"/>
          <w:lang w:val="en-CA"/>
        </w:rPr>
      </w:pPr>
      <w:r>
        <w:rPr>
          <w:rFonts w:ascii="Source Sans Pro" w:hAnsi="Source Sans Pro"/>
          <w:lang w:val="en-CA"/>
        </w:rPr>
        <w:tab/>
        <w:t xml:space="preserve">Based on the fact that no specific identification variable can be utilized to link the two datasets, we matched on the 10-year age group, </w:t>
      </w:r>
      <w:r w:rsidR="005224C1">
        <w:rPr>
          <w:rFonts w:ascii="Source Sans Pro" w:hAnsi="Source Sans Pro"/>
          <w:lang w:val="en-CA"/>
        </w:rPr>
        <w:t xml:space="preserve">the </w:t>
      </w:r>
      <w:r>
        <w:rPr>
          <w:rFonts w:ascii="Source Sans Pro" w:hAnsi="Source Sans Pro"/>
          <w:lang w:val="en-CA"/>
        </w:rPr>
        <w:t xml:space="preserve">episode date, </w:t>
      </w:r>
      <w:r w:rsidR="005224C1">
        <w:rPr>
          <w:rFonts w:ascii="Source Sans Pro" w:hAnsi="Source Sans Pro"/>
          <w:lang w:val="en-CA"/>
        </w:rPr>
        <w:t xml:space="preserve">the </w:t>
      </w:r>
      <w:r>
        <w:rPr>
          <w:rFonts w:ascii="Source Sans Pro" w:hAnsi="Source Sans Pro"/>
          <w:lang w:val="en-CA"/>
        </w:rPr>
        <w:t xml:space="preserve">date of specimen collection, </w:t>
      </w:r>
      <w:r w:rsidR="005224C1">
        <w:rPr>
          <w:rFonts w:ascii="Source Sans Pro" w:hAnsi="Source Sans Pro"/>
          <w:lang w:val="en-CA"/>
        </w:rPr>
        <w:t xml:space="preserve">the </w:t>
      </w:r>
      <w:r>
        <w:rPr>
          <w:rFonts w:ascii="Source Sans Pro" w:hAnsi="Source Sans Pro"/>
          <w:lang w:val="en-CA"/>
        </w:rPr>
        <w:t>PHU of diagnosis</w:t>
      </w:r>
      <w:r w:rsidR="0086670C">
        <w:rPr>
          <w:rFonts w:ascii="Source Sans Pro" w:hAnsi="Source Sans Pro"/>
          <w:lang w:val="en-CA"/>
        </w:rPr>
        <w:t xml:space="preserve">, </w:t>
      </w:r>
      <w:r>
        <w:rPr>
          <w:rFonts w:ascii="Source Sans Pro" w:hAnsi="Source Sans Pro"/>
          <w:lang w:val="en-CA"/>
        </w:rPr>
        <w:t>gender</w:t>
      </w:r>
      <w:r w:rsidR="0086670C">
        <w:rPr>
          <w:rFonts w:ascii="Source Sans Pro" w:hAnsi="Source Sans Pro"/>
          <w:lang w:val="en-CA"/>
        </w:rPr>
        <w:t xml:space="preserve">, </w:t>
      </w:r>
      <w:r w:rsidR="005224C1">
        <w:rPr>
          <w:rFonts w:ascii="Source Sans Pro" w:hAnsi="Source Sans Pro"/>
          <w:lang w:val="en-CA"/>
        </w:rPr>
        <w:t xml:space="preserve">the </w:t>
      </w:r>
      <w:r w:rsidR="0086670C">
        <w:rPr>
          <w:rFonts w:ascii="Source Sans Pro" w:hAnsi="Source Sans Pro"/>
          <w:lang w:val="en-CA"/>
        </w:rPr>
        <w:t>dissemination area</w:t>
      </w:r>
      <w:r w:rsidR="0086670C">
        <w:rPr>
          <w:rFonts w:ascii="Source Sans Pro" w:hAnsi="Source Sans Pro"/>
          <w:lang w:val="en-CA"/>
        </w:rPr>
        <w:t xml:space="preserve"> of residence, </w:t>
      </w:r>
      <w:r w:rsidR="005224C1">
        <w:rPr>
          <w:rFonts w:ascii="Source Sans Pro" w:hAnsi="Source Sans Pro"/>
          <w:lang w:val="en-CA"/>
        </w:rPr>
        <w:t xml:space="preserve">the </w:t>
      </w:r>
      <w:r>
        <w:rPr>
          <w:rFonts w:ascii="Source Sans Pro" w:hAnsi="Source Sans Pro"/>
          <w:lang w:val="en-CA"/>
        </w:rPr>
        <w:t xml:space="preserve">date of admission, </w:t>
      </w:r>
      <w:r w:rsidR="005224C1">
        <w:rPr>
          <w:rFonts w:ascii="Source Sans Pro" w:hAnsi="Source Sans Pro"/>
          <w:lang w:val="en-CA"/>
        </w:rPr>
        <w:t xml:space="preserve">the </w:t>
      </w:r>
      <w:r>
        <w:rPr>
          <w:rFonts w:ascii="Source Sans Pro" w:hAnsi="Source Sans Pro"/>
          <w:lang w:val="en-CA"/>
        </w:rPr>
        <w:t>date of death</w:t>
      </w:r>
      <w:r w:rsidR="0086670C">
        <w:rPr>
          <w:rFonts w:ascii="Source Sans Pro" w:hAnsi="Source Sans Pro"/>
          <w:lang w:val="en-CA"/>
        </w:rPr>
        <w:t xml:space="preserve">, </w:t>
      </w:r>
      <w:r w:rsidR="005224C1">
        <w:rPr>
          <w:rFonts w:ascii="Source Sans Pro" w:hAnsi="Source Sans Pro"/>
          <w:lang w:val="en-CA"/>
        </w:rPr>
        <w:t xml:space="preserve">the </w:t>
      </w:r>
      <w:r w:rsidR="0086670C">
        <w:rPr>
          <w:rFonts w:ascii="Source Sans Pro" w:hAnsi="Source Sans Pro"/>
          <w:lang w:val="en-CA"/>
        </w:rPr>
        <w:t>date of discharge,</w:t>
      </w:r>
      <w:r w:rsidR="005224C1" w:rsidRPr="005224C1">
        <w:rPr>
          <w:rFonts w:ascii="Source Sans Pro" w:hAnsi="Source Sans Pro"/>
          <w:lang w:val="en-CA"/>
        </w:rPr>
        <w:t xml:space="preserve"> </w:t>
      </w:r>
      <w:r w:rsidR="005224C1">
        <w:rPr>
          <w:rFonts w:ascii="Source Sans Pro" w:hAnsi="Source Sans Pro"/>
          <w:lang w:val="en-CA"/>
        </w:rPr>
        <w:t>the</w:t>
      </w:r>
      <w:r w:rsidR="0086670C">
        <w:rPr>
          <w:rFonts w:ascii="Source Sans Pro" w:hAnsi="Source Sans Pro"/>
          <w:lang w:val="en-CA"/>
        </w:rPr>
        <w:t xml:space="preserve"> date of create of record, </w:t>
      </w:r>
      <w:r w:rsidR="005224C1">
        <w:rPr>
          <w:rFonts w:ascii="Source Sans Pro" w:hAnsi="Source Sans Pro"/>
          <w:lang w:val="en-CA"/>
        </w:rPr>
        <w:t xml:space="preserve">the </w:t>
      </w:r>
      <w:r w:rsidR="0086670C">
        <w:rPr>
          <w:rFonts w:ascii="Source Sans Pro" w:hAnsi="Source Sans Pro"/>
          <w:lang w:val="en-CA"/>
        </w:rPr>
        <w:t xml:space="preserve">date of report, </w:t>
      </w:r>
      <w:r w:rsidR="005224C1">
        <w:rPr>
          <w:rFonts w:ascii="Source Sans Pro" w:hAnsi="Source Sans Pro"/>
          <w:lang w:val="en-CA"/>
        </w:rPr>
        <w:t xml:space="preserve">and the </w:t>
      </w:r>
      <w:r w:rsidR="0086670C">
        <w:rPr>
          <w:rFonts w:ascii="Source Sans Pro" w:hAnsi="Source Sans Pro"/>
          <w:lang w:val="en-CA"/>
        </w:rPr>
        <w:t>date of information collection</w:t>
      </w:r>
      <w:r w:rsidR="0056212C">
        <w:rPr>
          <w:rFonts w:ascii="Source Sans Pro" w:hAnsi="Source Sans Pro"/>
          <w:lang w:val="en-CA"/>
        </w:rPr>
        <w:t xml:space="preserve">. </w:t>
      </w:r>
      <w:r w:rsidR="006B42CC">
        <w:rPr>
          <w:rFonts w:ascii="Source Sans Pro" w:hAnsi="Source Sans Pro"/>
          <w:lang w:val="en-CA"/>
        </w:rPr>
        <w:t xml:space="preserve">After matching, 270 (&lt;0.1%) of the records in the August 15 dataset failed to find a match. All of the records were </w:t>
      </w:r>
      <w:r w:rsidR="007E1482">
        <w:rPr>
          <w:rFonts w:ascii="Source Sans Pro" w:hAnsi="Source Sans Pro"/>
          <w:lang w:val="en-CA"/>
        </w:rPr>
        <w:t>in the “80 plus” group</w:t>
      </w:r>
      <w:r w:rsidR="006B42CC">
        <w:rPr>
          <w:rFonts w:ascii="Source Sans Pro" w:hAnsi="Source Sans Pro"/>
          <w:lang w:val="en-CA"/>
        </w:rPr>
        <w:t xml:space="preserve">. Therefore, those records were imputed with the mean age of people older than 80 years. </w:t>
      </w:r>
    </w:p>
    <w:p w14:paraId="72EB1226" w14:textId="77777777" w:rsidR="00B16698" w:rsidRDefault="00813BC8" w:rsidP="00F73674">
      <w:pPr>
        <w:spacing w:line="480" w:lineRule="auto"/>
        <w:rPr>
          <w:rFonts w:ascii="Source Sans Pro" w:hAnsi="Source Sans Pro"/>
          <w:lang w:val="en-CA"/>
        </w:rPr>
      </w:pPr>
      <w:r>
        <w:rPr>
          <w:rFonts w:ascii="Source Sans Pro" w:hAnsi="Source Sans Pro"/>
          <w:lang w:val="en-CA"/>
        </w:rPr>
        <w:tab/>
        <w:t>Notably, in our study, age is modeled as a continuous variable. Unfortunately, IPHIS reports do not contain the exact age of the patient. As mentioned above, 2-year age group is the</w:t>
      </w:r>
      <w:r w:rsidR="00981019">
        <w:rPr>
          <w:rFonts w:ascii="Source Sans Pro" w:hAnsi="Source Sans Pro"/>
          <w:lang w:val="en-CA"/>
        </w:rPr>
        <w:t xml:space="preserve"> finest age information available. As such, we assigned the continuous age of each patient </w:t>
      </w:r>
      <w:r w:rsidR="00981019">
        <w:rPr>
          <w:rFonts w:ascii="Source Sans Pro" w:hAnsi="Source Sans Pro"/>
          <w:lang w:val="en-CA"/>
        </w:rPr>
        <w:lastRenderedPageBreak/>
        <w:t xml:space="preserve">using the mean of the 2-year age group. For example, a patient in the 30-31 age group was given an age of 30.5. </w:t>
      </w:r>
      <w:r w:rsidR="00E73A41">
        <w:rPr>
          <w:rFonts w:ascii="Source Sans Pro" w:hAnsi="Source Sans Pro"/>
          <w:lang w:val="en-CA"/>
        </w:rPr>
        <w:t xml:space="preserve">Additionally, those who were older than 100 years old were categorized in to one group as “100 Plus”. </w:t>
      </w:r>
      <w:r w:rsidR="00090C53">
        <w:rPr>
          <w:rFonts w:ascii="Source Sans Pro" w:hAnsi="Source Sans Pro"/>
          <w:lang w:val="en-CA"/>
        </w:rPr>
        <w:t>To make the model feasible, we imputed the age with 100.5.</w:t>
      </w:r>
    </w:p>
    <w:p w14:paraId="68E02FEC" w14:textId="2796218E" w:rsidR="00B16698" w:rsidRPr="00620284" w:rsidRDefault="00620284" w:rsidP="00F73674">
      <w:pPr>
        <w:spacing w:line="480" w:lineRule="auto"/>
        <w:rPr>
          <w:rFonts w:ascii="Source Sans Pro" w:hAnsi="Source Sans Pro"/>
          <w:b/>
          <w:lang w:val="en-CA"/>
        </w:rPr>
      </w:pPr>
      <w:r>
        <w:rPr>
          <w:rFonts w:ascii="Source Sans Pro" w:hAnsi="Source Sans Pro"/>
          <w:b/>
          <w:lang w:val="en-CA"/>
        </w:rPr>
        <w:t>References</w:t>
      </w:r>
      <w:bookmarkStart w:id="0" w:name="_GoBack"/>
      <w:bookmarkEnd w:id="0"/>
    </w:p>
    <w:p w14:paraId="7192BC68" w14:textId="77777777" w:rsidR="00B16698" w:rsidRPr="00B16698" w:rsidRDefault="00B16698" w:rsidP="00B16698">
      <w:pPr>
        <w:pStyle w:val="EndNoteBibliography"/>
        <w:rPr>
          <w:noProof/>
        </w:rPr>
      </w:pPr>
      <w:r>
        <w:rPr>
          <w:rFonts w:ascii="Source Sans Pro" w:hAnsi="Source Sans Pro"/>
        </w:rPr>
        <w:fldChar w:fldCharType="begin"/>
      </w:r>
      <w:r>
        <w:rPr>
          <w:rFonts w:ascii="Source Sans Pro" w:hAnsi="Source Sans Pro"/>
        </w:rPr>
        <w:instrText xml:space="preserve"> ADDIN EN.REFLIST </w:instrText>
      </w:r>
      <w:r>
        <w:rPr>
          <w:rFonts w:ascii="Source Sans Pro" w:hAnsi="Source Sans Pro"/>
        </w:rPr>
        <w:fldChar w:fldCharType="separate"/>
      </w:r>
      <w:r w:rsidRPr="00B16698">
        <w:rPr>
          <w:noProof/>
        </w:rPr>
        <w:t>1.</w:t>
      </w:r>
      <w:r w:rsidRPr="00B16698">
        <w:rPr>
          <w:noProof/>
        </w:rPr>
        <w:tab/>
        <w:t>Papst I, Li M, Champredon D, Bolker BM, Dushoff J, DJ DE. Age-dependence of healthcare interventions for COVID-19 in Ontario, Canada. BMC Public Health. 2021;21(1):706.</w:t>
      </w:r>
    </w:p>
    <w:p w14:paraId="58FA8820" w14:textId="57123BF3" w:rsidR="00A93F6A" w:rsidRPr="00981019" w:rsidRDefault="00B16698" w:rsidP="00F73674">
      <w:pPr>
        <w:spacing w:line="480" w:lineRule="auto"/>
        <w:rPr>
          <w:rFonts w:ascii="Source Sans Pro" w:hAnsi="Source Sans Pro"/>
        </w:rPr>
      </w:pPr>
      <w:r>
        <w:rPr>
          <w:rFonts w:ascii="Source Sans Pro" w:hAnsi="Source Sans Pro"/>
        </w:rPr>
        <w:fldChar w:fldCharType="end"/>
      </w:r>
    </w:p>
    <w:sectPr w:rsidR="00A93F6A" w:rsidRPr="00981019" w:rsidSect="00E50901">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urce Sans Pro">
    <w:panose1 w:val="020B0604020202020204"/>
    <w:charset w:val="00"/>
    <w:family w:val="swiss"/>
    <w:pitch w:val="variable"/>
    <w:sig w:usb0="600002F7" w:usb1="02000001" w:usb2="00000000" w:usb3="00000000" w:csb0="000001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dxawf5zxpx5tesfeqp0rt7xr5fsw0ew202&quot;&gt;Mortality rate &amp;amp; ICU stay&lt;record-ids&gt;&lt;item&gt;100&lt;/item&gt;&lt;/record-ids&gt;&lt;/item&gt;&lt;/Libraries&gt;"/>
  </w:docVars>
  <w:rsids>
    <w:rsidRoot w:val="00D90C79"/>
    <w:rsid w:val="0000007C"/>
    <w:rsid w:val="00004DF6"/>
    <w:rsid w:val="00005912"/>
    <w:rsid w:val="00007CD0"/>
    <w:rsid w:val="000100B0"/>
    <w:rsid w:val="00010EC1"/>
    <w:rsid w:val="00015820"/>
    <w:rsid w:val="00015999"/>
    <w:rsid w:val="00015E00"/>
    <w:rsid w:val="0003206F"/>
    <w:rsid w:val="000354C6"/>
    <w:rsid w:val="00040C6A"/>
    <w:rsid w:val="000438E8"/>
    <w:rsid w:val="00043CC1"/>
    <w:rsid w:val="00060CB0"/>
    <w:rsid w:val="000614AC"/>
    <w:rsid w:val="00066CF7"/>
    <w:rsid w:val="00070DAE"/>
    <w:rsid w:val="00073639"/>
    <w:rsid w:val="000806DF"/>
    <w:rsid w:val="00080732"/>
    <w:rsid w:val="00082EA1"/>
    <w:rsid w:val="00090C53"/>
    <w:rsid w:val="00094537"/>
    <w:rsid w:val="00097067"/>
    <w:rsid w:val="00097946"/>
    <w:rsid w:val="00097D4B"/>
    <w:rsid w:val="000A09EE"/>
    <w:rsid w:val="000A67E4"/>
    <w:rsid w:val="000C3E3B"/>
    <w:rsid w:val="000C3F3B"/>
    <w:rsid w:val="000C72F1"/>
    <w:rsid w:val="000C7A5F"/>
    <w:rsid w:val="000D5DB1"/>
    <w:rsid w:val="000E3CC4"/>
    <w:rsid w:val="000E5F4F"/>
    <w:rsid w:val="000E7E5E"/>
    <w:rsid w:val="000F366A"/>
    <w:rsid w:val="001006CD"/>
    <w:rsid w:val="00100B89"/>
    <w:rsid w:val="00101531"/>
    <w:rsid w:val="001040AF"/>
    <w:rsid w:val="0010431B"/>
    <w:rsid w:val="00110CBB"/>
    <w:rsid w:val="00126723"/>
    <w:rsid w:val="00126D94"/>
    <w:rsid w:val="001275FC"/>
    <w:rsid w:val="00136BBB"/>
    <w:rsid w:val="00141058"/>
    <w:rsid w:val="00146410"/>
    <w:rsid w:val="00155792"/>
    <w:rsid w:val="00180171"/>
    <w:rsid w:val="00183881"/>
    <w:rsid w:val="001849B8"/>
    <w:rsid w:val="00195ACB"/>
    <w:rsid w:val="00195BD1"/>
    <w:rsid w:val="001A5B8F"/>
    <w:rsid w:val="001B0FFF"/>
    <w:rsid w:val="001C3E29"/>
    <w:rsid w:val="001C441A"/>
    <w:rsid w:val="001D1599"/>
    <w:rsid w:val="001D5218"/>
    <w:rsid w:val="001E60F1"/>
    <w:rsid w:val="0020174E"/>
    <w:rsid w:val="0020323B"/>
    <w:rsid w:val="00216632"/>
    <w:rsid w:val="00217C0B"/>
    <w:rsid w:val="00224572"/>
    <w:rsid w:val="00231A96"/>
    <w:rsid w:val="0023305A"/>
    <w:rsid w:val="002418DD"/>
    <w:rsid w:val="00243158"/>
    <w:rsid w:val="00256DC2"/>
    <w:rsid w:val="00257324"/>
    <w:rsid w:val="00257D30"/>
    <w:rsid w:val="00263111"/>
    <w:rsid w:val="0026674B"/>
    <w:rsid w:val="00267F7D"/>
    <w:rsid w:val="002733FF"/>
    <w:rsid w:val="00275A5E"/>
    <w:rsid w:val="00282050"/>
    <w:rsid w:val="0028579C"/>
    <w:rsid w:val="00295679"/>
    <w:rsid w:val="002A2E3F"/>
    <w:rsid w:val="002A77F4"/>
    <w:rsid w:val="002C60DA"/>
    <w:rsid w:val="002D3EF5"/>
    <w:rsid w:val="002D6C8F"/>
    <w:rsid w:val="002E45EC"/>
    <w:rsid w:val="002E53EA"/>
    <w:rsid w:val="002E54EF"/>
    <w:rsid w:val="002F1C43"/>
    <w:rsid w:val="002F6FBA"/>
    <w:rsid w:val="00306333"/>
    <w:rsid w:val="00306EA4"/>
    <w:rsid w:val="00310BA1"/>
    <w:rsid w:val="00310BC9"/>
    <w:rsid w:val="00314401"/>
    <w:rsid w:val="00316165"/>
    <w:rsid w:val="003245BB"/>
    <w:rsid w:val="0032775A"/>
    <w:rsid w:val="00327801"/>
    <w:rsid w:val="003461BF"/>
    <w:rsid w:val="00347DC4"/>
    <w:rsid w:val="00354B0D"/>
    <w:rsid w:val="0035797B"/>
    <w:rsid w:val="003676DB"/>
    <w:rsid w:val="00381504"/>
    <w:rsid w:val="003942A2"/>
    <w:rsid w:val="0039487A"/>
    <w:rsid w:val="003A66C1"/>
    <w:rsid w:val="003A72A7"/>
    <w:rsid w:val="003A74DC"/>
    <w:rsid w:val="003B404E"/>
    <w:rsid w:val="003B578C"/>
    <w:rsid w:val="003C68AF"/>
    <w:rsid w:val="003D67AC"/>
    <w:rsid w:val="003E2C3C"/>
    <w:rsid w:val="003E3FC2"/>
    <w:rsid w:val="003E5E4B"/>
    <w:rsid w:val="003E6334"/>
    <w:rsid w:val="003F5892"/>
    <w:rsid w:val="003F65FD"/>
    <w:rsid w:val="003F67B4"/>
    <w:rsid w:val="00402285"/>
    <w:rsid w:val="00402511"/>
    <w:rsid w:val="00406E8B"/>
    <w:rsid w:val="0041124D"/>
    <w:rsid w:val="0041245E"/>
    <w:rsid w:val="004132B3"/>
    <w:rsid w:val="00420377"/>
    <w:rsid w:val="004239F0"/>
    <w:rsid w:val="00426A3E"/>
    <w:rsid w:val="004408CA"/>
    <w:rsid w:val="00441397"/>
    <w:rsid w:val="00441AB8"/>
    <w:rsid w:val="004439DF"/>
    <w:rsid w:val="00446982"/>
    <w:rsid w:val="00452D52"/>
    <w:rsid w:val="00456B30"/>
    <w:rsid w:val="004575E3"/>
    <w:rsid w:val="00462936"/>
    <w:rsid w:val="00463746"/>
    <w:rsid w:val="00466422"/>
    <w:rsid w:val="004672C1"/>
    <w:rsid w:val="00475355"/>
    <w:rsid w:val="00481AEE"/>
    <w:rsid w:val="004820DD"/>
    <w:rsid w:val="004844F1"/>
    <w:rsid w:val="00484EB2"/>
    <w:rsid w:val="00485270"/>
    <w:rsid w:val="00492E44"/>
    <w:rsid w:val="004A0396"/>
    <w:rsid w:val="004A295F"/>
    <w:rsid w:val="004A2C91"/>
    <w:rsid w:val="004A2FD7"/>
    <w:rsid w:val="004A71FA"/>
    <w:rsid w:val="004A7AE8"/>
    <w:rsid w:val="004C15B8"/>
    <w:rsid w:val="004C75C5"/>
    <w:rsid w:val="004D1C8F"/>
    <w:rsid w:val="004D4994"/>
    <w:rsid w:val="004D548E"/>
    <w:rsid w:val="004E2CBD"/>
    <w:rsid w:val="004E39EB"/>
    <w:rsid w:val="004E6121"/>
    <w:rsid w:val="004E689B"/>
    <w:rsid w:val="004E7914"/>
    <w:rsid w:val="004F0991"/>
    <w:rsid w:val="004F6ECE"/>
    <w:rsid w:val="00501D32"/>
    <w:rsid w:val="00507DA7"/>
    <w:rsid w:val="00511396"/>
    <w:rsid w:val="005224C1"/>
    <w:rsid w:val="00522C79"/>
    <w:rsid w:val="0053076E"/>
    <w:rsid w:val="005313E3"/>
    <w:rsid w:val="005352BA"/>
    <w:rsid w:val="00536F6D"/>
    <w:rsid w:val="00543F18"/>
    <w:rsid w:val="00544DFE"/>
    <w:rsid w:val="00550552"/>
    <w:rsid w:val="005561E4"/>
    <w:rsid w:val="0055647D"/>
    <w:rsid w:val="00561D92"/>
    <w:rsid w:val="0056212C"/>
    <w:rsid w:val="005663D9"/>
    <w:rsid w:val="00567080"/>
    <w:rsid w:val="00574FDF"/>
    <w:rsid w:val="00581B01"/>
    <w:rsid w:val="00590107"/>
    <w:rsid w:val="00596574"/>
    <w:rsid w:val="00597B82"/>
    <w:rsid w:val="005B06D4"/>
    <w:rsid w:val="005B0A8D"/>
    <w:rsid w:val="005B228E"/>
    <w:rsid w:val="005B58F3"/>
    <w:rsid w:val="005B6529"/>
    <w:rsid w:val="005B715F"/>
    <w:rsid w:val="005C6D08"/>
    <w:rsid w:val="005D1865"/>
    <w:rsid w:val="005E4A7A"/>
    <w:rsid w:val="005E783A"/>
    <w:rsid w:val="005F27FF"/>
    <w:rsid w:val="005F2824"/>
    <w:rsid w:val="005F5AD2"/>
    <w:rsid w:val="005F6EE2"/>
    <w:rsid w:val="00601EE3"/>
    <w:rsid w:val="0060208C"/>
    <w:rsid w:val="00603681"/>
    <w:rsid w:val="00605478"/>
    <w:rsid w:val="00611D33"/>
    <w:rsid w:val="00612205"/>
    <w:rsid w:val="00615A28"/>
    <w:rsid w:val="00620284"/>
    <w:rsid w:val="00626EB3"/>
    <w:rsid w:val="00630253"/>
    <w:rsid w:val="00632BB9"/>
    <w:rsid w:val="006338DD"/>
    <w:rsid w:val="006376F2"/>
    <w:rsid w:val="00641447"/>
    <w:rsid w:val="00641DD0"/>
    <w:rsid w:val="00645689"/>
    <w:rsid w:val="00650F3B"/>
    <w:rsid w:val="00660884"/>
    <w:rsid w:val="00680DB4"/>
    <w:rsid w:val="00681528"/>
    <w:rsid w:val="00686E0F"/>
    <w:rsid w:val="00694D0F"/>
    <w:rsid w:val="006A1361"/>
    <w:rsid w:val="006A3D81"/>
    <w:rsid w:val="006A7B7D"/>
    <w:rsid w:val="006B36B7"/>
    <w:rsid w:val="006B42CC"/>
    <w:rsid w:val="006D086C"/>
    <w:rsid w:val="006D2827"/>
    <w:rsid w:val="006D35AB"/>
    <w:rsid w:val="006D3A99"/>
    <w:rsid w:val="006D4091"/>
    <w:rsid w:val="006D5344"/>
    <w:rsid w:val="006D5751"/>
    <w:rsid w:val="006E0515"/>
    <w:rsid w:val="006E14D0"/>
    <w:rsid w:val="006E254C"/>
    <w:rsid w:val="006E4023"/>
    <w:rsid w:val="006F7C79"/>
    <w:rsid w:val="007036B5"/>
    <w:rsid w:val="00704020"/>
    <w:rsid w:val="00704941"/>
    <w:rsid w:val="0070497E"/>
    <w:rsid w:val="00710BC9"/>
    <w:rsid w:val="00722746"/>
    <w:rsid w:val="007234FA"/>
    <w:rsid w:val="00724CCB"/>
    <w:rsid w:val="007250C7"/>
    <w:rsid w:val="00732025"/>
    <w:rsid w:val="007326BC"/>
    <w:rsid w:val="00735764"/>
    <w:rsid w:val="00736789"/>
    <w:rsid w:val="00737905"/>
    <w:rsid w:val="00741C9C"/>
    <w:rsid w:val="00745B3C"/>
    <w:rsid w:val="00752CE3"/>
    <w:rsid w:val="007637B8"/>
    <w:rsid w:val="00765707"/>
    <w:rsid w:val="007666A8"/>
    <w:rsid w:val="00766EF7"/>
    <w:rsid w:val="00777C90"/>
    <w:rsid w:val="00791496"/>
    <w:rsid w:val="00791D41"/>
    <w:rsid w:val="007A1AA1"/>
    <w:rsid w:val="007A7CC2"/>
    <w:rsid w:val="007C29F8"/>
    <w:rsid w:val="007C4229"/>
    <w:rsid w:val="007C4F72"/>
    <w:rsid w:val="007C7062"/>
    <w:rsid w:val="007C7B89"/>
    <w:rsid w:val="007D0291"/>
    <w:rsid w:val="007E1482"/>
    <w:rsid w:val="007E7B26"/>
    <w:rsid w:val="007F69CF"/>
    <w:rsid w:val="008014D3"/>
    <w:rsid w:val="0080749A"/>
    <w:rsid w:val="008103EF"/>
    <w:rsid w:val="008105E2"/>
    <w:rsid w:val="00813665"/>
    <w:rsid w:val="00813BC8"/>
    <w:rsid w:val="00815412"/>
    <w:rsid w:val="00817A29"/>
    <w:rsid w:val="00823ED2"/>
    <w:rsid w:val="00830D50"/>
    <w:rsid w:val="00833F4E"/>
    <w:rsid w:val="00834B07"/>
    <w:rsid w:val="00842AB2"/>
    <w:rsid w:val="00844EB3"/>
    <w:rsid w:val="0084522A"/>
    <w:rsid w:val="008515D1"/>
    <w:rsid w:val="00857BCD"/>
    <w:rsid w:val="0086670C"/>
    <w:rsid w:val="008702C5"/>
    <w:rsid w:val="00871B1B"/>
    <w:rsid w:val="00881777"/>
    <w:rsid w:val="00884AC8"/>
    <w:rsid w:val="00886B5B"/>
    <w:rsid w:val="00896082"/>
    <w:rsid w:val="008A34C4"/>
    <w:rsid w:val="008B6F0F"/>
    <w:rsid w:val="008D2C78"/>
    <w:rsid w:val="008D473E"/>
    <w:rsid w:val="008D4CA5"/>
    <w:rsid w:val="008D5D11"/>
    <w:rsid w:val="008E0761"/>
    <w:rsid w:val="008E30BF"/>
    <w:rsid w:val="008E3C0A"/>
    <w:rsid w:val="008E5D97"/>
    <w:rsid w:val="008F3102"/>
    <w:rsid w:val="00901553"/>
    <w:rsid w:val="0090374B"/>
    <w:rsid w:val="00903A68"/>
    <w:rsid w:val="009063EC"/>
    <w:rsid w:val="00910F9F"/>
    <w:rsid w:val="00913C06"/>
    <w:rsid w:val="009146DB"/>
    <w:rsid w:val="00917112"/>
    <w:rsid w:val="00933D13"/>
    <w:rsid w:val="0093499E"/>
    <w:rsid w:val="00942FBA"/>
    <w:rsid w:val="009444D6"/>
    <w:rsid w:val="00955507"/>
    <w:rsid w:val="009566F5"/>
    <w:rsid w:val="00963E26"/>
    <w:rsid w:val="009661BD"/>
    <w:rsid w:val="00967B2D"/>
    <w:rsid w:val="009706DD"/>
    <w:rsid w:val="00970C59"/>
    <w:rsid w:val="009736E8"/>
    <w:rsid w:val="00974B7F"/>
    <w:rsid w:val="00981019"/>
    <w:rsid w:val="0098595D"/>
    <w:rsid w:val="0099349E"/>
    <w:rsid w:val="00994644"/>
    <w:rsid w:val="009959D9"/>
    <w:rsid w:val="00996FAD"/>
    <w:rsid w:val="009A3E38"/>
    <w:rsid w:val="009A5567"/>
    <w:rsid w:val="009A6301"/>
    <w:rsid w:val="009B07A7"/>
    <w:rsid w:val="009C1BED"/>
    <w:rsid w:val="009C2C6F"/>
    <w:rsid w:val="009C316B"/>
    <w:rsid w:val="009C44FA"/>
    <w:rsid w:val="009D1A69"/>
    <w:rsid w:val="009D4764"/>
    <w:rsid w:val="009D7255"/>
    <w:rsid w:val="009E32D7"/>
    <w:rsid w:val="009F22FA"/>
    <w:rsid w:val="009F7FF0"/>
    <w:rsid w:val="00A04393"/>
    <w:rsid w:val="00A051D1"/>
    <w:rsid w:val="00A06363"/>
    <w:rsid w:val="00A1040B"/>
    <w:rsid w:val="00A12EFF"/>
    <w:rsid w:val="00A1476A"/>
    <w:rsid w:val="00A17DF5"/>
    <w:rsid w:val="00A23E3D"/>
    <w:rsid w:val="00A24B21"/>
    <w:rsid w:val="00A26235"/>
    <w:rsid w:val="00A26823"/>
    <w:rsid w:val="00A41F1B"/>
    <w:rsid w:val="00A42B3B"/>
    <w:rsid w:val="00A45B4D"/>
    <w:rsid w:val="00A46F3E"/>
    <w:rsid w:val="00A50FA0"/>
    <w:rsid w:val="00A568EF"/>
    <w:rsid w:val="00A60F44"/>
    <w:rsid w:val="00A84A09"/>
    <w:rsid w:val="00A84B9D"/>
    <w:rsid w:val="00A930A3"/>
    <w:rsid w:val="00A94AE9"/>
    <w:rsid w:val="00AA52F1"/>
    <w:rsid w:val="00AA60AC"/>
    <w:rsid w:val="00AA71CC"/>
    <w:rsid w:val="00AB11B7"/>
    <w:rsid w:val="00AB21E6"/>
    <w:rsid w:val="00AC1381"/>
    <w:rsid w:val="00AC268C"/>
    <w:rsid w:val="00AC5B63"/>
    <w:rsid w:val="00AC7B17"/>
    <w:rsid w:val="00AD7763"/>
    <w:rsid w:val="00AE199C"/>
    <w:rsid w:val="00AE2982"/>
    <w:rsid w:val="00AE39A7"/>
    <w:rsid w:val="00AF2269"/>
    <w:rsid w:val="00AF5883"/>
    <w:rsid w:val="00B01C24"/>
    <w:rsid w:val="00B0378C"/>
    <w:rsid w:val="00B05834"/>
    <w:rsid w:val="00B10C58"/>
    <w:rsid w:val="00B16698"/>
    <w:rsid w:val="00B200FE"/>
    <w:rsid w:val="00B2202C"/>
    <w:rsid w:val="00B22653"/>
    <w:rsid w:val="00B22BB8"/>
    <w:rsid w:val="00B2311D"/>
    <w:rsid w:val="00B24D4E"/>
    <w:rsid w:val="00B4799D"/>
    <w:rsid w:val="00B54B22"/>
    <w:rsid w:val="00B55B31"/>
    <w:rsid w:val="00B62591"/>
    <w:rsid w:val="00B630A9"/>
    <w:rsid w:val="00B63718"/>
    <w:rsid w:val="00B70738"/>
    <w:rsid w:val="00B70DC2"/>
    <w:rsid w:val="00B731CB"/>
    <w:rsid w:val="00B7537F"/>
    <w:rsid w:val="00B764BE"/>
    <w:rsid w:val="00B7651F"/>
    <w:rsid w:val="00B80776"/>
    <w:rsid w:val="00B8391B"/>
    <w:rsid w:val="00B84996"/>
    <w:rsid w:val="00B84DF0"/>
    <w:rsid w:val="00B85673"/>
    <w:rsid w:val="00B973E9"/>
    <w:rsid w:val="00B979F2"/>
    <w:rsid w:val="00BA4E99"/>
    <w:rsid w:val="00BB256A"/>
    <w:rsid w:val="00BC0697"/>
    <w:rsid w:val="00BC2F80"/>
    <w:rsid w:val="00BD3402"/>
    <w:rsid w:val="00BD5947"/>
    <w:rsid w:val="00BE18A7"/>
    <w:rsid w:val="00BF10EE"/>
    <w:rsid w:val="00BF360D"/>
    <w:rsid w:val="00BF3CC7"/>
    <w:rsid w:val="00BF67BE"/>
    <w:rsid w:val="00BF6AA2"/>
    <w:rsid w:val="00C02126"/>
    <w:rsid w:val="00C03065"/>
    <w:rsid w:val="00C03695"/>
    <w:rsid w:val="00C05A2F"/>
    <w:rsid w:val="00C11D4D"/>
    <w:rsid w:val="00C1425A"/>
    <w:rsid w:val="00C17365"/>
    <w:rsid w:val="00C20948"/>
    <w:rsid w:val="00C26471"/>
    <w:rsid w:val="00C33EA6"/>
    <w:rsid w:val="00C35D5A"/>
    <w:rsid w:val="00C3722E"/>
    <w:rsid w:val="00C431D8"/>
    <w:rsid w:val="00C44849"/>
    <w:rsid w:val="00C5160D"/>
    <w:rsid w:val="00C60DD6"/>
    <w:rsid w:val="00C621AA"/>
    <w:rsid w:val="00C637D4"/>
    <w:rsid w:val="00C67434"/>
    <w:rsid w:val="00C6797F"/>
    <w:rsid w:val="00C74CB0"/>
    <w:rsid w:val="00C751D4"/>
    <w:rsid w:val="00C76D5B"/>
    <w:rsid w:val="00C76D67"/>
    <w:rsid w:val="00C8114D"/>
    <w:rsid w:val="00C9260C"/>
    <w:rsid w:val="00C97434"/>
    <w:rsid w:val="00CA21B4"/>
    <w:rsid w:val="00CD1C7D"/>
    <w:rsid w:val="00CD4C33"/>
    <w:rsid w:val="00CD774E"/>
    <w:rsid w:val="00CE1517"/>
    <w:rsid w:val="00CE24D4"/>
    <w:rsid w:val="00CE4E9A"/>
    <w:rsid w:val="00CE58C7"/>
    <w:rsid w:val="00CE766B"/>
    <w:rsid w:val="00CE7EF6"/>
    <w:rsid w:val="00CF3A12"/>
    <w:rsid w:val="00CF545A"/>
    <w:rsid w:val="00CF6EDE"/>
    <w:rsid w:val="00D04876"/>
    <w:rsid w:val="00D0644D"/>
    <w:rsid w:val="00D10733"/>
    <w:rsid w:val="00D10F38"/>
    <w:rsid w:val="00D1311D"/>
    <w:rsid w:val="00D1342D"/>
    <w:rsid w:val="00D209D5"/>
    <w:rsid w:val="00D20DE7"/>
    <w:rsid w:val="00D247DA"/>
    <w:rsid w:val="00D24A26"/>
    <w:rsid w:val="00D26003"/>
    <w:rsid w:val="00D31F07"/>
    <w:rsid w:val="00D3266F"/>
    <w:rsid w:val="00D326DD"/>
    <w:rsid w:val="00D53264"/>
    <w:rsid w:val="00D54BAD"/>
    <w:rsid w:val="00D5525E"/>
    <w:rsid w:val="00D56BAC"/>
    <w:rsid w:val="00D6232D"/>
    <w:rsid w:val="00D64360"/>
    <w:rsid w:val="00D64C9B"/>
    <w:rsid w:val="00D730D9"/>
    <w:rsid w:val="00D77826"/>
    <w:rsid w:val="00D86D4F"/>
    <w:rsid w:val="00D90C79"/>
    <w:rsid w:val="00D92BB2"/>
    <w:rsid w:val="00DB61D2"/>
    <w:rsid w:val="00DB7D0E"/>
    <w:rsid w:val="00DC2331"/>
    <w:rsid w:val="00DD2A51"/>
    <w:rsid w:val="00DE0FF7"/>
    <w:rsid w:val="00DE2443"/>
    <w:rsid w:val="00DE441E"/>
    <w:rsid w:val="00DF2884"/>
    <w:rsid w:val="00E07CE2"/>
    <w:rsid w:val="00E14E4D"/>
    <w:rsid w:val="00E16EBE"/>
    <w:rsid w:val="00E1726E"/>
    <w:rsid w:val="00E20072"/>
    <w:rsid w:val="00E3468E"/>
    <w:rsid w:val="00E4144D"/>
    <w:rsid w:val="00E43C64"/>
    <w:rsid w:val="00E50901"/>
    <w:rsid w:val="00E569AD"/>
    <w:rsid w:val="00E632FF"/>
    <w:rsid w:val="00E7035C"/>
    <w:rsid w:val="00E7280B"/>
    <w:rsid w:val="00E73A41"/>
    <w:rsid w:val="00E76141"/>
    <w:rsid w:val="00E77404"/>
    <w:rsid w:val="00E8493F"/>
    <w:rsid w:val="00E84C3E"/>
    <w:rsid w:val="00E92B15"/>
    <w:rsid w:val="00EA30D2"/>
    <w:rsid w:val="00EB0B9B"/>
    <w:rsid w:val="00EB72D2"/>
    <w:rsid w:val="00EC4BB7"/>
    <w:rsid w:val="00EC587A"/>
    <w:rsid w:val="00EC6CEB"/>
    <w:rsid w:val="00ED249F"/>
    <w:rsid w:val="00ED4BEB"/>
    <w:rsid w:val="00ED5C80"/>
    <w:rsid w:val="00EE4908"/>
    <w:rsid w:val="00EF0D45"/>
    <w:rsid w:val="00F01933"/>
    <w:rsid w:val="00F02458"/>
    <w:rsid w:val="00F04FDA"/>
    <w:rsid w:val="00F128A0"/>
    <w:rsid w:val="00F17904"/>
    <w:rsid w:val="00F24A2E"/>
    <w:rsid w:val="00F2715A"/>
    <w:rsid w:val="00F44154"/>
    <w:rsid w:val="00F53F5E"/>
    <w:rsid w:val="00F57325"/>
    <w:rsid w:val="00F70144"/>
    <w:rsid w:val="00F717EB"/>
    <w:rsid w:val="00F71F6B"/>
    <w:rsid w:val="00F73674"/>
    <w:rsid w:val="00F7524D"/>
    <w:rsid w:val="00F91A6F"/>
    <w:rsid w:val="00F96378"/>
    <w:rsid w:val="00F96BFB"/>
    <w:rsid w:val="00FA2EEF"/>
    <w:rsid w:val="00FA3F60"/>
    <w:rsid w:val="00FA5053"/>
    <w:rsid w:val="00FA75D8"/>
    <w:rsid w:val="00FB5913"/>
    <w:rsid w:val="00FC2761"/>
    <w:rsid w:val="00FC4A47"/>
    <w:rsid w:val="00FC5AC2"/>
    <w:rsid w:val="00FD0BD9"/>
    <w:rsid w:val="00FD4BA3"/>
    <w:rsid w:val="00FE287C"/>
    <w:rsid w:val="00FE6FD8"/>
    <w:rsid w:val="00FE7CA4"/>
    <w:rsid w:val="00FF1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B0D4"/>
  <w14:defaultImageDpi w14:val="32767"/>
  <w15:chartTrackingRefBased/>
  <w15:docId w15:val="{02E2CA34-6A7E-A74A-BE1E-EFAAFE39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0C7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16698"/>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B16698"/>
    <w:rPr>
      <w:rFonts w:ascii="Calibri" w:hAnsi="Calibri" w:cs="Calibri"/>
    </w:rPr>
  </w:style>
  <w:style w:type="paragraph" w:customStyle="1" w:styleId="EndNoteBibliography">
    <w:name w:val="EndNote Bibliography"/>
    <w:basedOn w:val="Normal"/>
    <w:link w:val="EndNoteBibliographyChar"/>
    <w:rsid w:val="00B16698"/>
    <w:rPr>
      <w:rFonts w:ascii="Calibri" w:hAnsi="Calibri" w:cs="Calibri"/>
    </w:rPr>
  </w:style>
  <w:style w:type="character" w:customStyle="1" w:styleId="EndNoteBibliographyChar">
    <w:name w:val="EndNote Bibliography Char"/>
    <w:basedOn w:val="DefaultParagraphFont"/>
    <w:link w:val="EndNoteBibliography"/>
    <w:rsid w:val="00B1669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Hei"/>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SimSun"/>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Yiqing Xia</dc:creator>
  <cp:keywords/>
  <dc:description/>
  <cp:lastModifiedBy>Yiqing Xia</cp:lastModifiedBy>
  <cp:revision>68</cp:revision>
  <dcterms:created xsi:type="dcterms:W3CDTF">2021-08-27T14:42:00Z</dcterms:created>
  <dcterms:modified xsi:type="dcterms:W3CDTF">2021-09-15T03:11:00Z</dcterms:modified>
</cp:coreProperties>
</file>