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1EF0" w14:textId="7911B0BB" w:rsidR="008A5AF8" w:rsidRPr="00681EA7" w:rsidRDefault="008A5AF8" w:rsidP="001A6087">
      <w:pPr>
        <w:rPr>
          <w:rStyle w:val="fontstyle01"/>
          <w:rFonts w:asciiTheme="majorBidi" w:eastAsiaTheme="minorEastAsia" w:hAnsiTheme="majorBidi" w:cstheme="majorBidi"/>
          <w:b w:val="0"/>
          <w:sz w:val="20"/>
          <w:szCs w:val="20"/>
        </w:rPr>
      </w:pPr>
    </w:p>
    <w:p w14:paraId="36B5E414" w14:textId="78788031" w:rsidR="008A5AF8" w:rsidRPr="00681EA7" w:rsidRDefault="001208F4" w:rsidP="001A6087">
      <w:pPr>
        <w:rPr>
          <w:rFonts w:asciiTheme="majorBidi" w:eastAsiaTheme="minorEastAsia" w:hAnsiTheme="majorBidi" w:cstheme="majorBidi"/>
        </w:rPr>
      </w:pPr>
      <w:r w:rsidRPr="00681EA7">
        <w:rPr>
          <w:rFonts w:asciiTheme="majorBidi" w:eastAsiaTheme="minorEastAsia" w:hAnsiTheme="majorBidi" w:cstheme="majorBidi"/>
          <w:noProof/>
        </w:rPr>
        <w:drawing>
          <wp:inline distT="0" distB="0" distL="0" distR="0" wp14:anchorId="41DAD8E7" wp14:editId="5C5D7738">
            <wp:extent cx="5274310" cy="51314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CD69" w14:textId="2F5DAD32" w:rsidR="008A5AF8" w:rsidRPr="00681EA7" w:rsidRDefault="008A5AF8" w:rsidP="001A6087">
      <w:pPr>
        <w:rPr>
          <w:rFonts w:asciiTheme="majorBidi" w:hAnsiTheme="majorBidi" w:cstheme="majorBidi"/>
          <w:bCs/>
          <w:color w:val="242021"/>
          <w:sz w:val="20"/>
          <w:szCs w:val="20"/>
        </w:rPr>
      </w:pPr>
      <w:r w:rsidRPr="00681EA7">
        <w:rPr>
          <w:rStyle w:val="fontstyle01"/>
          <w:rFonts w:asciiTheme="majorBidi" w:hAnsiTheme="majorBidi" w:cstheme="majorBidi"/>
          <w:sz w:val="20"/>
          <w:szCs w:val="20"/>
        </w:rPr>
        <w:t xml:space="preserve">Figure S1.  </w:t>
      </w:r>
      <w:r w:rsidRPr="00681EA7">
        <w:rPr>
          <w:rStyle w:val="fontstyle01"/>
          <w:rFonts w:asciiTheme="majorBidi" w:hAnsiTheme="majorBidi" w:cstheme="majorBidi"/>
          <w:b w:val="0"/>
          <w:sz w:val="20"/>
          <w:szCs w:val="20"/>
        </w:rPr>
        <w:t xml:space="preserve">Manhattan plots of the sex-stratified </w:t>
      </w:r>
      <w:r w:rsidR="00380C27" w:rsidRPr="00681EA7">
        <w:rPr>
          <w:rStyle w:val="fontstyle01"/>
          <w:rFonts w:asciiTheme="majorBidi" w:hAnsiTheme="majorBidi" w:cstheme="majorBidi"/>
          <w:b w:val="0"/>
          <w:sz w:val="20"/>
          <w:szCs w:val="20"/>
        </w:rPr>
        <w:t>SNP associations for T2D and cataract estimated from</w:t>
      </w:r>
      <w:r w:rsidR="00380C27"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GWAS analysis based on th</w:t>
      </w:r>
      <w:r w:rsid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e </w:t>
      </w:r>
      <w:r w:rsidR="00380C27"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>European cohort</w:t>
      </w:r>
      <w:r w:rsid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from UK Biobank</w:t>
      </w:r>
      <w:r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. </w:t>
      </w:r>
    </w:p>
    <w:p w14:paraId="12A04439" w14:textId="3240CDDB" w:rsidR="008A5AF8" w:rsidRPr="00681EA7" w:rsidRDefault="00677958" w:rsidP="008A5AF8">
      <w:pPr>
        <w:rPr>
          <w:rStyle w:val="fontstyle01"/>
          <w:rFonts w:asciiTheme="majorBidi" w:hAnsiTheme="majorBidi" w:cstheme="majorBidi"/>
          <w:sz w:val="20"/>
          <w:szCs w:val="20"/>
        </w:rPr>
      </w:pPr>
      <w:r w:rsidRPr="00681EA7">
        <w:rPr>
          <w:rStyle w:val="fontstyle01"/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7B261F26" wp14:editId="02E237A6">
            <wp:extent cx="5274310" cy="52127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E4EE" w14:textId="07BDD0F9" w:rsidR="008A5AF8" w:rsidRPr="00681EA7" w:rsidRDefault="008A5AF8" w:rsidP="001A6087">
      <w:pPr>
        <w:rPr>
          <w:rFonts w:asciiTheme="majorBidi" w:eastAsiaTheme="minorEastAsia" w:hAnsiTheme="majorBidi" w:cstheme="majorBidi"/>
          <w:bCs/>
          <w:color w:val="242021"/>
          <w:sz w:val="20"/>
          <w:szCs w:val="20"/>
        </w:rPr>
      </w:pPr>
      <w:r w:rsidRPr="00681EA7">
        <w:rPr>
          <w:rStyle w:val="fontstyle01"/>
          <w:rFonts w:asciiTheme="majorBidi" w:hAnsiTheme="majorBidi" w:cstheme="majorBidi"/>
          <w:sz w:val="20"/>
          <w:szCs w:val="20"/>
        </w:rPr>
        <w:t>Figure S</w:t>
      </w:r>
      <w:r w:rsidR="00380C27" w:rsidRPr="00681EA7">
        <w:rPr>
          <w:rStyle w:val="fontstyle01"/>
          <w:rFonts w:asciiTheme="majorBidi" w:hAnsiTheme="majorBidi" w:cstheme="majorBidi"/>
          <w:sz w:val="20"/>
          <w:szCs w:val="20"/>
        </w:rPr>
        <w:t>2</w:t>
      </w:r>
      <w:r w:rsidRPr="00681EA7">
        <w:rPr>
          <w:rStyle w:val="fontstyle01"/>
          <w:rFonts w:asciiTheme="majorBidi" w:hAnsiTheme="majorBidi" w:cstheme="majorBidi"/>
          <w:sz w:val="20"/>
          <w:szCs w:val="20"/>
        </w:rPr>
        <w:t xml:space="preserve">. </w:t>
      </w:r>
      <w:r w:rsidRPr="00681EA7">
        <w:rPr>
          <w:rStyle w:val="fontstyle01"/>
          <w:rFonts w:asciiTheme="majorBidi" w:hAnsiTheme="majorBidi" w:cstheme="majorBidi"/>
          <w:b w:val="0"/>
          <w:sz w:val="20"/>
          <w:szCs w:val="20"/>
        </w:rPr>
        <w:t xml:space="preserve">The </w:t>
      </w:r>
      <w:r w:rsidR="00380C27" w:rsidRPr="00681EA7">
        <w:rPr>
          <w:rStyle w:val="fontstyle01"/>
          <w:rFonts w:asciiTheme="majorBidi" w:hAnsiTheme="majorBidi" w:cstheme="majorBidi"/>
          <w:b w:val="0"/>
          <w:sz w:val="20"/>
          <w:szCs w:val="20"/>
        </w:rPr>
        <w:t xml:space="preserve">quantile–quantile </w:t>
      </w:r>
      <w:r w:rsidRPr="00681EA7">
        <w:rPr>
          <w:rStyle w:val="fontstyle01"/>
          <w:rFonts w:asciiTheme="majorBidi" w:hAnsiTheme="majorBidi" w:cstheme="majorBidi"/>
          <w:b w:val="0"/>
          <w:sz w:val="20"/>
          <w:szCs w:val="20"/>
        </w:rPr>
        <w:t xml:space="preserve">plots of the sex-stratified </w:t>
      </w:r>
      <w:r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GWAS </w:t>
      </w:r>
      <w:r w:rsidR="00380C27"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>for T2D and cataract based on</w:t>
      </w:r>
      <w:r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the UK</w:t>
      </w:r>
      <w:r w:rsidR="00675A91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</w:t>
      </w:r>
      <w:r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>B</w:t>
      </w:r>
      <w:r w:rsidR="00675A91">
        <w:rPr>
          <w:rFonts w:asciiTheme="majorBidi" w:eastAsiaTheme="minorEastAsia" w:hAnsiTheme="majorBidi" w:cstheme="majorBidi"/>
          <w:color w:val="000000"/>
          <w:sz w:val="20"/>
          <w:szCs w:val="20"/>
        </w:rPr>
        <w:t>iobank</w:t>
      </w:r>
      <w:bookmarkStart w:id="0" w:name="_GoBack"/>
      <w:bookmarkEnd w:id="0"/>
      <w:r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European cohort. </w:t>
      </w:r>
      <w:r w:rsidR="001208F4"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The red line </w:t>
      </w:r>
      <w:r w:rsidR="005C46BF" w:rsidRPr="00681EA7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is the diagonal line of the quantile-quantile plot. </w:t>
      </w:r>
    </w:p>
    <w:sectPr w:rsidR="008A5AF8" w:rsidRPr="0068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C3D5F" w14:textId="77777777" w:rsidR="00927334" w:rsidRDefault="00927334" w:rsidP="001A6087">
      <w:r>
        <w:separator/>
      </w:r>
    </w:p>
  </w:endnote>
  <w:endnote w:type="continuationSeparator" w:id="0">
    <w:p w14:paraId="6533FB65" w14:textId="77777777" w:rsidR="00927334" w:rsidRDefault="00927334" w:rsidP="001A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41C9" w14:textId="77777777" w:rsidR="00927334" w:rsidRDefault="00927334" w:rsidP="001A6087">
      <w:r>
        <w:separator/>
      </w:r>
    </w:p>
  </w:footnote>
  <w:footnote w:type="continuationSeparator" w:id="0">
    <w:p w14:paraId="78D18F82" w14:textId="77777777" w:rsidR="00927334" w:rsidRDefault="00927334" w:rsidP="001A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84"/>
    <w:rsid w:val="001208F4"/>
    <w:rsid w:val="001A6087"/>
    <w:rsid w:val="00380C27"/>
    <w:rsid w:val="004167C8"/>
    <w:rsid w:val="005C46BF"/>
    <w:rsid w:val="00675A91"/>
    <w:rsid w:val="00677958"/>
    <w:rsid w:val="00681EA7"/>
    <w:rsid w:val="00761275"/>
    <w:rsid w:val="008A5AF8"/>
    <w:rsid w:val="00927334"/>
    <w:rsid w:val="00BB3B84"/>
    <w:rsid w:val="00E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8A1C"/>
  <w15:chartTrackingRefBased/>
  <w15:docId w15:val="{F5724816-130C-4E41-BD1D-485D8CBA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087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0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A60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608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6087"/>
    <w:rPr>
      <w:sz w:val="18"/>
      <w:szCs w:val="18"/>
    </w:rPr>
  </w:style>
  <w:style w:type="character" w:customStyle="1" w:styleId="fontstyle01">
    <w:name w:val="fontstyle01"/>
    <w:rsid w:val="001A6087"/>
    <w:rPr>
      <w:rFonts w:ascii="Times-Bold" w:hAnsi="Times-Bold" w:hint="default"/>
      <w:b/>
      <w:bCs/>
      <w:i w:val="0"/>
      <w:iCs w:val="0"/>
      <w:color w:val="242021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Haoyang</dc:creator>
  <cp:keywords/>
  <dc:description/>
  <cp:lastModifiedBy>Microsoft Office User</cp:lastModifiedBy>
  <cp:revision>5</cp:revision>
  <dcterms:created xsi:type="dcterms:W3CDTF">2021-07-15T06:42:00Z</dcterms:created>
  <dcterms:modified xsi:type="dcterms:W3CDTF">2021-08-02T15:14:00Z</dcterms:modified>
</cp:coreProperties>
</file>