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00" w:type="dxa"/>
        <w:tblInd w:w="-275" w:type="dxa"/>
        <w:tblLook w:val="04A0" w:firstRow="1" w:lastRow="0" w:firstColumn="1" w:lastColumn="0" w:noHBand="0" w:noVBand="1"/>
      </w:tblPr>
      <w:tblGrid>
        <w:gridCol w:w="456"/>
        <w:gridCol w:w="2064"/>
        <w:gridCol w:w="2340"/>
        <w:gridCol w:w="9540"/>
      </w:tblGrid>
      <w:tr w:rsidR="002C182F" w:rsidRPr="00A71FE9" w14:paraId="1E64FAAF" w14:textId="77777777" w:rsidTr="002C182F">
        <w:trPr>
          <w:trHeight w:val="980"/>
        </w:trPr>
        <w:tc>
          <w:tcPr>
            <w:tcW w:w="14400" w:type="dxa"/>
            <w:gridSpan w:val="4"/>
            <w:vAlign w:val="center"/>
          </w:tcPr>
          <w:p w14:paraId="4299B942" w14:textId="554EEA95" w:rsidR="002C182F" w:rsidRDefault="002C182F" w:rsidP="007773B0">
            <w:pPr>
              <w:bidi w:val="0"/>
              <w:jc w:val="center"/>
              <w:rPr>
                <w:rFonts w:asciiTheme="majorBidi" w:eastAsia="Times New Roman" w:hAnsiTheme="majorBidi" w:cstheme="majorBidi"/>
                <w:b/>
                <w:bCs/>
                <w:color w:val="000000"/>
                <w:sz w:val="24"/>
                <w:szCs w:val="24"/>
                <w:lang w:val="en-GB" w:eastAsia="en-GB"/>
              </w:rPr>
            </w:pPr>
            <w:r>
              <w:rPr>
                <w:rFonts w:asciiTheme="majorBidi" w:eastAsia="Times New Roman" w:hAnsiTheme="majorBidi" w:cstheme="majorBidi"/>
                <w:b/>
                <w:bCs/>
                <w:color w:val="000000"/>
                <w:sz w:val="24"/>
                <w:szCs w:val="24"/>
                <w:lang w:val="en-GB" w:eastAsia="en-GB"/>
              </w:rPr>
              <w:t xml:space="preserve">Table (3): Description of the BSC </w:t>
            </w:r>
            <w:r w:rsidR="007773B0">
              <w:rPr>
                <w:rFonts w:asciiTheme="majorBidi" w:eastAsia="Times New Roman" w:hAnsiTheme="majorBidi" w:cstheme="majorBidi"/>
                <w:b/>
                <w:bCs/>
                <w:color w:val="000000"/>
                <w:sz w:val="24"/>
                <w:szCs w:val="24"/>
                <w:lang w:val="en-GB" w:eastAsia="en-GB"/>
              </w:rPr>
              <w:t>M</w:t>
            </w:r>
            <w:r>
              <w:rPr>
                <w:rFonts w:asciiTheme="majorBidi" w:eastAsia="Times New Roman" w:hAnsiTheme="majorBidi" w:cstheme="majorBidi"/>
                <w:b/>
                <w:bCs/>
                <w:color w:val="000000"/>
                <w:sz w:val="24"/>
                <w:szCs w:val="24"/>
                <w:lang w:val="en-GB" w:eastAsia="en-GB"/>
              </w:rPr>
              <w:t xml:space="preserve">ajor- and </w:t>
            </w:r>
            <w:r w:rsidR="007773B0">
              <w:rPr>
                <w:rFonts w:asciiTheme="majorBidi" w:eastAsia="Times New Roman" w:hAnsiTheme="majorBidi" w:cstheme="majorBidi"/>
                <w:b/>
                <w:bCs/>
                <w:color w:val="000000"/>
                <w:sz w:val="24"/>
                <w:szCs w:val="24"/>
                <w:lang w:val="en-GB" w:eastAsia="en-GB"/>
              </w:rPr>
              <w:t>S</w:t>
            </w:r>
            <w:r>
              <w:rPr>
                <w:rFonts w:asciiTheme="majorBidi" w:eastAsia="Times New Roman" w:hAnsiTheme="majorBidi" w:cstheme="majorBidi"/>
                <w:b/>
                <w:bCs/>
                <w:color w:val="000000"/>
                <w:sz w:val="24"/>
                <w:szCs w:val="24"/>
                <w:lang w:val="en-GB" w:eastAsia="en-GB"/>
              </w:rPr>
              <w:t>ub-dimensions</w:t>
            </w:r>
          </w:p>
        </w:tc>
      </w:tr>
      <w:tr w:rsidR="007C47D3" w:rsidRPr="00A71FE9" w14:paraId="7021ADAB" w14:textId="77777777" w:rsidTr="008961C4">
        <w:trPr>
          <w:trHeight w:val="710"/>
        </w:trPr>
        <w:tc>
          <w:tcPr>
            <w:tcW w:w="456" w:type="dxa"/>
          </w:tcPr>
          <w:p w14:paraId="22F1E005" w14:textId="77777777" w:rsidR="00A71FE9" w:rsidRPr="00580DBB" w:rsidRDefault="00A71FE9" w:rsidP="00974D5F">
            <w:pPr>
              <w:bidi w:val="0"/>
            </w:pPr>
          </w:p>
        </w:tc>
        <w:tc>
          <w:tcPr>
            <w:tcW w:w="2064" w:type="dxa"/>
            <w:vAlign w:val="center"/>
          </w:tcPr>
          <w:p w14:paraId="342BEE7E" w14:textId="77777777" w:rsidR="00A71FE9" w:rsidRPr="00A71FE9" w:rsidRDefault="002C182F" w:rsidP="002C182F">
            <w:pPr>
              <w:bidi w:val="0"/>
              <w:jc w:val="center"/>
              <w:rPr>
                <w:rFonts w:asciiTheme="majorBidi" w:eastAsia="Times New Roman" w:hAnsiTheme="majorBidi" w:cstheme="majorBidi"/>
                <w:b/>
                <w:bCs/>
                <w:color w:val="000000"/>
                <w:sz w:val="24"/>
                <w:szCs w:val="24"/>
                <w:lang w:val="en-GB" w:eastAsia="en-GB"/>
              </w:rPr>
            </w:pPr>
            <w:r>
              <w:rPr>
                <w:rFonts w:asciiTheme="majorBidi" w:eastAsia="Times New Roman" w:hAnsiTheme="majorBidi" w:cstheme="majorBidi"/>
                <w:b/>
                <w:bCs/>
                <w:color w:val="000000"/>
                <w:sz w:val="24"/>
                <w:szCs w:val="24"/>
                <w:lang w:val="en-GB" w:eastAsia="en-GB"/>
              </w:rPr>
              <w:t>The major-d</w:t>
            </w:r>
            <w:r w:rsidR="00A71FE9">
              <w:rPr>
                <w:rFonts w:asciiTheme="majorBidi" w:eastAsia="Times New Roman" w:hAnsiTheme="majorBidi" w:cstheme="majorBidi"/>
                <w:b/>
                <w:bCs/>
                <w:color w:val="000000"/>
                <w:sz w:val="24"/>
                <w:szCs w:val="24"/>
                <w:lang w:val="en-GB" w:eastAsia="en-GB"/>
              </w:rPr>
              <w:t>imension</w:t>
            </w:r>
            <w:r w:rsidR="003C7912">
              <w:rPr>
                <w:rFonts w:asciiTheme="majorBidi" w:eastAsia="Times New Roman" w:hAnsiTheme="majorBidi" w:cstheme="majorBidi"/>
                <w:b/>
                <w:bCs/>
                <w:color w:val="000000"/>
                <w:sz w:val="24"/>
                <w:szCs w:val="24"/>
                <w:lang w:val="en-GB" w:eastAsia="en-GB"/>
              </w:rPr>
              <w:t>s</w:t>
            </w:r>
          </w:p>
        </w:tc>
        <w:tc>
          <w:tcPr>
            <w:tcW w:w="2340" w:type="dxa"/>
            <w:vAlign w:val="center"/>
          </w:tcPr>
          <w:p w14:paraId="146926FA" w14:textId="77777777" w:rsidR="00A71FE9" w:rsidRPr="00A71FE9" w:rsidRDefault="00A71FE9" w:rsidP="00A71FE9">
            <w:pPr>
              <w:bidi w:val="0"/>
              <w:jc w:val="center"/>
              <w:rPr>
                <w:rFonts w:asciiTheme="majorBidi" w:eastAsia="Times New Roman" w:hAnsiTheme="majorBidi" w:cstheme="majorBidi"/>
                <w:b/>
                <w:bCs/>
                <w:color w:val="000000"/>
                <w:sz w:val="24"/>
                <w:szCs w:val="24"/>
                <w:lang w:val="en-GB" w:eastAsia="en-GB"/>
              </w:rPr>
            </w:pPr>
            <w:r w:rsidRPr="00A71FE9">
              <w:rPr>
                <w:rFonts w:asciiTheme="majorBidi" w:eastAsia="Times New Roman" w:hAnsiTheme="majorBidi" w:cstheme="majorBidi"/>
                <w:b/>
                <w:bCs/>
                <w:color w:val="000000"/>
                <w:sz w:val="24"/>
                <w:szCs w:val="24"/>
                <w:lang w:val="en-GB" w:eastAsia="en-GB"/>
              </w:rPr>
              <w:t>Description</w:t>
            </w:r>
          </w:p>
        </w:tc>
        <w:tc>
          <w:tcPr>
            <w:tcW w:w="9540" w:type="dxa"/>
            <w:vAlign w:val="center"/>
          </w:tcPr>
          <w:p w14:paraId="2108F813" w14:textId="77777777" w:rsidR="00A71FE9" w:rsidRPr="00A71FE9" w:rsidRDefault="00F4141A" w:rsidP="00A71FE9">
            <w:pPr>
              <w:bidi w:val="0"/>
              <w:jc w:val="center"/>
              <w:rPr>
                <w:rFonts w:asciiTheme="majorBidi" w:eastAsia="Times New Roman" w:hAnsiTheme="majorBidi" w:cstheme="majorBidi"/>
                <w:b/>
                <w:bCs/>
                <w:color w:val="000000"/>
                <w:sz w:val="24"/>
                <w:szCs w:val="24"/>
                <w:lang w:val="en-GB" w:eastAsia="en-GB"/>
              </w:rPr>
            </w:pPr>
            <w:r>
              <w:rPr>
                <w:rFonts w:asciiTheme="majorBidi" w:eastAsia="Times New Roman" w:hAnsiTheme="majorBidi" w:cstheme="majorBidi"/>
                <w:b/>
                <w:bCs/>
                <w:color w:val="000000"/>
                <w:sz w:val="24"/>
                <w:szCs w:val="24"/>
                <w:lang w:val="en-GB" w:eastAsia="en-GB"/>
              </w:rPr>
              <w:t>Description of sub-dimensions and its KPIs</w:t>
            </w:r>
            <w:r w:rsidR="00A71FE9" w:rsidRPr="00A71FE9">
              <w:rPr>
                <w:rFonts w:asciiTheme="majorBidi" w:eastAsia="Times New Roman" w:hAnsiTheme="majorBidi" w:cstheme="majorBidi"/>
                <w:b/>
                <w:bCs/>
                <w:color w:val="000000"/>
                <w:sz w:val="24"/>
                <w:szCs w:val="24"/>
                <w:lang w:val="en-GB" w:eastAsia="en-GB"/>
              </w:rPr>
              <w:t>:</w:t>
            </w:r>
          </w:p>
        </w:tc>
      </w:tr>
      <w:tr w:rsidR="007932E2" w:rsidRPr="00A71FE9" w14:paraId="6AE7E9E8" w14:textId="77777777" w:rsidTr="007932E2">
        <w:trPr>
          <w:trHeight w:val="4130"/>
        </w:trPr>
        <w:tc>
          <w:tcPr>
            <w:tcW w:w="456" w:type="dxa"/>
          </w:tcPr>
          <w:p w14:paraId="57105EDF" w14:textId="77777777" w:rsidR="00974D5F" w:rsidRPr="00580DBB" w:rsidRDefault="007C47D3" w:rsidP="00974D5F">
            <w:pPr>
              <w:bidi w:val="0"/>
            </w:pPr>
            <w:r>
              <w:t>1</w:t>
            </w:r>
          </w:p>
        </w:tc>
        <w:tc>
          <w:tcPr>
            <w:tcW w:w="2064" w:type="dxa"/>
          </w:tcPr>
          <w:p w14:paraId="2A1484A1" w14:textId="77777777" w:rsidR="00974D5F" w:rsidRPr="007C47D3" w:rsidRDefault="00974D5F" w:rsidP="00A71FE9">
            <w:pPr>
              <w:bidi w:val="0"/>
              <w:rPr>
                <w:rFonts w:asciiTheme="majorBidi" w:hAnsiTheme="majorBidi" w:cstheme="majorBidi"/>
                <w:sz w:val="24"/>
                <w:szCs w:val="24"/>
              </w:rPr>
            </w:pPr>
            <w:r w:rsidRPr="007C47D3">
              <w:rPr>
                <w:rFonts w:asciiTheme="majorBidi" w:eastAsia="Times New Roman" w:hAnsiTheme="majorBidi" w:cstheme="majorBidi"/>
                <w:b/>
                <w:bCs/>
                <w:color w:val="000000"/>
                <w:sz w:val="24"/>
                <w:szCs w:val="24"/>
                <w:lang w:val="en-GB" w:eastAsia="en-GB"/>
              </w:rPr>
              <w:t>Financial dimension</w:t>
            </w:r>
          </w:p>
        </w:tc>
        <w:tc>
          <w:tcPr>
            <w:tcW w:w="2340" w:type="dxa"/>
          </w:tcPr>
          <w:p w14:paraId="7030D260" w14:textId="77777777" w:rsidR="00974D5F" w:rsidRPr="007C47D3" w:rsidRDefault="00A71FE9" w:rsidP="00A71FE9">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Represented</w:t>
            </w:r>
            <w:r w:rsidR="00974D5F" w:rsidRPr="007C47D3">
              <w:rPr>
                <w:rFonts w:asciiTheme="majorBidi" w:eastAsia="Calibri" w:hAnsiTheme="majorBidi" w:cstheme="majorBidi"/>
                <w:color w:val="000000" w:themeColor="text1"/>
                <w:sz w:val="24"/>
                <w:szCs w:val="24"/>
              </w:rPr>
              <w:t xml:space="preserve"> as the financial perspective in BSC.</w:t>
            </w:r>
          </w:p>
          <w:p w14:paraId="1C03AE6E" w14:textId="77777777" w:rsidR="00974D5F" w:rsidRPr="007C47D3" w:rsidRDefault="00974D5F" w:rsidP="00A71FE9">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 xml:space="preserve">It consisted mainly of 4 sub-dimensions. </w:t>
            </w:r>
          </w:p>
        </w:tc>
        <w:tc>
          <w:tcPr>
            <w:tcW w:w="9540" w:type="dxa"/>
          </w:tcPr>
          <w:p w14:paraId="544767AF" w14:textId="77777777" w:rsidR="00974D5F" w:rsidRPr="007C47D3" w:rsidRDefault="00AA0A35" w:rsidP="00A71FE9">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974D5F" w:rsidRPr="007C47D3">
              <w:rPr>
                <w:rFonts w:asciiTheme="majorBidi" w:eastAsia="Calibri" w:hAnsiTheme="majorBidi" w:cstheme="majorBidi"/>
                <w:b/>
                <w:bCs/>
                <w:color w:val="000000" w:themeColor="text1"/>
                <w:sz w:val="24"/>
                <w:szCs w:val="24"/>
              </w:rPr>
              <w:t>1</w:t>
            </w:r>
            <w:r w:rsidR="00974D5F" w:rsidRPr="007C47D3">
              <w:rPr>
                <w:rFonts w:asciiTheme="majorBidi" w:eastAsia="Calibri" w:hAnsiTheme="majorBidi" w:cstheme="majorBidi"/>
                <w:b/>
                <w:bCs/>
                <w:color w:val="000000" w:themeColor="text1"/>
                <w:sz w:val="24"/>
                <w:szCs w:val="24"/>
                <w:vertAlign w:val="superscript"/>
              </w:rPr>
              <w:t>st</w:t>
            </w:r>
            <w:r w:rsidR="00974D5F" w:rsidRPr="007C47D3">
              <w:rPr>
                <w:rFonts w:asciiTheme="majorBidi" w:eastAsia="Calibri" w:hAnsiTheme="majorBidi" w:cstheme="majorBidi"/>
                <w:b/>
                <w:bCs/>
                <w:color w:val="000000" w:themeColor="text1"/>
                <w:sz w:val="24"/>
                <w:szCs w:val="24"/>
              </w:rPr>
              <w:t xml:space="preserve"> sub-dimension:</w:t>
            </w:r>
          </w:p>
          <w:p w14:paraId="5261877B" w14:textId="77777777" w:rsidR="00974D5F" w:rsidRPr="007C47D3" w:rsidRDefault="00797A68" w:rsidP="00A71FE9">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M</w:t>
            </w:r>
            <w:r w:rsidR="00974D5F" w:rsidRPr="007C47D3">
              <w:rPr>
                <w:rFonts w:asciiTheme="majorBidi" w:eastAsia="Calibri" w:hAnsiTheme="majorBidi" w:cstheme="majorBidi"/>
                <w:color w:val="000000" w:themeColor="text1"/>
                <w:sz w:val="24"/>
                <w:szCs w:val="24"/>
              </w:rPr>
              <w:t xml:space="preserve">argins such as the cash flow margin and the operating profit margin. </w:t>
            </w:r>
          </w:p>
          <w:p w14:paraId="02974A89" w14:textId="77777777" w:rsidR="00974D5F" w:rsidRPr="007C47D3" w:rsidRDefault="00AA0A35" w:rsidP="00A71FE9">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974D5F" w:rsidRPr="007C47D3">
              <w:rPr>
                <w:rFonts w:asciiTheme="majorBidi" w:eastAsia="Calibri" w:hAnsiTheme="majorBidi" w:cstheme="majorBidi"/>
                <w:b/>
                <w:bCs/>
                <w:color w:val="000000" w:themeColor="text1"/>
                <w:sz w:val="24"/>
                <w:szCs w:val="24"/>
              </w:rPr>
              <w:t>2</w:t>
            </w:r>
            <w:r w:rsidR="00974D5F" w:rsidRPr="007C47D3">
              <w:rPr>
                <w:rFonts w:asciiTheme="majorBidi" w:eastAsia="Calibri" w:hAnsiTheme="majorBidi" w:cstheme="majorBidi"/>
                <w:b/>
                <w:bCs/>
                <w:color w:val="000000" w:themeColor="text1"/>
                <w:sz w:val="24"/>
                <w:szCs w:val="24"/>
                <w:vertAlign w:val="superscript"/>
              </w:rPr>
              <w:t>nd</w:t>
            </w:r>
            <w:r w:rsidR="00974D5F" w:rsidRPr="007C47D3">
              <w:rPr>
                <w:rFonts w:asciiTheme="majorBidi" w:eastAsia="Calibri" w:hAnsiTheme="majorBidi" w:cstheme="majorBidi"/>
                <w:b/>
                <w:bCs/>
                <w:color w:val="000000" w:themeColor="text1"/>
                <w:sz w:val="24"/>
                <w:szCs w:val="24"/>
              </w:rPr>
              <w:t xml:space="preserve"> sub-dimension:</w:t>
            </w:r>
          </w:p>
          <w:p w14:paraId="01131CE0" w14:textId="77777777" w:rsidR="00974D5F" w:rsidRPr="007C47D3" w:rsidRDefault="00AA0A35" w:rsidP="00A71FE9">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E</w:t>
            </w:r>
            <w:r w:rsidR="00974D5F" w:rsidRPr="007C47D3">
              <w:rPr>
                <w:rFonts w:asciiTheme="majorBidi" w:eastAsia="Calibri" w:hAnsiTheme="majorBidi" w:cstheme="majorBidi"/>
                <w:color w:val="000000" w:themeColor="text1"/>
                <w:sz w:val="24"/>
                <w:szCs w:val="24"/>
              </w:rPr>
              <w:t xml:space="preserve">xpenditures and costs such as personnel costs, controllable costs, and the cost per case or admission. </w:t>
            </w:r>
          </w:p>
          <w:p w14:paraId="55476C35" w14:textId="77777777" w:rsidR="00974D5F" w:rsidRPr="007C47D3" w:rsidRDefault="00AA0A35" w:rsidP="00A71FE9">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974D5F" w:rsidRPr="007C47D3">
              <w:rPr>
                <w:rFonts w:asciiTheme="majorBidi" w:eastAsia="Calibri" w:hAnsiTheme="majorBidi" w:cstheme="majorBidi"/>
                <w:b/>
                <w:bCs/>
                <w:color w:val="000000" w:themeColor="text1"/>
                <w:sz w:val="24"/>
                <w:szCs w:val="24"/>
              </w:rPr>
              <w:t>3</w:t>
            </w:r>
            <w:r w:rsidR="00974D5F" w:rsidRPr="007C47D3">
              <w:rPr>
                <w:rFonts w:asciiTheme="majorBidi" w:eastAsia="Calibri" w:hAnsiTheme="majorBidi" w:cstheme="majorBidi"/>
                <w:b/>
                <w:bCs/>
                <w:color w:val="000000" w:themeColor="text1"/>
                <w:sz w:val="24"/>
                <w:szCs w:val="24"/>
                <w:vertAlign w:val="superscript"/>
              </w:rPr>
              <w:t>rd</w:t>
            </w:r>
            <w:r w:rsidR="00974D5F" w:rsidRPr="007C47D3">
              <w:rPr>
                <w:rFonts w:asciiTheme="majorBidi" w:eastAsia="Calibri" w:hAnsiTheme="majorBidi" w:cstheme="majorBidi"/>
                <w:b/>
                <w:bCs/>
                <w:color w:val="000000" w:themeColor="text1"/>
                <w:sz w:val="24"/>
                <w:szCs w:val="24"/>
              </w:rPr>
              <w:t xml:space="preserve"> sub-dimension:</w:t>
            </w:r>
          </w:p>
          <w:p w14:paraId="300F0BE2" w14:textId="77777777" w:rsidR="00974D5F" w:rsidRPr="007C47D3" w:rsidRDefault="00AA0A35" w:rsidP="00797A68">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R</w:t>
            </w:r>
            <w:r w:rsidR="00974D5F" w:rsidRPr="007C47D3">
              <w:rPr>
                <w:rFonts w:asciiTheme="majorBidi" w:eastAsia="Calibri" w:hAnsiTheme="majorBidi" w:cstheme="majorBidi"/>
                <w:color w:val="000000" w:themeColor="text1"/>
                <w:sz w:val="24"/>
                <w:szCs w:val="24"/>
              </w:rPr>
              <w:t xml:space="preserve">evenues as the revenue per admission and the return per employee. </w:t>
            </w:r>
          </w:p>
          <w:p w14:paraId="4C47B3A5" w14:textId="77777777" w:rsidR="00974D5F" w:rsidRPr="007C47D3" w:rsidRDefault="00AA0A35" w:rsidP="00A71FE9">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974D5F" w:rsidRPr="007C47D3">
              <w:rPr>
                <w:rFonts w:asciiTheme="majorBidi" w:eastAsia="Calibri" w:hAnsiTheme="majorBidi" w:cstheme="majorBidi"/>
                <w:b/>
                <w:bCs/>
                <w:color w:val="000000" w:themeColor="text1"/>
                <w:sz w:val="24"/>
                <w:szCs w:val="24"/>
              </w:rPr>
              <w:t>4</w:t>
            </w:r>
            <w:r w:rsidR="00974D5F" w:rsidRPr="007C47D3">
              <w:rPr>
                <w:rFonts w:asciiTheme="majorBidi" w:eastAsia="Calibri" w:hAnsiTheme="majorBidi" w:cstheme="majorBidi"/>
                <w:b/>
                <w:bCs/>
                <w:color w:val="000000" w:themeColor="text1"/>
                <w:sz w:val="24"/>
                <w:szCs w:val="24"/>
                <w:vertAlign w:val="superscript"/>
              </w:rPr>
              <w:t>th</w:t>
            </w:r>
            <w:r w:rsidR="00974D5F" w:rsidRPr="007C47D3">
              <w:rPr>
                <w:rFonts w:asciiTheme="majorBidi" w:eastAsia="Calibri" w:hAnsiTheme="majorBidi" w:cstheme="majorBidi"/>
                <w:b/>
                <w:bCs/>
                <w:color w:val="000000" w:themeColor="text1"/>
                <w:sz w:val="24"/>
                <w:szCs w:val="24"/>
              </w:rPr>
              <w:t xml:space="preserve"> sub-dimension:</w:t>
            </w:r>
          </w:p>
          <w:p w14:paraId="75C392E9" w14:textId="77777777" w:rsidR="00F9596D" w:rsidRPr="007C47D3" w:rsidRDefault="00797A68" w:rsidP="009118E9">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R</w:t>
            </w:r>
            <w:r w:rsidR="00974D5F" w:rsidRPr="007C47D3">
              <w:rPr>
                <w:rFonts w:asciiTheme="majorBidi" w:eastAsia="Calibri" w:hAnsiTheme="majorBidi" w:cstheme="majorBidi"/>
                <w:color w:val="000000" w:themeColor="text1"/>
                <w:sz w:val="24"/>
                <w:szCs w:val="24"/>
              </w:rPr>
              <w:t xml:space="preserve">evenues versus expenditures ratios, </w:t>
            </w:r>
            <w:r w:rsidR="009118E9">
              <w:rPr>
                <w:rFonts w:asciiTheme="majorBidi" w:eastAsia="Calibri" w:hAnsiTheme="majorBidi" w:cstheme="majorBidi"/>
                <w:color w:val="000000" w:themeColor="text1"/>
                <w:sz w:val="24"/>
                <w:szCs w:val="24"/>
              </w:rPr>
              <w:t>such as</w:t>
            </w:r>
            <w:r w:rsidR="00F4141A">
              <w:rPr>
                <w:rFonts w:asciiTheme="majorBidi" w:eastAsia="Calibri" w:hAnsiTheme="majorBidi" w:cstheme="majorBidi"/>
                <w:color w:val="000000" w:themeColor="text1"/>
                <w:sz w:val="24"/>
                <w:szCs w:val="24"/>
              </w:rPr>
              <w:t>, ROI, ROA</w:t>
            </w:r>
            <w:r w:rsidR="00974D5F" w:rsidRPr="007C47D3">
              <w:rPr>
                <w:rFonts w:asciiTheme="majorBidi" w:eastAsia="Calibri" w:hAnsiTheme="majorBidi" w:cstheme="majorBidi"/>
                <w:color w:val="000000" w:themeColor="text1"/>
                <w:sz w:val="24"/>
                <w:szCs w:val="24"/>
              </w:rPr>
              <w:t xml:space="preserve">, </w:t>
            </w:r>
            <w:r w:rsidR="00933884" w:rsidRPr="007C47D3">
              <w:rPr>
                <w:rFonts w:asciiTheme="majorBidi" w:eastAsia="Calibri" w:hAnsiTheme="majorBidi" w:cstheme="majorBidi"/>
                <w:color w:val="000000" w:themeColor="text1"/>
                <w:sz w:val="24"/>
                <w:szCs w:val="24"/>
              </w:rPr>
              <w:t>and capital turnover.</w:t>
            </w:r>
          </w:p>
        </w:tc>
      </w:tr>
      <w:tr w:rsidR="007C47D3" w:rsidRPr="00A71FE9" w14:paraId="58B3345E" w14:textId="77777777" w:rsidTr="007932E2">
        <w:trPr>
          <w:trHeight w:val="2330"/>
        </w:trPr>
        <w:tc>
          <w:tcPr>
            <w:tcW w:w="456" w:type="dxa"/>
          </w:tcPr>
          <w:p w14:paraId="5E054D75" w14:textId="77777777" w:rsidR="00974D5F" w:rsidRPr="00A71FE9" w:rsidRDefault="007C47D3" w:rsidP="00974D5F">
            <w:r>
              <w:t>2</w:t>
            </w:r>
          </w:p>
        </w:tc>
        <w:tc>
          <w:tcPr>
            <w:tcW w:w="2064" w:type="dxa"/>
          </w:tcPr>
          <w:p w14:paraId="0C797C2A" w14:textId="77777777" w:rsidR="009F7F21" w:rsidRPr="007C47D3" w:rsidRDefault="009F7F21" w:rsidP="00A71FE9">
            <w:pPr>
              <w:bidi w:val="0"/>
              <w:spacing w:line="360" w:lineRule="auto"/>
              <w:rPr>
                <w:rFonts w:asciiTheme="majorBidi" w:hAnsiTheme="majorBidi" w:cstheme="majorBidi"/>
                <w:color w:val="C00000"/>
                <w:sz w:val="24"/>
                <w:szCs w:val="24"/>
              </w:rPr>
            </w:pPr>
            <w:r w:rsidRPr="007C47D3">
              <w:rPr>
                <w:rFonts w:asciiTheme="majorBidi" w:eastAsia="Times New Roman" w:hAnsiTheme="majorBidi" w:cstheme="majorBidi"/>
                <w:b/>
                <w:bCs/>
                <w:color w:val="000000"/>
                <w:sz w:val="24"/>
                <w:szCs w:val="24"/>
                <w:lang w:val="en-GB" w:eastAsia="en-GB"/>
              </w:rPr>
              <w:t>Error-free and safety dimension</w:t>
            </w:r>
          </w:p>
          <w:p w14:paraId="2B9D17FF" w14:textId="77777777" w:rsidR="00974D5F" w:rsidRPr="007C47D3" w:rsidRDefault="00974D5F" w:rsidP="00A71FE9">
            <w:pPr>
              <w:rPr>
                <w:rFonts w:asciiTheme="majorBidi" w:hAnsiTheme="majorBidi" w:cstheme="majorBidi"/>
                <w:sz w:val="24"/>
                <w:szCs w:val="24"/>
              </w:rPr>
            </w:pPr>
          </w:p>
        </w:tc>
        <w:tc>
          <w:tcPr>
            <w:tcW w:w="2340" w:type="dxa"/>
          </w:tcPr>
          <w:p w14:paraId="44AE6914" w14:textId="77777777" w:rsidR="00974D5F" w:rsidRPr="007C47D3" w:rsidRDefault="007D6232" w:rsidP="00A71FE9">
            <w:pPr>
              <w:bidi w:val="0"/>
              <w:spacing w:line="360" w:lineRule="auto"/>
              <w:rPr>
                <w:rFonts w:asciiTheme="majorBidi" w:hAnsiTheme="majorBidi" w:cstheme="majorBidi"/>
                <w:sz w:val="24"/>
                <w:szCs w:val="24"/>
              </w:rPr>
            </w:pPr>
            <w:r w:rsidRPr="007C47D3">
              <w:rPr>
                <w:rFonts w:asciiTheme="majorBidi" w:eastAsia="Calibri" w:hAnsiTheme="majorBidi" w:cstheme="majorBidi"/>
                <w:color w:val="000000" w:themeColor="text1"/>
                <w:sz w:val="24"/>
                <w:szCs w:val="24"/>
              </w:rPr>
              <w:t>P</w:t>
            </w:r>
            <w:r w:rsidR="003F1950" w:rsidRPr="007C47D3">
              <w:rPr>
                <w:rFonts w:asciiTheme="majorBidi" w:eastAsia="Calibri" w:hAnsiTheme="majorBidi" w:cstheme="majorBidi"/>
                <w:color w:val="000000" w:themeColor="text1"/>
                <w:sz w:val="24"/>
                <w:szCs w:val="24"/>
              </w:rPr>
              <w:t>art of the internal perspective of BSC. It constituted of 5 sub-dimensions</w:t>
            </w:r>
          </w:p>
        </w:tc>
        <w:tc>
          <w:tcPr>
            <w:tcW w:w="9540" w:type="dxa"/>
          </w:tcPr>
          <w:p w14:paraId="7201FD21" w14:textId="77777777" w:rsidR="00797A68" w:rsidRPr="007C47D3" w:rsidRDefault="00AA0A35" w:rsidP="00797A68">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797A68" w:rsidRPr="007C47D3">
              <w:rPr>
                <w:rFonts w:asciiTheme="majorBidi" w:eastAsia="Calibri" w:hAnsiTheme="majorBidi" w:cstheme="majorBidi"/>
                <w:b/>
                <w:bCs/>
                <w:color w:val="000000" w:themeColor="text1"/>
                <w:sz w:val="24"/>
                <w:szCs w:val="24"/>
              </w:rPr>
              <w:t>1</w:t>
            </w:r>
            <w:r w:rsidR="00797A68" w:rsidRPr="007C47D3">
              <w:rPr>
                <w:rFonts w:asciiTheme="majorBidi" w:eastAsia="Calibri" w:hAnsiTheme="majorBidi" w:cstheme="majorBidi"/>
                <w:b/>
                <w:bCs/>
                <w:color w:val="000000" w:themeColor="text1"/>
                <w:sz w:val="24"/>
                <w:szCs w:val="24"/>
                <w:vertAlign w:val="superscript"/>
              </w:rPr>
              <w:t>st</w:t>
            </w:r>
            <w:r w:rsidR="00797A68" w:rsidRPr="007C47D3">
              <w:rPr>
                <w:rFonts w:asciiTheme="majorBidi" w:eastAsia="Calibri" w:hAnsiTheme="majorBidi" w:cstheme="majorBidi"/>
                <w:b/>
                <w:bCs/>
                <w:color w:val="000000" w:themeColor="text1"/>
                <w:sz w:val="24"/>
                <w:szCs w:val="24"/>
              </w:rPr>
              <w:t xml:space="preserve"> sub-dimension:</w:t>
            </w:r>
          </w:p>
          <w:p w14:paraId="5158C529" w14:textId="77777777" w:rsidR="00933884" w:rsidRPr="007C47D3" w:rsidRDefault="00797A68" w:rsidP="00933884">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M</w:t>
            </w:r>
            <w:r w:rsidR="00974D5F" w:rsidRPr="007C47D3">
              <w:rPr>
                <w:rFonts w:asciiTheme="majorBidi" w:eastAsia="Calibri" w:hAnsiTheme="majorBidi" w:cstheme="majorBidi"/>
                <w:color w:val="000000" w:themeColor="text1"/>
                <w:sz w:val="24"/>
                <w:szCs w:val="24"/>
              </w:rPr>
              <w:t xml:space="preserve">ortality, such as net death rate per 1000 patients or gross mortality. </w:t>
            </w:r>
          </w:p>
          <w:p w14:paraId="55909E92" w14:textId="77777777" w:rsidR="00933884" w:rsidRPr="007C47D3" w:rsidRDefault="00AA0A35" w:rsidP="00933884">
            <w:pPr>
              <w:pStyle w:val="ListParagraph"/>
              <w:bidi w:val="0"/>
              <w:spacing w:line="360" w:lineRule="auto"/>
              <w:ind w:left="0"/>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797A68" w:rsidRPr="007C47D3">
              <w:rPr>
                <w:rFonts w:asciiTheme="majorBidi" w:eastAsia="Calibri" w:hAnsiTheme="majorBidi" w:cstheme="majorBidi"/>
                <w:b/>
                <w:bCs/>
                <w:color w:val="000000" w:themeColor="text1"/>
                <w:sz w:val="24"/>
                <w:szCs w:val="24"/>
              </w:rPr>
              <w:t>2</w:t>
            </w:r>
            <w:r w:rsidR="00797A68" w:rsidRPr="007C47D3">
              <w:rPr>
                <w:rFonts w:asciiTheme="majorBidi" w:eastAsia="Calibri" w:hAnsiTheme="majorBidi" w:cstheme="majorBidi"/>
                <w:b/>
                <w:bCs/>
                <w:color w:val="000000" w:themeColor="text1"/>
                <w:sz w:val="24"/>
                <w:szCs w:val="24"/>
                <w:vertAlign w:val="superscript"/>
              </w:rPr>
              <w:t>nd</w:t>
            </w:r>
            <w:r w:rsidR="00797A68" w:rsidRPr="007C47D3">
              <w:rPr>
                <w:rFonts w:asciiTheme="majorBidi" w:eastAsia="Calibri" w:hAnsiTheme="majorBidi" w:cstheme="majorBidi"/>
                <w:b/>
                <w:bCs/>
                <w:color w:val="000000" w:themeColor="text1"/>
                <w:sz w:val="24"/>
                <w:szCs w:val="24"/>
              </w:rPr>
              <w:t xml:space="preserve"> sub-dimension:</w:t>
            </w:r>
          </w:p>
          <w:p w14:paraId="2820175D" w14:textId="77777777" w:rsidR="00933884" w:rsidRPr="007C47D3" w:rsidRDefault="00AA0A35" w:rsidP="00933884">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E</w:t>
            </w:r>
            <w:r w:rsidR="00974D5F" w:rsidRPr="007C47D3">
              <w:rPr>
                <w:rFonts w:asciiTheme="majorBidi" w:eastAsia="Calibri" w:hAnsiTheme="majorBidi" w:cstheme="majorBidi"/>
                <w:color w:val="000000" w:themeColor="text1"/>
                <w:sz w:val="24"/>
                <w:szCs w:val="24"/>
              </w:rPr>
              <w:t xml:space="preserve">rrors, accidents and complications sub-dimension, which contained KPIs such as complications index, hospitalized accident rate, medication error rate, blood preparation error, pneumonia complications. </w:t>
            </w:r>
          </w:p>
          <w:p w14:paraId="722D19D5" w14:textId="77777777" w:rsidR="00933884" w:rsidRPr="007C47D3" w:rsidRDefault="00AA0A35" w:rsidP="00933884">
            <w:pPr>
              <w:pStyle w:val="ListParagraph"/>
              <w:bidi w:val="0"/>
              <w:spacing w:line="360" w:lineRule="auto"/>
              <w:ind w:left="0"/>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797A68" w:rsidRPr="007C47D3">
              <w:rPr>
                <w:rFonts w:asciiTheme="majorBidi" w:eastAsia="Calibri" w:hAnsiTheme="majorBidi" w:cstheme="majorBidi"/>
                <w:b/>
                <w:bCs/>
                <w:color w:val="000000" w:themeColor="text1"/>
                <w:sz w:val="24"/>
                <w:szCs w:val="24"/>
              </w:rPr>
              <w:t>3</w:t>
            </w:r>
            <w:r w:rsidR="00797A68" w:rsidRPr="007C47D3">
              <w:rPr>
                <w:rFonts w:asciiTheme="majorBidi" w:eastAsia="Calibri" w:hAnsiTheme="majorBidi" w:cstheme="majorBidi"/>
                <w:b/>
                <w:bCs/>
                <w:color w:val="000000" w:themeColor="text1"/>
                <w:sz w:val="24"/>
                <w:szCs w:val="24"/>
                <w:vertAlign w:val="superscript"/>
              </w:rPr>
              <w:t>rd</w:t>
            </w:r>
            <w:r w:rsidR="00797A68" w:rsidRPr="007C47D3">
              <w:rPr>
                <w:rFonts w:asciiTheme="majorBidi" w:eastAsia="Calibri" w:hAnsiTheme="majorBidi" w:cstheme="majorBidi"/>
                <w:b/>
                <w:bCs/>
                <w:color w:val="000000" w:themeColor="text1"/>
                <w:sz w:val="24"/>
                <w:szCs w:val="24"/>
              </w:rPr>
              <w:t xml:space="preserve"> sub-dimension:</w:t>
            </w:r>
          </w:p>
          <w:p w14:paraId="4744F26B" w14:textId="77777777" w:rsidR="00933884" w:rsidRPr="007C47D3" w:rsidRDefault="00974D5F" w:rsidP="006209A6">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lastRenderedPageBreak/>
              <w:t>IC</w:t>
            </w:r>
            <w:r w:rsidR="006209A6">
              <w:rPr>
                <w:rFonts w:asciiTheme="majorBidi" w:eastAsia="Calibri" w:hAnsiTheme="majorBidi" w:cstheme="majorBidi"/>
                <w:color w:val="000000" w:themeColor="text1"/>
                <w:sz w:val="24"/>
                <w:szCs w:val="24"/>
              </w:rPr>
              <w:t xml:space="preserve"> index such as</w:t>
            </w:r>
            <w:r w:rsidRPr="007C47D3">
              <w:rPr>
                <w:rFonts w:asciiTheme="majorBidi" w:eastAsia="Calibri" w:hAnsiTheme="majorBidi" w:cstheme="majorBidi"/>
                <w:color w:val="000000" w:themeColor="text1"/>
                <w:sz w:val="24"/>
                <w:szCs w:val="24"/>
              </w:rPr>
              <w:t xml:space="preserve"> postoperative infection rate, and infection prevention. </w:t>
            </w:r>
          </w:p>
          <w:p w14:paraId="3B14DE65" w14:textId="77777777" w:rsidR="00797A68" w:rsidRPr="007C47D3" w:rsidRDefault="00AA0A35" w:rsidP="00933884">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797A68" w:rsidRPr="007C47D3">
              <w:rPr>
                <w:rFonts w:asciiTheme="majorBidi" w:eastAsia="Calibri" w:hAnsiTheme="majorBidi" w:cstheme="majorBidi"/>
                <w:b/>
                <w:bCs/>
                <w:color w:val="000000" w:themeColor="text1"/>
                <w:sz w:val="24"/>
                <w:szCs w:val="24"/>
              </w:rPr>
              <w:t>4</w:t>
            </w:r>
            <w:r w:rsidR="00797A68" w:rsidRPr="007C47D3">
              <w:rPr>
                <w:rFonts w:asciiTheme="majorBidi" w:eastAsia="Calibri" w:hAnsiTheme="majorBidi" w:cstheme="majorBidi"/>
                <w:b/>
                <w:bCs/>
                <w:color w:val="000000" w:themeColor="text1"/>
                <w:sz w:val="24"/>
                <w:szCs w:val="24"/>
                <w:vertAlign w:val="superscript"/>
              </w:rPr>
              <w:t>th</w:t>
            </w:r>
            <w:r w:rsidR="00797A68" w:rsidRPr="007C47D3">
              <w:rPr>
                <w:rFonts w:asciiTheme="majorBidi" w:eastAsia="Calibri" w:hAnsiTheme="majorBidi" w:cstheme="majorBidi"/>
                <w:b/>
                <w:bCs/>
                <w:color w:val="000000" w:themeColor="text1"/>
                <w:sz w:val="24"/>
                <w:szCs w:val="24"/>
              </w:rPr>
              <w:t xml:space="preserve"> sub-dimension:</w:t>
            </w:r>
          </w:p>
          <w:p w14:paraId="2AA49545" w14:textId="77777777" w:rsidR="00EB696D" w:rsidRPr="007C47D3" w:rsidRDefault="004F4BFB" w:rsidP="002E6BD4">
            <w:pPr>
              <w:pStyle w:val="ListParagraph"/>
              <w:bidi w:val="0"/>
              <w:spacing w:line="360" w:lineRule="auto"/>
              <w:ind w:left="0"/>
              <w:rPr>
                <w:rFonts w:asciiTheme="majorBidi" w:eastAsia="Calibri" w:hAnsiTheme="majorBidi" w:cstheme="majorBidi"/>
                <w:color w:val="000000" w:themeColor="text1"/>
                <w:sz w:val="24"/>
                <w:szCs w:val="24"/>
              </w:rPr>
            </w:pPr>
            <w:r w:rsidRPr="002E6BD4">
              <w:rPr>
                <w:rFonts w:asciiTheme="majorBidi" w:eastAsia="Calibri" w:hAnsiTheme="majorBidi" w:cstheme="majorBidi"/>
                <w:color w:val="000000" w:themeColor="text1"/>
                <w:sz w:val="24"/>
                <w:szCs w:val="24"/>
              </w:rPr>
              <w:t>HW</w:t>
            </w:r>
            <w:r w:rsidR="0022428A">
              <w:rPr>
                <w:rFonts w:asciiTheme="majorBidi" w:eastAsia="Calibri" w:hAnsiTheme="majorBidi" w:cstheme="majorBidi"/>
                <w:color w:val="000000" w:themeColor="text1"/>
                <w:sz w:val="24"/>
                <w:szCs w:val="24"/>
              </w:rPr>
              <w:t xml:space="preserve"> management</w:t>
            </w:r>
            <w:r>
              <w:rPr>
                <w:rFonts w:asciiTheme="majorBidi" w:eastAsia="Calibri" w:hAnsiTheme="majorBidi" w:cstheme="majorBidi"/>
                <w:color w:val="000000" w:themeColor="text1"/>
                <w:sz w:val="24"/>
                <w:szCs w:val="24"/>
              </w:rPr>
              <w:t xml:space="preserve"> </w:t>
            </w:r>
            <w:r w:rsidR="00974D5F" w:rsidRPr="007C47D3">
              <w:rPr>
                <w:rFonts w:asciiTheme="majorBidi" w:eastAsia="Calibri" w:hAnsiTheme="majorBidi" w:cstheme="majorBidi"/>
                <w:color w:val="000000" w:themeColor="text1"/>
                <w:sz w:val="24"/>
                <w:szCs w:val="24"/>
              </w:rPr>
              <w:t>suc</w:t>
            </w:r>
            <w:r>
              <w:rPr>
                <w:rFonts w:asciiTheme="majorBidi" w:eastAsia="Calibri" w:hAnsiTheme="majorBidi" w:cstheme="majorBidi"/>
                <w:color w:val="000000" w:themeColor="text1"/>
                <w:sz w:val="24"/>
                <w:szCs w:val="24"/>
              </w:rPr>
              <w:t>h as</w:t>
            </w:r>
            <w:r w:rsidR="002E6BD4">
              <w:rPr>
                <w:rFonts w:asciiTheme="majorBidi" w:eastAsia="Calibri" w:hAnsiTheme="majorBidi" w:cstheme="majorBidi"/>
                <w:color w:val="000000" w:themeColor="text1"/>
                <w:sz w:val="24"/>
                <w:szCs w:val="24"/>
              </w:rPr>
              <w:t xml:space="preserve"> waste classification and segregation into</w:t>
            </w:r>
            <w:r w:rsidR="00427779">
              <w:rPr>
                <w:rFonts w:asciiTheme="majorBidi" w:eastAsia="Calibri" w:hAnsiTheme="majorBidi" w:cstheme="majorBidi"/>
                <w:color w:val="000000" w:themeColor="text1"/>
                <w:sz w:val="24"/>
                <w:szCs w:val="24"/>
              </w:rPr>
              <w:t>:</w:t>
            </w:r>
            <w:r>
              <w:rPr>
                <w:rFonts w:asciiTheme="majorBidi" w:eastAsia="Calibri" w:hAnsiTheme="majorBidi" w:cstheme="majorBidi"/>
                <w:color w:val="000000" w:themeColor="text1"/>
                <w:sz w:val="24"/>
                <w:szCs w:val="24"/>
              </w:rPr>
              <w:t xml:space="preserve"> proper sharps, infectious, </w:t>
            </w:r>
            <w:r w:rsidRPr="002E6BD4">
              <w:rPr>
                <w:rFonts w:asciiTheme="majorBidi" w:eastAsia="Calibri" w:hAnsiTheme="majorBidi" w:cstheme="majorBidi"/>
                <w:color w:val="000000" w:themeColor="text1"/>
                <w:sz w:val="24"/>
                <w:szCs w:val="24"/>
              </w:rPr>
              <w:t xml:space="preserve">pathological, pharmaceutical, </w:t>
            </w:r>
            <w:r w:rsidR="00427779">
              <w:rPr>
                <w:rFonts w:asciiTheme="majorBidi" w:eastAsia="Calibri" w:hAnsiTheme="majorBidi" w:cstheme="majorBidi"/>
                <w:color w:val="000000" w:themeColor="text1"/>
                <w:sz w:val="24"/>
                <w:szCs w:val="24"/>
              </w:rPr>
              <w:t>r</w:t>
            </w:r>
            <w:r w:rsidRPr="002E6BD4">
              <w:rPr>
                <w:rFonts w:asciiTheme="majorBidi" w:eastAsia="Calibri" w:hAnsiTheme="majorBidi" w:cstheme="majorBidi"/>
                <w:color w:val="000000" w:themeColor="text1"/>
                <w:sz w:val="24"/>
                <w:szCs w:val="24"/>
              </w:rPr>
              <w:t xml:space="preserve">adioactive and non- hazardous waste </w:t>
            </w:r>
            <w:r>
              <w:rPr>
                <w:rFonts w:asciiTheme="majorBidi" w:eastAsia="Calibri" w:hAnsiTheme="majorBidi" w:cstheme="majorBidi"/>
                <w:color w:val="000000" w:themeColor="text1"/>
                <w:sz w:val="24"/>
                <w:szCs w:val="24"/>
              </w:rPr>
              <w:t>disposals</w:t>
            </w:r>
            <w:r w:rsidR="002E6BD4">
              <w:rPr>
                <w:rFonts w:asciiTheme="majorBidi" w:eastAsia="Calibri" w:hAnsiTheme="majorBidi" w:cstheme="majorBidi"/>
                <w:color w:val="000000" w:themeColor="text1"/>
                <w:sz w:val="24"/>
                <w:szCs w:val="24"/>
              </w:rPr>
              <w:t>. As well as waste minimization, color-coding, labelling, handling, transports, storage, treatment and disposal.</w:t>
            </w:r>
          </w:p>
          <w:p w14:paraId="06FF43F9" w14:textId="77777777" w:rsidR="003C734A" w:rsidRPr="007C47D3" w:rsidRDefault="00AA0A35" w:rsidP="00EB696D">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3C734A" w:rsidRPr="007C47D3">
              <w:rPr>
                <w:rFonts w:asciiTheme="majorBidi" w:eastAsia="Calibri" w:hAnsiTheme="majorBidi" w:cstheme="majorBidi"/>
                <w:b/>
                <w:bCs/>
                <w:color w:val="000000" w:themeColor="text1"/>
                <w:sz w:val="24"/>
                <w:szCs w:val="24"/>
              </w:rPr>
              <w:t>5</w:t>
            </w:r>
            <w:r w:rsidR="003C734A" w:rsidRPr="007C47D3">
              <w:rPr>
                <w:rFonts w:asciiTheme="majorBidi" w:eastAsia="Calibri" w:hAnsiTheme="majorBidi" w:cstheme="majorBidi"/>
                <w:b/>
                <w:bCs/>
                <w:color w:val="000000" w:themeColor="text1"/>
                <w:sz w:val="24"/>
                <w:szCs w:val="24"/>
                <w:vertAlign w:val="superscript"/>
              </w:rPr>
              <w:t>th</w:t>
            </w:r>
            <w:r w:rsidR="003C734A" w:rsidRPr="007C47D3">
              <w:rPr>
                <w:rFonts w:asciiTheme="majorBidi" w:eastAsia="Calibri" w:hAnsiTheme="majorBidi" w:cstheme="majorBidi"/>
                <w:b/>
                <w:bCs/>
                <w:color w:val="000000" w:themeColor="text1"/>
                <w:sz w:val="24"/>
                <w:szCs w:val="24"/>
              </w:rPr>
              <w:t xml:space="preserve"> sub-dimension:</w:t>
            </w:r>
          </w:p>
          <w:p w14:paraId="09DF5B03" w14:textId="77777777" w:rsidR="00974D5F" w:rsidRPr="007C47D3" w:rsidRDefault="003C734A" w:rsidP="00F9596D">
            <w:pPr>
              <w:pStyle w:val="ListParagraph"/>
              <w:bidi w:val="0"/>
              <w:spacing w:line="360" w:lineRule="auto"/>
              <w:ind w:left="0"/>
              <w:rPr>
                <w:rFonts w:asciiTheme="majorBidi" w:eastAsia="Calibri" w:hAnsiTheme="majorBidi" w:cstheme="majorBidi"/>
                <w:color w:val="000000" w:themeColor="text1"/>
                <w:sz w:val="24"/>
                <w:szCs w:val="24"/>
              </w:rPr>
            </w:pPr>
            <w:r w:rsidRPr="00964212">
              <w:rPr>
                <w:rFonts w:asciiTheme="majorBidi" w:eastAsia="Calibri" w:hAnsiTheme="majorBidi" w:cstheme="majorBidi"/>
                <w:color w:val="000000" w:themeColor="text1"/>
                <w:sz w:val="24"/>
                <w:szCs w:val="24"/>
              </w:rPr>
              <w:t>S</w:t>
            </w:r>
            <w:r w:rsidR="00974D5F" w:rsidRPr="00964212">
              <w:rPr>
                <w:rFonts w:asciiTheme="majorBidi" w:eastAsia="Calibri" w:hAnsiTheme="majorBidi" w:cstheme="majorBidi"/>
                <w:color w:val="000000" w:themeColor="text1"/>
                <w:sz w:val="24"/>
                <w:szCs w:val="24"/>
              </w:rPr>
              <w:t>afety standards</w:t>
            </w:r>
            <w:r w:rsidR="00974D5F" w:rsidRPr="007C47D3">
              <w:rPr>
                <w:rFonts w:asciiTheme="majorBidi" w:eastAsia="Calibri" w:hAnsiTheme="majorBidi" w:cstheme="majorBidi"/>
                <w:color w:val="000000" w:themeColor="text1"/>
                <w:sz w:val="24"/>
                <w:szCs w:val="24"/>
              </w:rPr>
              <w:t>, which focused on the patient safety</w:t>
            </w:r>
            <w:r w:rsidR="00964212" w:rsidRPr="00964212">
              <w:rPr>
                <w:rFonts w:asciiTheme="majorBidi" w:eastAsia="Calibri" w:hAnsiTheme="majorBidi" w:cstheme="majorBidi"/>
                <w:color w:val="000000" w:themeColor="text1"/>
                <w:sz w:val="24"/>
                <w:szCs w:val="24"/>
              </w:rPr>
              <w:t xml:space="preserve"> through appropriate efforts to avoid adverse events related to errors in diagnosis, medication or treatment.</w:t>
            </w:r>
            <w:r w:rsidR="00964212" w:rsidRPr="007C47D3">
              <w:rPr>
                <w:rFonts w:asciiTheme="majorBidi" w:eastAsia="Calibri" w:hAnsiTheme="majorBidi" w:cstheme="majorBidi"/>
                <w:color w:val="000000" w:themeColor="text1"/>
                <w:sz w:val="24"/>
                <w:szCs w:val="24"/>
              </w:rPr>
              <w:t xml:space="preserve"> </w:t>
            </w:r>
            <w:r w:rsidR="00964212">
              <w:rPr>
                <w:rFonts w:asciiTheme="majorBidi" w:eastAsia="Calibri" w:hAnsiTheme="majorBidi" w:cstheme="majorBidi"/>
                <w:color w:val="000000" w:themeColor="text1"/>
                <w:sz w:val="24"/>
                <w:szCs w:val="24"/>
              </w:rPr>
              <w:t>S</w:t>
            </w:r>
            <w:r w:rsidR="00974D5F" w:rsidRPr="007C47D3">
              <w:rPr>
                <w:rFonts w:asciiTheme="majorBidi" w:eastAsia="Calibri" w:hAnsiTheme="majorBidi" w:cstheme="majorBidi"/>
                <w:color w:val="000000" w:themeColor="text1"/>
                <w:sz w:val="24"/>
                <w:szCs w:val="24"/>
              </w:rPr>
              <w:t>uch as full implementation of the 27 Safe Practices for Better Health care standards, and percentage implementation of the National Patient Safety Goals.</w:t>
            </w:r>
          </w:p>
        </w:tc>
      </w:tr>
      <w:tr w:rsidR="007C47D3" w:rsidRPr="00A71FE9" w14:paraId="602B9A0A" w14:textId="77777777" w:rsidTr="007932E2">
        <w:trPr>
          <w:trHeight w:val="4877"/>
        </w:trPr>
        <w:tc>
          <w:tcPr>
            <w:tcW w:w="456" w:type="dxa"/>
          </w:tcPr>
          <w:p w14:paraId="6DECCF6A" w14:textId="77777777" w:rsidR="00974D5F" w:rsidRPr="00A71FE9" w:rsidRDefault="007C47D3" w:rsidP="00974D5F">
            <w:r>
              <w:lastRenderedPageBreak/>
              <w:t>3</w:t>
            </w:r>
          </w:p>
        </w:tc>
        <w:tc>
          <w:tcPr>
            <w:tcW w:w="2064" w:type="dxa"/>
          </w:tcPr>
          <w:p w14:paraId="30DE0A79" w14:textId="77777777" w:rsidR="00974D5F" w:rsidRPr="007C47D3" w:rsidRDefault="003F1950" w:rsidP="003C734A">
            <w:pPr>
              <w:jc w:val="right"/>
              <w:rPr>
                <w:rFonts w:asciiTheme="majorBidi" w:hAnsiTheme="majorBidi" w:cstheme="majorBidi"/>
                <w:sz w:val="24"/>
                <w:szCs w:val="24"/>
              </w:rPr>
            </w:pPr>
            <w:r w:rsidRPr="007C47D3">
              <w:rPr>
                <w:rFonts w:asciiTheme="majorBidi" w:eastAsia="Times New Roman" w:hAnsiTheme="majorBidi" w:cstheme="majorBidi"/>
                <w:b/>
                <w:bCs/>
                <w:color w:val="000000"/>
                <w:sz w:val="24"/>
                <w:szCs w:val="24"/>
                <w:lang w:val="en-GB" w:eastAsia="en-GB"/>
              </w:rPr>
              <w:t>Efficiency and effectiveness dimension</w:t>
            </w:r>
          </w:p>
        </w:tc>
        <w:tc>
          <w:tcPr>
            <w:tcW w:w="2340" w:type="dxa"/>
          </w:tcPr>
          <w:p w14:paraId="51448C43" w14:textId="77777777" w:rsidR="00974D5F" w:rsidRPr="007C47D3" w:rsidRDefault="007D6232" w:rsidP="00A71FE9">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P</w:t>
            </w:r>
            <w:r w:rsidR="003F1950" w:rsidRPr="007C47D3">
              <w:rPr>
                <w:rFonts w:asciiTheme="majorBidi" w:eastAsia="Calibri" w:hAnsiTheme="majorBidi" w:cstheme="majorBidi"/>
                <w:color w:val="000000" w:themeColor="text1"/>
                <w:sz w:val="24"/>
                <w:szCs w:val="24"/>
              </w:rPr>
              <w:t>art of the internal perspective. Through this dimension 4 sub-dimensions were mainly focused on.</w:t>
            </w:r>
          </w:p>
        </w:tc>
        <w:tc>
          <w:tcPr>
            <w:tcW w:w="9540" w:type="dxa"/>
          </w:tcPr>
          <w:p w14:paraId="4DC5CB0B" w14:textId="77777777" w:rsidR="003C734A" w:rsidRPr="002C182F" w:rsidRDefault="00AA0A35" w:rsidP="003C734A">
            <w:pPr>
              <w:bidi w:val="0"/>
              <w:spacing w:line="360" w:lineRule="auto"/>
              <w:rPr>
                <w:rFonts w:asciiTheme="majorBidi" w:eastAsia="Calibri" w:hAnsiTheme="majorBidi" w:cstheme="majorBidi"/>
                <w:b/>
                <w:bCs/>
                <w:sz w:val="24"/>
                <w:szCs w:val="24"/>
              </w:rPr>
            </w:pPr>
            <w:r w:rsidRPr="007C47D3">
              <w:rPr>
                <w:rFonts w:asciiTheme="majorBidi" w:eastAsia="Calibri" w:hAnsiTheme="majorBidi" w:cstheme="majorBidi"/>
                <w:b/>
                <w:bCs/>
                <w:color w:val="000000" w:themeColor="text1"/>
                <w:sz w:val="24"/>
                <w:szCs w:val="24"/>
              </w:rPr>
              <w:t xml:space="preserve">The </w:t>
            </w:r>
            <w:r w:rsidR="003C734A" w:rsidRPr="002C182F">
              <w:rPr>
                <w:rFonts w:asciiTheme="majorBidi" w:eastAsia="Calibri" w:hAnsiTheme="majorBidi" w:cstheme="majorBidi"/>
                <w:b/>
                <w:bCs/>
                <w:sz w:val="24"/>
                <w:szCs w:val="24"/>
              </w:rPr>
              <w:t>1</w:t>
            </w:r>
            <w:r w:rsidR="003C734A" w:rsidRPr="002C182F">
              <w:rPr>
                <w:rFonts w:asciiTheme="majorBidi" w:eastAsia="Calibri" w:hAnsiTheme="majorBidi" w:cstheme="majorBidi"/>
                <w:b/>
                <w:bCs/>
                <w:sz w:val="24"/>
                <w:szCs w:val="24"/>
                <w:vertAlign w:val="superscript"/>
              </w:rPr>
              <w:t>st</w:t>
            </w:r>
            <w:r w:rsidR="003C734A" w:rsidRPr="002C182F">
              <w:rPr>
                <w:rFonts w:asciiTheme="majorBidi" w:eastAsia="Calibri" w:hAnsiTheme="majorBidi" w:cstheme="majorBidi"/>
                <w:b/>
                <w:bCs/>
                <w:sz w:val="24"/>
                <w:szCs w:val="24"/>
              </w:rPr>
              <w:t xml:space="preserve"> sub-dimension:</w:t>
            </w:r>
          </w:p>
          <w:p w14:paraId="380B43A2" w14:textId="77777777" w:rsidR="003C734A" w:rsidRPr="007C47D3" w:rsidRDefault="00BD582D" w:rsidP="00BD582D">
            <w:pPr>
              <w:bidi w:val="0"/>
              <w:spacing w:line="360" w:lineRule="auto"/>
              <w:rPr>
                <w:rFonts w:asciiTheme="majorBidi" w:eastAsia="Calibri" w:hAnsiTheme="majorBidi" w:cstheme="majorBidi"/>
                <w:color w:val="000000" w:themeColor="text1"/>
                <w:sz w:val="24"/>
                <w:szCs w:val="24"/>
              </w:rPr>
            </w:pPr>
            <w:r w:rsidRPr="002C182F">
              <w:rPr>
                <w:rFonts w:asciiTheme="majorBidi" w:eastAsia="Calibri" w:hAnsiTheme="majorBidi" w:cstheme="majorBidi"/>
                <w:sz w:val="24"/>
                <w:szCs w:val="24"/>
              </w:rPr>
              <w:t xml:space="preserve">Number of admissions, </w:t>
            </w:r>
            <w:r w:rsidR="00974D5F" w:rsidRPr="002C182F">
              <w:rPr>
                <w:rFonts w:asciiTheme="majorBidi" w:eastAsia="Calibri" w:hAnsiTheme="majorBidi" w:cstheme="majorBidi"/>
                <w:sz w:val="24"/>
                <w:szCs w:val="24"/>
              </w:rPr>
              <w:t xml:space="preserve">visits </w:t>
            </w:r>
            <w:r w:rsidRPr="002C182F">
              <w:rPr>
                <w:rFonts w:asciiTheme="majorBidi" w:eastAsia="Calibri" w:hAnsiTheme="majorBidi" w:cstheme="majorBidi"/>
                <w:sz w:val="24"/>
                <w:szCs w:val="24"/>
              </w:rPr>
              <w:t>and diseases</w:t>
            </w:r>
            <w:r w:rsidR="00974D5F" w:rsidRPr="002C182F">
              <w:rPr>
                <w:rFonts w:asciiTheme="majorBidi" w:eastAsia="Calibri" w:hAnsiTheme="majorBidi" w:cstheme="majorBidi"/>
                <w:sz w:val="24"/>
                <w:szCs w:val="24"/>
              </w:rPr>
              <w:t>; which evaluated the number of patients, surgeries, admissions, re-</w:t>
            </w:r>
            <w:r w:rsidR="00D2461D" w:rsidRPr="002C182F">
              <w:rPr>
                <w:rFonts w:asciiTheme="majorBidi" w:eastAsia="Calibri" w:hAnsiTheme="majorBidi" w:cstheme="majorBidi"/>
                <w:sz w:val="24"/>
                <w:szCs w:val="24"/>
              </w:rPr>
              <w:t>admissions, cross appointments</w:t>
            </w:r>
            <w:r>
              <w:rPr>
                <w:rFonts w:asciiTheme="majorBidi" w:eastAsia="Calibri" w:hAnsiTheme="majorBidi" w:cstheme="majorBidi"/>
                <w:color w:val="000000" w:themeColor="text1"/>
                <w:sz w:val="24"/>
                <w:szCs w:val="24"/>
              </w:rPr>
              <w:t>, and disease scores.</w:t>
            </w:r>
          </w:p>
          <w:p w14:paraId="232E6124" w14:textId="77777777" w:rsidR="003C734A" w:rsidRPr="007C47D3" w:rsidRDefault="00AA0A35" w:rsidP="003C734A">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3C734A" w:rsidRPr="007C47D3">
              <w:rPr>
                <w:rFonts w:asciiTheme="majorBidi" w:eastAsia="Calibri" w:hAnsiTheme="majorBidi" w:cstheme="majorBidi"/>
                <w:b/>
                <w:bCs/>
                <w:color w:val="000000" w:themeColor="text1"/>
                <w:sz w:val="24"/>
                <w:szCs w:val="24"/>
              </w:rPr>
              <w:t>2</w:t>
            </w:r>
            <w:r w:rsidR="003C734A" w:rsidRPr="007C47D3">
              <w:rPr>
                <w:rFonts w:asciiTheme="majorBidi" w:eastAsia="Calibri" w:hAnsiTheme="majorBidi" w:cstheme="majorBidi"/>
                <w:b/>
                <w:bCs/>
                <w:color w:val="000000" w:themeColor="text1"/>
                <w:sz w:val="24"/>
                <w:szCs w:val="24"/>
                <w:vertAlign w:val="superscript"/>
              </w:rPr>
              <w:t>nd</w:t>
            </w:r>
            <w:r w:rsidR="003C734A" w:rsidRPr="007C47D3">
              <w:rPr>
                <w:rFonts w:asciiTheme="majorBidi" w:eastAsia="Calibri" w:hAnsiTheme="majorBidi" w:cstheme="majorBidi"/>
                <w:b/>
                <w:bCs/>
                <w:color w:val="000000" w:themeColor="text1"/>
                <w:sz w:val="24"/>
                <w:szCs w:val="24"/>
              </w:rPr>
              <w:t xml:space="preserve"> sub-dimension:</w:t>
            </w:r>
          </w:p>
          <w:p w14:paraId="455159E6" w14:textId="77777777" w:rsidR="003C734A" w:rsidRPr="007C47D3" w:rsidRDefault="003C734A" w:rsidP="003C734A">
            <w:pPr>
              <w:bidi w:val="0"/>
              <w:spacing w:line="360" w:lineRule="auto"/>
              <w:rPr>
                <w:rFonts w:asciiTheme="majorBidi" w:eastAsia="Calibri" w:hAnsiTheme="majorBidi" w:cstheme="majorBidi"/>
                <w:color w:val="000000" w:themeColor="text1"/>
                <w:sz w:val="24"/>
                <w:szCs w:val="24"/>
              </w:rPr>
            </w:pPr>
            <w:r w:rsidRPr="002A3F91">
              <w:rPr>
                <w:rFonts w:asciiTheme="majorBidi" w:eastAsia="Calibri" w:hAnsiTheme="majorBidi" w:cstheme="majorBidi"/>
                <w:color w:val="000000" w:themeColor="text1"/>
                <w:sz w:val="24"/>
                <w:szCs w:val="24"/>
              </w:rPr>
              <w:t>E</w:t>
            </w:r>
            <w:r w:rsidR="00974D5F" w:rsidRPr="002A3F91">
              <w:rPr>
                <w:rFonts w:asciiTheme="majorBidi" w:eastAsia="Calibri" w:hAnsiTheme="majorBidi" w:cstheme="majorBidi"/>
                <w:color w:val="000000" w:themeColor="text1"/>
                <w:sz w:val="24"/>
                <w:szCs w:val="24"/>
              </w:rPr>
              <w:t xml:space="preserve">fficiency, utilization and productivity which included KPIs such as the case mix index, the productivity percent, service utilization, ER patients </w:t>
            </w:r>
            <w:r w:rsidR="00974D5F" w:rsidRPr="007C47D3">
              <w:rPr>
                <w:rFonts w:asciiTheme="majorBidi" w:eastAsia="Calibri" w:hAnsiTheme="majorBidi" w:cstheme="majorBidi"/>
                <w:color w:val="000000" w:themeColor="text1"/>
                <w:sz w:val="24"/>
                <w:szCs w:val="24"/>
              </w:rPr>
              <w:t xml:space="preserve">per year per doctor, admitted inpatients per year per doctor, bed turnover rate, and nurses' workload. </w:t>
            </w:r>
          </w:p>
          <w:p w14:paraId="5CF2B2C1" w14:textId="77777777" w:rsidR="003C734A" w:rsidRPr="007C47D3" w:rsidRDefault="00AA0A35" w:rsidP="003C734A">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3C734A" w:rsidRPr="007C47D3">
              <w:rPr>
                <w:rFonts w:asciiTheme="majorBidi" w:eastAsia="Calibri" w:hAnsiTheme="majorBidi" w:cstheme="majorBidi"/>
                <w:b/>
                <w:bCs/>
                <w:color w:val="000000" w:themeColor="text1"/>
                <w:sz w:val="24"/>
                <w:szCs w:val="24"/>
              </w:rPr>
              <w:t>3</w:t>
            </w:r>
            <w:r w:rsidR="003C734A" w:rsidRPr="007C47D3">
              <w:rPr>
                <w:rFonts w:asciiTheme="majorBidi" w:eastAsia="Calibri" w:hAnsiTheme="majorBidi" w:cstheme="majorBidi"/>
                <w:b/>
                <w:bCs/>
                <w:color w:val="000000" w:themeColor="text1"/>
                <w:sz w:val="24"/>
                <w:szCs w:val="24"/>
                <w:vertAlign w:val="superscript"/>
              </w:rPr>
              <w:t>rd</w:t>
            </w:r>
            <w:r w:rsidR="003C734A" w:rsidRPr="007C47D3">
              <w:rPr>
                <w:rFonts w:asciiTheme="majorBidi" w:eastAsia="Calibri" w:hAnsiTheme="majorBidi" w:cstheme="majorBidi"/>
                <w:b/>
                <w:bCs/>
                <w:color w:val="000000" w:themeColor="text1"/>
                <w:sz w:val="24"/>
                <w:szCs w:val="24"/>
              </w:rPr>
              <w:t xml:space="preserve"> sub-dimension:</w:t>
            </w:r>
          </w:p>
          <w:p w14:paraId="65C08D06" w14:textId="77777777" w:rsidR="00AA0A35" w:rsidRPr="007C47D3" w:rsidRDefault="003C734A" w:rsidP="00AA0A35">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T</w:t>
            </w:r>
            <w:r w:rsidR="00974D5F" w:rsidRPr="007C47D3">
              <w:rPr>
                <w:rFonts w:asciiTheme="majorBidi" w:eastAsia="Calibri" w:hAnsiTheme="majorBidi" w:cstheme="majorBidi"/>
                <w:color w:val="000000" w:themeColor="text1"/>
                <w:sz w:val="24"/>
                <w:szCs w:val="24"/>
              </w:rPr>
              <w:t xml:space="preserve">he improvement sub-dimension, such as the cure, recovery, and improvement rates. </w:t>
            </w:r>
          </w:p>
          <w:p w14:paraId="26EF0323" w14:textId="77777777" w:rsidR="003C734A" w:rsidRPr="007C47D3" w:rsidRDefault="00AA0A35" w:rsidP="00AA0A35">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3C734A" w:rsidRPr="007C47D3">
              <w:rPr>
                <w:rFonts w:asciiTheme="majorBidi" w:eastAsia="Calibri" w:hAnsiTheme="majorBidi" w:cstheme="majorBidi"/>
                <w:b/>
                <w:bCs/>
                <w:color w:val="000000" w:themeColor="text1"/>
                <w:sz w:val="24"/>
                <w:szCs w:val="24"/>
              </w:rPr>
              <w:t>4</w:t>
            </w:r>
            <w:r w:rsidR="003C734A" w:rsidRPr="007C47D3">
              <w:rPr>
                <w:rFonts w:asciiTheme="majorBidi" w:eastAsia="Calibri" w:hAnsiTheme="majorBidi" w:cstheme="majorBidi"/>
                <w:b/>
                <w:bCs/>
                <w:color w:val="000000" w:themeColor="text1"/>
                <w:sz w:val="24"/>
                <w:szCs w:val="24"/>
                <w:vertAlign w:val="superscript"/>
              </w:rPr>
              <w:t>th</w:t>
            </w:r>
            <w:r w:rsidR="003C734A" w:rsidRPr="007C47D3">
              <w:rPr>
                <w:rFonts w:asciiTheme="majorBidi" w:eastAsia="Calibri" w:hAnsiTheme="majorBidi" w:cstheme="majorBidi"/>
                <w:b/>
                <w:bCs/>
                <w:color w:val="000000" w:themeColor="text1"/>
                <w:sz w:val="24"/>
                <w:szCs w:val="24"/>
              </w:rPr>
              <w:t xml:space="preserve"> sub-dimension:</w:t>
            </w:r>
          </w:p>
          <w:p w14:paraId="3A581508" w14:textId="77777777" w:rsidR="00974D5F" w:rsidRPr="007C47D3" w:rsidRDefault="003C734A" w:rsidP="00964212">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T</w:t>
            </w:r>
            <w:r w:rsidR="00974D5F" w:rsidRPr="007C47D3">
              <w:rPr>
                <w:rFonts w:asciiTheme="majorBidi" w:eastAsia="Calibri" w:hAnsiTheme="majorBidi" w:cstheme="majorBidi"/>
                <w:color w:val="000000" w:themeColor="text1"/>
                <w:sz w:val="24"/>
                <w:szCs w:val="24"/>
              </w:rPr>
              <w:t xml:space="preserve">he </w:t>
            </w:r>
            <w:r w:rsidR="00974D5F" w:rsidRPr="00964212">
              <w:rPr>
                <w:rFonts w:asciiTheme="majorBidi" w:eastAsia="Calibri" w:hAnsiTheme="majorBidi" w:cstheme="majorBidi"/>
                <w:color w:val="000000" w:themeColor="text1"/>
                <w:sz w:val="24"/>
                <w:szCs w:val="24"/>
              </w:rPr>
              <w:t xml:space="preserve">occupancy </w:t>
            </w:r>
            <w:r w:rsidR="00974D5F" w:rsidRPr="007C47D3">
              <w:rPr>
                <w:rFonts w:asciiTheme="majorBidi" w:eastAsia="Calibri" w:hAnsiTheme="majorBidi" w:cstheme="majorBidi"/>
                <w:color w:val="000000" w:themeColor="text1"/>
                <w:sz w:val="24"/>
                <w:szCs w:val="24"/>
              </w:rPr>
              <w:t xml:space="preserve">which mainly focused on </w:t>
            </w:r>
            <w:r w:rsidR="00974D5F" w:rsidRPr="00964212">
              <w:rPr>
                <w:rFonts w:asciiTheme="majorBidi" w:eastAsia="Calibri" w:hAnsiTheme="majorBidi" w:cstheme="majorBidi"/>
                <w:color w:val="000000" w:themeColor="text1"/>
                <w:sz w:val="24"/>
                <w:szCs w:val="24"/>
              </w:rPr>
              <w:t>bed occupancy rate</w:t>
            </w:r>
            <w:r w:rsidR="00964212">
              <w:rPr>
                <w:rFonts w:asciiTheme="majorBidi" w:eastAsia="Calibri" w:hAnsiTheme="majorBidi" w:cstheme="majorBidi"/>
                <w:color w:val="000000" w:themeColor="text1"/>
                <w:sz w:val="24"/>
                <w:szCs w:val="24"/>
              </w:rPr>
              <w:t xml:space="preserve">, that </w:t>
            </w:r>
            <w:r w:rsidR="00964212" w:rsidRPr="00964212">
              <w:rPr>
                <w:rFonts w:asciiTheme="majorBidi" w:eastAsia="Calibri" w:hAnsiTheme="majorBidi" w:cstheme="majorBidi"/>
                <w:color w:val="000000" w:themeColor="text1"/>
                <w:sz w:val="24"/>
                <w:szCs w:val="24"/>
              </w:rPr>
              <w:t>indicates the percentage of beds occupied by patients in a given period of time</w:t>
            </w:r>
          </w:p>
        </w:tc>
      </w:tr>
      <w:tr w:rsidR="007C47D3" w:rsidRPr="00A71FE9" w14:paraId="6A01E283" w14:textId="77777777" w:rsidTr="007932E2">
        <w:trPr>
          <w:trHeight w:val="1520"/>
        </w:trPr>
        <w:tc>
          <w:tcPr>
            <w:tcW w:w="456" w:type="dxa"/>
          </w:tcPr>
          <w:p w14:paraId="03C14C13" w14:textId="77777777" w:rsidR="00974D5F" w:rsidRPr="00A71FE9" w:rsidRDefault="007C47D3" w:rsidP="00974D5F">
            <w:r>
              <w:t>4</w:t>
            </w:r>
          </w:p>
        </w:tc>
        <w:tc>
          <w:tcPr>
            <w:tcW w:w="2064" w:type="dxa"/>
          </w:tcPr>
          <w:p w14:paraId="29903199" w14:textId="77777777" w:rsidR="003F1950" w:rsidRPr="007C47D3" w:rsidRDefault="003F1950" w:rsidP="00A71FE9">
            <w:pPr>
              <w:bidi w:val="0"/>
              <w:spacing w:line="360" w:lineRule="auto"/>
              <w:rPr>
                <w:rFonts w:asciiTheme="majorBidi" w:eastAsia="Times New Roman" w:hAnsiTheme="majorBidi" w:cstheme="majorBidi"/>
                <w:b/>
                <w:bCs/>
                <w:color w:val="000000"/>
                <w:sz w:val="24"/>
                <w:szCs w:val="24"/>
                <w:lang w:val="en-GB" w:eastAsia="en-GB"/>
              </w:rPr>
            </w:pPr>
            <w:r w:rsidRPr="007C47D3">
              <w:rPr>
                <w:rFonts w:asciiTheme="majorBidi" w:eastAsia="Times New Roman" w:hAnsiTheme="majorBidi" w:cstheme="majorBidi"/>
                <w:b/>
                <w:bCs/>
                <w:color w:val="000000"/>
                <w:sz w:val="24"/>
                <w:szCs w:val="24"/>
                <w:lang w:val="en-GB" w:eastAsia="en-GB"/>
              </w:rPr>
              <w:t>Availability and quality of supplies and services dimension</w:t>
            </w:r>
          </w:p>
          <w:p w14:paraId="1BCB7301" w14:textId="77777777" w:rsidR="00974D5F" w:rsidRPr="007C47D3" w:rsidRDefault="00974D5F" w:rsidP="00A71FE9">
            <w:pPr>
              <w:rPr>
                <w:rFonts w:asciiTheme="majorBidi" w:hAnsiTheme="majorBidi" w:cstheme="majorBidi"/>
                <w:sz w:val="24"/>
                <w:szCs w:val="24"/>
                <w:lang w:val="en-GB"/>
              </w:rPr>
            </w:pPr>
          </w:p>
        </w:tc>
        <w:tc>
          <w:tcPr>
            <w:tcW w:w="2340" w:type="dxa"/>
          </w:tcPr>
          <w:p w14:paraId="6707BE95" w14:textId="77777777" w:rsidR="00974D5F" w:rsidRPr="007C47D3" w:rsidRDefault="007D6232" w:rsidP="00A71FE9">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P</w:t>
            </w:r>
            <w:r w:rsidR="003F1950" w:rsidRPr="007C47D3">
              <w:rPr>
                <w:rFonts w:asciiTheme="majorBidi" w:eastAsia="Calibri" w:hAnsiTheme="majorBidi" w:cstheme="majorBidi"/>
                <w:color w:val="000000" w:themeColor="text1"/>
                <w:sz w:val="24"/>
                <w:szCs w:val="24"/>
              </w:rPr>
              <w:t>art of the BSC internal perspective. Under this dimension 3 sub-dimensions are mainly focused on.</w:t>
            </w:r>
          </w:p>
        </w:tc>
        <w:tc>
          <w:tcPr>
            <w:tcW w:w="9540" w:type="dxa"/>
          </w:tcPr>
          <w:p w14:paraId="2F275670" w14:textId="77777777" w:rsidR="003C734A" w:rsidRPr="007C47D3" w:rsidRDefault="00AA0A35" w:rsidP="003C734A">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3C734A" w:rsidRPr="007C47D3">
              <w:rPr>
                <w:rFonts w:asciiTheme="majorBidi" w:eastAsia="Calibri" w:hAnsiTheme="majorBidi" w:cstheme="majorBidi"/>
                <w:b/>
                <w:bCs/>
                <w:color w:val="000000" w:themeColor="text1"/>
                <w:sz w:val="24"/>
                <w:szCs w:val="24"/>
              </w:rPr>
              <w:t>1</w:t>
            </w:r>
            <w:r w:rsidR="003C734A" w:rsidRPr="007C47D3">
              <w:rPr>
                <w:rFonts w:asciiTheme="majorBidi" w:eastAsia="Calibri" w:hAnsiTheme="majorBidi" w:cstheme="majorBidi"/>
                <w:b/>
                <w:bCs/>
                <w:color w:val="000000" w:themeColor="text1"/>
                <w:sz w:val="24"/>
                <w:szCs w:val="24"/>
                <w:vertAlign w:val="superscript"/>
              </w:rPr>
              <w:t>st</w:t>
            </w:r>
            <w:r w:rsidR="003C734A" w:rsidRPr="007C47D3">
              <w:rPr>
                <w:rFonts w:asciiTheme="majorBidi" w:eastAsia="Calibri" w:hAnsiTheme="majorBidi" w:cstheme="majorBidi"/>
                <w:b/>
                <w:bCs/>
                <w:color w:val="000000" w:themeColor="text1"/>
                <w:sz w:val="24"/>
                <w:szCs w:val="24"/>
              </w:rPr>
              <w:t xml:space="preserve"> sub-dimension:</w:t>
            </w:r>
          </w:p>
          <w:p w14:paraId="132BC747" w14:textId="0A0C61E6" w:rsidR="002F4A72" w:rsidRPr="007C47D3" w:rsidRDefault="00AA0A35" w:rsidP="002D4A2F">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M</w:t>
            </w:r>
            <w:r w:rsidR="00974D5F" w:rsidRPr="007C47D3">
              <w:rPr>
                <w:rFonts w:asciiTheme="majorBidi" w:eastAsia="Calibri" w:hAnsiTheme="majorBidi" w:cstheme="majorBidi"/>
                <w:color w:val="000000" w:themeColor="text1"/>
                <w:sz w:val="24"/>
                <w:szCs w:val="24"/>
              </w:rPr>
              <w:t>edications, which include</w:t>
            </w:r>
            <w:r w:rsidR="002D4A2F">
              <w:rPr>
                <w:rFonts w:asciiTheme="majorBidi" w:eastAsia="Calibri" w:hAnsiTheme="majorBidi" w:cstheme="majorBidi"/>
                <w:color w:val="000000" w:themeColor="text1"/>
                <w:sz w:val="24"/>
                <w:szCs w:val="24"/>
              </w:rPr>
              <w:t>d</w:t>
            </w:r>
            <w:r w:rsidR="00974D5F" w:rsidRPr="007C47D3">
              <w:rPr>
                <w:rFonts w:asciiTheme="majorBidi" w:eastAsia="Calibri" w:hAnsiTheme="majorBidi" w:cstheme="majorBidi"/>
                <w:color w:val="000000" w:themeColor="text1"/>
                <w:sz w:val="24"/>
                <w:szCs w:val="24"/>
              </w:rPr>
              <w:t xml:space="preserve"> drug management, drug availability index, and tracer drug index. </w:t>
            </w:r>
          </w:p>
          <w:p w14:paraId="1188B84D" w14:textId="77777777" w:rsidR="007932E2" w:rsidRDefault="00AA0A35" w:rsidP="007932E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2F4A72" w:rsidRPr="007C47D3">
              <w:rPr>
                <w:rFonts w:asciiTheme="majorBidi" w:eastAsia="Calibri" w:hAnsiTheme="majorBidi" w:cstheme="majorBidi"/>
                <w:b/>
                <w:bCs/>
                <w:color w:val="000000" w:themeColor="text1"/>
                <w:sz w:val="24"/>
                <w:szCs w:val="24"/>
              </w:rPr>
              <w:t>2</w:t>
            </w:r>
            <w:r w:rsidR="002F4A72" w:rsidRPr="007C47D3">
              <w:rPr>
                <w:rFonts w:asciiTheme="majorBidi" w:eastAsia="Calibri" w:hAnsiTheme="majorBidi" w:cstheme="majorBidi"/>
                <w:b/>
                <w:bCs/>
                <w:color w:val="000000" w:themeColor="text1"/>
                <w:sz w:val="24"/>
                <w:szCs w:val="24"/>
                <w:vertAlign w:val="superscript"/>
              </w:rPr>
              <w:t>nd</w:t>
            </w:r>
            <w:r w:rsidR="002F4A72" w:rsidRPr="007C47D3">
              <w:rPr>
                <w:rFonts w:asciiTheme="majorBidi" w:eastAsia="Calibri" w:hAnsiTheme="majorBidi" w:cstheme="majorBidi"/>
                <w:b/>
                <w:bCs/>
                <w:color w:val="000000" w:themeColor="text1"/>
                <w:sz w:val="24"/>
                <w:szCs w:val="24"/>
              </w:rPr>
              <w:t xml:space="preserve"> sub-dimension:</w:t>
            </w:r>
          </w:p>
          <w:p w14:paraId="45131CB7" w14:textId="77777777" w:rsidR="002F4A72" w:rsidRPr="007932E2" w:rsidRDefault="00AA0A35" w:rsidP="007932E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color w:val="000000" w:themeColor="text1"/>
                <w:sz w:val="24"/>
                <w:szCs w:val="24"/>
              </w:rPr>
              <w:t>S</w:t>
            </w:r>
            <w:r w:rsidR="00974D5F" w:rsidRPr="007C47D3">
              <w:rPr>
                <w:rFonts w:asciiTheme="majorBidi" w:eastAsia="Calibri" w:hAnsiTheme="majorBidi" w:cstheme="majorBidi"/>
                <w:color w:val="000000" w:themeColor="text1"/>
                <w:sz w:val="24"/>
                <w:szCs w:val="24"/>
              </w:rPr>
              <w:t xml:space="preserve">upplies and equipment, such as supply distribution system and equipment functionality index. </w:t>
            </w:r>
          </w:p>
          <w:p w14:paraId="094181E9" w14:textId="77777777" w:rsidR="002F4A72" w:rsidRPr="007C47D3" w:rsidRDefault="00AA0A35" w:rsidP="002F4A7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2F4A72" w:rsidRPr="007C47D3">
              <w:rPr>
                <w:rFonts w:asciiTheme="majorBidi" w:eastAsia="Calibri" w:hAnsiTheme="majorBidi" w:cstheme="majorBidi"/>
                <w:b/>
                <w:bCs/>
                <w:color w:val="000000" w:themeColor="text1"/>
                <w:sz w:val="24"/>
                <w:szCs w:val="24"/>
              </w:rPr>
              <w:t>3</w:t>
            </w:r>
            <w:r w:rsidR="002F4A72" w:rsidRPr="007C47D3">
              <w:rPr>
                <w:rFonts w:asciiTheme="majorBidi" w:eastAsia="Calibri" w:hAnsiTheme="majorBidi" w:cstheme="majorBidi"/>
                <w:b/>
                <w:bCs/>
                <w:color w:val="000000" w:themeColor="text1"/>
                <w:sz w:val="24"/>
                <w:szCs w:val="24"/>
                <w:vertAlign w:val="superscript"/>
              </w:rPr>
              <w:t>rd</w:t>
            </w:r>
            <w:r w:rsidR="002F4A72" w:rsidRPr="007C47D3">
              <w:rPr>
                <w:rFonts w:asciiTheme="majorBidi" w:eastAsia="Calibri" w:hAnsiTheme="majorBidi" w:cstheme="majorBidi"/>
                <w:b/>
                <w:bCs/>
                <w:color w:val="000000" w:themeColor="text1"/>
                <w:sz w:val="24"/>
                <w:szCs w:val="24"/>
              </w:rPr>
              <w:t xml:space="preserve"> sub-dimension:</w:t>
            </w:r>
          </w:p>
          <w:p w14:paraId="31216A90" w14:textId="09764ADD" w:rsidR="00974D5F" w:rsidRPr="007C47D3" w:rsidRDefault="00AA0A35" w:rsidP="002D4A2F">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P</w:t>
            </w:r>
            <w:r w:rsidR="00974D5F" w:rsidRPr="007C47D3">
              <w:rPr>
                <w:rFonts w:asciiTheme="majorBidi" w:eastAsia="Calibri" w:hAnsiTheme="majorBidi" w:cstheme="majorBidi"/>
                <w:color w:val="000000" w:themeColor="text1"/>
                <w:sz w:val="24"/>
                <w:szCs w:val="24"/>
              </w:rPr>
              <w:t>roducts and services, this sub-dimension include</w:t>
            </w:r>
            <w:r w:rsidR="002D4A2F">
              <w:rPr>
                <w:rFonts w:asciiTheme="majorBidi" w:eastAsia="Calibri" w:hAnsiTheme="majorBidi" w:cstheme="majorBidi"/>
                <w:color w:val="000000" w:themeColor="text1"/>
                <w:sz w:val="24"/>
                <w:szCs w:val="24"/>
              </w:rPr>
              <w:t xml:space="preserve">d </w:t>
            </w:r>
            <w:r w:rsidR="00974D5F" w:rsidRPr="007C47D3">
              <w:rPr>
                <w:rFonts w:asciiTheme="majorBidi" w:eastAsia="Calibri" w:hAnsiTheme="majorBidi" w:cstheme="majorBidi"/>
                <w:color w:val="000000" w:themeColor="text1"/>
                <w:sz w:val="24"/>
                <w:szCs w:val="24"/>
              </w:rPr>
              <w:t>KPIs which evaluates either the variety of medical services or products offered by the HCO</w:t>
            </w:r>
            <w:r w:rsidR="00F9596D" w:rsidRPr="007C47D3">
              <w:rPr>
                <w:rFonts w:asciiTheme="majorBidi" w:eastAsia="Calibri" w:hAnsiTheme="majorBidi" w:cstheme="majorBidi"/>
                <w:color w:val="000000" w:themeColor="text1"/>
                <w:sz w:val="24"/>
                <w:szCs w:val="24"/>
              </w:rPr>
              <w:t>, or their quality.</w:t>
            </w:r>
          </w:p>
        </w:tc>
      </w:tr>
      <w:tr w:rsidR="007C47D3" w:rsidRPr="00A71FE9" w14:paraId="5DC44EA6" w14:textId="77777777" w:rsidTr="007932E2">
        <w:trPr>
          <w:trHeight w:val="3662"/>
        </w:trPr>
        <w:tc>
          <w:tcPr>
            <w:tcW w:w="456" w:type="dxa"/>
          </w:tcPr>
          <w:p w14:paraId="655BB160" w14:textId="77777777" w:rsidR="00974D5F" w:rsidRPr="00A71FE9" w:rsidRDefault="007C47D3" w:rsidP="00974D5F">
            <w:r>
              <w:lastRenderedPageBreak/>
              <w:t>5</w:t>
            </w:r>
          </w:p>
        </w:tc>
        <w:tc>
          <w:tcPr>
            <w:tcW w:w="2064" w:type="dxa"/>
          </w:tcPr>
          <w:p w14:paraId="09B09E66" w14:textId="77777777" w:rsidR="003F1950" w:rsidRPr="007C47D3" w:rsidRDefault="003F1950" w:rsidP="00A71FE9">
            <w:pPr>
              <w:bidi w:val="0"/>
              <w:spacing w:line="360" w:lineRule="auto"/>
              <w:rPr>
                <w:rFonts w:asciiTheme="majorBidi" w:eastAsia="Times New Roman" w:hAnsiTheme="majorBidi" w:cstheme="majorBidi"/>
                <w:b/>
                <w:bCs/>
                <w:color w:val="000000"/>
                <w:sz w:val="24"/>
                <w:szCs w:val="24"/>
                <w:lang w:val="en-GB" w:eastAsia="en-GB"/>
              </w:rPr>
            </w:pPr>
            <w:r w:rsidRPr="007C47D3">
              <w:rPr>
                <w:rFonts w:asciiTheme="majorBidi" w:eastAsia="Times New Roman" w:hAnsiTheme="majorBidi" w:cstheme="majorBidi"/>
                <w:b/>
                <w:bCs/>
                <w:color w:val="000000"/>
                <w:sz w:val="24"/>
                <w:szCs w:val="24"/>
                <w:lang w:val="en-GB" w:eastAsia="en-GB"/>
              </w:rPr>
              <w:t>Time dimension</w:t>
            </w:r>
          </w:p>
          <w:p w14:paraId="57B95F75" w14:textId="77777777" w:rsidR="00974D5F" w:rsidRPr="007C47D3" w:rsidRDefault="00974D5F" w:rsidP="00A71FE9">
            <w:pPr>
              <w:rPr>
                <w:rFonts w:asciiTheme="majorBidi" w:hAnsiTheme="majorBidi" w:cstheme="majorBidi"/>
                <w:sz w:val="24"/>
                <w:szCs w:val="24"/>
              </w:rPr>
            </w:pPr>
          </w:p>
        </w:tc>
        <w:tc>
          <w:tcPr>
            <w:tcW w:w="2340" w:type="dxa"/>
          </w:tcPr>
          <w:p w14:paraId="7D8FF261" w14:textId="46549ACD" w:rsidR="00974D5F" w:rsidRPr="007C47D3" w:rsidRDefault="007D6232" w:rsidP="00022C2D">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P</w:t>
            </w:r>
            <w:r w:rsidR="00A71FE9" w:rsidRPr="007C47D3">
              <w:rPr>
                <w:rFonts w:asciiTheme="majorBidi" w:eastAsia="Calibri" w:hAnsiTheme="majorBidi" w:cstheme="majorBidi"/>
                <w:color w:val="000000" w:themeColor="text1"/>
                <w:sz w:val="24"/>
                <w:szCs w:val="24"/>
              </w:rPr>
              <w:t>art</w:t>
            </w:r>
            <w:r w:rsidR="003F1950" w:rsidRPr="007C47D3">
              <w:rPr>
                <w:rFonts w:asciiTheme="majorBidi" w:eastAsia="Calibri" w:hAnsiTheme="majorBidi" w:cstheme="majorBidi"/>
                <w:color w:val="000000" w:themeColor="text1"/>
                <w:sz w:val="24"/>
                <w:szCs w:val="24"/>
              </w:rPr>
              <w:t xml:space="preserve"> of the BSC internal perspective. It constitute</w:t>
            </w:r>
            <w:r w:rsidR="00022C2D">
              <w:rPr>
                <w:rFonts w:asciiTheme="majorBidi" w:eastAsia="Calibri" w:hAnsiTheme="majorBidi" w:cstheme="majorBidi"/>
                <w:color w:val="000000" w:themeColor="text1"/>
                <w:sz w:val="24"/>
                <w:szCs w:val="24"/>
              </w:rPr>
              <w:t>d</w:t>
            </w:r>
            <w:r w:rsidR="003F1950" w:rsidRPr="007C47D3">
              <w:rPr>
                <w:rFonts w:asciiTheme="majorBidi" w:eastAsia="Calibri" w:hAnsiTheme="majorBidi" w:cstheme="majorBidi"/>
                <w:color w:val="000000" w:themeColor="text1"/>
                <w:sz w:val="24"/>
                <w:szCs w:val="24"/>
              </w:rPr>
              <w:t xml:space="preserve"> of 3 sub-dimensions.</w:t>
            </w:r>
          </w:p>
        </w:tc>
        <w:tc>
          <w:tcPr>
            <w:tcW w:w="9540" w:type="dxa"/>
          </w:tcPr>
          <w:p w14:paraId="16525C24" w14:textId="77777777" w:rsidR="002F4A72" w:rsidRPr="007C47D3" w:rsidRDefault="00AA0A35" w:rsidP="002F4A7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2F4A72" w:rsidRPr="007C47D3">
              <w:rPr>
                <w:rFonts w:asciiTheme="majorBidi" w:eastAsia="Calibri" w:hAnsiTheme="majorBidi" w:cstheme="majorBidi"/>
                <w:b/>
                <w:bCs/>
                <w:color w:val="000000" w:themeColor="text1"/>
                <w:sz w:val="24"/>
                <w:szCs w:val="24"/>
              </w:rPr>
              <w:t>1</w:t>
            </w:r>
            <w:r w:rsidR="002F4A72" w:rsidRPr="007C47D3">
              <w:rPr>
                <w:rFonts w:asciiTheme="majorBidi" w:eastAsia="Calibri" w:hAnsiTheme="majorBidi" w:cstheme="majorBidi"/>
                <w:b/>
                <w:bCs/>
                <w:color w:val="000000" w:themeColor="text1"/>
                <w:sz w:val="24"/>
                <w:szCs w:val="24"/>
                <w:vertAlign w:val="superscript"/>
              </w:rPr>
              <w:t>st</w:t>
            </w:r>
            <w:r w:rsidR="002F4A72" w:rsidRPr="007C47D3">
              <w:rPr>
                <w:rFonts w:asciiTheme="majorBidi" w:eastAsia="Calibri" w:hAnsiTheme="majorBidi" w:cstheme="majorBidi"/>
                <w:b/>
                <w:bCs/>
                <w:color w:val="000000" w:themeColor="text1"/>
                <w:sz w:val="24"/>
                <w:szCs w:val="24"/>
              </w:rPr>
              <w:t xml:space="preserve"> sub-dimension:</w:t>
            </w:r>
          </w:p>
          <w:p w14:paraId="70A58FF1" w14:textId="77777777" w:rsidR="002F4A72" w:rsidRPr="007C47D3" w:rsidRDefault="00D2461D" w:rsidP="002F4A72">
            <w:pPr>
              <w:bidi w:val="0"/>
              <w:spacing w:line="360" w:lineRule="auto"/>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T</w:t>
            </w:r>
            <w:r w:rsidR="001316E5">
              <w:rPr>
                <w:rFonts w:asciiTheme="majorBidi" w:eastAsia="Calibri" w:hAnsiTheme="majorBidi" w:cstheme="majorBidi"/>
                <w:color w:val="000000" w:themeColor="text1"/>
                <w:sz w:val="24"/>
                <w:szCs w:val="24"/>
              </w:rPr>
              <w:t xml:space="preserve">he </w:t>
            </w:r>
            <w:r w:rsidR="00730752">
              <w:rPr>
                <w:rFonts w:asciiTheme="majorBidi" w:eastAsia="Times New Roman" w:hAnsiTheme="majorBidi" w:cstheme="majorBidi"/>
                <w:sz w:val="24"/>
                <w:szCs w:val="24"/>
                <w:lang w:val="en-GB" w:eastAsia="en-GB"/>
              </w:rPr>
              <w:t>operation</w:t>
            </w:r>
            <w:r w:rsidR="001316E5" w:rsidRPr="001316E5">
              <w:rPr>
                <w:rFonts w:asciiTheme="majorBidi" w:eastAsia="Times New Roman" w:hAnsiTheme="majorBidi" w:cstheme="majorBidi"/>
                <w:sz w:val="24"/>
                <w:szCs w:val="24"/>
                <w:lang w:val="en-GB" w:eastAsia="en-GB"/>
              </w:rPr>
              <w:t xml:space="preserve"> process</w:t>
            </w:r>
            <w:r w:rsidR="005D351D">
              <w:rPr>
                <w:rFonts w:asciiTheme="majorBidi" w:eastAsia="Times New Roman" w:hAnsiTheme="majorBidi" w:cstheme="majorBidi"/>
                <w:sz w:val="24"/>
                <w:szCs w:val="24"/>
                <w:lang w:val="en-GB" w:eastAsia="en-GB"/>
              </w:rPr>
              <w:t>ing</w:t>
            </w:r>
            <w:r w:rsidR="001316E5" w:rsidRPr="001316E5">
              <w:rPr>
                <w:rFonts w:asciiTheme="majorBidi" w:eastAsia="Times New Roman" w:hAnsiTheme="majorBidi" w:cstheme="majorBidi"/>
                <w:sz w:val="24"/>
                <w:szCs w:val="24"/>
                <w:lang w:val="en-GB" w:eastAsia="en-GB"/>
              </w:rPr>
              <w:t xml:space="preserve"> time</w:t>
            </w:r>
            <w:r w:rsidR="00974D5F" w:rsidRPr="001316E5">
              <w:rPr>
                <w:rFonts w:asciiTheme="majorBidi" w:eastAsia="Calibri" w:hAnsiTheme="majorBidi" w:cstheme="majorBidi"/>
                <w:sz w:val="24"/>
                <w:szCs w:val="24"/>
              </w:rPr>
              <w:t xml:space="preserve"> which </w:t>
            </w:r>
            <w:r w:rsidR="00974D5F" w:rsidRPr="007C47D3">
              <w:rPr>
                <w:rFonts w:asciiTheme="majorBidi" w:eastAsia="Calibri" w:hAnsiTheme="majorBidi" w:cstheme="majorBidi"/>
                <w:color w:val="000000" w:themeColor="text1"/>
                <w:sz w:val="24"/>
                <w:szCs w:val="24"/>
              </w:rPr>
              <w:t xml:space="preserve">is the time needed from the initiation of a service until completion, for example: billing time, treatment time, time for correcting mistakes, retrieving an archived file time, etc. </w:t>
            </w:r>
          </w:p>
          <w:p w14:paraId="1A8FF99A" w14:textId="77777777" w:rsidR="002F4A72" w:rsidRPr="007C47D3" w:rsidRDefault="00AA0A35" w:rsidP="002F4A7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2F4A72" w:rsidRPr="007C47D3">
              <w:rPr>
                <w:rFonts w:asciiTheme="majorBidi" w:eastAsia="Calibri" w:hAnsiTheme="majorBidi" w:cstheme="majorBidi"/>
                <w:b/>
                <w:bCs/>
                <w:color w:val="000000" w:themeColor="text1"/>
                <w:sz w:val="24"/>
                <w:szCs w:val="24"/>
              </w:rPr>
              <w:t>2</w:t>
            </w:r>
            <w:r w:rsidR="002F4A72" w:rsidRPr="007C47D3">
              <w:rPr>
                <w:rFonts w:asciiTheme="majorBidi" w:eastAsia="Calibri" w:hAnsiTheme="majorBidi" w:cstheme="majorBidi"/>
                <w:b/>
                <w:bCs/>
                <w:color w:val="000000" w:themeColor="text1"/>
                <w:sz w:val="24"/>
                <w:szCs w:val="24"/>
                <w:vertAlign w:val="superscript"/>
              </w:rPr>
              <w:t>nd</w:t>
            </w:r>
            <w:r w:rsidR="002F4A72" w:rsidRPr="007C47D3">
              <w:rPr>
                <w:rFonts w:asciiTheme="majorBidi" w:eastAsia="Calibri" w:hAnsiTheme="majorBidi" w:cstheme="majorBidi"/>
                <w:b/>
                <w:bCs/>
                <w:color w:val="000000" w:themeColor="text1"/>
                <w:sz w:val="24"/>
                <w:szCs w:val="24"/>
              </w:rPr>
              <w:t xml:space="preserve"> sub-dimension:</w:t>
            </w:r>
          </w:p>
          <w:p w14:paraId="206755E6" w14:textId="77777777" w:rsidR="007C47D3" w:rsidRPr="007C47D3" w:rsidRDefault="006209A6" w:rsidP="007C47D3">
            <w:pPr>
              <w:pStyle w:val="ListParagraph"/>
              <w:bidi w:val="0"/>
              <w:spacing w:line="360" w:lineRule="auto"/>
              <w:ind w:left="0"/>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WT</w:t>
            </w:r>
            <w:r w:rsidR="00974D5F" w:rsidRPr="007C47D3">
              <w:rPr>
                <w:rFonts w:asciiTheme="majorBidi" w:eastAsia="Calibri" w:hAnsiTheme="majorBidi" w:cstheme="majorBidi"/>
                <w:color w:val="000000" w:themeColor="text1"/>
                <w:sz w:val="24"/>
                <w:szCs w:val="24"/>
              </w:rPr>
              <w:t xml:space="preserve"> or the delay time until providing of services is initiated. </w:t>
            </w:r>
          </w:p>
          <w:p w14:paraId="375720F0" w14:textId="77777777" w:rsidR="002F4A72" w:rsidRPr="007C47D3" w:rsidRDefault="00AA0A35" w:rsidP="007C47D3">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2F4A72" w:rsidRPr="007C47D3">
              <w:rPr>
                <w:rFonts w:asciiTheme="majorBidi" w:eastAsia="Calibri" w:hAnsiTheme="majorBidi" w:cstheme="majorBidi"/>
                <w:b/>
                <w:bCs/>
                <w:color w:val="000000" w:themeColor="text1"/>
                <w:sz w:val="24"/>
                <w:szCs w:val="24"/>
              </w:rPr>
              <w:t>3</w:t>
            </w:r>
            <w:r w:rsidR="002F4A72" w:rsidRPr="007C47D3">
              <w:rPr>
                <w:rFonts w:asciiTheme="majorBidi" w:eastAsia="Calibri" w:hAnsiTheme="majorBidi" w:cstheme="majorBidi"/>
                <w:b/>
                <w:bCs/>
                <w:color w:val="000000" w:themeColor="text1"/>
                <w:sz w:val="24"/>
                <w:szCs w:val="24"/>
                <w:vertAlign w:val="superscript"/>
              </w:rPr>
              <w:t>rd</w:t>
            </w:r>
            <w:r w:rsidR="002F4A72" w:rsidRPr="007C47D3">
              <w:rPr>
                <w:rFonts w:asciiTheme="majorBidi" w:eastAsia="Calibri" w:hAnsiTheme="majorBidi" w:cstheme="majorBidi"/>
                <w:b/>
                <w:bCs/>
                <w:color w:val="000000" w:themeColor="text1"/>
                <w:sz w:val="24"/>
                <w:szCs w:val="24"/>
              </w:rPr>
              <w:t xml:space="preserve"> sub-dimension:</w:t>
            </w:r>
          </w:p>
          <w:p w14:paraId="24975C80" w14:textId="77777777" w:rsidR="00974D5F" w:rsidRPr="007C47D3" w:rsidRDefault="006209A6" w:rsidP="00F9596D">
            <w:pPr>
              <w:pStyle w:val="ListParagraph"/>
              <w:bidi w:val="0"/>
              <w:spacing w:line="360" w:lineRule="auto"/>
              <w:ind w:left="0"/>
              <w:rPr>
                <w:rFonts w:asciiTheme="majorBidi" w:eastAsia="Calibri" w:hAnsiTheme="majorBidi" w:cstheme="majorBidi"/>
                <w:color w:val="000000" w:themeColor="text1"/>
                <w:sz w:val="24"/>
                <w:szCs w:val="24"/>
              </w:rPr>
            </w:pPr>
            <w:proofErr w:type="spellStart"/>
            <w:r>
              <w:rPr>
                <w:rFonts w:asciiTheme="majorBidi" w:eastAsia="Calibri" w:hAnsiTheme="majorBidi" w:cstheme="majorBidi"/>
                <w:color w:val="000000" w:themeColor="text1"/>
                <w:sz w:val="24"/>
                <w:szCs w:val="24"/>
              </w:rPr>
              <w:t>LoS</w:t>
            </w:r>
            <w:proofErr w:type="spellEnd"/>
            <w:r w:rsidR="00974D5F" w:rsidRPr="007C47D3">
              <w:rPr>
                <w:rFonts w:asciiTheme="majorBidi" w:eastAsia="Calibri" w:hAnsiTheme="majorBidi" w:cstheme="majorBidi"/>
                <w:color w:val="000000" w:themeColor="text1"/>
                <w:sz w:val="24"/>
                <w:szCs w:val="24"/>
              </w:rPr>
              <w:t xml:space="preserve"> of an admitted patient till discharge.</w:t>
            </w:r>
          </w:p>
        </w:tc>
      </w:tr>
      <w:tr w:rsidR="007C47D3" w:rsidRPr="00A71FE9" w14:paraId="49A7CD39" w14:textId="77777777" w:rsidTr="007932E2">
        <w:trPr>
          <w:trHeight w:val="1808"/>
        </w:trPr>
        <w:tc>
          <w:tcPr>
            <w:tcW w:w="456" w:type="dxa"/>
          </w:tcPr>
          <w:p w14:paraId="4F0A2054" w14:textId="77777777" w:rsidR="00974D5F" w:rsidRPr="00A71FE9" w:rsidRDefault="007C47D3" w:rsidP="00974D5F">
            <w:r>
              <w:t>6</w:t>
            </w:r>
          </w:p>
        </w:tc>
        <w:tc>
          <w:tcPr>
            <w:tcW w:w="2064" w:type="dxa"/>
          </w:tcPr>
          <w:p w14:paraId="5287112E" w14:textId="77777777" w:rsidR="003F1950" w:rsidRPr="007C47D3" w:rsidRDefault="003F1950" w:rsidP="00A71FE9">
            <w:pPr>
              <w:bidi w:val="0"/>
              <w:spacing w:line="360" w:lineRule="auto"/>
              <w:rPr>
                <w:rFonts w:asciiTheme="majorBidi" w:eastAsia="Times New Roman" w:hAnsiTheme="majorBidi" w:cstheme="majorBidi"/>
                <w:b/>
                <w:bCs/>
                <w:color w:val="000000"/>
                <w:sz w:val="24"/>
                <w:szCs w:val="24"/>
                <w:lang w:val="en-GB" w:eastAsia="en-GB"/>
              </w:rPr>
            </w:pPr>
            <w:r w:rsidRPr="007C47D3">
              <w:rPr>
                <w:rFonts w:asciiTheme="majorBidi" w:eastAsia="Times New Roman" w:hAnsiTheme="majorBidi" w:cstheme="majorBidi"/>
                <w:b/>
                <w:bCs/>
                <w:color w:val="000000"/>
                <w:sz w:val="24"/>
                <w:szCs w:val="24"/>
                <w:lang w:val="en-GB" w:eastAsia="en-GB"/>
              </w:rPr>
              <w:t>HCO building dimension</w:t>
            </w:r>
          </w:p>
          <w:p w14:paraId="22AAE34F" w14:textId="77777777" w:rsidR="00974D5F" w:rsidRPr="007C47D3" w:rsidRDefault="00974D5F" w:rsidP="00A71FE9">
            <w:pPr>
              <w:rPr>
                <w:rFonts w:asciiTheme="majorBidi" w:hAnsiTheme="majorBidi" w:cstheme="majorBidi"/>
                <w:sz w:val="24"/>
                <w:szCs w:val="24"/>
              </w:rPr>
            </w:pPr>
          </w:p>
        </w:tc>
        <w:tc>
          <w:tcPr>
            <w:tcW w:w="2340" w:type="dxa"/>
          </w:tcPr>
          <w:p w14:paraId="10DF2020" w14:textId="77777777" w:rsidR="005A69FF" w:rsidRPr="007C47D3" w:rsidRDefault="007D6232" w:rsidP="007D6232">
            <w:pPr>
              <w:jc w:val="right"/>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U</w:t>
            </w:r>
            <w:r w:rsidR="003F1950" w:rsidRPr="007C47D3">
              <w:rPr>
                <w:rFonts w:asciiTheme="majorBidi" w:eastAsia="Calibri" w:hAnsiTheme="majorBidi" w:cstheme="majorBidi"/>
                <w:color w:val="000000" w:themeColor="text1"/>
                <w:sz w:val="24"/>
                <w:szCs w:val="24"/>
              </w:rPr>
              <w:t xml:space="preserve">sually </w:t>
            </w:r>
            <w:r w:rsidRPr="007C47D3">
              <w:rPr>
                <w:rFonts w:asciiTheme="majorBidi" w:eastAsia="Calibri" w:hAnsiTheme="majorBidi" w:cstheme="majorBidi"/>
                <w:color w:val="000000" w:themeColor="text1"/>
                <w:sz w:val="24"/>
                <w:szCs w:val="24"/>
              </w:rPr>
              <w:t>part of</w:t>
            </w:r>
            <w:r w:rsidR="003F1950" w:rsidRPr="007C47D3">
              <w:rPr>
                <w:rFonts w:asciiTheme="majorBidi" w:eastAsia="Calibri" w:hAnsiTheme="majorBidi" w:cstheme="majorBidi"/>
                <w:color w:val="000000" w:themeColor="text1"/>
                <w:sz w:val="24"/>
                <w:szCs w:val="24"/>
              </w:rPr>
              <w:t xml:space="preserve"> the internal or the customer perspectives.</w:t>
            </w:r>
            <w:r w:rsidR="00A71FE9" w:rsidRPr="007C47D3">
              <w:rPr>
                <w:rFonts w:asciiTheme="majorBidi" w:eastAsia="Calibri" w:hAnsiTheme="majorBidi" w:cstheme="majorBidi"/>
                <w:color w:val="000000" w:themeColor="text1"/>
                <w:sz w:val="24"/>
                <w:szCs w:val="24"/>
              </w:rPr>
              <w:t xml:space="preserve"> </w:t>
            </w:r>
          </w:p>
          <w:p w14:paraId="5AE0179B" w14:textId="65EB7219" w:rsidR="00974D5F" w:rsidRPr="007C47D3" w:rsidRDefault="00A71FE9" w:rsidP="00022C2D">
            <w:pPr>
              <w:jc w:val="right"/>
              <w:rPr>
                <w:rFonts w:asciiTheme="majorBidi" w:hAnsiTheme="majorBidi" w:cstheme="majorBidi"/>
                <w:sz w:val="24"/>
                <w:szCs w:val="24"/>
              </w:rPr>
            </w:pPr>
            <w:r w:rsidRPr="007C47D3">
              <w:rPr>
                <w:rFonts w:asciiTheme="majorBidi" w:eastAsia="Calibri" w:hAnsiTheme="majorBidi" w:cstheme="majorBidi"/>
                <w:color w:val="000000" w:themeColor="text1"/>
                <w:sz w:val="24"/>
                <w:szCs w:val="24"/>
              </w:rPr>
              <w:t>It include</w:t>
            </w:r>
            <w:r w:rsidR="00022C2D">
              <w:rPr>
                <w:rFonts w:asciiTheme="majorBidi" w:eastAsia="Calibri" w:hAnsiTheme="majorBidi" w:cstheme="majorBidi"/>
                <w:color w:val="000000" w:themeColor="text1"/>
                <w:sz w:val="24"/>
                <w:szCs w:val="24"/>
              </w:rPr>
              <w:t>d</w:t>
            </w:r>
            <w:r w:rsidRPr="007C47D3">
              <w:rPr>
                <w:rFonts w:asciiTheme="majorBidi" w:eastAsia="Calibri" w:hAnsiTheme="majorBidi" w:cstheme="majorBidi"/>
                <w:color w:val="000000" w:themeColor="text1"/>
                <w:sz w:val="24"/>
                <w:szCs w:val="24"/>
              </w:rPr>
              <w:t xml:space="preserve"> 3 sub-dimensions</w:t>
            </w:r>
          </w:p>
        </w:tc>
        <w:tc>
          <w:tcPr>
            <w:tcW w:w="9540" w:type="dxa"/>
          </w:tcPr>
          <w:p w14:paraId="61F6870C" w14:textId="212AB673" w:rsidR="00974D5F" w:rsidRPr="007C47D3" w:rsidRDefault="002F4A72" w:rsidP="00022C2D">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One sub-dimension, i</w:t>
            </w:r>
            <w:r w:rsidR="00974D5F" w:rsidRPr="007C47D3">
              <w:rPr>
                <w:rFonts w:asciiTheme="majorBidi" w:eastAsia="Calibri" w:hAnsiTheme="majorBidi" w:cstheme="majorBidi"/>
                <w:color w:val="000000" w:themeColor="text1"/>
                <w:sz w:val="24"/>
                <w:szCs w:val="24"/>
              </w:rPr>
              <w:t>t include</w:t>
            </w:r>
            <w:r w:rsidR="00022C2D">
              <w:rPr>
                <w:rFonts w:asciiTheme="majorBidi" w:eastAsia="Calibri" w:hAnsiTheme="majorBidi" w:cstheme="majorBidi"/>
                <w:color w:val="000000" w:themeColor="text1"/>
                <w:sz w:val="24"/>
                <w:szCs w:val="24"/>
              </w:rPr>
              <w:t>d</w:t>
            </w:r>
            <w:r w:rsidR="00974D5F" w:rsidRPr="007C47D3">
              <w:rPr>
                <w:rFonts w:asciiTheme="majorBidi" w:eastAsia="Calibri" w:hAnsiTheme="majorBidi" w:cstheme="majorBidi"/>
                <w:color w:val="000000" w:themeColor="text1"/>
                <w:sz w:val="24"/>
                <w:szCs w:val="24"/>
              </w:rPr>
              <w:t xml:space="preserve"> KPIs which are related to HCO's</w:t>
            </w:r>
            <w:r w:rsidRPr="007C47D3">
              <w:rPr>
                <w:rFonts w:asciiTheme="majorBidi" w:eastAsia="Calibri" w:hAnsiTheme="majorBidi" w:cstheme="majorBidi"/>
                <w:color w:val="000000" w:themeColor="text1"/>
                <w:sz w:val="24"/>
                <w:szCs w:val="24"/>
              </w:rPr>
              <w:t xml:space="preserve"> building. </w:t>
            </w:r>
            <w:r w:rsidR="00974D5F" w:rsidRPr="007C47D3">
              <w:rPr>
                <w:rFonts w:asciiTheme="majorBidi" w:eastAsia="Calibri" w:hAnsiTheme="majorBidi" w:cstheme="majorBidi"/>
                <w:color w:val="000000" w:themeColor="text1"/>
                <w:sz w:val="24"/>
                <w:szCs w:val="24"/>
              </w:rPr>
              <w:t xml:space="preserve">For example: HCO's capacity, </w:t>
            </w:r>
            <w:r w:rsidR="006209A6">
              <w:rPr>
                <w:rFonts w:asciiTheme="majorBidi" w:eastAsia="Calibri" w:hAnsiTheme="majorBidi" w:cstheme="majorBidi"/>
                <w:color w:val="000000" w:themeColor="text1"/>
                <w:sz w:val="24"/>
                <w:szCs w:val="24"/>
              </w:rPr>
              <w:t>ER</w:t>
            </w:r>
            <w:r w:rsidR="00974D5F" w:rsidRPr="007C47D3">
              <w:rPr>
                <w:rFonts w:asciiTheme="majorBidi" w:eastAsia="Calibri" w:hAnsiTheme="majorBidi" w:cstheme="majorBidi"/>
                <w:color w:val="000000" w:themeColor="text1"/>
                <w:sz w:val="24"/>
                <w:szCs w:val="24"/>
              </w:rPr>
              <w:t xml:space="preserve"> volume, waiting area, bathroom, cleanliness, water, electricity, appointments, ease of access and ambulance availability.</w:t>
            </w:r>
          </w:p>
        </w:tc>
      </w:tr>
      <w:tr w:rsidR="007C47D3" w:rsidRPr="00A71FE9" w14:paraId="4EF35574" w14:textId="77777777" w:rsidTr="008961C4">
        <w:trPr>
          <w:trHeight w:val="1520"/>
        </w:trPr>
        <w:tc>
          <w:tcPr>
            <w:tcW w:w="456" w:type="dxa"/>
          </w:tcPr>
          <w:p w14:paraId="4578D2D5" w14:textId="77777777" w:rsidR="00974D5F" w:rsidRPr="00A71FE9" w:rsidRDefault="007C47D3" w:rsidP="00974D5F">
            <w:r>
              <w:t>7</w:t>
            </w:r>
          </w:p>
        </w:tc>
        <w:tc>
          <w:tcPr>
            <w:tcW w:w="2064" w:type="dxa"/>
          </w:tcPr>
          <w:p w14:paraId="473D0806" w14:textId="77777777" w:rsidR="003F1950" w:rsidRPr="007C47D3" w:rsidRDefault="003F1950" w:rsidP="00A71FE9">
            <w:pPr>
              <w:bidi w:val="0"/>
              <w:spacing w:line="360" w:lineRule="auto"/>
              <w:rPr>
                <w:rFonts w:asciiTheme="majorBidi" w:eastAsia="Times New Roman" w:hAnsiTheme="majorBidi" w:cstheme="majorBidi"/>
                <w:b/>
                <w:bCs/>
                <w:color w:val="000000"/>
                <w:sz w:val="24"/>
                <w:szCs w:val="24"/>
                <w:lang w:val="en-GB" w:eastAsia="en-GB"/>
              </w:rPr>
            </w:pPr>
            <w:r w:rsidRPr="007C47D3">
              <w:rPr>
                <w:rFonts w:asciiTheme="majorBidi" w:eastAsia="Times New Roman" w:hAnsiTheme="majorBidi" w:cstheme="majorBidi"/>
                <w:b/>
                <w:bCs/>
                <w:color w:val="000000"/>
                <w:sz w:val="24"/>
                <w:szCs w:val="24"/>
                <w:lang w:val="en-GB" w:eastAsia="en-GB"/>
              </w:rPr>
              <w:t>The responsiveness and communication dimension</w:t>
            </w:r>
          </w:p>
          <w:p w14:paraId="0B69B56F" w14:textId="77777777" w:rsidR="00974D5F" w:rsidRPr="007C47D3" w:rsidRDefault="00974D5F" w:rsidP="00A71FE9">
            <w:pPr>
              <w:rPr>
                <w:rFonts w:asciiTheme="majorBidi" w:hAnsiTheme="majorBidi" w:cstheme="majorBidi"/>
                <w:sz w:val="24"/>
                <w:szCs w:val="24"/>
              </w:rPr>
            </w:pPr>
          </w:p>
        </w:tc>
        <w:tc>
          <w:tcPr>
            <w:tcW w:w="2340" w:type="dxa"/>
          </w:tcPr>
          <w:p w14:paraId="71622256" w14:textId="77777777" w:rsidR="005A69FF" w:rsidRPr="007C47D3" w:rsidRDefault="007D6232" w:rsidP="00A71FE9">
            <w:pPr>
              <w:jc w:val="right"/>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U</w:t>
            </w:r>
            <w:r w:rsidR="003F1950" w:rsidRPr="007C47D3">
              <w:rPr>
                <w:rFonts w:asciiTheme="majorBidi" w:eastAsia="Calibri" w:hAnsiTheme="majorBidi" w:cstheme="majorBidi"/>
                <w:color w:val="000000" w:themeColor="text1"/>
                <w:sz w:val="24"/>
                <w:szCs w:val="24"/>
              </w:rPr>
              <w:t xml:space="preserve">sually part of the customer perspective in BSC. </w:t>
            </w:r>
          </w:p>
          <w:p w14:paraId="5CCC343A" w14:textId="76186C68" w:rsidR="00974D5F" w:rsidRPr="007C47D3" w:rsidRDefault="003F1950" w:rsidP="00022C2D">
            <w:pPr>
              <w:jc w:val="right"/>
              <w:rPr>
                <w:rFonts w:asciiTheme="majorBidi" w:hAnsiTheme="majorBidi" w:cstheme="majorBidi"/>
                <w:sz w:val="24"/>
                <w:szCs w:val="24"/>
              </w:rPr>
            </w:pPr>
            <w:r w:rsidRPr="007C47D3">
              <w:rPr>
                <w:rFonts w:asciiTheme="majorBidi" w:eastAsia="Calibri" w:hAnsiTheme="majorBidi" w:cstheme="majorBidi"/>
                <w:color w:val="000000" w:themeColor="text1"/>
                <w:sz w:val="24"/>
                <w:szCs w:val="24"/>
              </w:rPr>
              <w:t>It constitute</w:t>
            </w:r>
            <w:r w:rsidR="00022C2D">
              <w:rPr>
                <w:rFonts w:asciiTheme="majorBidi" w:eastAsia="Calibri" w:hAnsiTheme="majorBidi" w:cstheme="majorBidi"/>
                <w:color w:val="000000" w:themeColor="text1"/>
                <w:sz w:val="24"/>
                <w:szCs w:val="24"/>
              </w:rPr>
              <w:t>d</w:t>
            </w:r>
            <w:r w:rsidRPr="007C47D3">
              <w:rPr>
                <w:rFonts w:asciiTheme="majorBidi" w:eastAsia="Calibri" w:hAnsiTheme="majorBidi" w:cstheme="majorBidi"/>
                <w:color w:val="000000" w:themeColor="text1"/>
                <w:sz w:val="24"/>
                <w:szCs w:val="24"/>
              </w:rPr>
              <w:t xml:space="preserve"> of 3 sub-dimensions.</w:t>
            </w:r>
          </w:p>
        </w:tc>
        <w:tc>
          <w:tcPr>
            <w:tcW w:w="9540" w:type="dxa"/>
          </w:tcPr>
          <w:p w14:paraId="20FC7FFF" w14:textId="77777777" w:rsidR="002F4A72" w:rsidRPr="007C47D3" w:rsidRDefault="00AA0A35" w:rsidP="007C47D3">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2F4A72" w:rsidRPr="007C47D3">
              <w:rPr>
                <w:rFonts w:asciiTheme="majorBidi" w:eastAsia="Calibri" w:hAnsiTheme="majorBidi" w:cstheme="majorBidi"/>
                <w:b/>
                <w:bCs/>
                <w:color w:val="000000" w:themeColor="text1"/>
                <w:sz w:val="24"/>
                <w:szCs w:val="24"/>
              </w:rPr>
              <w:t>1</w:t>
            </w:r>
            <w:r w:rsidR="002F4A72" w:rsidRPr="007C47D3">
              <w:rPr>
                <w:rFonts w:asciiTheme="majorBidi" w:eastAsia="Calibri" w:hAnsiTheme="majorBidi" w:cstheme="majorBidi"/>
                <w:b/>
                <w:bCs/>
                <w:color w:val="000000" w:themeColor="text1"/>
                <w:sz w:val="24"/>
                <w:szCs w:val="24"/>
                <w:vertAlign w:val="superscript"/>
              </w:rPr>
              <w:t>st</w:t>
            </w:r>
            <w:r w:rsidR="00F9596D" w:rsidRPr="007C47D3">
              <w:rPr>
                <w:rFonts w:asciiTheme="majorBidi" w:eastAsia="Calibri" w:hAnsiTheme="majorBidi" w:cstheme="majorBidi"/>
                <w:b/>
                <w:bCs/>
                <w:color w:val="000000" w:themeColor="text1"/>
                <w:sz w:val="24"/>
                <w:szCs w:val="24"/>
              </w:rPr>
              <w:t xml:space="preserve"> sub-dimension:</w:t>
            </w:r>
            <w:r w:rsidR="007C47D3" w:rsidRPr="007C47D3">
              <w:rPr>
                <w:rFonts w:asciiTheme="majorBidi" w:eastAsia="Calibri" w:hAnsiTheme="majorBidi" w:cstheme="majorBidi"/>
                <w:b/>
                <w:bCs/>
                <w:color w:val="000000" w:themeColor="text1"/>
                <w:sz w:val="24"/>
                <w:szCs w:val="24"/>
              </w:rPr>
              <w:br/>
            </w:r>
            <w:r w:rsidRPr="007C47D3">
              <w:rPr>
                <w:rFonts w:asciiTheme="majorBidi" w:eastAsia="Calibri" w:hAnsiTheme="majorBidi" w:cstheme="majorBidi"/>
                <w:color w:val="000000" w:themeColor="text1"/>
                <w:sz w:val="24"/>
                <w:szCs w:val="24"/>
              </w:rPr>
              <w:t>R</w:t>
            </w:r>
            <w:r w:rsidR="00974D5F" w:rsidRPr="007C47D3">
              <w:rPr>
                <w:rFonts w:asciiTheme="majorBidi" w:eastAsia="Calibri" w:hAnsiTheme="majorBidi" w:cstheme="majorBidi"/>
                <w:color w:val="000000" w:themeColor="text1"/>
                <w:sz w:val="24"/>
                <w:szCs w:val="24"/>
              </w:rPr>
              <w:t xml:space="preserve">esponse to patients' needs, including response to their inquiries and feedback. This was performed either after the arrival of patients, during the admission and the treatment process, or before the discharge. </w:t>
            </w:r>
          </w:p>
          <w:p w14:paraId="11C714D5" w14:textId="77777777" w:rsidR="002F4A72" w:rsidRPr="007C47D3" w:rsidRDefault="00AA0A35" w:rsidP="002F4A7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2F4A72" w:rsidRPr="007C47D3">
              <w:rPr>
                <w:rFonts w:asciiTheme="majorBidi" w:eastAsia="Calibri" w:hAnsiTheme="majorBidi" w:cstheme="majorBidi"/>
                <w:b/>
                <w:bCs/>
                <w:color w:val="000000" w:themeColor="text1"/>
                <w:sz w:val="24"/>
                <w:szCs w:val="24"/>
              </w:rPr>
              <w:t>2</w:t>
            </w:r>
            <w:r w:rsidR="002F4A72" w:rsidRPr="007C47D3">
              <w:rPr>
                <w:rFonts w:asciiTheme="majorBidi" w:eastAsia="Calibri" w:hAnsiTheme="majorBidi" w:cstheme="majorBidi"/>
                <w:b/>
                <w:bCs/>
                <w:color w:val="000000" w:themeColor="text1"/>
                <w:sz w:val="24"/>
                <w:szCs w:val="24"/>
                <w:vertAlign w:val="superscript"/>
              </w:rPr>
              <w:t>nd</w:t>
            </w:r>
            <w:r w:rsidR="002F4A72" w:rsidRPr="007C47D3">
              <w:rPr>
                <w:rFonts w:asciiTheme="majorBidi" w:eastAsia="Calibri" w:hAnsiTheme="majorBidi" w:cstheme="majorBidi"/>
                <w:b/>
                <w:bCs/>
                <w:color w:val="000000" w:themeColor="text1"/>
                <w:sz w:val="24"/>
                <w:szCs w:val="24"/>
              </w:rPr>
              <w:t xml:space="preserve"> sub-dimension:</w:t>
            </w:r>
          </w:p>
          <w:p w14:paraId="1D76F5E4" w14:textId="77777777" w:rsidR="002F4A72" w:rsidRPr="007C47D3" w:rsidRDefault="002F4A72" w:rsidP="00AA0A35">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P</w:t>
            </w:r>
            <w:r w:rsidR="00974D5F" w:rsidRPr="007C47D3">
              <w:rPr>
                <w:rFonts w:asciiTheme="majorBidi" w:eastAsia="Calibri" w:hAnsiTheme="majorBidi" w:cstheme="majorBidi"/>
                <w:color w:val="000000" w:themeColor="text1"/>
                <w:sz w:val="24"/>
                <w:szCs w:val="24"/>
              </w:rPr>
              <w:t xml:space="preserve">atient information including patient information, education, guidelines, counselling and consultation services. </w:t>
            </w:r>
          </w:p>
          <w:p w14:paraId="77C3DC61" w14:textId="77777777" w:rsidR="002F4A72" w:rsidRPr="007C47D3" w:rsidRDefault="00AA0A35" w:rsidP="002F4A7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2F4A72" w:rsidRPr="007C47D3">
              <w:rPr>
                <w:rFonts w:asciiTheme="majorBidi" w:eastAsia="Calibri" w:hAnsiTheme="majorBidi" w:cstheme="majorBidi"/>
                <w:b/>
                <w:bCs/>
                <w:color w:val="000000" w:themeColor="text1"/>
                <w:sz w:val="24"/>
                <w:szCs w:val="24"/>
              </w:rPr>
              <w:t>3</w:t>
            </w:r>
            <w:r w:rsidR="002F4A72" w:rsidRPr="007C47D3">
              <w:rPr>
                <w:rFonts w:asciiTheme="majorBidi" w:eastAsia="Calibri" w:hAnsiTheme="majorBidi" w:cstheme="majorBidi"/>
                <w:b/>
                <w:bCs/>
                <w:color w:val="000000" w:themeColor="text1"/>
                <w:sz w:val="24"/>
                <w:szCs w:val="24"/>
                <w:vertAlign w:val="superscript"/>
              </w:rPr>
              <w:t>rd</w:t>
            </w:r>
            <w:r w:rsidR="002F4A72" w:rsidRPr="007C47D3">
              <w:rPr>
                <w:rFonts w:asciiTheme="majorBidi" w:eastAsia="Calibri" w:hAnsiTheme="majorBidi" w:cstheme="majorBidi"/>
                <w:b/>
                <w:bCs/>
                <w:color w:val="000000" w:themeColor="text1"/>
                <w:sz w:val="24"/>
                <w:szCs w:val="24"/>
              </w:rPr>
              <w:t xml:space="preserve"> sub-dimension:</w:t>
            </w:r>
          </w:p>
          <w:p w14:paraId="2FEA6A0E" w14:textId="64A4850A" w:rsidR="00974D5F" w:rsidRPr="007C47D3" w:rsidRDefault="00AA0A35" w:rsidP="00022C2D">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lastRenderedPageBreak/>
              <w:t>C</w:t>
            </w:r>
            <w:r w:rsidR="00974D5F" w:rsidRPr="007C47D3">
              <w:rPr>
                <w:rFonts w:asciiTheme="majorBidi" w:eastAsia="Calibri" w:hAnsiTheme="majorBidi" w:cstheme="majorBidi"/>
                <w:color w:val="000000" w:themeColor="text1"/>
                <w:sz w:val="24"/>
                <w:szCs w:val="24"/>
              </w:rPr>
              <w:t>ommunication which include</w:t>
            </w:r>
            <w:r w:rsidR="00022C2D">
              <w:rPr>
                <w:rFonts w:asciiTheme="majorBidi" w:eastAsia="Calibri" w:hAnsiTheme="majorBidi" w:cstheme="majorBidi"/>
                <w:color w:val="000000" w:themeColor="text1"/>
                <w:sz w:val="24"/>
                <w:szCs w:val="24"/>
              </w:rPr>
              <w:t>d</w:t>
            </w:r>
            <w:r w:rsidR="00974D5F" w:rsidRPr="007C47D3">
              <w:rPr>
                <w:rFonts w:asciiTheme="majorBidi" w:eastAsia="Calibri" w:hAnsiTheme="majorBidi" w:cstheme="majorBidi"/>
                <w:color w:val="000000" w:themeColor="text1"/>
                <w:sz w:val="24"/>
                <w:szCs w:val="24"/>
              </w:rPr>
              <w:t xml:space="preserve"> evaluation for the nature of both internal and external communications, for example, the ability of coordination and teamwork among HCWs, and the relationships between HCWs</w:t>
            </w:r>
            <w:r w:rsidR="00F9596D" w:rsidRPr="007C47D3">
              <w:rPr>
                <w:rFonts w:asciiTheme="majorBidi" w:eastAsia="Calibri" w:hAnsiTheme="majorBidi" w:cstheme="majorBidi"/>
                <w:color w:val="000000" w:themeColor="text1"/>
                <w:sz w:val="24"/>
                <w:szCs w:val="24"/>
              </w:rPr>
              <w:t xml:space="preserve"> and patients.</w:t>
            </w:r>
          </w:p>
        </w:tc>
      </w:tr>
      <w:tr w:rsidR="007C47D3" w:rsidRPr="00A71FE9" w14:paraId="1E272449" w14:textId="77777777" w:rsidTr="007932E2">
        <w:tc>
          <w:tcPr>
            <w:tcW w:w="456" w:type="dxa"/>
          </w:tcPr>
          <w:p w14:paraId="68223016" w14:textId="77777777" w:rsidR="00974D5F" w:rsidRPr="00A71FE9" w:rsidRDefault="007C47D3" w:rsidP="00974D5F">
            <w:r>
              <w:lastRenderedPageBreak/>
              <w:t>8</w:t>
            </w:r>
          </w:p>
        </w:tc>
        <w:tc>
          <w:tcPr>
            <w:tcW w:w="2064" w:type="dxa"/>
          </w:tcPr>
          <w:p w14:paraId="029B99E2" w14:textId="77777777" w:rsidR="003F1950" w:rsidRPr="007C47D3" w:rsidRDefault="007F6E04" w:rsidP="00A71FE9">
            <w:pPr>
              <w:bidi w:val="0"/>
              <w:spacing w:line="360" w:lineRule="auto"/>
              <w:rPr>
                <w:rFonts w:asciiTheme="majorBidi" w:eastAsia="Times New Roman" w:hAnsiTheme="majorBidi" w:cstheme="majorBidi"/>
                <w:b/>
                <w:bCs/>
                <w:color w:val="000000"/>
                <w:sz w:val="24"/>
                <w:szCs w:val="24"/>
                <w:lang w:val="en-GB" w:eastAsia="en-GB"/>
              </w:rPr>
            </w:pPr>
            <w:r>
              <w:rPr>
                <w:rFonts w:asciiTheme="majorBidi" w:eastAsia="Times New Roman" w:hAnsiTheme="majorBidi" w:cstheme="majorBidi"/>
                <w:b/>
                <w:bCs/>
                <w:color w:val="000000"/>
                <w:sz w:val="24"/>
                <w:szCs w:val="24"/>
                <w:lang w:val="en-GB" w:eastAsia="en-GB"/>
              </w:rPr>
              <w:t>Patient-</w:t>
            </w:r>
            <w:r w:rsidR="003F1950" w:rsidRPr="007C47D3">
              <w:rPr>
                <w:rFonts w:asciiTheme="majorBidi" w:eastAsia="Times New Roman" w:hAnsiTheme="majorBidi" w:cstheme="majorBidi"/>
                <w:b/>
                <w:bCs/>
                <w:color w:val="000000"/>
                <w:sz w:val="24"/>
                <w:szCs w:val="24"/>
                <w:lang w:val="en-GB" w:eastAsia="en-GB"/>
              </w:rPr>
              <w:t>centeredness dimension</w:t>
            </w:r>
          </w:p>
          <w:p w14:paraId="266B1712" w14:textId="77777777" w:rsidR="00974D5F" w:rsidRPr="007C47D3" w:rsidRDefault="00974D5F" w:rsidP="00A71FE9">
            <w:pPr>
              <w:rPr>
                <w:rFonts w:asciiTheme="majorBidi" w:hAnsiTheme="majorBidi" w:cstheme="majorBidi"/>
                <w:sz w:val="24"/>
                <w:szCs w:val="24"/>
              </w:rPr>
            </w:pPr>
          </w:p>
        </w:tc>
        <w:tc>
          <w:tcPr>
            <w:tcW w:w="2340" w:type="dxa"/>
          </w:tcPr>
          <w:p w14:paraId="7560C835" w14:textId="77777777" w:rsidR="005A69FF" w:rsidRPr="007C47D3" w:rsidRDefault="00A71FE9" w:rsidP="00275EF5">
            <w:pPr>
              <w:jc w:val="right"/>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U</w:t>
            </w:r>
            <w:r w:rsidR="003F1950" w:rsidRPr="007C47D3">
              <w:rPr>
                <w:rFonts w:asciiTheme="majorBidi" w:eastAsia="Calibri" w:hAnsiTheme="majorBidi" w:cstheme="majorBidi"/>
                <w:color w:val="000000" w:themeColor="text1"/>
                <w:sz w:val="24"/>
                <w:szCs w:val="24"/>
              </w:rPr>
              <w:t>sually evaluated as a part of BSC customer or the stakeholder perspectives.</w:t>
            </w:r>
          </w:p>
          <w:p w14:paraId="1CED92B7" w14:textId="2F98E35B" w:rsidR="00974D5F" w:rsidRPr="007C47D3" w:rsidRDefault="003F1950" w:rsidP="00022C2D">
            <w:pPr>
              <w:jc w:val="right"/>
              <w:rPr>
                <w:rFonts w:asciiTheme="majorBidi" w:hAnsiTheme="majorBidi" w:cstheme="majorBidi"/>
                <w:sz w:val="24"/>
                <w:szCs w:val="24"/>
              </w:rPr>
            </w:pPr>
            <w:r w:rsidRPr="007C47D3">
              <w:rPr>
                <w:rFonts w:asciiTheme="majorBidi" w:eastAsia="Calibri" w:hAnsiTheme="majorBidi" w:cstheme="majorBidi"/>
                <w:color w:val="000000" w:themeColor="text1"/>
                <w:sz w:val="24"/>
                <w:szCs w:val="24"/>
              </w:rPr>
              <w:t>It include</w:t>
            </w:r>
            <w:r w:rsidR="00022C2D">
              <w:rPr>
                <w:rFonts w:asciiTheme="majorBidi" w:eastAsia="Calibri" w:hAnsiTheme="majorBidi" w:cstheme="majorBidi"/>
                <w:color w:val="000000" w:themeColor="text1"/>
                <w:sz w:val="24"/>
                <w:szCs w:val="24"/>
              </w:rPr>
              <w:t>d</w:t>
            </w:r>
            <w:r w:rsidRPr="007C47D3">
              <w:rPr>
                <w:rFonts w:asciiTheme="majorBidi" w:eastAsia="Calibri" w:hAnsiTheme="majorBidi" w:cstheme="majorBidi"/>
                <w:color w:val="000000" w:themeColor="text1"/>
                <w:sz w:val="24"/>
                <w:szCs w:val="24"/>
              </w:rPr>
              <w:t xml:space="preserve"> focusing on 3 sub-dimensions.</w:t>
            </w:r>
          </w:p>
        </w:tc>
        <w:tc>
          <w:tcPr>
            <w:tcW w:w="9540" w:type="dxa"/>
          </w:tcPr>
          <w:p w14:paraId="61223AE3" w14:textId="77777777" w:rsidR="002F4A72" w:rsidRPr="007C47D3" w:rsidRDefault="00AA0A35" w:rsidP="002F4A7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2F4A72" w:rsidRPr="007C47D3">
              <w:rPr>
                <w:rFonts w:asciiTheme="majorBidi" w:eastAsia="Calibri" w:hAnsiTheme="majorBidi" w:cstheme="majorBidi"/>
                <w:b/>
                <w:bCs/>
                <w:color w:val="000000" w:themeColor="text1"/>
                <w:sz w:val="24"/>
                <w:szCs w:val="24"/>
              </w:rPr>
              <w:t>1</w:t>
            </w:r>
            <w:r w:rsidR="002F4A72" w:rsidRPr="007C47D3">
              <w:rPr>
                <w:rFonts w:asciiTheme="majorBidi" w:eastAsia="Calibri" w:hAnsiTheme="majorBidi" w:cstheme="majorBidi"/>
                <w:b/>
                <w:bCs/>
                <w:color w:val="000000" w:themeColor="text1"/>
                <w:sz w:val="24"/>
                <w:szCs w:val="24"/>
                <w:vertAlign w:val="superscript"/>
              </w:rPr>
              <w:t>st</w:t>
            </w:r>
            <w:r w:rsidR="002F4A72" w:rsidRPr="007C47D3">
              <w:rPr>
                <w:rFonts w:asciiTheme="majorBidi" w:eastAsia="Calibri" w:hAnsiTheme="majorBidi" w:cstheme="majorBidi"/>
                <w:b/>
                <w:bCs/>
                <w:color w:val="000000" w:themeColor="text1"/>
                <w:sz w:val="24"/>
                <w:szCs w:val="24"/>
              </w:rPr>
              <w:t xml:space="preserve"> sub-dimension:</w:t>
            </w:r>
          </w:p>
          <w:p w14:paraId="793A1072" w14:textId="77777777" w:rsidR="002F4A72" w:rsidRPr="007C47D3" w:rsidRDefault="00AA0A35" w:rsidP="00AA0A35">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C</w:t>
            </w:r>
            <w:r w:rsidR="00974D5F" w:rsidRPr="007C47D3">
              <w:rPr>
                <w:rFonts w:asciiTheme="majorBidi" w:eastAsia="Calibri" w:hAnsiTheme="majorBidi" w:cstheme="majorBidi"/>
                <w:color w:val="000000" w:themeColor="text1"/>
                <w:sz w:val="24"/>
                <w:szCs w:val="24"/>
              </w:rPr>
              <w:t xml:space="preserve">omplains which mainly concerns about measuring the patients complain rate. </w:t>
            </w:r>
          </w:p>
          <w:p w14:paraId="4395DA87" w14:textId="77777777" w:rsidR="002F4A72" w:rsidRPr="007C47D3" w:rsidRDefault="00AA0A35" w:rsidP="002F4A7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2F4A72" w:rsidRPr="007C47D3">
              <w:rPr>
                <w:rFonts w:asciiTheme="majorBidi" w:eastAsia="Calibri" w:hAnsiTheme="majorBidi" w:cstheme="majorBidi"/>
                <w:b/>
                <w:bCs/>
                <w:color w:val="000000" w:themeColor="text1"/>
                <w:sz w:val="24"/>
                <w:szCs w:val="24"/>
              </w:rPr>
              <w:t>2</w:t>
            </w:r>
            <w:r w:rsidR="002F4A72" w:rsidRPr="007C47D3">
              <w:rPr>
                <w:rFonts w:asciiTheme="majorBidi" w:eastAsia="Calibri" w:hAnsiTheme="majorBidi" w:cstheme="majorBidi"/>
                <w:b/>
                <w:bCs/>
                <w:color w:val="000000" w:themeColor="text1"/>
                <w:sz w:val="24"/>
                <w:szCs w:val="24"/>
                <w:vertAlign w:val="superscript"/>
              </w:rPr>
              <w:t>nd</w:t>
            </w:r>
            <w:r w:rsidR="002F4A72" w:rsidRPr="007C47D3">
              <w:rPr>
                <w:rFonts w:asciiTheme="majorBidi" w:eastAsia="Calibri" w:hAnsiTheme="majorBidi" w:cstheme="majorBidi"/>
                <w:b/>
                <w:bCs/>
                <w:color w:val="000000" w:themeColor="text1"/>
                <w:sz w:val="24"/>
                <w:szCs w:val="24"/>
              </w:rPr>
              <w:t xml:space="preserve"> sub-dimension:</w:t>
            </w:r>
          </w:p>
          <w:p w14:paraId="66ED4349" w14:textId="65D05B56" w:rsidR="002F4A72" w:rsidRPr="007C47D3" w:rsidRDefault="002F4A72" w:rsidP="00022C2D">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P</w:t>
            </w:r>
            <w:r w:rsidR="00974D5F" w:rsidRPr="007C47D3">
              <w:rPr>
                <w:rFonts w:asciiTheme="majorBidi" w:eastAsia="Calibri" w:hAnsiTheme="majorBidi" w:cstheme="majorBidi"/>
                <w:color w:val="000000" w:themeColor="text1"/>
                <w:sz w:val="24"/>
                <w:szCs w:val="24"/>
              </w:rPr>
              <w:t>atient satisfaction focuse</w:t>
            </w:r>
            <w:r w:rsidR="00022C2D">
              <w:rPr>
                <w:rFonts w:asciiTheme="majorBidi" w:eastAsia="Calibri" w:hAnsiTheme="majorBidi" w:cstheme="majorBidi"/>
                <w:color w:val="000000" w:themeColor="text1"/>
                <w:sz w:val="24"/>
                <w:szCs w:val="24"/>
              </w:rPr>
              <w:t>d</w:t>
            </w:r>
            <w:r w:rsidR="00974D5F" w:rsidRPr="007C47D3">
              <w:rPr>
                <w:rFonts w:asciiTheme="majorBidi" w:eastAsia="Calibri" w:hAnsiTheme="majorBidi" w:cstheme="majorBidi"/>
                <w:color w:val="000000" w:themeColor="text1"/>
                <w:sz w:val="24"/>
                <w:szCs w:val="24"/>
              </w:rPr>
              <w:t xml:space="preserve"> on measuring patient satisfaction rate in general or the satisfaction rate in specific toward a medical service, a specific HCW</w:t>
            </w:r>
            <w:r w:rsidR="00022C2D">
              <w:rPr>
                <w:rFonts w:asciiTheme="majorBidi" w:eastAsia="Calibri" w:hAnsiTheme="majorBidi" w:cstheme="majorBidi"/>
                <w:color w:val="000000" w:themeColor="text1"/>
                <w:sz w:val="24"/>
                <w:szCs w:val="24"/>
              </w:rPr>
              <w:t>s</w:t>
            </w:r>
            <w:r w:rsidR="00974D5F" w:rsidRPr="007C47D3">
              <w:rPr>
                <w:rFonts w:asciiTheme="majorBidi" w:eastAsia="Calibri" w:hAnsiTheme="majorBidi" w:cstheme="majorBidi"/>
                <w:color w:val="000000" w:themeColor="text1"/>
                <w:sz w:val="24"/>
                <w:szCs w:val="24"/>
              </w:rPr>
              <w:t xml:space="preserve"> dimension, or in a specific HCO department. </w:t>
            </w:r>
          </w:p>
          <w:p w14:paraId="373B23FB" w14:textId="77777777" w:rsidR="002F4A72" w:rsidRPr="007C47D3" w:rsidRDefault="002F4A72" w:rsidP="002F4A7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3</w:t>
            </w:r>
            <w:r w:rsidRPr="007C47D3">
              <w:rPr>
                <w:rFonts w:asciiTheme="majorBidi" w:eastAsia="Calibri" w:hAnsiTheme="majorBidi" w:cstheme="majorBidi"/>
                <w:b/>
                <w:bCs/>
                <w:color w:val="000000" w:themeColor="text1"/>
                <w:sz w:val="24"/>
                <w:szCs w:val="24"/>
                <w:vertAlign w:val="superscript"/>
              </w:rPr>
              <w:t>rd</w:t>
            </w:r>
            <w:r w:rsidRPr="007C47D3">
              <w:rPr>
                <w:rFonts w:asciiTheme="majorBidi" w:eastAsia="Calibri" w:hAnsiTheme="majorBidi" w:cstheme="majorBidi"/>
                <w:b/>
                <w:bCs/>
                <w:color w:val="000000" w:themeColor="text1"/>
                <w:sz w:val="24"/>
                <w:szCs w:val="24"/>
              </w:rPr>
              <w:t xml:space="preserve"> sub-dimension:</w:t>
            </w:r>
          </w:p>
          <w:p w14:paraId="72E03391" w14:textId="77777777" w:rsidR="00974D5F" w:rsidRPr="007C47D3" w:rsidRDefault="00AA0A35" w:rsidP="00F9596D">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P</w:t>
            </w:r>
            <w:r w:rsidR="00602001">
              <w:rPr>
                <w:rFonts w:asciiTheme="majorBidi" w:eastAsia="Calibri" w:hAnsiTheme="majorBidi" w:cstheme="majorBidi"/>
                <w:color w:val="000000" w:themeColor="text1"/>
                <w:sz w:val="24"/>
                <w:szCs w:val="24"/>
              </w:rPr>
              <w:t>atient loyalty</w:t>
            </w:r>
            <w:r w:rsidR="00974D5F" w:rsidRPr="007C47D3">
              <w:rPr>
                <w:rFonts w:asciiTheme="majorBidi" w:eastAsia="Calibri" w:hAnsiTheme="majorBidi" w:cstheme="majorBidi"/>
                <w:color w:val="000000" w:themeColor="text1"/>
                <w:sz w:val="24"/>
                <w:szCs w:val="24"/>
              </w:rPr>
              <w:t xml:space="preserve"> which is usually measured by patient retention and recommendations for that HCO.</w:t>
            </w:r>
          </w:p>
        </w:tc>
      </w:tr>
      <w:tr w:rsidR="007C47D3" w:rsidRPr="00A71FE9" w14:paraId="199E7EBD" w14:textId="77777777" w:rsidTr="007932E2">
        <w:trPr>
          <w:trHeight w:val="7010"/>
        </w:trPr>
        <w:tc>
          <w:tcPr>
            <w:tcW w:w="456" w:type="dxa"/>
          </w:tcPr>
          <w:p w14:paraId="5EA7B97E" w14:textId="77777777" w:rsidR="00974D5F" w:rsidRPr="00A71FE9" w:rsidRDefault="007C47D3" w:rsidP="00974D5F">
            <w:r>
              <w:lastRenderedPageBreak/>
              <w:t>9</w:t>
            </w:r>
          </w:p>
        </w:tc>
        <w:tc>
          <w:tcPr>
            <w:tcW w:w="2064" w:type="dxa"/>
          </w:tcPr>
          <w:p w14:paraId="638400B8" w14:textId="77777777" w:rsidR="003F1950" w:rsidRPr="007C47D3" w:rsidRDefault="003F1950" w:rsidP="00A71FE9">
            <w:pPr>
              <w:bidi w:val="0"/>
              <w:spacing w:line="360" w:lineRule="auto"/>
              <w:rPr>
                <w:rFonts w:asciiTheme="majorBidi" w:eastAsia="Times New Roman" w:hAnsiTheme="majorBidi" w:cstheme="majorBidi"/>
                <w:b/>
                <w:bCs/>
                <w:color w:val="000000"/>
                <w:sz w:val="24"/>
                <w:szCs w:val="24"/>
                <w:lang w:val="en-GB" w:eastAsia="en-GB"/>
              </w:rPr>
            </w:pPr>
            <w:r w:rsidRPr="007C47D3">
              <w:rPr>
                <w:rFonts w:asciiTheme="majorBidi" w:eastAsia="Times New Roman" w:hAnsiTheme="majorBidi" w:cstheme="majorBidi"/>
                <w:b/>
                <w:bCs/>
                <w:color w:val="000000"/>
                <w:sz w:val="24"/>
                <w:szCs w:val="24"/>
                <w:lang w:val="en-GB" w:eastAsia="en-GB"/>
              </w:rPr>
              <w:t>The HCW-centeredness dimension</w:t>
            </w:r>
          </w:p>
          <w:p w14:paraId="5A1C8CE7" w14:textId="77777777" w:rsidR="00974D5F" w:rsidRPr="007C47D3" w:rsidRDefault="00974D5F" w:rsidP="00A71FE9">
            <w:pPr>
              <w:rPr>
                <w:rFonts w:asciiTheme="majorBidi" w:hAnsiTheme="majorBidi" w:cstheme="majorBidi"/>
                <w:sz w:val="24"/>
                <w:szCs w:val="24"/>
              </w:rPr>
            </w:pPr>
          </w:p>
        </w:tc>
        <w:tc>
          <w:tcPr>
            <w:tcW w:w="2340" w:type="dxa"/>
          </w:tcPr>
          <w:p w14:paraId="14564FA4" w14:textId="568172D1" w:rsidR="00974D5F" w:rsidRPr="007C47D3" w:rsidRDefault="007D6232" w:rsidP="00022C2D">
            <w:pPr>
              <w:jc w:val="right"/>
              <w:rPr>
                <w:rFonts w:asciiTheme="majorBidi" w:hAnsiTheme="majorBidi" w:cstheme="majorBidi"/>
                <w:sz w:val="24"/>
                <w:szCs w:val="24"/>
              </w:rPr>
            </w:pPr>
            <w:r w:rsidRPr="007C47D3">
              <w:rPr>
                <w:rFonts w:asciiTheme="majorBidi" w:eastAsia="Calibri" w:hAnsiTheme="majorBidi" w:cstheme="majorBidi"/>
                <w:color w:val="000000" w:themeColor="text1"/>
                <w:sz w:val="24"/>
                <w:szCs w:val="24"/>
              </w:rPr>
              <w:t>E</w:t>
            </w:r>
            <w:r w:rsidR="003F1950" w:rsidRPr="007C47D3">
              <w:rPr>
                <w:rFonts w:asciiTheme="majorBidi" w:eastAsia="Calibri" w:hAnsiTheme="majorBidi" w:cstheme="majorBidi"/>
                <w:color w:val="000000" w:themeColor="text1"/>
                <w:sz w:val="24"/>
                <w:szCs w:val="24"/>
              </w:rPr>
              <w:t>ither a part of the customer or the internal perspectives at BSC, whi</w:t>
            </w:r>
            <w:r w:rsidR="00022C2D">
              <w:rPr>
                <w:rFonts w:asciiTheme="majorBidi" w:eastAsia="Calibri" w:hAnsiTheme="majorBidi" w:cstheme="majorBidi"/>
                <w:color w:val="000000" w:themeColor="text1"/>
                <w:sz w:val="24"/>
                <w:szCs w:val="24"/>
              </w:rPr>
              <w:t>le some studies added it under</w:t>
            </w:r>
            <w:r w:rsidR="003F1950" w:rsidRPr="007C47D3">
              <w:rPr>
                <w:rFonts w:asciiTheme="majorBidi" w:eastAsia="Calibri" w:hAnsiTheme="majorBidi" w:cstheme="majorBidi"/>
                <w:color w:val="000000" w:themeColor="text1"/>
                <w:sz w:val="24"/>
                <w:szCs w:val="24"/>
              </w:rPr>
              <w:t xml:space="preserve"> HCW</w:t>
            </w:r>
            <w:r w:rsidR="00022C2D">
              <w:rPr>
                <w:rFonts w:asciiTheme="majorBidi" w:eastAsia="Calibri" w:hAnsiTheme="majorBidi" w:cstheme="majorBidi"/>
                <w:color w:val="000000" w:themeColor="text1"/>
                <w:sz w:val="24"/>
                <w:szCs w:val="24"/>
              </w:rPr>
              <w:t>s</w:t>
            </w:r>
            <w:r w:rsidR="003F1950" w:rsidRPr="007C47D3">
              <w:rPr>
                <w:rFonts w:asciiTheme="majorBidi" w:eastAsia="Calibri" w:hAnsiTheme="majorBidi" w:cstheme="majorBidi"/>
                <w:color w:val="000000" w:themeColor="text1"/>
                <w:sz w:val="24"/>
                <w:szCs w:val="24"/>
              </w:rPr>
              <w:t xml:space="preserve"> management perspective </w:t>
            </w:r>
            <w:r w:rsidR="003F1950" w:rsidRPr="007C47D3">
              <w:rPr>
                <w:rFonts w:asciiTheme="majorBidi" w:eastAsia="Calibri" w:hAnsiTheme="majorBidi" w:cstheme="majorBidi"/>
                <w:color w:val="000000" w:themeColor="text1"/>
                <w:sz w:val="24"/>
                <w:szCs w:val="24"/>
              </w:rPr>
              <w:fldChar w:fldCharType="begin" w:fldLock="1"/>
            </w:r>
            <w:r w:rsidR="003F1950" w:rsidRPr="007C47D3">
              <w:rPr>
                <w:rFonts w:asciiTheme="majorBidi" w:eastAsia="Calibri" w:hAnsiTheme="majorBidi" w:cstheme="majorBidi"/>
                <w:color w:val="000000" w:themeColor="text1"/>
                <w:sz w:val="24"/>
                <w:szCs w:val="24"/>
              </w:rPr>
              <w:instrText>ADDIN CSL_CITATION {"citationItems":[{"id":"ITEM-1","itemData":{"DOI":"10.1080/16549716.2020.1763078","author":[{"dropping-particle":"","family":"Mabuchi","given":"Shunsuke","non-dropping-particle":"","parse-names":false,"suffix":""},{"dropping-particle":"","family":"Alonge","given":"Olakunle","non-dropping-particle":"","parse-names":false,"suffix":""},{"dropping-particle":"","family":"Tsugawa","given":"Yusuke","non-dropping-particle":"","parse-names":false,"suffix":""},{"dropping-particle":"","family":"Bennett","given":"Sara","non-dropping-particle":"","parse-names":false,"suffix":""},{"dropping-particle":"","family":"Bennett","given":"Sara","non-dropping-particle":"","parse-names":false,"suffix":""}],"container-title":"Global Health Action","id":"ITEM-1","issue":"1","issued":{"date-parts":[["2020"]]},"publisher":"Taylor &amp; Francis","title":"Measuring management practices in primary health care facilities – development and validation of management practices scorecard in Nigeria","type":"article-journal","volume":"13"},"uris":["http://www.mendeley.com/documents/?uuid=d7ba06f8-3353-4aba-9d6e-12e168b69d79"]},{"id":"ITEM-2","itemData":{"DOI":"10.1186/s12913-015-0946-5","author":[{"dropping-particle":"","family":"Edward","given":"Anbrasi","non-dropping-particle":"","parse-names":false,"suffix":""},{"dropping-particle":"","family":"Osei-bonsu","given":"Kojo","non-dropping-particle":"","parse-names":false,"suffix":""},{"dropping-particle":"","family":"Branchini","given":"Casey","non-dropping-particle":"","parse-names":false,"suffix":""},{"dropping-particle":"","family":"Yarghal","given":"Temor","non-dropping-particle":"","parse-names":false,"suffix":""},{"dropping-particle":"","family":"Arwal","given":"Said Habib","non-dropping-particle":"","parse-names":false,"suffix":""},{"dropping-particle":"","family":"Naeem","given":"Ahmad Jan","non-dropping-particle":"","parse-names":false,"suffix":""}],"container-title":"BMC Health Services Research","id":"ITEM-2","issued":{"date-parts":[["2015"]]},"page":"1-15","publisher":"BMC Health Services Research","title":"Enhancing governance and health system accountability for people centered healthcare: an exploratory study of community scorecards in Afghanistan","type":"article-journal","volume":"15"},"uris":["http://www.mendeley.com/documents/?uuid=b006c03a-29a5-490c-a6b4-5a67771d97fb"]},{"id":"ITEM-3","itemData":{"DOI":"10.1002/jcaf.20137 65","abstract":"How do you translate an organization's mission and vision into values, and then make sure that these become part of daily operations? At Summa Health System, the answer has been to implement a balanced scorecard in response to external forces, including increasing competition and emerging technologies. In particular, this article discusses implementation and use of the balanced scorecard in Summa Health System's Food and Nutrition Services Department, including the advantages and disadvantages encountered. © 2005 Wiley Periodicals, Inc. ABSTRACT FROM AUTHOR","author":[{"dropping-particle":"","family":"Smith","given":"Heather","non-dropping-particle":"","parse-names":false,"suffix":""},{"dropping-particle":"","family":"Kim","given":"Il-woon","non-dropping-particle":"","parse-names":false,"suffix":""}],"container-title":"Journal of Corporate Accounting &amp; Finance","id":"ITEM-3","issue":"5","issued":{"date-parts":[["2005"]]},"page":"65-72","title":"Balanced scorecard at Summa health system","type":"article-journal","volume":"16"},"uris":["http://www.mendeley.com/documents/?uuid=41157f41-85d4-4d57-8d63-48fcdcddcdfc"]},{"id":"ITEM-4","itemData":{"DOI":"10.1002/jcaf.20386","author":[{"dropping-particle":"","family":"NEM Josey","given":"Chuck","non-dropping-particle":"","parse-names":false,"suffix":""},{"dropping-particle":"","family":"Kim","given":"II-woon","non-dropping-particle":"","parse-names":false,"suffix":""}],"container-title":"The Journal of Corporate Accounting &amp; Finance","id":"ITEM-4","issued":{"date-parts":[["2008"]]},"page":"57-63","title":"Implementation of the Balanced Scorecard at Barberton Citizens Hospital","type":"article-journal"},"uris":["http://www.mendeley.com/documents/?uuid=f5e8d504-ff02-44e7-92a9-734ef5bf1515"]},{"id":"ITEM-5","itemData":{"DOI":"10.12927/hcq.2013.17693","abstract":"One of the historical challenges in the healthcare system has been the identification and collection of meaningful data to measure an organization's progress towards the achievement of its strategic goals and the concurrent alignment of internal operating practices with this strategy. Over the last 18 months the Toronto East General Hospital (TEGH) has adopted a strategic management system and organizing framework that has led to a metric-based strategic plan. It has allowed for formal and measurable linkages across a full range of internal business processes, from the annual operating plan to resource allocation decisions, to the balanced scorecard and individual performance evaluations. The Strategic Management System (SMS) aligns organizational planning and performance measurement, facilitates an appropriate balance between organizational priorities and resolving \"local\" problems, and encourages behaviours that are consistent with the values upon which the organization is built. The TEGH Accountability Framework serves as the foundation for the entire system. A key tool of the system is the rolling three-year strategic plan for the organization that sets out specific annual improvement targets on a number of key strategic measures. Individual program/department plans with corresponding measures ensure that the entire organization is moving forward strategically. Each year, all plans are reviewed, with course adjustments made to reflect changes in the hospital's environment and with re-calibration of performance targets for the next three years to ensure continued improvement and organizational progress. This system has been used through one annual business cycle. Results from the past year show measurable success. The hospital has improved on 12 of the 15 strategic plan metrics, including achieving the targeted 1% operating surplus while operating in an environment of tremendous change and uncertainty. This article describes the strategic management system used at TEGH and demonstrates the formal integration of the plan into its operating and decision making processes. It also provides examples of the metrics, their use in decision-making and the variance reporting and improvement mechanisms. The article also demonstrates that a measurement-oriented approach to the planning and delivery of community hospital service is both achievable and valuable in terms of accountability and organizational responsiveness.","author":[{"dropping-particle":"","family":"Devitt","given":"Rob","non-dropping-particle":"","parse-names":false,"suffix":""},{"dropping-particle":"","family":"Klassen","given":"Wolf","non-dropping-particle":"","parse-names":false,"suffix":""},{"dropping-particle":"","family":"Martalog","given":"Julian","non-dropping-particle":"","parse-names":false,"suffix":""}],"container-title":"Healthcare quarterly (Toronto, Ont.)","id":"ITEM-5","issue":"4","issued":{"date-parts":[["2005"]]},"page":"58-65","title":"Strategic management system in a healthcare setting--moving from strategy to results.","type":"article-journal","volume":"8"},"uris":["http://www.mendeley.com/documents/?uuid=c84af88e-954a-47cd-93b9-1d0c7bc393ef"]},{"id":"ITEM-6","itemData":{"DOI":"10.2471/BLT.06.033746","author":[{"dropping-particle":"","family":"Peters","given":"David H","non-dropping-particle":"","parse-names":false,"suffix":""},{"dropping-particle":"","family":"Noor","given":"Ayan A","non-dropping-particle":"","parse-names":false,"suffix":""},{"dropping-particle":"","family":"Singh","given":"Lakhwinder P","non-dropping-particle":"","parse-names":false,"suffix":""},{"dropping-particle":"","family":"Kakar","given":"Faizullah K","non-dropping-particle":"","parse-names":false,"suffix":""},{"dropping-particle":"","family":"Hansen","given":"Peter M","non-dropping-particle":"","parse-names":false,"suffix":""},{"dropping-particle":"","family":"Burnhama","given":"Gilbert","non-dropping-particle":"","parse-names":false,"suffix":""}],"container-title":"Bulletin of the World Health Organization","id":"ITEM-6","issue":"2","issued":{"date-parts":[["2007"]]},"page":"146-151","title":"A balanced scorecard for health services in Afghanistan","type":"article-journal","volume":"85"},"uris":["http://www.mendeley.com/documents/?uuid=de8d96fa-501d-4c9d-be29-c56e9273cca7"]}],"mendeley":{"formattedCitation":"[30,48,55,62,67,72]","plainTextFormattedCitation":"[30,48,55,62,67,72]","previouslyFormattedCitation":"[30,48,55,62,67,72]"},"properties":{"noteIndex":0},"schema":"https://github.com/citation-style-language/schema/raw/master/csl-citation.json"}</w:instrText>
            </w:r>
            <w:r w:rsidR="003F1950" w:rsidRPr="007C47D3">
              <w:rPr>
                <w:rFonts w:asciiTheme="majorBidi" w:eastAsia="Calibri" w:hAnsiTheme="majorBidi" w:cstheme="majorBidi"/>
                <w:color w:val="000000" w:themeColor="text1"/>
                <w:sz w:val="24"/>
                <w:szCs w:val="24"/>
              </w:rPr>
              <w:fldChar w:fldCharType="separate"/>
            </w:r>
            <w:r w:rsidR="003F1950" w:rsidRPr="007C47D3">
              <w:rPr>
                <w:rFonts w:asciiTheme="majorBidi" w:eastAsia="Calibri" w:hAnsiTheme="majorBidi" w:cstheme="majorBidi"/>
                <w:noProof/>
                <w:color w:val="000000" w:themeColor="text1"/>
                <w:sz w:val="24"/>
                <w:szCs w:val="24"/>
              </w:rPr>
              <w:t>[30,48,55,62,67,72]</w:t>
            </w:r>
            <w:r w:rsidR="003F1950" w:rsidRPr="007C47D3">
              <w:rPr>
                <w:rFonts w:asciiTheme="majorBidi" w:eastAsia="Calibri" w:hAnsiTheme="majorBidi" w:cstheme="majorBidi"/>
                <w:color w:val="000000" w:themeColor="text1"/>
                <w:sz w:val="24"/>
                <w:szCs w:val="24"/>
              </w:rPr>
              <w:fldChar w:fldCharType="end"/>
            </w:r>
            <w:r w:rsidR="003F1950" w:rsidRPr="007C47D3">
              <w:rPr>
                <w:rFonts w:asciiTheme="majorBidi" w:eastAsia="Calibri" w:hAnsiTheme="majorBidi" w:cstheme="majorBidi"/>
                <w:color w:val="000000" w:themeColor="text1"/>
                <w:sz w:val="24"/>
                <w:szCs w:val="24"/>
              </w:rPr>
              <w:t>. It consist</w:t>
            </w:r>
            <w:r w:rsidR="00022C2D">
              <w:rPr>
                <w:rFonts w:asciiTheme="majorBidi" w:eastAsia="Calibri" w:hAnsiTheme="majorBidi" w:cstheme="majorBidi"/>
                <w:color w:val="000000" w:themeColor="text1"/>
                <w:sz w:val="24"/>
                <w:szCs w:val="24"/>
              </w:rPr>
              <w:t>ed</w:t>
            </w:r>
            <w:r w:rsidR="003F1950" w:rsidRPr="007C47D3">
              <w:rPr>
                <w:rFonts w:asciiTheme="majorBidi" w:eastAsia="Calibri" w:hAnsiTheme="majorBidi" w:cstheme="majorBidi"/>
                <w:color w:val="000000" w:themeColor="text1"/>
                <w:sz w:val="24"/>
                <w:szCs w:val="24"/>
              </w:rPr>
              <w:t xml:space="preserve"> of 6 sub-dimensions.</w:t>
            </w:r>
          </w:p>
        </w:tc>
        <w:tc>
          <w:tcPr>
            <w:tcW w:w="9540" w:type="dxa"/>
          </w:tcPr>
          <w:p w14:paraId="4E39F243" w14:textId="77777777" w:rsidR="002F4A72" w:rsidRPr="007C47D3" w:rsidRDefault="00AA0A35" w:rsidP="002F4A7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2F4A72" w:rsidRPr="007C47D3">
              <w:rPr>
                <w:rFonts w:asciiTheme="majorBidi" w:eastAsia="Calibri" w:hAnsiTheme="majorBidi" w:cstheme="majorBidi"/>
                <w:b/>
                <w:bCs/>
                <w:color w:val="000000" w:themeColor="text1"/>
                <w:sz w:val="24"/>
                <w:szCs w:val="24"/>
              </w:rPr>
              <w:t>1</w:t>
            </w:r>
            <w:r w:rsidR="002F4A72" w:rsidRPr="007C47D3">
              <w:rPr>
                <w:rFonts w:asciiTheme="majorBidi" w:eastAsia="Calibri" w:hAnsiTheme="majorBidi" w:cstheme="majorBidi"/>
                <w:b/>
                <w:bCs/>
                <w:color w:val="000000" w:themeColor="text1"/>
                <w:sz w:val="24"/>
                <w:szCs w:val="24"/>
                <w:vertAlign w:val="superscript"/>
              </w:rPr>
              <w:t>st</w:t>
            </w:r>
            <w:r w:rsidR="002F4A72" w:rsidRPr="007C47D3">
              <w:rPr>
                <w:rFonts w:asciiTheme="majorBidi" w:eastAsia="Calibri" w:hAnsiTheme="majorBidi" w:cstheme="majorBidi"/>
                <w:b/>
                <w:bCs/>
                <w:color w:val="000000" w:themeColor="text1"/>
                <w:sz w:val="24"/>
                <w:szCs w:val="24"/>
              </w:rPr>
              <w:t xml:space="preserve"> sub-dimension:</w:t>
            </w:r>
          </w:p>
          <w:p w14:paraId="200FCA36" w14:textId="77777777" w:rsidR="006A3522" w:rsidRPr="007C47D3" w:rsidRDefault="00AA0A35" w:rsidP="006A3522">
            <w:pPr>
              <w:bidi w:val="0"/>
              <w:spacing w:line="360" w:lineRule="auto"/>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S</w:t>
            </w:r>
            <w:r w:rsidR="00974D5F" w:rsidRPr="007C47D3">
              <w:rPr>
                <w:rFonts w:asciiTheme="majorBidi" w:eastAsia="Calibri" w:hAnsiTheme="majorBidi" w:cstheme="majorBidi"/>
                <w:color w:val="000000" w:themeColor="text1"/>
                <w:sz w:val="24"/>
                <w:szCs w:val="24"/>
              </w:rPr>
              <w:t xml:space="preserve">taffing process starting from the employment to </w:t>
            </w:r>
            <w:r w:rsidR="00974D5F" w:rsidRPr="002A3F91">
              <w:rPr>
                <w:rFonts w:asciiTheme="majorBidi" w:eastAsia="Calibri" w:hAnsiTheme="majorBidi" w:cstheme="majorBidi"/>
                <w:color w:val="000000" w:themeColor="text1"/>
                <w:sz w:val="24"/>
                <w:szCs w:val="24"/>
              </w:rPr>
              <w:t xml:space="preserve">the introduction process </w:t>
            </w:r>
            <w:r w:rsidR="00974D5F" w:rsidRPr="007C47D3">
              <w:rPr>
                <w:rFonts w:asciiTheme="majorBidi" w:eastAsia="Calibri" w:hAnsiTheme="majorBidi" w:cstheme="majorBidi"/>
                <w:color w:val="000000" w:themeColor="text1"/>
                <w:sz w:val="24"/>
                <w:szCs w:val="24"/>
              </w:rPr>
              <w:t xml:space="preserve">of the new employees. </w:t>
            </w:r>
          </w:p>
          <w:p w14:paraId="18CD333D" w14:textId="77777777" w:rsidR="006A3522" w:rsidRPr="007C47D3" w:rsidRDefault="00AA0A35" w:rsidP="006A352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6A3522" w:rsidRPr="007C47D3">
              <w:rPr>
                <w:rFonts w:asciiTheme="majorBidi" w:eastAsia="Calibri" w:hAnsiTheme="majorBidi" w:cstheme="majorBidi"/>
                <w:b/>
                <w:bCs/>
                <w:color w:val="000000" w:themeColor="text1"/>
                <w:sz w:val="24"/>
                <w:szCs w:val="24"/>
              </w:rPr>
              <w:t>2</w:t>
            </w:r>
            <w:r w:rsidR="006A3522" w:rsidRPr="007C47D3">
              <w:rPr>
                <w:rFonts w:asciiTheme="majorBidi" w:eastAsia="Calibri" w:hAnsiTheme="majorBidi" w:cstheme="majorBidi"/>
                <w:b/>
                <w:bCs/>
                <w:color w:val="000000" w:themeColor="text1"/>
                <w:sz w:val="24"/>
                <w:szCs w:val="24"/>
                <w:vertAlign w:val="superscript"/>
              </w:rPr>
              <w:t>nd</w:t>
            </w:r>
            <w:r w:rsidR="006A3522" w:rsidRPr="007C47D3">
              <w:rPr>
                <w:rFonts w:asciiTheme="majorBidi" w:eastAsia="Calibri" w:hAnsiTheme="majorBidi" w:cstheme="majorBidi"/>
                <w:b/>
                <w:bCs/>
                <w:color w:val="000000" w:themeColor="text1"/>
                <w:sz w:val="24"/>
                <w:szCs w:val="24"/>
              </w:rPr>
              <w:t xml:space="preserve"> sub-dimension:</w:t>
            </w:r>
          </w:p>
          <w:p w14:paraId="133378CA" w14:textId="0260BBF0" w:rsidR="006A3522" w:rsidRPr="007C47D3" w:rsidRDefault="00974D5F" w:rsidP="006A3522">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HCW</w:t>
            </w:r>
            <w:r w:rsidR="00022C2D">
              <w:rPr>
                <w:rFonts w:asciiTheme="majorBidi" w:eastAsia="Calibri" w:hAnsiTheme="majorBidi" w:cstheme="majorBidi"/>
                <w:color w:val="000000" w:themeColor="text1"/>
                <w:sz w:val="24"/>
                <w:szCs w:val="24"/>
              </w:rPr>
              <w:t>s</w:t>
            </w:r>
            <w:r w:rsidRPr="007C47D3">
              <w:rPr>
                <w:rFonts w:asciiTheme="majorBidi" w:eastAsia="Calibri" w:hAnsiTheme="majorBidi" w:cstheme="majorBidi"/>
                <w:color w:val="000000" w:themeColor="text1"/>
                <w:sz w:val="24"/>
                <w:szCs w:val="24"/>
              </w:rPr>
              <w:t xml:space="preserve"> engagement and motivation such </w:t>
            </w:r>
            <w:r w:rsidRPr="002A3F91">
              <w:rPr>
                <w:rFonts w:asciiTheme="majorBidi" w:eastAsia="Calibri" w:hAnsiTheme="majorBidi" w:cstheme="majorBidi"/>
                <w:color w:val="000000" w:themeColor="text1"/>
                <w:sz w:val="24"/>
                <w:szCs w:val="24"/>
              </w:rPr>
              <w:t xml:space="preserve">as engaging doctors </w:t>
            </w:r>
            <w:r w:rsidRPr="007C47D3">
              <w:rPr>
                <w:rFonts w:asciiTheme="majorBidi" w:eastAsia="Calibri" w:hAnsiTheme="majorBidi" w:cstheme="majorBidi"/>
                <w:color w:val="000000" w:themeColor="text1"/>
                <w:sz w:val="24"/>
                <w:szCs w:val="24"/>
              </w:rPr>
              <w:t>and nurses' in the HCO managerial decisions and plans, high-performing HCW</w:t>
            </w:r>
            <w:r w:rsidR="00022C2D">
              <w:rPr>
                <w:rFonts w:asciiTheme="majorBidi" w:eastAsia="Calibri" w:hAnsiTheme="majorBidi" w:cstheme="majorBidi"/>
                <w:color w:val="000000" w:themeColor="text1"/>
                <w:sz w:val="24"/>
                <w:szCs w:val="24"/>
              </w:rPr>
              <w:t>s</w:t>
            </w:r>
            <w:r w:rsidRPr="007C47D3">
              <w:rPr>
                <w:rFonts w:asciiTheme="majorBidi" w:eastAsia="Calibri" w:hAnsiTheme="majorBidi" w:cstheme="majorBidi"/>
                <w:color w:val="000000" w:themeColor="text1"/>
                <w:sz w:val="24"/>
                <w:szCs w:val="24"/>
              </w:rPr>
              <w:t xml:space="preserve"> rewarding, upgrade rate on career ladder, involvement in bonus decision, evaluating of the HCW</w:t>
            </w:r>
            <w:r w:rsidR="00022C2D">
              <w:rPr>
                <w:rFonts w:asciiTheme="majorBidi" w:eastAsia="Calibri" w:hAnsiTheme="majorBidi" w:cstheme="majorBidi"/>
                <w:color w:val="000000" w:themeColor="text1"/>
                <w:sz w:val="24"/>
                <w:szCs w:val="24"/>
              </w:rPr>
              <w:t>s</w:t>
            </w:r>
            <w:r w:rsidRPr="007C47D3">
              <w:rPr>
                <w:rFonts w:asciiTheme="majorBidi" w:eastAsia="Calibri" w:hAnsiTheme="majorBidi" w:cstheme="majorBidi"/>
                <w:color w:val="000000" w:themeColor="text1"/>
                <w:sz w:val="24"/>
                <w:szCs w:val="24"/>
              </w:rPr>
              <w:t xml:space="preserve"> motivation and burnout rates. </w:t>
            </w:r>
          </w:p>
          <w:p w14:paraId="38AD97C1" w14:textId="77777777" w:rsidR="006A3522" w:rsidRPr="007C47D3" w:rsidRDefault="00AA0A35" w:rsidP="006A3522">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6A3522" w:rsidRPr="007C47D3">
              <w:rPr>
                <w:rFonts w:asciiTheme="majorBidi" w:eastAsia="Calibri" w:hAnsiTheme="majorBidi" w:cstheme="majorBidi"/>
                <w:b/>
                <w:bCs/>
                <w:color w:val="000000" w:themeColor="text1"/>
                <w:sz w:val="24"/>
                <w:szCs w:val="24"/>
              </w:rPr>
              <w:t>3</w:t>
            </w:r>
            <w:r w:rsidR="006A3522" w:rsidRPr="007C47D3">
              <w:rPr>
                <w:rFonts w:asciiTheme="majorBidi" w:eastAsia="Calibri" w:hAnsiTheme="majorBidi" w:cstheme="majorBidi"/>
                <w:b/>
                <w:bCs/>
                <w:color w:val="000000" w:themeColor="text1"/>
                <w:sz w:val="24"/>
                <w:szCs w:val="24"/>
                <w:vertAlign w:val="superscript"/>
              </w:rPr>
              <w:t>rd</w:t>
            </w:r>
            <w:r w:rsidR="006A3522" w:rsidRPr="007C47D3">
              <w:rPr>
                <w:rFonts w:asciiTheme="majorBidi" w:eastAsia="Calibri" w:hAnsiTheme="majorBidi" w:cstheme="majorBidi"/>
                <w:b/>
                <w:bCs/>
                <w:color w:val="000000" w:themeColor="text1"/>
                <w:sz w:val="24"/>
                <w:szCs w:val="24"/>
              </w:rPr>
              <w:t xml:space="preserve"> sub-dimension:</w:t>
            </w:r>
          </w:p>
          <w:p w14:paraId="76A38DB1" w14:textId="3ADA31C3" w:rsidR="006A3522" w:rsidRPr="007C47D3" w:rsidRDefault="00974D5F" w:rsidP="006A3522">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HCW</w:t>
            </w:r>
            <w:r w:rsidR="0028274E">
              <w:rPr>
                <w:rFonts w:asciiTheme="majorBidi" w:eastAsia="Calibri" w:hAnsiTheme="majorBidi" w:cstheme="majorBidi"/>
                <w:color w:val="000000" w:themeColor="text1"/>
                <w:sz w:val="24"/>
                <w:szCs w:val="24"/>
              </w:rPr>
              <w:t>s</w:t>
            </w:r>
            <w:r w:rsidRPr="007C47D3">
              <w:rPr>
                <w:rFonts w:asciiTheme="majorBidi" w:eastAsia="Calibri" w:hAnsiTheme="majorBidi" w:cstheme="majorBidi"/>
                <w:color w:val="000000" w:themeColor="text1"/>
                <w:sz w:val="24"/>
                <w:szCs w:val="24"/>
              </w:rPr>
              <w:t xml:space="preserve"> feedback, for examples HCW</w:t>
            </w:r>
            <w:r w:rsidR="0028274E">
              <w:rPr>
                <w:rFonts w:asciiTheme="majorBidi" w:eastAsia="Calibri" w:hAnsiTheme="majorBidi" w:cstheme="majorBidi"/>
                <w:color w:val="000000" w:themeColor="text1"/>
                <w:sz w:val="24"/>
                <w:szCs w:val="24"/>
              </w:rPr>
              <w:t>s</w:t>
            </w:r>
            <w:r w:rsidRPr="007C47D3">
              <w:rPr>
                <w:rFonts w:asciiTheme="majorBidi" w:eastAsia="Calibri" w:hAnsiTheme="majorBidi" w:cstheme="majorBidi"/>
                <w:color w:val="000000" w:themeColor="text1"/>
                <w:sz w:val="24"/>
                <w:szCs w:val="24"/>
              </w:rPr>
              <w:t xml:space="preserve"> perception index surveys. </w:t>
            </w:r>
          </w:p>
          <w:p w14:paraId="7B7FC38C" w14:textId="77777777" w:rsidR="006A3522" w:rsidRPr="007C47D3" w:rsidRDefault="00AA0A35" w:rsidP="006A3522">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6A3522" w:rsidRPr="007C47D3">
              <w:rPr>
                <w:rFonts w:asciiTheme="majorBidi" w:eastAsia="Calibri" w:hAnsiTheme="majorBidi" w:cstheme="majorBidi"/>
                <w:b/>
                <w:bCs/>
                <w:color w:val="000000" w:themeColor="text1"/>
                <w:sz w:val="24"/>
                <w:szCs w:val="24"/>
              </w:rPr>
              <w:t>4</w:t>
            </w:r>
            <w:r w:rsidR="006A3522" w:rsidRPr="007C47D3">
              <w:rPr>
                <w:rFonts w:asciiTheme="majorBidi" w:eastAsia="Calibri" w:hAnsiTheme="majorBidi" w:cstheme="majorBidi"/>
                <w:b/>
                <w:bCs/>
                <w:color w:val="000000" w:themeColor="text1"/>
                <w:sz w:val="24"/>
                <w:szCs w:val="24"/>
                <w:vertAlign w:val="superscript"/>
              </w:rPr>
              <w:t>th</w:t>
            </w:r>
            <w:r w:rsidR="006A3522" w:rsidRPr="007C47D3">
              <w:rPr>
                <w:rFonts w:asciiTheme="majorBidi" w:eastAsia="Calibri" w:hAnsiTheme="majorBidi" w:cstheme="majorBidi"/>
                <w:b/>
                <w:bCs/>
                <w:color w:val="000000" w:themeColor="text1"/>
                <w:sz w:val="24"/>
                <w:szCs w:val="24"/>
              </w:rPr>
              <w:t xml:space="preserve"> sub-dimension:</w:t>
            </w:r>
          </w:p>
          <w:p w14:paraId="6F7DC2A0" w14:textId="69ADB6D6" w:rsidR="006A3522" w:rsidRPr="007C47D3" w:rsidRDefault="00974D5F" w:rsidP="006A3522">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HCW</w:t>
            </w:r>
            <w:r w:rsidR="0028274E">
              <w:rPr>
                <w:rFonts w:asciiTheme="majorBidi" w:eastAsia="Calibri" w:hAnsiTheme="majorBidi" w:cstheme="majorBidi"/>
                <w:color w:val="000000" w:themeColor="text1"/>
                <w:sz w:val="24"/>
                <w:szCs w:val="24"/>
              </w:rPr>
              <w:t>s'</w:t>
            </w:r>
            <w:r w:rsidRPr="007C47D3">
              <w:rPr>
                <w:rFonts w:asciiTheme="majorBidi" w:eastAsia="Calibri" w:hAnsiTheme="majorBidi" w:cstheme="majorBidi"/>
                <w:color w:val="000000" w:themeColor="text1"/>
                <w:sz w:val="24"/>
                <w:szCs w:val="24"/>
              </w:rPr>
              <w:t xml:space="preserve"> satisfaction by doctors', nurses', other HCWs'</w:t>
            </w:r>
            <w:r w:rsidR="006A3522" w:rsidRPr="007C47D3">
              <w:rPr>
                <w:rFonts w:asciiTheme="majorBidi" w:eastAsia="Calibri" w:hAnsiTheme="majorBidi" w:cstheme="majorBidi"/>
                <w:color w:val="000000" w:themeColor="text1"/>
                <w:sz w:val="24"/>
                <w:szCs w:val="24"/>
              </w:rPr>
              <w:t xml:space="preserve"> satisfaction rates evaluation.</w:t>
            </w:r>
          </w:p>
          <w:p w14:paraId="46A05C33" w14:textId="77777777" w:rsidR="006A3522" w:rsidRPr="007C47D3" w:rsidRDefault="00AA0A35" w:rsidP="006A3522">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6A3522" w:rsidRPr="007C47D3">
              <w:rPr>
                <w:rFonts w:asciiTheme="majorBidi" w:eastAsia="Calibri" w:hAnsiTheme="majorBidi" w:cstheme="majorBidi"/>
                <w:b/>
                <w:bCs/>
                <w:color w:val="000000" w:themeColor="text1"/>
                <w:sz w:val="24"/>
                <w:szCs w:val="24"/>
              </w:rPr>
              <w:t>5</w:t>
            </w:r>
            <w:r w:rsidR="006A3522" w:rsidRPr="007C47D3">
              <w:rPr>
                <w:rFonts w:asciiTheme="majorBidi" w:eastAsia="Calibri" w:hAnsiTheme="majorBidi" w:cstheme="majorBidi"/>
                <w:b/>
                <w:bCs/>
                <w:color w:val="000000" w:themeColor="text1"/>
                <w:sz w:val="24"/>
                <w:szCs w:val="24"/>
                <w:vertAlign w:val="superscript"/>
              </w:rPr>
              <w:t>th</w:t>
            </w:r>
            <w:r w:rsidR="006A3522" w:rsidRPr="007C47D3">
              <w:rPr>
                <w:rFonts w:asciiTheme="majorBidi" w:eastAsia="Calibri" w:hAnsiTheme="majorBidi" w:cstheme="majorBidi"/>
                <w:b/>
                <w:bCs/>
                <w:color w:val="000000" w:themeColor="text1"/>
                <w:sz w:val="24"/>
                <w:szCs w:val="24"/>
              </w:rPr>
              <w:t xml:space="preserve"> sub-dimension:</w:t>
            </w:r>
          </w:p>
          <w:p w14:paraId="10FDF5E9" w14:textId="313BEA39" w:rsidR="00AA0A35" w:rsidRPr="007C47D3" w:rsidRDefault="00974D5F" w:rsidP="00AA0A35">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HCW</w:t>
            </w:r>
            <w:r w:rsidR="0028274E">
              <w:rPr>
                <w:rFonts w:asciiTheme="majorBidi" w:eastAsia="Calibri" w:hAnsiTheme="majorBidi" w:cstheme="majorBidi"/>
                <w:color w:val="000000" w:themeColor="text1"/>
                <w:sz w:val="24"/>
                <w:szCs w:val="24"/>
              </w:rPr>
              <w:t>S'</w:t>
            </w:r>
            <w:r w:rsidRPr="007C47D3">
              <w:rPr>
                <w:rFonts w:asciiTheme="majorBidi" w:eastAsia="Calibri" w:hAnsiTheme="majorBidi" w:cstheme="majorBidi"/>
                <w:color w:val="000000" w:themeColor="text1"/>
                <w:sz w:val="24"/>
                <w:szCs w:val="24"/>
              </w:rPr>
              <w:t xml:space="preserve"> loyalty index such as the doctors and nurses' willingness to stay working at the same HCO for another 5 years, as well as recommending their colleagues to work at their HCO. </w:t>
            </w:r>
          </w:p>
          <w:p w14:paraId="79CF95E7" w14:textId="77777777" w:rsidR="006A3522" w:rsidRPr="007C47D3" w:rsidRDefault="00AA0A35" w:rsidP="00AA0A35">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The</w:t>
            </w:r>
            <w:r w:rsidRPr="007C47D3">
              <w:rPr>
                <w:rFonts w:asciiTheme="majorBidi" w:eastAsia="Calibri" w:hAnsiTheme="majorBidi" w:cstheme="majorBidi"/>
                <w:b/>
                <w:bCs/>
                <w:color w:val="000000" w:themeColor="text1"/>
                <w:sz w:val="24"/>
                <w:szCs w:val="24"/>
                <w:vertAlign w:val="superscript"/>
              </w:rPr>
              <w:t xml:space="preserve"> </w:t>
            </w:r>
            <w:r w:rsidR="006A3522" w:rsidRPr="007C47D3">
              <w:rPr>
                <w:rFonts w:asciiTheme="majorBidi" w:eastAsia="Calibri" w:hAnsiTheme="majorBidi" w:cstheme="majorBidi"/>
                <w:b/>
                <w:bCs/>
                <w:color w:val="000000" w:themeColor="text1"/>
                <w:sz w:val="24"/>
                <w:szCs w:val="24"/>
                <w:vertAlign w:val="superscript"/>
              </w:rPr>
              <w:t xml:space="preserve">6th </w:t>
            </w:r>
            <w:r w:rsidR="006A3522" w:rsidRPr="007C47D3">
              <w:rPr>
                <w:rFonts w:asciiTheme="majorBidi" w:eastAsia="Calibri" w:hAnsiTheme="majorBidi" w:cstheme="majorBidi"/>
                <w:b/>
                <w:bCs/>
                <w:color w:val="000000" w:themeColor="text1"/>
                <w:sz w:val="24"/>
                <w:szCs w:val="24"/>
              </w:rPr>
              <w:t>sub-dimension:</w:t>
            </w:r>
          </w:p>
          <w:p w14:paraId="2BB6A9D8" w14:textId="61D21094" w:rsidR="00974D5F" w:rsidRPr="007C47D3" w:rsidRDefault="00974D5F" w:rsidP="00F9596D">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HCW</w:t>
            </w:r>
            <w:r w:rsidR="0028274E">
              <w:rPr>
                <w:rFonts w:asciiTheme="majorBidi" w:eastAsia="Calibri" w:hAnsiTheme="majorBidi" w:cstheme="majorBidi"/>
                <w:color w:val="000000" w:themeColor="text1"/>
                <w:sz w:val="24"/>
                <w:szCs w:val="24"/>
              </w:rPr>
              <w:t>s'</w:t>
            </w:r>
            <w:r w:rsidRPr="007C47D3">
              <w:rPr>
                <w:rFonts w:asciiTheme="majorBidi" w:eastAsia="Calibri" w:hAnsiTheme="majorBidi" w:cstheme="majorBidi"/>
                <w:color w:val="000000" w:themeColor="text1"/>
                <w:sz w:val="24"/>
                <w:szCs w:val="24"/>
              </w:rPr>
              <w:t xml:space="preserve"> turnover which assessed the number of doctors, nurses, etc. who left their jobs at that HCO</w:t>
            </w:r>
            <w:r w:rsidR="00F9596D" w:rsidRPr="007C47D3">
              <w:rPr>
                <w:rFonts w:asciiTheme="majorBidi" w:eastAsia="Calibri" w:hAnsiTheme="majorBidi" w:cstheme="majorBidi"/>
                <w:color w:val="000000" w:themeColor="text1"/>
                <w:sz w:val="24"/>
                <w:szCs w:val="24"/>
              </w:rPr>
              <w:t xml:space="preserve"> in a certain time period.</w:t>
            </w:r>
          </w:p>
        </w:tc>
      </w:tr>
      <w:tr w:rsidR="007C47D3" w:rsidRPr="00A71FE9" w14:paraId="78B282F9" w14:textId="77777777" w:rsidTr="007932E2">
        <w:tc>
          <w:tcPr>
            <w:tcW w:w="456" w:type="dxa"/>
          </w:tcPr>
          <w:p w14:paraId="7070E622" w14:textId="77777777" w:rsidR="00974D5F" w:rsidRPr="00A71FE9" w:rsidRDefault="007C47D3" w:rsidP="00974D5F">
            <w:r>
              <w:t>10</w:t>
            </w:r>
          </w:p>
        </w:tc>
        <w:tc>
          <w:tcPr>
            <w:tcW w:w="2064" w:type="dxa"/>
          </w:tcPr>
          <w:p w14:paraId="36399F83" w14:textId="0555FBC4" w:rsidR="003F1950" w:rsidRPr="007C47D3" w:rsidRDefault="003F1950" w:rsidP="00A71FE9">
            <w:pPr>
              <w:bidi w:val="0"/>
              <w:spacing w:line="360" w:lineRule="auto"/>
              <w:rPr>
                <w:rFonts w:asciiTheme="majorBidi" w:eastAsia="Times New Roman" w:hAnsiTheme="majorBidi" w:cstheme="majorBidi"/>
                <w:b/>
                <w:bCs/>
                <w:color w:val="000000"/>
                <w:sz w:val="24"/>
                <w:szCs w:val="24"/>
                <w:lang w:val="en-GB" w:eastAsia="en-GB"/>
              </w:rPr>
            </w:pPr>
            <w:r w:rsidRPr="007C47D3">
              <w:rPr>
                <w:rFonts w:asciiTheme="majorBidi" w:eastAsia="Times New Roman" w:hAnsiTheme="majorBidi" w:cstheme="majorBidi"/>
                <w:b/>
                <w:bCs/>
                <w:color w:val="000000"/>
                <w:sz w:val="24"/>
                <w:szCs w:val="24"/>
                <w:lang w:val="en-GB" w:eastAsia="en-GB"/>
              </w:rPr>
              <w:t>The HCW</w:t>
            </w:r>
            <w:r w:rsidR="0028274E">
              <w:rPr>
                <w:rFonts w:asciiTheme="majorBidi" w:eastAsia="Times New Roman" w:hAnsiTheme="majorBidi" w:cstheme="majorBidi"/>
                <w:b/>
                <w:bCs/>
                <w:color w:val="000000"/>
                <w:sz w:val="24"/>
                <w:szCs w:val="24"/>
                <w:lang w:val="en-GB" w:eastAsia="en-GB"/>
              </w:rPr>
              <w:t>s'</w:t>
            </w:r>
            <w:r w:rsidRPr="007C47D3">
              <w:rPr>
                <w:rFonts w:asciiTheme="majorBidi" w:eastAsia="Times New Roman" w:hAnsiTheme="majorBidi" w:cstheme="majorBidi"/>
                <w:b/>
                <w:bCs/>
                <w:color w:val="000000"/>
                <w:sz w:val="24"/>
                <w:szCs w:val="24"/>
                <w:lang w:val="en-GB" w:eastAsia="en-GB"/>
              </w:rPr>
              <w:t xml:space="preserve"> scientific development dimension</w:t>
            </w:r>
          </w:p>
          <w:p w14:paraId="5BA9337D" w14:textId="77777777" w:rsidR="00974D5F" w:rsidRPr="007C47D3" w:rsidRDefault="00974D5F" w:rsidP="00A71FE9">
            <w:pPr>
              <w:rPr>
                <w:rFonts w:asciiTheme="majorBidi" w:hAnsiTheme="majorBidi" w:cstheme="majorBidi"/>
                <w:sz w:val="24"/>
                <w:szCs w:val="24"/>
              </w:rPr>
            </w:pPr>
          </w:p>
        </w:tc>
        <w:tc>
          <w:tcPr>
            <w:tcW w:w="2340" w:type="dxa"/>
          </w:tcPr>
          <w:p w14:paraId="05292685" w14:textId="77777777" w:rsidR="00275EF5" w:rsidRPr="007C47D3" w:rsidRDefault="005A69FF" w:rsidP="00275EF5">
            <w:pPr>
              <w:jc w:val="right"/>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 xml:space="preserve">Part of </w:t>
            </w:r>
            <w:r w:rsidR="003F1950" w:rsidRPr="007C47D3">
              <w:rPr>
                <w:rFonts w:asciiTheme="majorBidi" w:eastAsia="Calibri" w:hAnsiTheme="majorBidi" w:cstheme="majorBidi"/>
                <w:color w:val="000000" w:themeColor="text1"/>
                <w:sz w:val="24"/>
                <w:szCs w:val="24"/>
              </w:rPr>
              <w:t>the innovation and knowledge</w:t>
            </w:r>
            <w:r w:rsidRPr="007C47D3">
              <w:rPr>
                <w:rFonts w:asciiTheme="majorBidi" w:eastAsia="Calibri" w:hAnsiTheme="majorBidi" w:cstheme="majorBidi"/>
                <w:color w:val="000000" w:themeColor="text1"/>
                <w:sz w:val="24"/>
                <w:szCs w:val="24"/>
              </w:rPr>
              <w:t>,</w:t>
            </w:r>
            <w:r w:rsidR="003F1950" w:rsidRPr="007C47D3">
              <w:rPr>
                <w:rFonts w:asciiTheme="majorBidi" w:eastAsia="Calibri" w:hAnsiTheme="majorBidi" w:cstheme="majorBidi"/>
                <w:color w:val="000000" w:themeColor="text1"/>
                <w:sz w:val="24"/>
                <w:szCs w:val="24"/>
              </w:rPr>
              <w:t xml:space="preserve"> or the customer perspectives. </w:t>
            </w:r>
          </w:p>
          <w:p w14:paraId="16B76335" w14:textId="77777777" w:rsidR="00974D5F" w:rsidRPr="007C47D3" w:rsidRDefault="003F1950" w:rsidP="00275EF5">
            <w:pPr>
              <w:jc w:val="right"/>
              <w:rPr>
                <w:rFonts w:asciiTheme="majorBidi" w:hAnsiTheme="majorBidi" w:cstheme="majorBidi"/>
                <w:sz w:val="24"/>
                <w:szCs w:val="24"/>
              </w:rPr>
            </w:pPr>
            <w:r w:rsidRPr="007C47D3">
              <w:rPr>
                <w:rFonts w:asciiTheme="majorBidi" w:eastAsia="Calibri" w:hAnsiTheme="majorBidi" w:cstheme="majorBidi"/>
                <w:color w:val="000000" w:themeColor="text1"/>
                <w:sz w:val="24"/>
                <w:szCs w:val="24"/>
              </w:rPr>
              <w:t>It constituted of 3 sub-dimensions.</w:t>
            </w:r>
          </w:p>
        </w:tc>
        <w:tc>
          <w:tcPr>
            <w:tcW w:w="9540" w:type="dxa"/>
          </w:tcPr>
          <w:p w14:paraId="1465A626" w14:textId="77777777" w:rsidR="00AA0A35" w:rsidRPr="007C47D3" w:rsidRDefault="00AA0A35" w:rsidP="00AA0A35">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6A3522" w:rsidRPr="007C47D3">
              <w:rPr>
                <w:rFonts w:asciiTheme="majorBidi" w:eastAsia="Calibri" w:hAnsiTheme="majorBidi" w:cstheme="majorBidi"/>
                <w:b/>
                <w:bCs/>
                <w:color w:val="000000" w:themeColor="text1"/>
                <w:sz w:val="24"/>
                <w:szCs w:val="24"/>
              </w:rPr>
              <w:t>1</w:t>
            </w:r>
            <w:r w:rsidR="006A3522" w:rsidRPr="007C47D3">
              <w:rPr>
                <w:rFonts w:asciiTheme="majorBidi" w:eastAsia="Calibri" w:hAnsiTheme="majorBidi" w:cstheme="majorBidi"/>
                <w:b/>
                <w:bCs/>
                <w:color w:val="000000" w:themeColor="text1"/>
                <w:sz w:val="24"/>
                <w:szCs w:val="24"/>
                <w:vertAlign w:val="superscript"/>
              </w:rPr>
              <w:t>st</w:t>
            </w:r>
            <w:r w:rsidR="006A3522" w:rsidRPr="007C47D3">
              <w:rPr>
                <w:rFonts w:asciiTheme="majorBidi" w:eastAsia="Calibri" w:hAnsiTheme="majorBidi" w:cstheme="majorBidi"/>
                <w:b/>
                <w:bCs/>
                <w:color w:val="000000" w:themeColor="text1"/>
                <w:sz w:val="24"/>
                <w:szCs w:val="24"/>
              </w:rPr>
              <w:t xml:space="preserve"> sub-dimension:</w:t>
            </w:r>
          </w:p>
          <w:p w14:paraId="1AA3B4A2" w14:textId="4B1CBD03" w:rsidR="006A3522" w:rsidRPr="007C47D3" w:rsidRDefault="00974D5F" w:rsidP="006209A6">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color w:val="000000" w:themeColor="text1"/>
                <w:sz w:val="24"/>
                <w:szCs w:val="24"/>
              </w:rPr>
              <w:t>H</w:t>
            </w:r>
            <w:r w:rsidR="0028274E">
              <w:rPr>
                <w:rFonts w:asciiTheme="majorBidi" w:eastAsia="Calibri" w:hAnsiTheme="majorBidi" w:cstheme="majorBidi"/>
                <w:color w:val="000000" w:themeColor="text1"/>
                <w:sz w:val="24"/>
                <w:szCs w:val="24"/>
              </w:rPr>
              <w:t>CW</w:t>
            </w:r>
            <w:r w:rsidRPr="007C47D3">
              <w:rPr>
                <w:rFonts w:asciiTheme="majorBidi" w:eastAsia="Calibri" w:hAnsiTheme="majorBidi" w:cstheme="majorBidi"/>
                <w:color w:val="000000" w:themeColor="text1"/>
                <w:sz w:val="24"/>
                <w:szCs w:val="24"/>
              </w:rPr>
              <w:t>s</w:t>
            </w:r>
            <w:r w:rsidR="0028274E">
              <w:rPr>
                <w:rFonts w:asciiTheme="majorBidi" w:eastAsia="Calibri" w:hAnsiTheme="majorBidi" w:cstheme="majorBidi"/>
                <w:color w:val="000000" w:themeColor="text1"/>
                <w:sz w:val="24"/>
                <w:szCs w:val="24"/>
              </w:rPr>
              <w:t>'</w:t>
            </w:r>
            <w:r w:rsidRPr="007C47D3">
              <w:rPr>
                <w:rFonts w:asciiTheme="majorBidi" w:eastAsia="Calibri" w:hAnsiTheme="majorBidi" w:cstheme="majorBidi"/>
                <w:color w:val="000000" w:themeColor="text1"/>
                <w:sz w:val="24"/>
                <w:szCs w:val="24"/>
              </w:rPr>
              <w:t xml:space="preserve"> KAP, which concentrated on the H</w:t>
            </w:r>
            <w:r w:rsidR="006978AB">
              <w:rPr>
                <w:rFonts w:asciiTheme="majorBidi" w:eastAsia="Calibri" w:hAnsiTheme="majorBidi" w:cstheme="majorBidi"/>
                <w:color w:val="000000" w:themeColor="text1"/>
                <w:sz w:val="24"/>
                <w:szCs w:val="24"/>
              </w:rPr>
              <w:t>CW</w:t>
            </w:r>
            <w:r w:rsidRPr="007C47D3">
              <w:rPr>
                <w:rFonts w:asciiTheme="majorBidi" w:eastAsia="Calibri" w:hAnsiTheme="majorBidi" w:cstheme="majorBidi"/>
                <w:color w:val="000000" w:themeColor="text1"/>
                <w:sz w:val="24"/>
                <w:szCs w:val="24"/>
              </w:rPr>
              <w:t>s</w:t>
            </w:r>
            <w:r w:rsidR="006978AB">
              <w:rPr>
                <w:rFonts w:asciiTheme="majorBidi" w:eastAsia="Calibri" w:hAnsiTheme="majorBidi" w:cstheme="majorBidi"/>
                <w:color w:val="000000" w:themeColor="text1"/>
                <w:sz w:val="24"/>
                <w:szCs w:val="24"/>
              </w:rPr>
              <w:t>'</w:t>
            </w:r>
            <w:r w:rsidRPr="007C47D3">
              <w:rPr>
                <w:rFonts w:asciiTheme="majorBidi" w:eastAsia="Calibri" w:hAnsiTheme="majorBidi" w:cstheme="majorBidi"/>
                <w:color w:val="000000" w:themeColor="text1"/>
                <w:sz w:val="24"/>
                <w:szCs w:val="24"/>
              </w:rPr>
              <w:t xml:space="preserve"> current competencies and knowledge in different medical and health related fields, as well as the percentage of skillful employees, and their attitudes, behavior, and punctuality. </w:t>
            </w:r>
          </w:p>
          <w:p w14:paraId="15556081" w14:textId="77777777" w:rsidR="006A3522" w:rsidRPr="007C47D3" w:rsidRDefault="00AA0A35" w:rsidP="006A3522">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lastRenderedPageBreak/>
              <w:t xml:space="preserve">The </w:t>
            </w:r>
            <w:r w:rsidR="006A3522" w:rsidRPr="007C47D3">
              <w:rPr>
                <w:rFonts w:asciiTheme="majorBidi" w:eastAsia="Calibri" w:hAnsiTheme="majorBidi" w:cstheme="majorBidi"/>
                <w:b/>
                <w:bCs/>
                <w:color w:val="000000" w:themeColor="text1"/>
                <w:sz w:val="24"/>
                <w:szCs w:val="24"/>
              </w:rPr>
              <w:t>2</w:t>
            </w:r>
            <w:r w:rsidR="006A3522" w:rsidRPr="007C47D3">
              <w:rPr>
                <w:rFonts w:asciiTheme="majorBidi" w:eastAsia="Calibri" w:hAnsiTheme="majorBidi" w:cstheme="majorBidi"/>
                <w:b/>
                <w:bCs/>
                <w:color w:val="000000" w:themeColor="text1"/>
                <w:sz w:val="24"/>
                <w:szCs w:val="24"/>
                <w:vertAlign w:val="superscript"/>
              </w:rPr>
              <w:t>nd</w:t>
            </w:r>
            <w:r w:rsidR="006A3522" w:rsidRPr="007C47D3">
              <w:rPr>
                <w:rFonts w:asciiTheme="majorBidi" w:eastAsia="Calibri" w:hAnsiTheme="majorBidi" w:cstheme="majorBidi"/>
                <w:b/>
                <w:bCs/>
                <w:color w:val="000000" w:themeColor="text1"/>
                <w:sz w:val="24"/>
                <w:szCs w:val="24"/>
              </w:rPr>
              <w:t xml:space="preserve"> sub-dimension:</w:t>
            </w:r>
          </w:p>
          <w:p w14:paraId="0763EA71" w14:textId="3AC51653" w:rsidR="006A3522" w:rsidRPr="007C47D3" w:rsidRDefault="00974D5F" w:rsidP="006A3522">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HCW</w:t>
            </w:r>
            <w:r w:rsidR="006978AB">
              <w:rPr>
                <w:rFonts w:asciiTheme="majorBidi" w:eastAsia="Calibri" w:hAnsiTheme="majorBidi" w:cstheme="majorBidi"/>
                <w:color w:val="000000" w:themeColor="text1"/>
                <w:sz w:val="24"/>
                <w:szCs w:val="24"/>
              </w:rPr>
              <w:t>s'</w:t>
            </w:r>
            <w:r w:rsidRPr="007C47D3">
              <w:rPr>
                <w:rFonts w:asciiTheme="majorBidi" w:eastAsia="Calibri" w:hAnsiTheme="majorBidi" w:cstheme="majorBidi"/>
                <w:color w:val="000000" w:themeColor="text1"/>
                <w:sz w:val="24"/>
                <w:szCs w:val="24"/>
              </w:rPr>
              <w:t xml:space="preserve"> training, through which the number of seminars, courses performed to improve the H</w:t>
            </w:r>
            <w:r w:rsidR="006978AB">
              <w:rPr>
                <w:rFonts w:asciiTheme="majorBidi" w:eastAsia="Calibri" w:hAnsiTheme="majorBidi" w:cstheme="majorBidi"/>
                <w:color w:val="000000" w:themeColor="text1"/>
                <w:sz w:val="24"/>
                <w:szCs w:val="24"/>
              </w:rPr>
              <w:t>CW</w:t>
            </w:r>
            <w:r w:rsidRPr="007C47D3">
              <w:rPr>
                <w:rFonts w:asciiTheme="majorBidi" w:eastAsia="Calibri" w:hAnsiTheme="majorBidi" w:cstheme="majorBidi"/>
                <w:color w:val="000000" w:themeColor="text1"/>
                <w:sz w:val="24"/>
                <w:szCs w:val="24"/>
              </w:rPr>
              <w:t>s</w:t>
            </w:r>
            <w:r w:rsidR="006978AB">
              <w:rPr>
                <w:rFonts w:asciiTheme="majorBidi" w:eastAsia="Calibri" w:hAnsiTheme="majorBidi" w:cstheme="majorBidi"/>
                <w:color w:val="000000" w:themeColor="text1"/>
                <w:sz w:val="24"/>
                <w:szCs w:val="24"/>
              </w:rPr>
              <w:t>'</w:t>
            </w:r>
            <w:r w:rsidRPr="007C47D3">
              <w:rPr>
                <w:rFonts w:asciiTheme="majorBidi" w:eastAsia="Calibri" w:hAnsiTheme="majorBidi" w:cstheme="majorBidi"/>
                <w:color w:val="000000" w:themeColor="text1"/>
                <w:sz w:val="24"/>
                <w:szCs w:val="24"/>
              </w:rPr>
              <w:t xml:space="preserve"> KAP, and the budget specified for this purpose were evaluated. </w:t>
            </w:r>
          </w:p>
          <w:p w14:paraId="1F259FA9" w14:textId="77777777" w:rsidR="00AA0A35" w:rsidRPr="007C47D3" w:rsidRDefault="00AA0A35" w:rsidP="00AA0A35">
            <w:pPr>
              <w:pStyle w:val="ListParagraph"/>
              <w:bidi w:val="0"/>
              <w:spacing w:line="360" w:lineRule="auto"/>
              <w:ind w:left="0"/>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6A3522" w:rsidRPr="007C47D3">
              <w:rPr>
                <w:rFonts w:asciiTheme="majorBidi" w:eastAsia="Calibri" w:hAnsiTheme="majorBidi" w:cstheme="majorBidi"/>
                <w:b/>
                <w:bCs/>
                <w:color w:val="000000" w:themeColor="text1"/>
                <w:sz w:val="24"/>
                <w:szCs w:val="24"/>
              </w:rPr>
              <w:t>3</w:t>
            </w:r>
            <w:r w:rsidR="006A3522" w:rsidRPr="007C47D3">
              <w:rPr>
                <w:rFonts w:asciiTheme="majorBidi" w:eastAsia="Calibri" w:hAnsiTheme="majorBidi" w:cstheme="majorBidi"/>
                <w:b/>
                <w:bCs/>
                <w:color w:val="000000" w:themeColor="text1"/>
                <w:sz w:val="24"/>
                <w:szCs w:val="24"/>
                <w:vertAlign w:val="superscript"/>
              </w:rPr>
              <w:t>rd</w:t>
            </w:r>
            <w:r w:rsidR="006A3522" w:rsidRPr="007C47D3">
              <w:rPr>
                <w:rFonts w:asciiTheme="majorBidi" w:eastAsia="Calibri" w:hAnsiTheme="majorBidi" w:cstheme="majorBidi"/>
                <w:b/>
                <w:bCs/>
                <w:color w:val="000000" w:themeColor="text1"/>
                <w:sz w:val="24"/>
                <w:szCs w:val="24"/>
              </w:rPr>
              <w:t xml:space="preserve"> sub-dimension:</w:t>
            </w:r>
          </w:p>
          <w:p w14:paraId="016AC920" w14:textId="77777777" w:rsidR="00974D5F" w:rsidRPr="007C47D3" w:rsidRDefault="00AA0A35" w:rsidP="00F9596D">
            <w:pPr>
              <w:pStyle w:val="ListParagraph"/>
              <w:bidi w:val="0"/>
              <w:spacing w:line="360" w:lineRule="auto"/>
              <w:ind w:left="0"/>
              <w:rPr>
                <w:rFonts w:asciiTheme="majorBidi" w:eastAsia="Calibri" w:hAnsiTheme="majorBidi" w:cstheme="majorBidi"/>
                <w:b/>
                <w:bCs/>
                <w:color w:val="000000" w:themeColor="text1"/>
                <w:sz w:val="24"/>
                <w:szCs w:val="24"/>
              </w:rPr>
            </w:pPr>
            <w:r w:rsidRPr="007C47D3">
              <w:rPr>
                <w:rFonts w:asciiTheme="majorBidi" w:eastAsia="Calibri" w:hAnsiTheme="majorBidi" w:cstheme="majorBidi"/>
                <w:color w:val="000000" w:themeColor="text1"/>
                <w:sz w:val="24"/>
                <w:szCs w:val="24"/>
              </w:rPr>
              <w:t>R</w:t>
            </w:r>
            <w:r w:rsidR="00974D5F" w:rsidRPr="007C47D3">
              <w:rPr>
                <w:rFonts w:asciiTheme="majorBidi" w:eastAsia="Calibri" w:hAnsiTheme="majorBidi" w:cstheme="majorBidi"/>
                <w:color w:val="000000" w:themeColor="text1"/>
                <w:sz w:val="24"/>
                <w:szCs w:val="24"/>
              </w:rPr>
              <w:t>esearch and the scientific productivity, which can be an end result when the previous 2 sub-dimensions are improved. For example, impact factor per HCW, total research impact of the HCO, number of participation in conferences and research programs per year, and the expenditure on the medical research.</w:t>
            </w:r>
          </w:p>
        </w:tc>
      </w:tr>
      <w:tr w:rsidR="007C47D3" w:rsidRPr="00A71FE9" w14:paraId="6C594321" w14:textId="77777777" w:rsidTr="007932E2">
        <w:tc>
          <w:tcPr>
            <w:tcW w:w="456" w:type="dxa"/>
          </w:tcPr>
          <w:p w14:paraId="73578D0E" w14:textId="77777777" w:rsidR="00974D5F" w:rsidRPr="00A71FE9" w:rsidRDefault="007C47D3" w:rsidP="00974D5F">
            <w:r>
              <w:lastRenderedPageBreak/>
              <w:t>11</w:t>
            </w:r>
          </w:p>
        </w:tc>
        <w:tc>
          <w:tcPr>
            <w:tcW w:w="2064" w:type="dxa"/>
          </w:tcPr>
          <w:p w14:paraId="00CB4E8C" w14:textId="77777777" w:rsidR="003F1950" w:rsidRPr="007C47D3" w:rsidRDefault="003F1950" w:rsidP="00A71FE9">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Times New Roman" w:hAnsiTheme="majorBidi" w:cstheme="majorBidi"/>
                <w:b/>
                <w:bCs/>
                <w:color w:val="000000"/>
                <w:sz w:val="24"/>
                <w:szCs w:val="24"/>
                <w:lang w:val="en-GB" w:eastAsia="en-GB"/>
              </w:rPr>
              <w:t>The technology and information system dimension</w:t>
            </w:r>
          </w:p>
          <w:p w14:paraId="1290F919" w14:textId="77777777" w:rsidR="00974D5F" w:rsidRPr="007C47D3" w:rsidRDefault="00974D5F" w:rsidP="00A71FE9">
            <w:pPr>
              <w:rPr>
                <w:rFonts w:asciiTheme="majorBidi" w:hAnsiTheme="majorBidi" w:cstheme="majorBidi"/>
                <w:sz w:val="24"/>
                <w:szCs w:val="24"/>
              </w:rPr>
            </w:pPr>
          </w:p>
        </w:tc>
        <w:tc>
          <w:tcPr>
            <w:tcW w:w="2340" w:type="dxa"/>
          </w:tcPr>
          <w:p w14:paraId="5EB0FC50" w14:textId="77777777" w:rsidR="00275EF5" w:rsidRPr="007C47D3" w:rsidRDefault="007D6232" w:rsidP="00275EF5">
            <w:pPr>
              <w:jc w:val="right"/>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P</w:t>
            </w:r>
            <w:r w:rsidR="003F1950" w:rsidRPr="007C47D3">
              <w:rPr>
                <w:rFonts w:asciiTheme="majorBidi" w:eastAsia="Calibri" w:hAnsiTheme="majorBidi" w:cstheme="majorBidi"/>
                <w:color w:val="000000" w:themeColor="text1"/>
                <w:sz w:val="24"/>
                <w:szCs w:val="24"/>
              </w:rPr>
              <w:t>art of the innovation and knowledge perspective.</w:t>
            </w:r>
          </w:p>
          <w:p w14:paraId="46CC724D" w14:textId="77777777" w:rsidR="00974D5F" w:rsidRPr="007C47D3" w:rsidRDefault="003F1950" w:rsidP="005D5747">
            <w:pPr>
              <w:jc w:val="right"/>
              <w:rPr>
                <w:rFonts w:asciiTheme="majorBidi" w:hAnsiTheme="majorBidi" w:cstheme="majorBidi"/>
                <w:sz w:val="24"/>
                <w:szCs w:val="24"/>
              </w:rPr>
            </w:pPr>
            <w:r w:rsidRPr="007C47D3">
              <w:rPr>
                <w:rFonts w:asciiTheme="majorBidi" w:eastAsia="Calibri" w:hAnsiTheme="majorBidi" w:cstheme="majorBidi"/>
                <w:color w:val="000000" w:themeColor="text1"/>
                <w:sz w:val="24"/>
                <w:szCs w:val="24"/>
              </w:rPr>
              <w:t xml:space="preserve">It consists of </w:t>
            </w:r>
            <w:r w:rsidR="005D5747">
              <w:rPr>
                <w:rFonts w:asciiTheme="majorBidi" w:eastAsia="Calibri" w:hAnsiTheme="majorBidi" w:cstheme="majorBidi"/>
                <w:color w:val="000000" w:themeColor="text1"/>
                <w:sz w:val="24"/>
                <w:szCs w:val="24"/>
              </w:rPr>
              <w:t>3</w:t>
            </w:r>
            <w:r w:rsidRPr="007C47D3">
              <w:rPr>
                <w:rFonts w:asciiTheme="majorBidi" w:eastAsia="Calibri" w:hAnsiTheme="majorBidi" w:cstheme="majorBidi"/>
                <w:color w:val="000000" w:themeColor="text1"/>
                <w:sz w:val="24"/>
                <w:szCs w:val="24"/>
              </w:rPr>
              <w:t xml:space="preserve"> sub-dimensions.</w:t>
            </w:r>
          </w:p>
        </w:tc>
        <w:tc>
          <w:tcPr>
            <w:tcW w:w="9540" w:type="dxa"/>
          </w:tcPr>
          <w:p w14:paraId="2C49BF0D" w14:textId="77777777" w:rsidR="006A3522" w:rsidRPr="007C47D3" w:rsidRDefault="00AA0A35" w:rsidP="006A352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6A3522" w:rsidRPr="007C47D3">
              <w:rPr>
                <w:rFonts w:asciiTheme="majorBidi" w:eastAsia="Calibri" w:hAnsiTheme="majorBidi" w:cstheme="majorBidi"/>
                <w:b/>
                <w:bCs/>
                <w:color w:val="000000" w:themeColor="text1"/>
                <w:sz w:val="24"/>
                <w:szCs w:val="24"/>
              </w:rPr>
              <w:t>1</w:t>
            </w:r>
            <w:r w:rsidR="006A3522" w:rsidRPr="007C47D3">
              <w:rPr>
                <w:rFonts w:asciiTheme="majorBidi" w:eastAsia="Calibri" w:hAnsiTheme="majorBidi" w:cstheme="majorBidi"/>
                <w:b/>
                <w:bCs/>
                <w:color w:val="000000" w:themeColor="text1"/>
                <w:sz w:val="24"/>
                <w:szCs w:val="24"/>
                <w:vertAlign w:val="superscript"/>
              </w:rPr>
              <w:t>st</w:t>
            </w:r>
            <w:r w:rsidR="006A3522" w:rsidRPr="007C47D3">
              <w:rPr>
                <w:rFonts w:asciiTheme="majorBidi" w:eastAsia="Calibri" w:hAnsiTheme="majorBidi" w:cstheme="majorBidi"/>
                <w:b/>
                <w:bCs/>
                <w:color w:val="000000" w:themeColor="text1"/>
                <w:sz w:val="24"/>
                <w:szCs w:val="24"/>
              </w:rPr>
              <w:t xml:space="preserve"> sub-dimension:</w:t>
            </w:r>
          </w:p>
          <w:p w14:paraId="24332FB7" w14:textId="77777777" w:rsidR="006A3522" w:rsidRPr="007C47D3" w:rsidRDefault="00AA0A35" w:rsidP="006209A6">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R</w:t>
            </w:r>
            <w:r w:rsidR="00974D5F" w:rsidRPr="007C47D3">
              <w:rPr>
                <w:rFonts w:asciiTheme="majorBidi" w:eastAsia="Calibri" w:hAnsiTheme="majorBidi" w:cstheme="majorBidi"/>
                <w:color w:val="000000" w:themeColor="text1"/>
                <w:sz w:val="24"/>
                <w:szCs w:val="24"/>
              </w:rPr>
              <w:t xml:space="preserve">ecords, such as: patient record index, </w:t>
            </w:r>
            <w:r w:rsidR="006209A6">
              <w:rPr>
                <w:rFonts w:asciiTheme="majorBidi" w:eastAsia="Calibri" w:hAnsiTheme="majorBidi" w:cstheme="majorBidi"/>
                <w:color w:val="000000" w:themeColor="text1"/>
                <w:sz w:val="24"/>
                <w:szCs w:val="24"/>
              </w:rPr>
              <w:t>HMIS</w:t>
            </w:r>
            <w:r w:rsidR="00974D5F" w:rsidRPr="007C47D3">
              <w:rPr>
                <w:rFonts w:asciiTheme="majorBidi" w:eastAsia="Calibri" w:hAnsiTheme="majorBidi" w:cstheme="majorBidi"/>
                <w:color w:val="000000" w:themeColor="text1"/>
                <w:sz w:val="24"/>
                <w:szCs w:val="24"/>
              </w:rPr>
              <w:t xml:space="preserve"> records, hospital laboratory registrations, and medical records completion rate. </w:t>
            </w:r>
          </w:p>
          <w:p w14:paraId="5ABA38B9" w14:textId="77777777" w:rsidR="006A3522" w:rsidRPr="005D5747" w:rsidRDefault="00AA0A35" w:rsidP="005D5747">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6A3522" w:rsidRPr="007C47D3">
              <w:rPr>
                <w:rFonts w:asciiTheme="majorBidi" w:eastAsia="Calibri" w:hAnsiTheme="majorBidi" w:cstheme="majorBidi"/>
                <w:b/>
                <w:bCs/>
                <w:color w:val="000000" w:themeColor="text1"/>
                <w:sz w:val="24"/>
                <w:szCs w:val="24"/>
              </w:rPr>
              <w:t>2</w:t>
            </w:r>
            <w:r w:rsidR="006A3522" w:rsidRPr="007C47D3">
              <w:rPr>
                <w:rFonts w:asciiTheme="majorBidi" w:eastAsia="Calibri" w:hAnsiTheme="majorBidi" w:cstheme="majorBidi"/>
                <w:b/>
                <w:bCs/>
                <w:color w:val="000000" w:themeColor="text1"/>
                <w:sz w:val="24"/>
                <w:szCs w:val="24"/>
                <w:vertAlign w:val="superscript"/>
              </w:rPr>
              <w:t>nd</w:t>
            </w:r>
            <w:r w:rsidR="006A3522" w:rsidRPr="007C47D3">
              <w:rPr>
                <w:rFonts w:asciiTheme="majorBidi" w:eastAsia="Calibri" w:hAnsiTheme="majorBidi" w:cstheme="majorBidi"/>
                <w:b/>
                <w:bCs/>
                <w:color w:val="000000" w:themeColor="text1"/>
                <w:sz w:val="24"/>
                <w:szCs w:val="24"/>
              </w:rPr>
              <w:t xml:space="preserve"> sub-dimension:</w:t>
            </w:r>
          </w:p>
          <w:p w14:paraId="351F08B8" w14:textId="77777777" w:rsidR="006A3522" w:rsidRPr="007C47D3" w:rsidRDefault="00AA0A35" w:rsidP="006A3522">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Reports, which included t</w:t>
            </w:r>
            <w:r w:rsidR="00974D5F" w:rsidRPr="007C47D3">
              <w:rPr>
                <w:rFonts w:asciiTheme="majorBidi" w:eastAsia="Calibri" w:hAnsiTheme="majorBidi" w:cstheme="majorBidi"/>
                <w:color w:val="000000" w:themeColor="text1"/>
                <w:sz w:val="24"/>
                <w:szCs w:val="24"/>
              </w:rPr>
              <w:t xml:space="preserve">he ability to produce reports for different purposes in different HCO departments. </w:t>
            </w:r>
          </w:p>
          <w:p w14:paraId="029E49D2" w14:textId="77777777" w:rsidR="005D5747" w:rsidRPr="007C47D3" w:rsidRDefault="005D5747" w:rsidP="005D5747">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The 3</w:t>
            </w:r>
            <w:r w:rsidRPr="007C47D3">
              <w:rPr>
                <w:rFonts w:asciiTheme="majorBidi" w:eastAsia="Calibri" w:hAnsiTheme="majorBidi" w:cstheme="majorBidi"/>
                <w:b/>
                <w:bCs/>
                <w:color w:val="000000" w:themeColor="text1"/>
                <w:sz w:val="24"/>
                <w:szCs w:val="24"/>
                <w:vertAlign w:val="superscript"/>
              </w:rPr>
              <w:t>rd</w:t>
            </w:r>
            <w:r w:rsidRPr="007C47D3">
              <w:rPr>
                <w:rFonts w:asciiTheme="majorBidi" w:eastAsia="Calibri" w:hAnsiTheme="majorBidi" w:cstheme="majorBidi"/>
                <w:b/>
                <w:bCs/>
                <w:color w:val="000000" w:themeColor="text1"/>
                <w:sz w:val="24"/>
                <w:szCs w:val="24"/>
              </w:rPr>
              <w:t xml:space="preserve"> sub-dimension:</w:t>
            </w:r>
          </w:p>
          <w:p w14:paraId="0D82C200" w14:textId="77777777" w:rsidR="00974D5F" w:rsidRPr="007C47D3" w:rsidRDefault="00045F78" w:rsidP="00F9596D">
            <w:pPr>
              <w:pStyle w:val="ListParagraph"/>
              <w:bidi w:val="0"/>
              <w:spacing w:line="360" w:lineRule="auto"/>
              <w:ind w:left="0"/>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TI</w:t>
            </w:r>
            <w:r w:rsidR="00974D5F" w:rsidRPr="007C47D3">
              <w:rPr>
                <w:rFonts w:asciiTheme="majorBidi" w:eastAsia="Calibri" w:hAnsiTheme="majorBidi" w:cstheme="majorBidi"/>
                <w:color w:val="000000" w:themeColor="text1"/>
                <w:sz w:val="24"/>
                <w:szCs w:val="24"/>
              </w:rPr>
              <w:t xml:space="preserve"> system, which was reflected by assessing the HMIS effectiveness, and th</w:t>
            </w:r>
            <w:r w:rsidR="00F9596D" w:rsidRPr="007C47D3">
              <w:rPr>
                <w:rFonts w:asciiTheme="majorBidi" w:eastAsia="Calibri" w:hAnsiTheme="majorBidi" w:cstheme="majorBidi"/>
                <w:color w:val="000000" w:themeColor="text1"/>
                <w:sz w:val="24"/>
                <w:szCs w:val="24"/>
              </w:rPr>
              <w:t>e intensity of information use.</w:t>
            </w:r>
          </w:p>
        </w:tc>
      </w:tr>
      <w:tr w:rsidR="007C47D3" w:rsidRPr="00A71FE9" w14:paraId="7D6DA066" w14:textId="77777777" w:rsidTr="007932E2">
        <w:trPr>
          <w:trHeight w:val="4940"/>
        </w:trPr>
        <w:tc>
          <w:tcPr>
            <w:tcW w:w="456" w:type="dxa"/>
          </w:tcPr>
          <w:p w14:paraId="3771449F" w14:textId="77777777" w:rsidR="00974D5F" w:rsidRPr="00A71FE9" w:rsidRDefault="007C47D3" w:rsidP="00974D5F">
            <w:r>
              <w:lastRenderedPageBreak/>
              <w:t>12</w:t>
            </w:r>
          </w:p>
        </w:tc>
        <w:tc>
          <w:tcPr>
            <w:tcW w:w="2064" w:type="dxa"/>
          </w:tcPr>
          <w:p w14:paraId="0F625684" w14:textId="77777777" w:rsidR="00974D5F" w:rsidRPr="007C47D3" w:rsidRDefault="008714FA" w:rsidP="002051DF">
            <w:pPr>
              <w:bidi w:val="0"/>
              <w:spacing w:line="360" w:lineRule="auto"/>
              <w:rPr>
                <w:rFonts w:asciiTheme="majorBidi" w:eastAsia="Times New Roman" w:hAnsiTheme="majorBidi" w:cstheme="majorBidi"/>
                <w:b/>
                <w:bCs/>
                <w:color w:val="000000"/>
                <w:sz w:val="24"/>
                <w:szCs w:val="24"/>
                <w:lang w:val="en-GB" w:eastAsia="en-GB"/>
              </w:rPr>
            </w:pPr>
            <w:r>
              <w:rPr>
                <w:rFonts w:asciiTheme="majorBidi" w:eastAsia="Times New Roman" w:hAnsiTheme="majorBidi" w:cstheme="majorBidi"/>
                <w:b/>
                <w:bCs/>
                <w:color w:val="000000"/>
                <w:sz w:val="24"/>
                <w:szCs w:val="24"/>
                <w:lang w:val="en-GB" w:eastAsia="en-GB"/>
              </w:rPr>
              <w:t xml:space="preserve">The community </w:t>
            </w:r>
            <w:r w:rsidR="003F1950" w:rsidRPr="007C47D3">
              <w:rPr>
                <w:rFonts w:asciiTheme="majorBidi" w:eastAsia="Times New Roman" w:hAnsiTheme="majorBidi" w:cstheme="majorBidi"/>
                <w:b/>
                <w:bCs/>
                <w:color w:val="000000"/>
                <w:sz w:val="24"/>
                <w:szCs w:val="24"/>
                <w:lang w:val="en-GB" w:eastAsia="en-GB"/>
              </w:rPr>
              <w:t xml:space="preserve">and reputation </w:t>
            </w:r>
            <w:r>
              <w:rPr>
                <w:rFonts w:asciiTheme="majorBidi" w:eastAsia="Times New Roman" w:hAnsiTheme="majorBidi" w:cstheme="majorBidi"/>
                <w:b/>
                <w:bCs/>
                <w:color w:val="000000"/>
                <w:sz w:val="24"/>
                <w:szCs w:val="24"/>
                <w:lang w:val="en-GB" w:eastAsia="en-GB"/>
              </w:rPr>
              <w:t>(</w:t>
            </w:r>
            <w:r w:rsidR="002051DF">
              <w:rPr>
                <w:rFonts w:asciiTheme="majorBidi" w:eastAsia="Times New Roman" w:hAnsiTheme="majorBidi" w:cstheme="majorBidi"/>
                <w:b/>
                <w:bCs/>
                <w:color w:val="000000"/>
                <w:sz w:val="24"/>
                <w:szCs w:val="24"/>
                <w:lang w:val="en-GB" w:eastAsia="en-GB"/>
              </w:rPr>
              <w:t>external</w:t>
            </w:r>
            <w:r w:rsidR="00964212">
              <w:rPr>
                <w:rFonts w:asciiTheme="majorBidi" w:eastAsia="Times New Roman" w:hAnsiTheme="majorBidi" w:cstheme="majorBidi"/>
                <w:b/>
                <w:bCs/>
                <w:color w:val="000000"/>
                <w:sz w:val="24"/>
                <w:szCs w:val="24"/>
                <w:lang w:val="en-GB" w:eastAsia="en-GB"/>
              </w:rPr>
              <w:t xml:space="preserve">) </w:t>
            </w:r>
            <w:r w:rsidR="003F1950" w:rsidRPr="007C47D3">
              <w:rPr>
                <w:rFonts w:asciiTheme="majorBidi" w:eastAsia="Times New Roman" w:hAnsiTheme="majorBidi" w:cstheme="majorBidi"/>
                <w:b/>
                <w:bCs/>
                <w:color w:val="000000"/>
                <w:sz w:val="24"/>
                <w:szCs w:val="24"/>
                <w:lang w:val="en-GB" w:eastAsia="en-GB"/>
              </w:rPr>
              <w:t>dimension</w:t>
            </w:r>
          </w:p>
        </w:tc>
        <w:tc>
          <w:tcPr>
            <w:tcW w:w="2340" w:type="dxa"/>
          </w:tcPr>
          <w:p w14:paraId="4A9DB5C2" w14:textId="77777777" w:rsidR="007D6232" w:rsidRPr="007C47D3" w:rsidRDefault="007D6232" w:rsidP="005A69FF">
            <w:pPr>
              <w:jc w:val="right"/>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lang w:val="en-GB"/>
              </w:rPr>
              <w:t>P</w:t>
            </w:r>
            <w:r w:rsidR="003F1950" w:rsidRPr="007C47D3">
              <w:rPr>
                <w:rFonts w:asciiTheme="majorBidi" w:eastAsia="Calibri" w:hAnsiTheme="majorBidi" w:cstheme="majorBidi"/>
                <w:color w:val="000000" w:themeColor="text1"/>
                <w:sz w:val="24"/>
                <w:szCs w:val="24"/>
              </w:rPr>
              <w:t xml:space="preserve">art of the customer perspective, while some studies </w:t>
            </w:r>
            <w:r w:rsidR="003F1950" w:rsidRPr="007C47D3">
              <w:rPr>
                <w:rFonts w:asciiTheme="majorBidi" w:eastAsia="Calibri" w:hAnsiTheme="majorBidi" w:cstheme="majorBidi"/>
                <w:color w:val="000000" w:themeColor="text1"/>
                <w:sz w:val="24"/>
                <w:szCs w:val="24"/>
              </w:rPr>
              <w:fldChar w:fldCharType="begin" w:fldLock="1"/>
            </w:r>
            <w:r w:rsidR="003F1950" w:rsidRPr="007C47D3">
              <w:rPr>
                <w:rFonts w:asciiTheme="majorBidi" w:eastAsia="Calibri" w:hAnsiTheme="majorBidi" w:cstheme="majorBidi"/>
                <w:color w:val="000000" w:themeColor="text1"/>
                <w:sz w:val="24"/>
                <w:szCs w:val="24"/>
              </w:rPr>
              <w:instrText>ADDIN CSL_CITATION {"citationItems":[{"id":"ITEM-1","itemData":{"DOI":"10.1080/14783360802323560","ISBN":"1478336080","author":[{"dropping-particle":"","family":"Chang","given":"Wen-cheng","non-dropping-particle":"","parse-names":false,"suffix":""},{"dropping-particle":"","family":"Tung","given":"Yu-chi","non-dropping-particle":"","parse-names":false,"suffix":""},{"dropping-particle":"","family":"Huang","given":"Chun-hsiung","non-dropping-particle":"","parse-names":false,"suffix":""}],"container-title":"Total Quality Management &amp; Business Excellence","id":"ITEM-1","issue":"11","issued":{"date-parts":[["2008"]]},"page":"1143-1154","title":"Performance improvement after implementing the Balanced Scorecard: A large hospital' s experience in Taiwan","type":"article-journal","volume":"19"},"uris":["http://www.mendeley.com/documents/?uuid=e2ab4d16-0611-4f02-8cc1-3666cfc21d68"]},{"id":"ITEM-2","itemData":{"DOI":"10.1186/1478-7547-9-7","abstract":"Background: In today's dynamic health-care system, organizations such as hospitals are required to improve their performance for multiple stakeholders and deliver an integrated care that means to work effectively, be innovative and organize efficiently. Achieved goals and levels of quality can be successfully measured by a multidimensional approach like Balanced Scorecard (BSC). The aim of the study was to verify the opportunity to introduce BSC framework to measure performance in St. Anna University Hospital of Ferrara, applying it to the Clinical Laboratory Operative Unit in order to compare over time performance results and achievements of assigned targets.Methods: In the first experience with BSC we distinguished four perspectives, according to Kaplan and Norton, identified Key Performance Areas and Key Performance Indicators, set standards and weights for each objective, collected data for all indicators, recognized cause-and-effect relationships in a strategic map. One year later we proceeded with the next data collection and analysed the preservation of framework aptitude to measure Operative Unit performance. In addition, we verified the ability to underline links between strategic actions belonging to different perspectives in producing outcomes changes.Results: The BSC was found to be effective for underlining existing problems and identifying opportunities for improvements. The BSC also revealed the specific perspective contribution to overall performance enhancement. After time results comparison was possible depending on the selection of feasible and appropriate key performance indicators, which was occasionally limited by data collection problems.Conclusions: The first use of BSC to compare performance at Operative Unit level, in course of time, suggested this framework can be successfully adopted for results measuring and revealing effective health factors, allowing health-care quality improvements. © 2011 Lupi et al; licensee BioMed Central Ltd.","author":[{"dropping-particle":"","family":"Lupi","given":"Silvia","non-dropping-particle":"","parse-names":false,"suffix":""},{"dropping-particle":"","family":"Verzola","given":"Adriano","non-dropping-particle":"","parse-names":false,"suffix":""},{"dropping-particle":"","family":"Carandina","given":"Gianni","non-dropping-particle":"","parse-names":false,"suffix":""},{"dropping-particle":"","family":"Salani","given":"Manuela","non-dropping-particle":"","parse-names":false,"suffix":""},{"dropping-particle":"","family":"Antonioli","given":"Paola","non-dropping-particle":"","parse-names":false,"suffix":""},{"dropping-particle":"","family":"Gregorio","given":"Pasquale","non-dropping-particle":"","parse-names":false,"suffix":""}],"container-title":"Cost Effectiveness and Resource Allocation","id":"ITEM-2","issue":"7","issued":{"date-parts":[["2011"]]},"page":"1-5","publisher":"BioMed Central Ltd","title":"Multidimensional evaluation of performance with experimental application of balanced scorecard: A two year experience","type":"article-journal","volume":"9"},"uris":["http://www.mendeley.com/documents/?uuid=51ba2c4c-512b-48b4-83b9-e331c14ebf25"]},{"id":"ITEM-3","itemData":{"DOI":"10.4269/ajtmh.15-0192","abstract":"In 2004, Ethiopia introduced a community-based Health Extension Program to deliver basic and essential health services. We developed a comprehensive performance scoring methodology to assess the performance of the program. A balanced scorecard with six domains and 32 indicators was developed. Data collected from 1,014 service providers, 433 health facilities, and 10,068 community members sampled from 298 villages were used to generate weighted national, regional, and agroecological zone scores for each indicator. The national median indicator scores ranged from 37% to 98% with poor performance in commodity availability, workforce motivation, referral linkage, infection prevention, and quality of care. Indicator scores showed significant difference by region (P &lt; 0.001). Regional performance varied across indicators suggesting that each region had specific areas of strength and deficiency, with Tigray and the Southern Nations, Nationalities and Peoples Region being the best performers while the mainly pastoral regions of Gambela, Afar, and Benishangul-Gumuz were the worst. The findings of this study suggest the need for strategies aimed at improving specific elements of the program and its performance in specific regions to achieve quality and equitable health services.","author":[{"dropping-particle":"","family":"Teklehaimanot","given":"Hailay D.","non-dropping-particle":"","parse-names":false,"suffix":""},{"dropping-particle":"","family":"Teklehaimanot","given":"Awash","non-dropping-particle":"","parse-names":false,"suffix":""},{"dropping-particle":"","family":"Tedella","given":"Aregawi A.","non-dropping-particle":"","parse-names":false,"suffix":""},{"dropping-particle":"","family":"Abdella","given":"Mustofa","non-dropping-particle":"","parse-names":false,"suffix":""}],"container-title":"American Journal of Tropical Medicine and Hygiene","id":"ITEM-3","issue":"5","issued":{"date-parts":[["2016"]]},"page":"1157-1169","title":"Use of balanced scorecard methodology for performance measurement of the Health Extension Program in Ethiopia","type":"article-journal","volume":"94"},"uris":["http://www.mendeley.com/documents/?uuid=6e16487c-1530-4a88-adab-c97586cb5b9f"]},{"id":"ITEM-4","itemData":{"DOI":"10.1186/s12913-015-0946-5","author":[{"dropping-particle":"","family":"Edward","given":"Anbrasi","non-dropping-particle":"","parse-names":false,"suffix":""},{"dropping-particle":"","family":"Osei-bonsu","given":"Kojo","non-dropping-particle":"","parse-names":false,"suffix":""},{"dropping-particle":"","family":"Branchini","given":"Casey","non-dropping-particle":"","parse-names":false,"suffix":""},{"dropping-particle":"","family":"Yarghal","given":"Temor","non-dropping-particle":"","parse-names":false,"suffix":""},{"dropping-particle":"","family":"Arwal","given":"Said Habib","non-dropping-particle":"","parse-names":false,"suffix":""},{"dropping-particle":"","family":"Naeem","given":"Ahmad Jan","non-dropping-particle":"","parse-names":false,"suffix":""}],"container-title":"BMC Health Services Research","id":"ITEM-4","issued":{"date-parts":[["2015"]]},"page":"1-15","publisher":"BMC Health Services Research","title":"Enhancing governance and health system accountability for people centered healthcare: an exploratory study of community scorecards in Afghanistan","type":"article-journal","volume":"15"},"uris":["http://www.mendeley.com/documents/?uuid=b006c03a-29a5-490c-a6b4-5a67771d97fb"]},{"id":"ITEM-5","itemData":{"DOI":"10.1080/16549716.2020.1763078","author":[{"dropping-particle":"","family":"Mabuchi","given":"Shunsuke","non-dropping-particle":"","parse-names":false,"suffix":""},{"dropping-particle":"","family":"Alonge","given":"Olakunle","non-dropping-particle":"","parse-names":false,"suffix":""},{"dropping-particle":"","family":"Tsugawa","given":"Yusuke","non-dropping-particle":"","parse-names":false,"suffix":""},{"dropping-particle":"","family":"Bennett","given":"Sara","non-dropping-particle":"","parse-names":false,"suffix":""},{"dropping-particle":"","family":"Bennett","given":"Sara","non-dropping-particle":"","parse-names":false,"suffix":""}],"container-title":"Global Health Action","id":"ITEM-5","issue":"1","issued":{"date-parts":[["2020"]]},"publisher":"Taylor &amp; Francis","title":"Measuring management practices in primary health care facilities – development and validation of management practices scorecard in Nigeria","type":"article-journal","volume":"13"},"uris":["http://www.mendeley.com/documents/?uuid=d7ba06f8-3353-4aba-9d6e-12e168b69d79"]}],"mendeley":{"formattedCitation":"[48,49,69,72,78]","plainTextFormattedCitation":"[48,49,69,72,78]","previouslyFormattedCitation":"[48,49,69,72,78]"},"properties":{"noteIndex":0},"schema":"https://github.com/citation-style-language/schema/raw/master/csl-citation.json"}</w:instrText>
            </w:r>
            <w:r w:rsidR="003F1950" w:rsidRPr="007C47D3">
              <w:rPr>
                <w:rFonts w:asciiTheme="majorBidi" w:eastAsia="Calibri" w:hAnsiTheme="majorBidi" w:cstheme="majorBidi"/>
                <w:color w:val="000000" w:themeColor="text1"/>
                <w:sz w:val="24"/>
                <w:szCs w:val="24"/>
              </w:rPr>
              <w:fldChar w:fldCharType="separate"/>
            </w:r>
            <w:r w:rsidR="003F1950" w:rsidRPr="007C47D3">
              <w:rPr>
                <w:rFonts w:asciiTheme="majorBidi" w:eastAsia="Calibri" w:hAnsiTheme="majorBidi" w:cstheme="majorBidi"/>
                <w:noProof/>
                <w:color w:val="000000" w:themeColor="text1"/>
                <w:sz w:val="24"/>
                <w:szCs w:val="24"/>
              </w:rPr>
              <w:t>[48,49,69,72,78]</w:t>
            </w:r>
            <w:r w:rsidR="003F1950" w:rsidRPr="007C47D3">
              <w:rPr>
                <w:rFonts w:asciiTheme="majorBidi" w:eastAsia="Calibri" w:hAnsiTheme="majorBidi" w:cstheme="majorBidi"/>
                <w:color w:val="000000" w:themeColor="text1"/>
                <w:sz w:val="24"/>
                <w:szCs w:val="24"/>
              </w:rPr>
              <w:fldChar w:fldCharType="end"/>
            </w:r>
            <w:r w:rsidR="003F1950" w:rsidRPr="007C47D3">
              <w:rPr>
                <w:rFonts w:asciiTheme="majorBidi" w:eastAsia="Calibri" w:hAnsiTheme="majorBidi" w:cstheme="majorBidi"/>
                <w:color w:val="000000" w:themeColor="text1"/>
                <w:sz w:val="24"/>
                <w:szCs w:val="24"/>
              </w:rPr>
              <w:t xml:space="preserve"> added</w:t>
            </w:r>
            <w:r w:rsidR="005A69FF" w:rsidRPr="007C47D3">
              <w:rPr>
                <w:rFonts w:asciiTheme="majorBidi" w:eastAsia="Calibri" w:hAnsiTheme="majorBidi" w:cstheme="majorBidi"/>
                <w:color w:val="000000" w:themeColor="text1"/>
                <w:sz w:val="24"/>
                <w:szCs w:val="24"/>
              </w:rPr>
              <w:t xml:space="preserve"> it under</w:t>
            </w:r>
            <w:r w:rsidR="003F1950" w:rsidRPr="007C47D3">
              <w:rPr>
                <w:rFonts w:asciiTheme="majorBidi" w:eastAsia="Calibri" w:hAnsiTheme="majorBidi" w:cstheme="majorBidi"/>
                <w:color w:val="000000" w:themeColor="text1"/>
                <w:sz w:val="24"/>
                <w:szCs w:val="24"/>
              </w:rPr>
              <w:t xml:space="preserve"> the co</w:t>
            </w:r>
            <w:r w:rsidR="005A69FF" w:rsidRPr="007C47D3">
              <w:rPr>
                <w:rFonts w:asciiTheme="majorBidi" w:eastAsia="Calibri" w:hAnsiTheme="majorBidi" w:cstheme="majorBidi"/>
                <w:color w:val="000000" w:themeColor="text1"/>
                <w:sz w:val="24"/>
                <w:szCs w:val="24"/>
              </w:rPr>
              <w:t>mmunity and social perspective.</w:t>
            </w:r>
          </w:p>
          <w:p w14:paraId="1F52A8F9" w14:textId="77777777" w:rsidR="00974D5F" w:rsidRPr="007C47D3" w:rsidRDefault="007D6232" w:rsidP="007D6232">
            <w:pPr>
              <w:jc w:val="right"/>
              <w:rPr>
                <w:rFonts w:asciiTheme="majorBidi" w:hAnsiTheme="majorBidi" w:cstheme="majorBidi"/>
                <w:sz w:val="24"/>
                <w:szCs w:val="24"/>
              </w:rPr>
            </w:pPr>
            <w:r w:rsidRPr="007C47D3">
              <w:rPr>
                <w:rFonts w:asciiTheme="majorBidi" w:eastAsia="Calibri" w:hAnsiTheme="majorBidi" w:cstheme="majorBidi"/>
                <w:color w:val="000000" w:themeColor="text1"/>
                <w:sz w:val="24"/>
                <w:szCs w:val="24"/>
              </w:rPr>
              <w:t xml:space="preserve">It </w:t>
            </w:r>
            <w:r w:rsidR="003F1950" w:rsidRPr="007C47D3">
              <w:rPr>
                <w:rFonts w:asciiTheme="majorBidi" w:eastAsia="Calibri" w:hAnsiTheme="majorBidi" w:cstheme="majorBidi"/>
                <w:color w:val="000000" w:themeColor="text1"/>
                <w:sz w:val="24"/>
                <w:szCs w:val="24"/>
              </w:rPr>
              <w:t>consists of 3 sub-dimensions.</w:t>
            </w:r>
          </w:p>
        </w:tc>
        <w:tc>
          <w:tcPr>
            <w:tcW w:w="9540" w:type="dxa"/>
          </w:tcPr>
          <w:p w14:paraId="41291599" w14:textId="77777777" w:rsidR="006A3522" w:rsidRPr="007C47D3" w:rsidRDefault="00AA0A35" w:rsidP="006A3522">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6A3522" w:rsidRPr="007C47D3">
              <w:rPr>
                <w:rFonts w:asciiTheme="majorBidi" w:eastAsia="Calibri" w:hAnsiTheme="majorBidi" w:cstheme="majorBidi"/>
                <w:b/>
                <w:bCs/>
                <w:color w:val="000000" w:themeColor="text1"/>
                <w:sz w:val="24"/>
                <w:szCs w:val="24"/>
              </w:rPr>
              <w:t>1</w:t>
            </w:r>
            <w:r w:rsidR="006A3522" w:rsidRPr="007C47D3">
              <w:rPr>
                <w:rFonts w:asciiTheme="majorBidi" w:eastAsia="Calibri" w:hAnsiTheme="majorBidi" w:cstheme="majorBidi"/>
                <w:b/>
                <w:bCs/>
                <w:color w:val="000000" w:themeColor="text1"/>
                <w:sz w:val="24"/>
                <w:szCs w:val="24"/>
                <w:vertAlign w:val="superscript"/>
              </w:rPr>
              <w:t>st</w:t>
            </w:r>
            <w:r w:rsidR="006A3522" w:rsidRPr="007C47D3">
              <w:rPr>
                <w:rFonts w:asciiTheme="majorBidi" w:eastAsia="Calibri" w:hAnsiTheme="majorBidi" w:cstheme="majorBidi"/>
                <w:b/>
                <w:bCs/>
                <w:color w:val="000000" w:themeColor="text1"/>
                <w:sz w:val="24"/>
                <w:szCs w:val="24"/>
              </w:rPr>
              <w:t xml:space="preserve"> sub-dimension:</w:t>
            </w:r>
          </w:p>
          <w:p w14:paraId="602E70D0" w14:textId="77777777" w:rsidR="00933884" w:rsidRPr="007C47D3" w:rsidRDefault="00AA0A35" w:rsidP="00933884">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M</w:t>
            </w:r>
            <w:r w:rsidR="00974D5F" w:rsidRPr="007C47D3">
              <w:rPr>
                <w:rFonts w:asciiTheme="majorBidi" w:eastAsia="Calibri" w:hAnsiTheme="majorBidi" w:cstheme="majorBidi"/>
                <w:color w:val="000000" w:themeColor="text1"/>
                <w:sz w:val="24"/>
                <w:szCs w:val="24"/>
              </w:rPr>
              <w:t xml:space="preserve">arket share evaluation for the HCO in general, or for a specific department at that HCO. </w:t>
            </w:r>
          </w:p>
          <w:p w14:paraId="70AABA6B" w14:textId="77777777" w:rsidR="006A3522" w:rsidRPr="007C47D3" w:rsidRDefault="006A3522" w:rsidP="00933884">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2</w:t>
            </w:r>
            <w:r w:rsidRPr="007C47D3">
              <w:rPr>
                <w:rFonts w:asciiTheme="majorBidi" w:eastAsia="Calibri" w:hAnsiTheme="majorBidi" w:cstheme="majorBidi"/>
                <w:b/>
                <w:bCs/>
                <w:color w:val="000000" w:themeColor="text1"/>
                <w:sz w:val="24"/>
                <w:szCs w:val="24"/>
                <w:vertAlign w:val="superscript"/>
              </w:rPr>
              <w:t>nd</w:t>
            </w:r>
            <w:r w:rsidRPr="007C47D3">
              <w:rPr>
                <w:rFonts w:asciiTheme="majorBidi" w:eastAsia="Calibri" w:hAnsiTheme="majorBidi" w:cstheme="majorBidi"/>
                <w:b/>
                <w:bCs/>
                <w:color w:val="000000" w:themeColor="text1"/>
                <w:sz w:val="24"/>
                <w:szCs w:val="24"/>
              </w:rPr>
              <w:t xml:space="preserve"> sub-dimension:</w:t>
            </w:r>
          </w:p>
          <w:p w14:paraId="60BE996C" w14:textId="77777777" w:rsidR="00933884" w:rsidRPr="007C47D3" w:rsidRDefault="00AA0A35" w:rsidP="002051DF">
            <w:pPr>
              <w:pStyle w:val="ListParagraph"/>
              <w:bidi w:val="0"/>
              <w:spacing w:line="360" w:lineRule="auto"/>
              <w:ind w:left="0"/>
              <w:rPr>
                <w:rFonts w:asciiTheme="majorBidi" w:eastAsia="Calibri" w:hAnsiTheme="majorBidi" w:cstheme="majorBidi"/>
                <w:color w:val="000000" w:themeColor="text1"/>
                <w:sz w:val="24"/>
                <w:szCs w:val="24"/>
              </w:rPr>
            </w:pPr>
            <w:r w:rsidRPr="002051DF">
              <w:rPr>
                <w:rFonts w:asciiTheme="majorBidi" w:eastAsia="Calibri" w:hAnsiTheme="majorBidi" w:cstheme="majorBidi"/>
                <w:color w:val="000000" w:themeColor="text1"/>
                <w:sz w:val="24"/>
                <w:szCs w:val="24"/>
              </w:rPr>
              <w:t>The</w:t>
            </w:r>
            <w:r w:rsidR="002051DF" w:rsidRPr="002051DF">
              <w:rPr>
                <w:rFonts w:asciiTheme="majorBidi" w:eastAsia="Calibri" w:hAnsiTheme="majorBidi" w:cstheme="majorBidi"/>
                <w:color w:val="000000" w:themeColor="text1"/>
                <w:sz w:val="24"/>
                <w:szCs w:val="24"/>
              </w:rPr>
              <w:t xml:space="preserve"> CSR</w:t>
            </w:r>
            <w:r w:rsidR="00974D5F" w:rsidRPr="007C47D3">
              <w:rPr>
                <w:rFonts w:asciiTheme="majorBidi" w:eastAsia="Calibri" w:hAnsiTheme="majorBidi" w:cstheme="majorBidi"/>
                <w:color w:val="000000" w:themeColor="text1"/>
                <w:sz w:val="24"/>
                <w:szCs w:val="24"/>
              </w:rPr>
              <w:t xml:space="preserve">, which focused on the exemptions offered by the HCO for poor patients, benefits provided to community, teaching and training programs offered for medical students, and the community satisfaction rate. </w:t>
            </w:r>
          </w:p>
          <w:p w14:paraId="0B10BC7F" w14:textId="77777777" w:rsidR="00933884" w:rsidRPr="007C47D3" w:rsidRDefault="00AA0A35" w:rsidP="00933884">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933884" w:rsidRPr="007C47D3">
              <w:rPr>
                <w:rFonts w:asciiTheme="majorBidi" w:eastAsia="Calibri" w:hAnsiTheme="majorBidi" w:cstheme="majorBidi"/>
                <w:b/>
                <w:bCs/>
                <w:color w:val="000000" w:themeColor="text1"/>
                <w:sz w:val="24"/>
                <w:szCs w:val="24"/>
              </w:rPr>
              <w:t>3</w:t>
            </w:r>
            <w:r w:rsidR="00933884" w:rsidRPr="007C47D3">
              <w:rPr>
                <w:rFonts w:asciiTheme="majorBidi" w:eastAsia="Calibri" w:hAnsiTheme="majorBidi" w:cstheme="majorBidi"/>
                <w:b/>
                <w:bCs/>
                <w:color w:val="000000" w:themeColor="text1"/>
                <w:sz w:val="24"/>
                <w:szCs w:val="24"/>
                <w:vertAlign w:val="superscript"/>
              </w:rPr>
              <w:t>rd</w:t>
            </w:r>
            <w:r w:rsidR="00933884" w:rsidRPr="007C47D3">
              <w:rPr>
                <w:rFonts w:asciiTheme="majorBidi" w:eastAsia="Calibri" w:hAnsiTheme="majorBidi" w:cstheme="majorBidi"/>
                <w:b/>
                <w:bCs/>
                <w:color w:val="000000" w:themeColor="text1"/>
                <w:sz w:val="24"/>
                <w:szCs w:val="24"/>
              </w:rPr>
              <w:t xml:space="preserve"> sub-dimension:</w:t>
            </w:r>
          </w:p>
          <w:p w14:paraId="1C1C1C12" w14:textId="77777777" w:rsidR="00974D5F" w:rsidRPr="007C47D3" w:rsidRDefault="00373EC0" w:rsidP="00933884">
            <w:pPr>
              <w:pStyle w:val="ListParagraph"/>
              <w:bidi w:val="0"/>
              <w:spacing w:line="360" w:lineRule="auto"/>
              <w:ind w:left="0"/>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Privacy and female</w:t>
            </w:r>
            <w:r w:rsidR="00974D5F" w:rsidRPr="007C47D3">
              <w:rPr>
                <w:rFonts w:asciiTheme="majorBidi" w:eastAsia="Calibri" w:hAnsiTheme="majorBidi" w:cstheme="majorBidi"/>
                <w:color w:val="000000" w:themeColor="text1"/>
                <w:sz w:val="24"/>
                <w:szCs w:val="24"/>
              </w:rPr>
              <w:t xml:space="preserve"> considerations which evaluated the percentage of female patients, the availability of female doctors and nurses in the HCO, and the patients' privacy adherence. Although the female consideration in HCOs may not have significant importance in all cultures. However, it was vitally considered in some implementations </w:t>
            </w:r>
            <w:r w:rsidR="00974D5F" w:rsidRPr="007C47D3">
              <w:rPr>
                <w:rFonts w:asciiTheme="majorBidi" w:eastAsia="Calibri" w:hAnsiTheme="majorBidi" w:cstheme="majorBidi"/>
                <w:color w:val="000000" w:themeColor="text1"/>
                <w:sz w:val="24"/>
                <w:szCs w:val="24"/>
              </w:rPr>
              <w:fldChar w:fldCharType="begin" w:fldLock="1"/>
            </w:r>
            <w:r w:rsidR="00974D5F" w:rsidRPr="007C47D3">
              <w:rPr>
                <w:rFonts w:asciiTheme="majorBidi" w:eastAsia="Calibri" w:hAnsiTheme="majorBidi" w:cstheme="majorBidi"/>
                <w:color w:val="000000" w:themeColor="text1"/>
                <w:sz w:val="24"/>
                <w:szCs w:val="24"/>
              </w:rPr>
              <w:instrText>ADDIN CSL_CITATION {"citationItems":[{"id":"ITEM-1","itemData":{"DOI":"10.2471/BLT.06.033746","author":[{"dropping-particle":"","family":"Peters","given":"David H","non-dropping-particle":"","parse-names":false,"suffix":""},{"dropping-particle":"","family":"Noor","given":"Ayan A","non-dropping-particle":"","parse-names":false,"suffix":""},{"dropping-particle":"","family":"Singh","given":"Lakhwinder P","non-dropping-particle":"","parse-names":false,"suffix":""},{"dropping-particle":"","family":"Kakar","given":"Faizullah K","non-dropping-particle":"","parse-names":false,"suffix":""},{"dropping-particle":"","family":"Hansen","given":"Peter M","non-dropping-particle":"","parse-names":false,"suffix":""},{"dropping-particle":"","family":"Burnhama","given":"Gilbert","non-dropping-particle":"","parse-names":false,"suffix":""}],"container-title":"Bulletin of the World Health Organization","id":"ITEM-1","issue":"2","issued":{"date-parts":[["2007"]]},"page":"146-151","title":"A balanced scorecard for health services in Afghanistan","type":"article-journal","volume":"85"},"uris":["http://www.mendeley.com/documents/?uuid=de8d96fa-501d-4c9d-be29-c56e9273cca7"]},{"id":"ITEM-2","itemData":{"DOI":"10.1371/journal.pmed.1001066","abstract":"Background: In 2004, Afghanistan pioneered a balanced scorecard (BSC) performance system to manage the delivery of primary health care services. This study examines the trends of 29 key performance indicators over a 5-year period between 2004 and 2008. Methods and Findings: Independent evaluations of performance in six domains were conducted annually through 5,500 patient observations and exit interviews and 1,500 provider interviews in &gt;600 facilities selected by stratified random sampling in each province. Generalized estimating equation (GEE) models were used to assess trends in BSC parameters. There was a progressive improvement in the national median scores scaled from 0-100 between 2004 and 2008 in all six domains: patient and community satisfaction of services (65.3-84.5, p&lt;0.0001); provider satisfaction (65.4-79.2, p&lt;0.01); capacity for service provision (47.4-76.4, p&lt;0.0001); quality of services (40.5-67.4, p&lt;0.0001); and overall vision for pro-poor and pro-female health services (52.0-52.6). The financial domain also showed improvement until 2007 (84.4-95.7, p&lt;0.01), after which user fees were eliminated. By 2008, all provinces achieved the upper benchmark of national median set in 2004. Conclusions: The BSC has been successfully employed to assess and improve health service capacity and service delivery using performance benchmarking during the 5-year period. However, scorecard reconfigurations are needed to integrate effectiveness and efficiency measures and accommodate changes in health systems policy and strategy architecture to ensure its continued relevance and effectiveness as a comprehensive health system performance measure. The process of BSC design and implementation can serve as a valuable prototype for health policy planners managing performance in similar health care contexts. © 2011 Edward et al.","author":[{"dropping-particle":"","family":"Edward","given":"Anbrasi","non-dropping-particle":"","parse-names":false,"suffix":""},{"dropping-particle":"","family":"Kumar","given":"Binay","non-dropping-particle":"","parse-names":false,"suffix":""},{"dropping-particle":"","family":"Kakar","given":"Faizullah","non-dropping-particle":"","parse-names":false,"suffix":""},{"dropping-particle":"","family":"Salehi","given":"Ahmad Shah","non-dropping-particle":"","parse-names":false,"suffix":""},{"dropping-particle":"","family":"Burnham","given":"Gilbert","non-dropping-particle":"","parse-names":false,"suffix":""},{"dropping-particle":"","family":"Peters","given":"David H.","non-dropping-particle":"","parse-names":false,"suffix":""}],"container-title":"PLoS Medicine","id":"ITEM-2","issue":"7","issued":{"date-parts":[["2011"]]},"title":"Configuring balanced scorecards for measuring health system performance: Evidence from 5 years' evaluation in Afghanistan","type":"article-journal","volume":"8"},"uris":["http://www.mendeley.com/documents/?uuid=3975333d-e917-4c85-ade1-6f28c4d45432"]},{"id":"ITEM-3","itemData":{"DOI":"10.1002/hpm.2136","abstract":"SUMMARY: This paper illustrates the importance of collecting facility-based data through regular surveys to supplement the administrative data, especially for developing countries of the world. In Bangladesh, measures based on facility survey indicate that only 70% of very basic medical instruments and 35% of essential drugs were available in health facilities. Less than 2% of officially designated obstetric care facilities actually had required drugs, injections and personnel on-site. Majority of (80%) referral hospitals at the district level were not ready to provide comprehensive emergency obstetric care. Even though the Management Information System reports availability of diagnostic machines in all district-level and sub-district-level facilities, it fails to indicate that 50% of these machines are not functional. In terms of human resources, both physicians and nurses are in short supply at all levels of the healthcare system. The physician-nurse ratio also remains lower than the desirable level of 3.0. Overall job satisfaction index was less than 50 for physicians and 66 for nurses. Patient satisfaction score, however, was high (86) despite the fact that process indicators of service quality were poor. Facility surveys can help strengthen not only the management decision-making process but also the quality of administrative data. © 2012 John Wiley &amp; Sons, Ltd.","author":[{"dropping-particle":"","family":"Khan","given":"M. Mahmud","non-dropping-particle":"","parse-names":false,"suffix":""},{"dropping-particle":"","family":"Hotchkiss","given":"R. David","non-dropping-particle":"","parse-names":false,"suffix":""},{"dropping-particle":"","family":"Dmytraczenko","given":"Tania","non-dropping-particle":"","parse-names":false,"suffix":""},{"dropping-particle":"","family":"Zunaid Ahsan","given":"Karar","non-dropping-particle":"","parse-names":false,"suffix":""}],"container-title":"International Journal of Health Planning and Management","id":"ITEM-3","issue":"2","issued":{"date-parts":[["2013"]]},"page":"202-215","title":"Use of a Balanced Scorecard in strengthening health systems in developing countries: An analysis based on nationally representative Bangladesh Health Facility Survey","type":"article-journal","volume":"28"},"uris":["http://www.mendeley.com/documents/?uuid=d2e27b1b-081a-43a4-a2bb-8540f2f06093"]},{"id":"ITEM-4","itemData":{"DOI":"10.1186/1752-1505-8-24","author":[{"dropping-particle":"","family":"Rowe","given":"Jack S","non-dropping-particle":"","parse-names":false,"suffix":""},{"dropping-particle":"","family":"Natiq","given":"Kayhan","non-dropping-particle":"","parse-names":false,"suffix":""},{"dropping-particle":"","family":"Alonge","given":"Olakunle","non-dropping-particle":"","parse-names":false,"suffix":""},{"dropping-particle":"","family":"Gupta","given":"Shivam","non-dropping-particle":"","parse-names":false,"suffix":""},{"dropping-particle":"","family":"Agarwal","given":"Anubhav","non-dropping-particle":"","parse-names":false,"suffix":""},{"dropping-particle":"","family":"Peters","given":"David H","non-dropping-particle":"","parse-names":false,"suffix":""}],"container-title":"Conflict and Health","id":"ITEM-4","issue":"24","issued":{"date-parts":[["2014"]]},"page":"1-9","title":"Evaluating the use of locally-based health facility assessments in Afghanistan: a pilot study of a novel research method","type":"article-journal","volume":"8"},"uris":["http://www.mendeley.com/documents/?uuid=0ec00a99-43e7-45c3-92b6-9e2e734386df"]},{"id":"ITEM-5","itemData":{"DOI":"10.1186/s12913-015-0946-5","author":[{"dropping-particle":"","family":"Edward","given":"Anbrasi","non-dropping-particle":"","parse-names":false,"suffix":""},{"dropping-particle":"","family":"Osei-bonsu","given":"Kojo","non-dropping-particle":"","parse-names":false,"suffix":""},{"dropping-particle":"","family":"Branchini","given":"Casey","non-dropping-particle":"","parse-names":false,"suffix":""},{"dropping-particle":"","family":"Yarghal","given":"Temor","non-dropping-particle":"","parse-names":false,"suffix":""},{"dropping-particle":"","family":"Arwal","given":"Said Habib","non-dropping-particle":"","parse-names":false,"suffix":""},{"dropping-particle":"","family":"Naeem","given":"Ahmad Jan","non-dropping-particle":"","parse-names":false,"suffix":""}],"container-title":"BMC Health Services Research","id":"ITEM-5","issued":{"date-parts":[["2015"]]},"page":"1-15","publisher":"BMC Health Services Research","title":"Enhancing governance and health system accountability for people centered healthcare: an exploratory study of community scorecards in Afghanistan","type":"article-journal","volume":"15"},"uris":["http://www.mendeley.com/documents/?uuid=b006c03a-29a5-490c-a6b4-5a67771d97fb"]}],"mendeley":{"formattedCitation":"[30,31,48,68,75]","plainTextFormattedCitation":"[30,31,48,68,75]","previouslyFormattedCitation":"[30,31,75]"},"properties":{"noteIndex":0},"schema":"https://github.com/citation-style-language/schema/raw/master/csl-citation.json"}</w:instrText>
            </w:r>
            <w:r w:rsidR="00974D5F" w:rsidRPr="007C47D3">
              <w:rPr>
                <w:rFonts w:asciiTheme="majorBidi" w:eastAsia="Calibri" w:hAnsiTheme="majorBidi" w:cstheme="majorBidi"/>
                <w:color w:val="000000" w:themeColor="text1"/>
                <w:sz w:val="24"/>
                <w:szCs w:val="24"/>
              </w:rPr>
              <w:fldChar w:fldCharType="separate"/>
            </w:r>
            <w:r w:rsidR="00974D5F" w:rsidRPr="007C47D3">
              <w:rPr>
                <w:rFonts w:asciiTheme="majorBidi" w:eastAsia="Calibri" w:hAnsiTheme="majorBidi" w:cstheme="majorBidi"/>
                <w:noProof/>
                <w:color w:val="000000" w:themeColor="text1"/>
                <w:sz w:val="24"/>
                <w:szCs w:val="24"/>
              </w:rPr>
              <w:t>[30,31,48,68,75]</w:t>
            </w:r>
            <w:r w:rsidR="00974D5F" w:rsidRPr="007C47D3">
              <w:rPr>
                <w:rFonts w:asciiTheme="majorBidi" w:eastAsia="Calibri" w:hAnsiTheme="majorBidi" w:cstheme="majorBidi"/>
                <w:color w:val="000000" w:themeColor="text1"/>
                <w:sz w:val="24"/>
                <w:szCs w:val="24"/>
              </w:rPr>
              <w:fldChar w:fldCharType="end"/>
            </w:r>
            <w:r w:rsidR="00974D5F" w:rsidRPr="007C47D3">
              <w:rPr>
                <w:rFonts w:asciiTheme="majorBidi" w:eastAsia="Calibri" w:hAnsiTheme="majorBidi" w:cstheme="majorBidi"/>
                <w:color w:val="000000" w:themeColor="text1"/>
                <w:sz w:val="24"/>
                <w:szCs w:val="24"/>
              </w:rPr>
              <w:t>.</w:t>
            </w:r>
          </w:p>
        </w:tc>
      </w:tr>
      <w:tr w:rsidR="007C47D3" w14:paraId="20E797AA" w14:textId="77777777" w:rsidTr="007932E2">
        <w:tc>
          <w:tcPr>
            <w:tcW w:w="456" w:type="dxa"/>
          </w:tcPr>
          <w:p w14:paraId="71AF5C4B" w14:textId="77777777" w:rsidR="00974D5F" w:rsidRPr="00A71FE9" w:rsidRDefault="007C47D3" w:rsidP="00974D5F">
            <w:pPr>
              <w:pStyle w:val="ListParagraph"/>
              <w:bidi w:val="0"/>
              <w:spacing w:line="360" w:lineRule="auto"/>
              <w:ind w:left="0"/>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13</w:t>
            </w:r>
          </w:p>
        </w:tc>
        <w:tc>
          <w:tcPr>
            <w:tcW w:w="2064" w:type="dxa"/>
          </w:tcPr>
          <w:p w14:paraId="6F74912B" w14:textId="77777777" w:rsidR="00974D5F" w:rsidRPr="007C47D3" w:rsidRDefault="006E33F6" w:rsidP="00A71FE9">
            <w:pPr>
              <w:bidi w:val="0"/>
              <w:spacing w:line="360" w:lineRule="auto"/>
              <w:rPr>
                <w:rFonts w:asciiTheme="majorBidi" w:eastAsia="Times New Roman" w:hAnsiTheme="majorBidi" w:cstheme="majorBidi"/>
                <w:b/>
                <w:bCs/>
                <w:color w:val="000000"/>
                <w:sz w:val="24"/>
                <w:szCs w:val="24"/>
                <w:lang w:val="en-GB" w:eastAsia="en-GB"/>
              </w:rPr>
            </w:pPr>
            <w:r>
              <w:rPr>
                <w:rFonts w:asciiTheme="majorBidi" w:eastAsia="Times New Roman" w:hAnsiTheme="majorBidi" w:cstheme="majorBidi"/>
                <w:b/>
                <w:bCs/>
                <w:color w:val="000000"/>
                <w:sz w:val="24"/>
                <w:szCs w:val="24"/>
                <w:lang w:val="en-GB" w:eastAsia="en-GB"/>
              </w:rPr>
              <w:t xml:space="preserve">The managerial tasks and PE </w:t>
            </w:r>
            <w:r w:rsidR="003F1950" w:rsidRPr="007C47D3">
              <w:rPr>
                <w:rFonts w:asciiTheme="majorBidi" w:eastAsia="Times New Roman" w:hAnsiTheme="majorBidi" w:cstheme="majorBidi"/>
                <w:b/>
                <w:bCs/>
                <w:color w:val="000000"/>
                <w:sz w:val="24"/>
                <w:szCs w:val="24"/>
                <w:lang w:val="en-GB" w:eastAsia="en-GB"/>
              </w:rPr>
              <w:t>dimension</w:t>
            </w:r>
          </w:p>
        </w:tc>
        <w:tc>
          <w:tcPr>
            <w:tcW w:w="2340" w:type="dxa"/>
          </w:tcPr>
          <w:p w14:paraId="65F21C6C" w14:textId="77777777" w:rsidR="00797A68" w:rsidRPr="007C47D3" w:rsidRDefault="006A72E0" w:rsidP="00797A68">
            <w:pPr>
              <w:jc w:val="right"/>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lang w:val="en-GB"/>
              </w:rPr>
              <w:t xml:space="preserve">Part of the internal perspective. </w:t>
            </w:r>
            <w:r w:rsidR="00797A68" w:rsidRPr="007C47D3">
              <w:rPr>
                <w:rFonts w:asciiTheme="majorBidi" w:eastAsia="Calibri" w:hAnsiTheme="majorBidi" w:cstheme="majorBidi"/>
                <w:color w:val="000000" w:themeColor="text1"/>
                <w:sz w:val="24"/>
                <w:szCs w:val="24"/>
                <w:lang w:val="en-GB"/>
              </w:rPr>
              <w:t xml:space="preserve">However some studies added it under the managerial perspective </w:t>
            </w:r>
            <w:r w:rsidR="00797A68" w:rsidRPr="007C47D3">
              <w:rPr>
                <w:rFonts w:asciiTheme="majorBidi" w:eastAsia="Calibri" w:hAnsiTheme="majorBidi" w:cstheme="majorBidi"/>
                <w:color w:val="000000" w:themeColor="text1"/>
                <w:sz w:val="24"/>
                <w:szCs w:val="24"/>
              </w:rPr>
              <w:fldChar w:fldCharType="begin" w:fldLock="1"/>
            </w:r>
            <w:r w:rsidR="00797A68" w:rsidRPr="007C47D3">
              <w:rPr>
                <w:rFonts w:asciiTheme="majorBidi" w:eastAsia="Calibri" w:hAnsiTheme="majorBidi" w:cstheme="majorBidi"/>
                <w:color w:val="000000" w:themeColor="text1"/>
                <w:sz w:val="24"/>
                <w:szCs w:val="24"/>
              </w:rPr>
              <w:instrText>ADDIN CSL_CITATION {"citationItems":[{"id":"ITEM-1","itemData":{"DOI":"10.1080/16549716.2020.1763078","author":[{"dropping-particle":"","family":"Mabuchi","given":"Shunsuke","non-dropping-particle":"","parse-names":false,"suffix":""},{"dropping-particle":"","family":"Alonge","given":"Olakunle","non-dropping-particle":"","parse-names":false,"suffix":""},{"dropping-particle":"","family":"Tsugawa","given":"Yusuke","non-dropping-particle":"","parse-names":false,"suffix":""},{"dropping-particle":"","family":"Bennett","given":"Sara","non-dropping-particle":"","parse-names":false,"suffix":""},{"dropping-particle":"","family":"Bennett","given":"Sara","non-dropping-particle":"","parse-names":false,"suffix":""}],"container-title":"Global Health Action","id":"ITEM-1","issue":"1","issued":{"date-parts":[["2020"]]},"publisher":"Taylor &amp; Francis","title":"Measuring management practices in primary health care facilities – development and validation of management practices scorecard in Nigeria","type":"article-journal","volume":"13"},"uris":["http://www.mendeley.com/documents/?uuid=d7ba06f8-3353-4aba-9d6e-12e168b69d79"]},{"id":"ITEM-2","itemData":{"DOI":"10.1089/jpm.2019.0516","author":[{"dropping-particle":"","family":"Gonzalez","given":"Janelis","non-dropping-particle":"","parse-names":false,"suffix":""},{"dropping-particle":"","family":"Jaber","given":"Johnny","non-dropping-particle":"","parse-names":false,"suffix":""},{"dropping-particle":"","family":"Barker","given":"Paige C.","non-dropping-particle":"","parse-names":false,"suffix":""},{"dropping-particle":"","family":"Markham","given":"Merry J.","non-dropping-particle":"","parse-names":false,"suffix":""},{"dropping-particle":"","family":"Kittelson","given":"Sheri M.","non-dropping-particle":"","parse-names":false,"suffix":""}],"container-title":"Journal of Palliative Medicine","id":"ITEM-2","issue":"3","issued":{"date-parts":[["2020"]]},"page":"306-307","title":"Palliative Care Scorecard: An Update for the Outpatient Setting","type":"article-journal","volume":"23"},"uris":["http://www.mendeley.com/documents/?uuid=b68f4213-ede4-4fe3-9552-5e3561355e93"]}],"mendeley":{"formattedCitation":"[72,73]","plainTextFormattedCitation":"[72,73]","previouslyFormattedCitation":"[72,73]"},"properties":{"noteIndex":0},"schema":"https://github.com/citation-style-language/schema/raw/master/csl-citation.json"}</w:instrText>
            </w:r>
            <w:r w:rsidR="00797A68" w:rsidRPr="007C47D3">
              <w:rPr>
                <w:rFonts w:asciiTheme="majorBidi" w:eastAsia="Calibri" w:hAnsiTheme="majorBidi" w:cstheme="majorBidi"/>
                <w:color w:val="000000" w:themeColor="text1"/>
                <w:sz w:val="24"/>
                <w:szCs w:val="24"/>
              </w:rPr>
              <w:fldChar w:fldCharType="separate"/>
            </w:r>
            <w:r w:rsidR="00797A68" w:rsidRPr="007C47D3">
              <w:rPr>
                <w:rFonts w:asciiTheme="majorBidi" w:eastAsia="Calibri" w:hAnsiTheme="majorBidi" w:cstheme="majorBidi"/>
                <w:noProof/>
                <w:color w:val="000000" w:themeColor="text1"/>
                <w:sz w:val="24"/>
                <w:szCs w:val="24"/>
              </w:rPr>
              <w:t>[72,73]</w:t>
            </w:r>
            <w:r w:rsidR="00797A68" w:rsidRPr="007C47D3">
              <w:rPr>
                <w:rFonts w:asciiTheme="majorBidi" w:eastAsia="Calibri" w:hAnsiTheme="majorBidi" w:cstheme="majorBidi"/>
                <w:color w:val="000000" w:themeColor="text1"/>
                <w:sz w:val="24"/>
                <w:szCs w:val="24"/>
              </w:rPr>
              <w:fldChar w:fldCharType="end"/>
            </w:r>
            <w:r w:rsidR="00797A68" w:rsidRPr="007C47D3">
              <w:rPr>
                <w:rFonts w:asciiTheme="majorBidi" w:eastAsia="Calibri" w:hAnsiTheme="majorBidi" w:cstheme="majorBidi"/>
                <w:color w:val="000000" w:themeColor="text1"/>
                <w:sz w:val="24"/>
                <w:szCs w:val="24"/>
              </w:rPr>
              <w:t xml:space="preserve">. </w:t>
            </w:r>
          </w:p>
          <w:p w14:paraId="14395A8A" w14:textId="77777777" w:rsidR="00974D5F" w:rsidRPr="007C47D3" w:rsidRDefault="006A72E0" w:rsidP="00797A68">
            <w:pPr>
              <w:jc w:val="right"/>
              <w:rPr>
                <w:rFonts w:asciiTheme="majorBidi" w:hAnsiTheme="majorBidi" w:cstheme="majorBidi"/>
                <w:sz w:val="24"/>
                <w:szCs w:val="24"/>
              </w:rPr>
            </w:pPr>
            <w:r w:rsidRPr="007C47D3">
              <w:rPr>
                <w:rFonts w:asciiTheme="majorBidi" w:eastAsia="Calibri" w:hAnsiTheme="majorBidi" w:cstheme="majorBidi"/>
                <w:color w:val="000000" w:themeColor="text1"/>
                <w:sz w:val="24"/>
                <w:szCs w:val="24"/>
              </w:rPr>
              <w:t xml:space="preserve">It </w:t>
            </w:r>
            <w:r w:rsidR="00797A68" w:rsidRPr="007C47D3">
              <w:rPr>
                <w:rFonts w:asciiTheme="majorBidi" w:eastAsia="Calibri" w:hAnsiTheme="majorBidi" w:cstheme="majorBidi"/>
                <w:color w:val="000000" w:themeColor="text1"/>
                <w:sz w:val="24"/>
                <w:szCs w:val="24"/>
              </w:rPr>
              <w:t>constitute</w:t>
            </w:r>
            <w:r w:rsidR="003F1950" w:rsidRPr="007C47D3">
              <w:rPr>
                <w:rFonts w:asciiTheme="majorBidi" w:eastAsia="Calibri" w:hAnsiTheme="majorBidi" w:cstheme="majorBidi"/>
                <w:color w:val="000000" w:themeColor="text1"/>
                <w:sz w:val="24"/>
                <w:szCs w:val="24"/>
              </w:rPr>
              <w:t>s</w:t>
            </w:r>
            <w:r w:rsidR="00797A68" w:rsidRPr="007C47D3">
              <w:rPr>
                <w:rFonts w:asciiTheme="majorBidi" w:eastAsia="Calibri" w:hAnsiTheme="majorBidi" w:cstheme="majorBidi"/>
                <w:color w:val="000000" w:themeColor="text1"/>
                <w:sz w:val="24"/>
                <w:szCs w:val="24"/>
              </w:rPr>
              <w:t xml:space="preserve"> of</w:t>
            </w:r>
            <w:r w:rsidR="003F1950" w:rsidRPr="007C47D3">
              <w:rPr>
                <w:rFonts w:asciiTheme="majorBidi" w:eastAsia="Calibri" w:hAnsiTheme="majorBidi" w:cstheme="majorBidi"/>
                <w:color w:val="000000" w:themeColor="text1"/>
                <w:sz w:val="24"/>
                <w:szCs w:val="24"/>
              </w:rPr>
              <w:t xml:space="preserve"> 4 sub-dimensions.</w:t>
            </w:r>
          </w:p>
        </w:tc>
        <w:tc>
          <w:tcPr>
            <w:tcW w:w="9540" w:type="dxa"/>
          </w:tcPr>
          <w:p w14:paraId="77532AE8" w14:textId="77777777" w:rsidR="00933884" w:rsidRPr="007C47D3" w:rsidRDefault="00AA0A35" w:rsidP="00933884">
            <w:pPr>
              <w:bidi w:val="0"/>
              <w:spacing w:line="360" w:lineRule="auto"/>
              <w:rPr>
                <w:rFonts w:asciiTheme="majorBidi" w:eastAsia="Calibri" w:hAnsiTheme="majorBidi" w:cstheme="majorBidi"/>
                <w:b/>
                <w:bCs/>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933884" w:rsidRPr="007C47D3">
              <w:rPr>
                <w:rFonts w:asciiTheme="majorBidi" w:eastAsia="Calibri" w:hAnsiTheme="majorBidi" w:cstheme="majorBidi"/>
                <w:b/>
                <w:bCs/>
                <w:color w:val="000000" w:themeColor="text1"/>
                <w:sz w:val="24"/>
                <w:szCs w:val="24"/>
              </w:rPr>
              <w:t>1</w:t>
            </w:r>
            <w:r w:rsidR="00933884" w:rsidRPr="007C47D3">
              <w:rPr>
                <w:rFonts w:asciiTheme="majorBidi" w:eastAsia="Calibri" w:hAnsiTheme="majorBidi" w:cstheme="majorBidi"/>
                <w:b/>
                <w:bCs/>
                <w:color w:val="000000" w:themeColor="text1"/>
                <w:sz w:val="24"/>
                <w:szCs w:val="24"/>
                <w:vertAlign w:val="superscript"/>
              </w:rPr>
              <w:t>st</w:t>
            </w:r>
            <w:r w:rsidR="00933884" w:rsidRPr="007C47D3">
              <w:rPr>
                <w:rFonts w:asciiTheme="majorBidi" w:eastAsia="Calibri" w:hAnsiTheme="majorBidi" w:cstheme="majorBidi"/>
                <w:b/>
                <w:bCs/>
                <w:color w:val="000000" w:themeColor="text1"/>
                <w:sz w:val="24"/>
                <w:szCs w:val="24"/>
              </w:rPr>
              <w:t xml:space="preserve"> sub-dimension:</w:t>
            </w:r>
          </w:p>
          <w:p w14:paraId="4CA2111F" w14:textId="44095842" w:rsidR="00933884" w:rsidRPr="007C47D3" w:rsidRDefault="00AA0A35" w:rsidP="00933884">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S</w:t>
            </w:r>
            <w:r w:rsidR="00974D5F" w:rsidRPr="007C47D3">
              <w:rPr>
                <w:rFonts w:asciiTheme="majorBidi" w:eastAsia="Calibri" w:hAnsiTheme="majorBidi" w:cstheme="majorBidi"/>
                <w:color w:val="000000" w:themeColor="text1"/>
                <w:sz w:val="24"/>
                <w:szCs w:val="24"/>
              </w:rPr>
              <w:t>tandards and regulations, which can be reflected by the standardization capability for different HCO working processes. Moreover, the H</w:t>
            </w:r>
            <w:r w:rsidR="00F3007B">
              <w:rPr>
                <w:rFonts w:asciiTheme="majorBidi" w:eastAsia="Calibri" w:hAnsiTheme="majorBidi" w:cstheme="majorBidi"/>
                <w:color w:val="000000" w:themeColor="text1"/>
                <w:sz w:val="24"/>
                <w:szCs w:val="24"/>
              </w:rPr>
              <w:t>CW</w:t>
            </w:r>
            <w:r w:rsidR="00974D5F" w:rsidRPr="007C47D3">
              <w:rPr>
                <w:rFonts w:asciiTheme="majorBidi" w:eastAsia="Calibri" w:hAnsiTheme="majorBidi" w:cstheme="majorBidi"/>
                <w:color w:val="000000" w:themeColor="text1"/>
                <w:sz w:val="24"/>
                <w:szCs w:val="24"/>
              </w:rPr>
              <w:t>s</w:t>
            </w:r>
            <w:r w:rsidR="00F3007B">
              <w:rPr>
                <w:rFonts w:asciiTheme="majorBidi" w:eastAsia="Calibri" w:hAnsiTheme="majorBidi" w:cstheme="majorBidi"/>
                <w:color w:val="000000" w:themeColor="text1"/>
                <w:sz w:val="24"/>
                <w:szCs w:val="24"/>
              </w:rPr>
              <w:t>'</w:t>
            </w:r>
            <w:r w:rsidR="00974D5F" w:rsidRPr="007C47D3">
              <w:rPr>
                <w:rFonts w:asciiTheme="majorBidi" w:eastAsia="Calibri" w:hAnsiTheme="majorBidi" w:cstheme="majorBidi"/>
                <w:color w:val="000000" w:themeColor="text1"/>
                <w:sz w:val="24"/>
                <w:szCs w:val="24"/>
              </w:rPr>
              <w:t xml:space="preserve"> awareness for these standards and regulations, which highlight the importance for the regulations and standards to be clear, understandable and specific to them. </w:t>
            </w:r>
          </w:p>
          <w:p w14:paraId="0077C26F" w14:textId="77777777" w:rsidR="00933884" w:rsidRPr="007C47D3" w:rsidRDefault="00AA0A35" w:rsidP="00933884">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933884" w:rsidRPr="007C47D3">
              <w:rPr>
                <w:rFonts w:asciiTheme="majorBidi" w:eastAsia="Calibri" w:hAnsiTheme="majorBidi" w:cstheme="majorBidi"/>
                <w:b/>
                <w:bCs/>
                <w:color w:val="000000" w:themeColor="text1"/>
                <w:sz w:val="24"/>
                <w:szCs w:val="24"/>
              </w:rPr>
              <w:t>2</w:t>
            </w:r>
            <w:r w:rsidR="00933884" w:rsidRPr="007C47D3">
              <w:rPr>
                <w:rFonts w:asciiTheme="majorBidi" w:eastAsia="Calibri" w:hAnsiTheme="majorBidi" w:cstheme="majorBidi"/>
                <w:b/>
                <w:bCs/>
                <w:color w:val="000000" w:themeColor="text1"/>
                <w:sz w:val="24"/>
                <w:szCs w:val="24"/>
                <w:vertAlign w:val="superscript"/>
              </w:rPr>
              <w:t>nd</w:t>
            </w:r>
            <w:r w:rsidR="00933884" w:rsidRPr="007C47D3">
              <w:rPr>
                <w:rFonts w:asciiTheme="majorBidi" w:eastAsia="Calibri" w:hAnsiTheme="majorBidi" w:cstheme="majorBidi"/>
                <w:b/>
                <w:bCs/>
                <w:color w:val="000000" w:themeColor="text1"/>
                <w:sz w:val="24"/>
                <w:szCs w:val="24"/>
              </w:rPr>
              <w:t xml:space="preserve"> sub-dimension:</w:t>
            </w:r>
          </w:p>
          <w:p w14:paraId="0D6ACC95" w14:textId="4383B608" w:rsidR="007932E2" w:rsidRDefault="00AA0A35" w:rsidP="00933884">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P</w:t>
            </w:r>
            <w:r w:rsidR="00974D5F" w:rsidRPr="007C47D3">
              <w:rPr>
                <w:rFonts w:asciiTheme="majorBidi" w:eastAsia="Calibri" w:hAnsiTheme="majorBidi" w:cstheme="majorBidi"/>
                <w:color w:val="000000" w:themeColor="text1"/>
                <w:sz w:val="24"/>
                <w:szCs w:val="24"/>
              </w:rPr>
              <w:t>lanning and targets sub-dimension which incorporated business plan and target setting, updating, and HCW</w:t>
            </w:r>
            <w:r w:rsidR="00F3007B">
              <w:rPr>
                <w:rFonts w:asciiTheme="majorBidi" w:eastAsia="Calibri" w:hAnsiTheme="majorBidi" w:cstheme="majorBidi"/>
                <w:color w:val="000000" w:themeColor="text1"/>
                <w:sz w:val="24"/>
                <w:szCs w:val="24"/>
              </w:rPr>
              <w:t>s'</w:t>
            </w:r>
            <w:r w:rsidR="00974D5F" w:rsidRPr="007C47D3">
              <w:rPr>
                <w:rFonts w:asciiTheme="majorBidi" w:eastAsia="Calibri" w:hAnsiTheme="majorBidi" w:cstheme="majorBidi"/>
                <w:color w:val="000000" w:themeColor="text1"/>
                <w:sz w:val="24"/>
                <w:szCs w:val="24"/>
              </w:rPr>
              <w:t xml:space="preserve"> awareness and attention to them.</w:t>
            </w:r>
          </w:p>
          <w:p w14:paraId="553722B5" w14:textId="77777777" w:rsidR="00933884" w:rsidRPr="007C47D3" w:rsidRDefault="00974D5F" w:rsidP="007932E2">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 xml:space="preserve"> </w:t>
            </w:r>
          </w:p>
          <w:p w14:paraId="3F3B5009" w14:textId="77777777" w:rsidR="00933884" w:rsidRPr="007C47D3" w:rsidRDefault="00AA0A35" w:rsidP="00933884">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lastRenderedPageBreak/>
              <w:t xml:space="preserve">The </w:t>
            </w:r>
            <w:r w:rsidR="00933884" w:rsidRPr="007C47D3">
              <w:rPr>
                <w:rFonts w:asciiTheme="majorBidi" w:eastAsia="Calibri" w:hAnsiTheme="majorBidi" w:cstheme="majorBidi"/>
                <w:b/>
                <w:bCs/>
                <w:color w:val="000000" w:themeColor="text1"/>
                <w:sz w:val="24"/>
                <w:szCs w:val="24"/>
              </w:rPr>
              <w:t>3</w:t>
            </w:r>
            <w:r w:rsidR="00933884" w:rsidRPr="007C47D3">
              <w:rPr>
                <w:rFonts w:asciiTheme="majorBidi" w:eastAsia="Calibri" w:hAnsiTheme="majorBidi" w:cstheme="majorBidi"/>
                <w:b/>
                <w:bCs/>
                <w:color w:val="000000" w:themeColor="text1"/>
                <w:sz w:val="24"/>
                <w:szCs w:val="24"/>
                <w:vertAlign w:val="superscript"/>
              </w:rPr>
              <w:t>rd</w:t>
            </w:r>
            <w:r w:rsidR="00933884" w:rsidRPr="007C47D3">
              <w:rPr>
                <w:rFonts w:asciiTheme="majorBidi" w:eastAsia="Calibri" w:hAnsiTheme="majorBidi" w:cstheme="majorBidi"/>
                <w:b/>
                <w:bCs/>
                <w:color w:val="000000" w:themeColor="text1"/>
                <w:sz w:val="24"/>
                <w:szCs w:val="24"/>
              </w:rPr>
              <w:t xml:space="preserve"> sub-dimension:</w:t>
            </w:r>
          </w:p>
          <w:p w14:paraId="617A35FF" w14:textId="710A07C3" w:rsidR="00933884" w:rsidRPr="007C47D3" w:rsidRDefault="00AA0A35" w:rsidP="00513445">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I</w:t>
            </w:r>
            <w:r w:rsidR="00974D5F" w:rsidRPr="007C47D3">
              <w:rPr>
                <w:rFonts w:asciiTheme="majorBidi" w:eastAsia="Calibri" w:hAnsiTheme="majorBidi" w:cstheme="majorBidi"/>
                <w:color w:val="000000" w:themeColor="text1"/>
                <w:sz w:val="24"/>
                <w:szCs w:val="24"/>
              </w:rPr>
              <w:t xml:space="preserve">nternal assessment sub-dimension using managerial quality tools for quality enhancement, managing objectives, or the PE. For example, the resulted studies assessed the implementation of: continuous quality improvement system, </w:t>
            </w:r>
            <w:r w:rsidR="006209A6">
              <w:rPr>
                <w:rFonts w:asciiTheme="majorBidi" w:eastAsia="Calibri" w:hAnsiTheme="majorBidi" w:cstheme="majorBidi"/>
                <w:color w:val="000000" w:themeColor="text1"/>
                <w:sz w:val="24"/>
                <w:szCs w:val="24"/>
              </w:rPr>
              <w:t>MBO, TQIP</w:t>
            </w:r>
            <w:r w:rsidR="00974D5F" w:rsidRPr="007C47D3">
              <w:rPr>
                <w:rFonts w:asciiTheme="majorBidi" w:eastAsia="Calibri" w:hAnsiTheme="majorBidi" w:cstheme="majorBidi"/>
                <w:color w:val="000000" w:themeColor="text1"/>
                <w:sz w:val="24"/>
                <w:szCs w:val="24"/>
              </w:rPr>
              <w:t xml:space="preserve">, </w:t>
            </w:r>
            <w:r w:rsidR="00513445">
              <w:rPr>
                <w:rFonts w:asciiTheme="majorBidi" w:eastAsia="Calibri" w:hAnsiTheme="majorBidi" w:cstheme="majorBidi"/>
                <w:color w:val="000000" w:themeColor="text1"/>
                <w:sz w:val="24"/>
                <w:szCs w:val="24"/>
              </w:rPr>
              <w:t>QOPI</w:t>
            </w:r>
            <w:r w:rsidR="00974D5F" w:rsidRPr="007C47D3">
              <w:rPr>
                <w:rFonts w:asciiTheme="majorBidi" w:eastAsia="Calibri" w:hAnsiTheme="majorBidi" w:cstheme="majorBidi"/>
                <w:color w:val="000000" w:themeColor="text1"/>
                <w:sz w:val="24"/>
                <w:szCs w:val="24"/>
              </w:rPr>
              <w:t xml:space="preserve">, and BSC, or the scores resulted from using different instruments and scales such as Press </w:t>
            </w:r>
            <w:proofErr w:type="spellStart"/>
            <w:r w:rsidR="00974D5F" w:rsidRPr="007C47D3">
              <w:rPr>
                <w:rFonts w:asciiTheme="majorBidi" w:eastAsia="Calibri" w:hAnsiTheme="majorBidi" w:cstheme="majorBidi"/>
                <w:color w:val="000000" w:themeColor="text1"/>
                <w:sz w:val="24"/>
                <w:szCs w:val="24"/>
              </w:rPr>
              <w:t>Ganey</w:t>
            </w:r>
            <w:proofErr w:type="spellEnd"/>
            <w:r w:rsidR="00974D5F" w:rsidRPr="007C47D3">
              <w:rPr>
                <w:rFonts w:asciiTheme="majorBidi" w:eastAsia="Calibri" w:hAnsiTheme="majorBidi" w:cstheme="majorBidi"/>
                <w:color w:val="000000" w:themeColor="text1"/>
                <w:sz w:val="24"/>
                <w:szCs w:val="24"/>
              </w:rPr>
              <w:t>. This dimension also includes the internal PE process such as: the regular performance review meetings, the visualization of performance data, and the HCW</w:t>
            </w:r>
            <w:r w:rsidR="00F3007B">
              <w:rPr>
                <w:rFonts w:asciiTheme="majorBidi" w:eastAsia="Calibri" w:hAnsiTheme="majorBidi" w:cstheme="majorBidi"/>
                <w:color w:val="000000" w:themeColor="text1"/>
                <w:sz w:val="24"/>
                <w:szCs w:val="24"/>
              </w:rPr>
              <w:t>s'</w:t>
            </w:r>
            <w:r w:rsidR="00974D5F" w:rsidRPr="007C47D3">
              <w:rPr>
                <w:rFonts w:asciiTheme="majorBidi" w:eastAsia="Calibri" w:hAnsiTheme="majorBidi" w:cstheme="majorBidi"/>
                <w:color w:val="000000" w:themeColor="text1"/>
                <w:sz w:val="24"/>
                <w:szCs w:val="24"/>
              </w:rPr>
              <w:t xml:space="preserve"> attention to performance. </w:t>
            </w:r>
          </w:p>
          <w:p w14:paraId="2876517A" w14:textId="77777777" w:rsidR="00933884" w:rsidRPr="007C47D3" w:rsidRDefault="00AA0A35" w:rsidP="00933884">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b/>
                <w:bCs/>
                <w:color w:val="000000" w:themeColor="text1"/>
                <w:sz w:val="24"/>
                <w:szCs w:val="24"/>
              </w:rPr>
              <w:t xml:space="preserve">The </w:t>
            </w:r>
            <w:r w:rsidR="00933884" w:rsidRPr="007C47D3">
              <w:rPr>
                <w:rFonts w:asciiTheme="majorBidi" w:eastAsia="Calibri" w:hAnsiTheme="majorBidi" w:cstheme="majorBidi"/>
                <w:b/>
                <w:bCs/>
                <w:color w:val="000000" w:themeColor="text1"/>
                <w:sz w:val="24"/>
                <w:szCs w:val="24"/>
              </w:rPr>
              <w:t>4</w:t>
            </w:r>
            <w:r w:rsidR="00933884" w:rsidRPr="007C47D3">
              <w:rPr>
                <w:rFonts w:asciiTheme="majorBidi" w:eastAsia="Calibri" w:hAnsiTheme="majorBidi" w:cstheme="majorBidi"/>
                <w:b/>
                <w:bCs/>
                <w:color w:val="000000" w:themeColor="text1"/>
                <w:sz w:val="24"/>
                <w:szCs w:val="24"/>
                <w:vertAlign w:val="superscript"/>
              </w:rPr>
              <w:t>th</w:t>
            </w:r>
            <w:r w:rsidR="00933884" w:rsidRPr="007C47D3">
              <w:rPr>
                <w:rFonts w:asciiTheme="majorBidi" w:eastAsia="Calibri" w:hAnsiTheme="majorBidi" w:cstheme="majorBidi"/>
                <w:b/>
                <w:bCs/>
                <w:color w:val="000000" w:themeColor="text1"/>
                <w:sz w:val="24"/>
                <w:szCs w:val="24"/>
              </w:rPr>
              <w:t xml:space="preserve"> sub-dimension:</w:t>
            </w:r>
          </w:p>
          <w:p w14:paraId="5E2086FE" w14:textId="77777777" w:rsidR="00974D5F" w:rsidRPr="007C47D3" w:rsidRDefault="00AA0A35" w:rsidP="00513445">
            <w:pPr>
              <w:pStyle w:val="ListParagraph"/>
              <w:bidi w:val="0"/>
              <w:spacing w:line="360" w:lineRule="auto"/>
              <w:ind w:left="0"/>
              <w:rPr>
                <w:rFonts w:asciiTheme="majorBidi" w:eastAsia="Calibri" w:hAnsiTheme="majorBidi" w:cstheme="majorBidi"/>
                <w:color w:val="000000" w:themeColor="text1"/>
                <w:sz w:val="24"/>
                <w:szCs w:val="24"/>
              </w:rPr>
            </w:pPr>
            <w:r w:rsidRPr="007C47D3">
              <w:rPr>
                <w:rFonts w:asciiTheme="majorBidi" w:eastAsia="Calibri" w:hAnsiTheme="majorBidi" w:cstheme="majorBidi"/>
                <w:color w:val="000000" w:themeColor="text1"/>
                <w:sz w:val="24"/>
                <w:szCs w:val="24"/>
              </w:rPr>
              <w:t>E</w:t>
            </w:r>
            <w:r w:rsidR="00974D5F" w:rsidRPr="007C47D3">
              <w:rPr>
                <w:rFonts w:asciiTheme="majorBidi" w:eastAsia="Calibri" w:hAnsiTheme="majorBidi" w:cstheme="majorBidi"/>
                <w:color w:val="000000" w:themeColor="text1"/>
                <w:sz w:val="24"/>
                <w:szCs w:val="24"/>
              </w:rPr>
              <w:t xml:space="preserve">xternal assessment represented by the accreditation, peer-reviews and certificates the HCO receives from external sources. It includes evaluating the accreditation status of the HCO, such as </w:t>
            </w:r>
            <w:r w:rsidR="00513445">
              <w:rPr>
                <w:rFonts w:asciiTheme="majorBidi" w:eastAsia="Calibri" w:hAnsiTheme="majorBidi" w:cstheme="majorBidi"/>
                <w:color w:val="000000" w:themeColor="text1"/>
                <w:sz w:val="24"/>
                <w:szCs w:val="24"/>
              </w:rPr>
              <w:t>JCI</w:t>
            </w:r>
            <w:r w:rsidR="00974D5F" w:rsidRPr="007C47D3">
              <w:rPr>
                <w:rFonts w:asciiTheme="majorBidi" w:eastAsia="Calibri" w:hAnsiTheme="majorBidi" w:cstheme="majorBidi"/>
                <w:color w:val="000000" w:themeColor="text1"/>
                <w:sz w:val="24"/>
                <w:szCs w:val="24"/>
              </w:rPr>
              <w:t xml:space="preserve"> or </w:t>
            </w:r>
            <w:r w:rsidR="00513445">
              <w:rPr>
                <w:rFonts w:asciiTheme="majorBidi" w:eastAsia="Calibri" w:hAnsiTheme="majorBidi" w:cstheme="majorBidi"/>
                <w:color w:val="000000" w:themeColor="text1"/>
                <w:sz w:val="24"/>
                <w:szCs w:val="24"/>
              </w:rPr>
              <w:t>AACI</w:t>
            </w:r>
            <w:r w:rsidR="00974D5F" w:rsidRPr="007C47D3">
              <w:rPr>
                <w:rFonts w:asciiTheme="majorBidi" w:eastAsia="Calibri" w:hAnsiTheme="majorBidi" w:cstheme="majorBidi"/>
                <w:color w:val="000000" w:themeColor="text1"/>
                <w:sz w:val="24"/>
                <w:szCs w:val="24"/>
              </w:rPr>
              <w:t xml:space="preserve">, plans to maintain it, and the performed periodic revising for the accreditation manuals. It also includes the certificates the HCO received such as the </w:t>
            </w:r>
            <w:r w:rsidR="00513445">
              <w:rPr>
                <w:rFonts w:asciiTheme="majorBidi" w:eastAsia="Calibri" w:hAnsiTheme="majorBidi" w:cstheme="majorBidi"/>
                <w:color w:val="000000" w:themeColor="text1"/>
                <w:sz w:val="24"/>
                <w:szCs w:val="24"/>
              </w:rPr>
              <w:t>ISO</w:t>
            </w:r>
            <w:r w:rsidR="00974D5F" w:rsidRPr="007C47D3">
              <w:rPr>
                <w:rFonts w:asciiTheme="majorBidi" w:eastAsia="Calibri" w:hAnsiTheme="majorBidi" w:cstheme="majorBidi"/>
                <w:color w:val="000000" w:themeColor="text1"/>
                <w:sz w:val="24"/>
                <w:szCs w:val="24"/>
              </w:rPr>
              <w:t xml:space="preserve"> certificate and the peer reviews.</w:t>
            </w:r>
          </w:p>
        </w:tc>
      </w:tr>
    </w:tbl>
    <w:p w14:paraId="1FF4E94D" w14:textId="7C429723" w:rsidR="00045F78" w:rsidRDefault="002C182F" w:rsidP="00F97BA7">
      <w:pPr>
        <w:bidi w:val="0"/>
      </w:pPr>
      <w:r>
        <w:rPr>
          <w:rFonts w:asciiTheme="majorBidi" w:eastAsia="Calibri" w:hAnsiTheme="majorBidi" w:cstheme="majorBidi"/>
          <w:color w:val="000000" w:themeColor="text1"/>
          <w:sz w:val="24"/>
          <w:szCs w:val="24"/>
        </w:rPr>
        <w:lastRenderedPageBreak/>
        <w:t xml:space="preserve">BSC, Balanced Scorecard; </w:t>
      </w:r>
      <w:r w:rsidR="00045F78" w:rsidRPr="00F4141A">
        <w:rPr>
          <w:rFonts w:asciiTheme="majorBidi" w:eastAsia="Calibri" w:hAnsiTheme="majorBidi" w:cstheme="majorBidi"/>
          <w:color w:val="000000" w:themeColor="text1"/>
          <w:sz w:val="24"/>
          <w:szCs w:val="24"/>
        </w:rPr>
        <w:t>KPIs, Key Performance Indicators;</w:t>
      </w:r>
      <w:r w:rsidR="00045F78">
        <w:t xml:space="preserve"> </w:t>
      </w:r>
      <w:r w:rsidR="00045F78">
        <w:rPr>
          <w:rFonts w:asciiTheme="majorBidi" w:eastAsia="Calibri" w:hAnsiTheme="majorBidi" w:cstheme="majorBidi"/>
          <w:color w:val="000000" w:themeColor="text1"/>
          <w:sz w:val="24"/>
          <w:szCs w:val="24"/>
        </w:rPr>
        <w:t>R</w:t>
      </w:r>
      <w:r w:rsidR="00045F78" w:rsidRPr="007C47D3">
        <w:rPr>
          <w:rFonts w:asciiTheme="majorBidi" w:eastAsia="Calibri" w:hAnsiTheme="majorBidi" w:cstheme="majorBidi"/>
          <w:color w:val="000000" w:themeColor="text1"/>
          <w:sz w:val="24"/>
          <w:szCs w:val="24"/>
        </w:rPr>
        <w:t>OI</w:t>
      </w:r>
      <w:r w:rsidR="00045F78">
        <w:rPr>
          <w:rFonts w:asciiTheme="majorBidi" w:eastAsia="Calibri" w:hAnsiTheme="majorBidi" w:cstheme="majorBidi"/>
          <w:color w:val="000000" w:themeColor="text1"/>
          <w:sz w:val="24"/>
          <w:szCs w:val="24"/>
        </w:rPr>
        <w:t xml:space="preserve">, Return On Investment; ROA, Return on Assets; </w:t>
      </w:r>
      <w:r w:rsidR="002E6BD4">
        <w:rPr>
          <w:rFonts w:asciiTheme="majorBidi" w:eastAsia="Calibri" w:hAnsiTheme="majorBidi" w:cstheme="majorBidi"/>
          <w:color w:val="000000" w:themeColor="text1"/>
          <w:sz w:val="24"/>
          <w:szCs w:val="24"/>
        </w:rPr>
        <w:t xml:space="preserve">IC: Infection Control; HW, Health Waste; </w:t>
      </w:r>
      <w:r w:rsidR="006209A6">
        <w:rPr>
          <w:rFonts w:asciiTheme="majorBidi" w:eastAsia="Calibri" w:hAnsiTheme="majorBidi" w:cstheme="majorBidi"/>
          <w:color w:val="000000" w:themeColor="text1"/>
          <w:sz w:val="24"/>
          <w:szCs w:val="24"/>
        </w:rPr>
        <w:t xml:space="preserve">ER, Emergency Room; </w:t>
      </w:r>
      <w:r w:rsidR="00045F78" w:rsidRPr="007C47D3">
        <w:rPr>
          <w:rFonts w:asciiTheme="majorBidi" w:eastAsia="Calibri" w:hAnsiTheme="majorBidi" w:cstheme="majorBidi"/>
          <w:color w:val="000000" w:themeColor="text1"/>
          <w:sz w:val="24"/>
          <w:szCs w:val="24"/>
        </w:rPr>
        <w:t>WT</w:t>
      </w:r>
      <w:r w:rsidR="007932E2">
        <w:rPr>
          <w:rFonts w:asciiTheme="majorBidi" w:eastAsia="Calibri" w:hAnsiTheme="majorBidi" w:cstheme="majorBidi"/>
          <w:color w:val="000000" w:themeColor="text1"/>
          <w:sz w:val="24"/>
          <w:szCs w:val="24"/>
        </w:rPr>
        <w:t xml:space="preserve">, </w:t>
      </w:r>
      <w:r w:rsidR="00045F78" w:rsidRPr="007C47D3">
        <w:rPr>
          <w:rFonts w:asciiTheme="majorBidi" w:eastAsia="Calibri" w:hAnsiTheme="majorBidi" w:cstheme="majorBidi"/>
          <w:color w:val="000000" w:themeColor="text1"/>
          <w:sz w:val="24"/>
          <w:szCs w:val="24"/>
        </w:rPr>
        <w:t>Waiting Time</w:t>
      </w:r>
      <w:r w:rsidR="00045F78">
        <w:rPr>
          <w:rFonts w:asciiTheme="majorBidi" w:eastAsia="Calibri" w:hAnsiTheme="majorBidi" w:cstheme="majorBidi"/>
          <w:color w:val="000000" w:themeColor="text1"/>
          <w:sz w:val="24"/>
          <w:szCs w:val="24"/>
        </w:rPr>
        <w:t xml:space="preserve">; </w:t>
      </w:r>
      <w:proofErr w:type="spellStart"/>
      <w:r w:rsidR="00045F78" w:rsidRPr="007C47D3">
        <w:rPr>
          <w:rFonts w:asciiTheme="majorBidi" w:eastAsia="Calibri" w:hAnsiTheme="majorBidi" w:cstheme="majorBidi"/>
          <w:color w:val="000000" w:themeColor="text1"/>
          <w:sz w:val="24"/>
          <w:szCs w:val="24"/>
        </w:rPr>
        <w:t>LoS</w:t>
      </w:r>
      <w:proofErr w:type="spellEnd"/>
      <w:r w:rsidR="00045F78" w:rsidRPr="00C955E4">
        <w:rPr>
          <w:rFonts w:asciiTheme="majorBidi" w:eastAsia="Calibri" w:hAnsiTheme="majorBidi" w:cstheme="majorBidi"/>
          <w:color w:val="000000" w:themeColor="text1"/>
          <w:sz w:val="24"/>
          <w:szCs w:val="24"/>
        </w:rPr>
        <w:t xml:space="preserve">, </w:t>
      </w:r>
      <w:r w:rsidR="00045F78" w:rsidRPr="007C47D3">
        <w:rPr>
          <w:rFonts w:asciiTheme="majorBidi" w:eastAsia="Calibri" w:hAnsiTheme="majorBidi" w:cstheme="majorBidi"/>
          <w:color w:val="000000" w:themeColor="text1"/>
          <w:sz w:val="24"/>
          <w:szCs w:val="24"/>
        </w:rPr>
        <w:t>Length of S</w:t>
      </w:r>
      <w:r w:rsidR="00045F78">
        <w:rPr>
          <w:rFonts w:asciiTheme="majorBidi" w:eastAsia="Calibri" w:hAnsiTheme="majorBidi" w:cstheme="majorBidi"/>
          <w:color w:val="000000" w:themeColor="text1"/>
          <w:sz w:val="24"/>
          <w:szCs w:val="24"/>
        </w:rPr>
        <w:t xml:space="preserve">tay; </w:t>
      </w:r>
      <w:r w:rsidR="00051A6C" w:rsidRPr="007C47D3">
        <w:rPr>
          <w:rFonts w:asciiTheme="majorBidi" w:eastAsia="Calibri" w:hAnsiTheme="majorBidi" w:cstheme="majorBidi"/>
          <w:color w:val="000000" w:themeColor="text1"/>
          <w:sz w:val="24"/>
          <w:szCs w:val="24"/>
        </w:rPr>
        <w:t>HCO</w:t>
      </w:r>
      <w:r w:rsidR="00051A6C">
        <w:rPr>
          <w:rFonts w:asciiTheme="majorBidi" w:eastAsia="Calibri" w:hAnsiTheme="majorBidi" w:cstheme="majorBidi"/>
          <w:color w:val="000000" w:themeColor="text1"/>
          <w:sz w:val="24"/>
          <w:szCs w:val="24"/>
        </w:rPr>
        <w:t>, Health Care Organization</w:t>
      </w:r>
      <w:r w:rsidR="00045F78">
        <w:rPr>
          <w:rFonts w:asciiTheme="majorBidi" w:eastAsia="Calibri" w:hAnsiTheme="majorBidi" w:cstheme="majorBidi"/>
          <w:color w:val="000000" w:themeColor="text1"/>
          <w:sz w:val="24"/>
          <w:szCs w:val="24"/>
        </w:rPr>
        <w:t xml:space="preserve">; </w:t>
      </w:r>
      <w:r w:rsidR="00051A6C" w:rsidRPr="007C47D3">
        <w:rPr>
          <w:rFonts w:asciiTheme="majorBidi" w:eastAsia="Calibri" w:hAnsiTheme="majorBidi" w:cstheme="majorBidi"/>
          <w:color w:val="000000" w:themeColor="text1"/>
          <w:sz w:val="24"/>
          <w:szCs w:val="24"/>
        </w:rPr>
        <w:t>HCW</w:t>
      </w:r>
      <w:r w:rsidR="00F3007B">
        <w:rPr>
          <w:rFonts w:asciiTheme="majorBidi" w:eastAsia="Calibri" w:hAnsiTheme="majorBidi" w:cstheme="majorBidi"/>
          <w:color w:val="000000" w:themeColor="text1"/>
          <w:sz w:val="24"/>
          <w:szCs w:val="24"/>
        </w:rPr>
        <w:t>s</w:t>
      </w:r>
      <w:r w:rsidR="00051A6C">
        <w:rPr>
          <w:rFonts w:asciiTheme="majorBidi" w:eastAsia="Calibri" w:hAnsiTheme="majorBidi" w:cstheme="majorBidi"/>
          <w:color w:val="000000" w:themeColor="text1"/>
          <w:sz w:val="24"/>
          <w:szCs w:val="24"/>
        </w:rPr>
        <w:t>, Health Care Workers</w:t>
      </w:r>
      <w:r w:rsidR="00045F78" w:rsidRPr="00C955E4">
        <w:rPr>
          <w:rFonts w:asciiTheme="majorBidi" w:eastAsia="Calibri" w:hAnsiTheme="majorBidi" w:cstheme="majorBidi"/>
          <w:color w:val="000000" w:themeColor="text1"/>
          <w:sz w:val="24"/>
          <w:szCs w:val="24"/>
        </w:rPr>
        <w:t xml:space="preserve">; </w:t>
      </w:r>
      <w:r w:rsidR="00051A6C" w:rsidRPr="007C47D3">
        <w:rPr>
          <w:rFonts w:asciiTheme="majorBidi" w:eastAsia="Calibri" w:hAnsiTheme="majorBidi" w:cstheme="majorBidi"/>
          <w:color w:val="000000" w:themeColor="text1"/>
          <w:sz w:val="24"/>
          <w:szCs w:val="24"/>
        </w:rPr>
        <w:t>KAP</w:t>
      </w:r>
      <w:r w:rsidR="00051A6C">
        <w:rPr>
          <w:rFonts w:asciiTheme="majorBidi" w:eastAsia="Calibri" w:hAnsiTheme="majorBidi" w:cstheme="majorBidi"/>
          <w:color w:val="000000" w:themeColor="text1"/>
          <w:sz w:val="24"/>
          <w:szCs w:val="24"/>
        </w:rPr>
        <w:t xml:space="preserve">, </w:t>
      </w:r>
      <w:r w:rsidR="00045F78" w:rsidRPr="007C47D3">
        <w:rPr>
          <w:rFonts w:asciiTheme="majorBidi" w:eastAsia="Calibri" w:hAnsiTheme="majorBidi" w:cstheme="majorBidi"/>
          <w:color w:val="000000" w:themeColor="text1"/>
          <w:sz w:val="24"/>
          <w:szCs w:val="24"/>
        </w:rPr>
        <w:t xml:space="preserve">Knowledge, </w:t>
      </w:r>
      <w:bookmarkStart w:id="0" w:name="_GoBack"/>
      <w:bookmarkEnd w:id="0"/>
      <w:r w:rsidR="00045F78">
        <w:rPr>
          <w:rFonts w:asciiTheme="majorBidi" w:eastAsia="Calibri" w:hAnsiTheme="majorBidi" w:cstheme="majorBidi"/>
          <w:color w:val="000000" w:themeColor="text1"/>
          <w:sz w:val="24"/>
          <w:szCs w:val="24"/>
        </w:rPr>
        <w:t xml:space="preserve">Attitude, and </w:t>
      </w:r>
      <w:r w:rsidR="00051A6C">
        <w:rPr>
          <w:rFonts w:asciiTheme="majorBidi" w:eastAsia="Calibri" w:hAnsiTheme="majorBidi" w:cstheme="majorBidi"/>
          <w:color w:val="000000" w:themeColor="text1"/>
          <w:sz w:val="24"/>
          <w:szCs w:val="24"/>
        </w:rPr>
        <w:t>Practices</w:t>
      </w:r>
      <w:r w:rsidR="00045F78">
        <w:rPr>
          <w:rFonts w:asciiTheme="majorBidi" w:eastAsia="Calibri" w:hAnsiTheme="majorBidi" w:cstheme="majorBidi"/>
          <w:color w:val="000000" w:themeColor="text1"/>
          <w:sz w:val="24"/>
          <w:szCs w:val="24"/>
        </w:rPr>
        <w:t>;</w:t>
      </w:r>
      <w:r w:rsidR="00045F78" w:rsidRPr="00C955E4">
        <w:rPr>
          <w:rFonts w:asciiTheme="majorBidi" w:eastAsia="Calibri" w:hAnsiTheme="majorBidi" w:cstheme="majorBidi"/>
          <w:color w:val="000000" w:themeColor="text1"/>
          <w:sz w:val="24"/>
          <w:szCs w:val="24"/>
        </w:rPr>
        <w:t xml:space="preserve"> </w:t>
      </w:r>
      <w:r w:rsidR="00051A6C">
        <w:rPr>
          <w:rFonts w:asciiTheme="majorBidi" w:eastAsia="Calibri" w:hAnsiTheme="majorBidi" w:cstheme="majorBidi"/>
          <w:color w:val="000000" w:themeColor="text1"/>
          <w:sz w:val="24"/>
          <w:szCs w:val="24"/>
        </w:rPr>
        <w:t xml:space="preserve">HMIS, </w:t>
      </w:r>
      <w:r w:rsidR="00045F78" w:rsidRPr="007C47D3">
        <w:rPr>
          <w:rFonts w:asciiTheme="majorBidi" w:eastAsia="Calibri" w:hAnsiTheme="majorBidi" w:cstheme="majorBidi"/>
          <w:color w:val="000000" w:themeColor="text1"/>
          <w:sz w:val="24"/>
          <w:szCs w:val="24"/>
        </w:rPr>
        <w:t>Health Management Information Sys</w:t>
      </w:r>
      <w:r w:rsidR="00051A6C">
        <w:rPr>
          <w:rFonts w:asciiTheme="majorBidi" w:eastAsia="Calibri" w:hAnsiTheme="majorBidi" w:cstheme="majorBidi"/>
          <w:color w:val="000000" w:themeColor="text1"/>
          <w:sz w:val="24"/>
          <w:szCs w:val="24"/>
        </w:rPr>
        <w:t>tem</w:t>
      </w:r>
      <w:r w:rsidR="00045F78">
        <w:rPr>
          <w:rFonts w:asciiTheme="majorBidi" w:eastAsia="Calibri" w:hAnsiTheme="majorBidi" w:cstheme="majorBidi"/>
          <w:color w:val="000000" w:themeColor="text1"/>
          <w:sz w:val="24"/>
          <w:szCs w:val="24"/>
        </w:rPr>
        <w:t>;</w:t>
      </w:r>
      <w:r w:rsidR="00045F78" w:rsidRPr="00C955E4">
        <w:rPr>
          <w:rFonts w:asciiTheme="majorBidi" w:eastAsia="Calibri" w:hAnsiTheme="majorBidi" w:cstheme="majorBidi"/>
          <w:color w:val="000000" w:themeColor="text1"/>
          <w:sz w:val="24"/>
          <w:szCs w:val="24"/>
        </w:rPr>
        <w:t xml:space="preserve"> </w:t>
      </w:r>
      <w:r w:rsidR="00051A6C">
        <w:rPr>
          <w:rFonts w:asciiTheme="majorBidi" w:eastAsia="Calibri" w:hAnsiTheme="majorBidi" w:cstheme="majorBidi"/>
          <w:color w:val="000000" w:themeColor="text1"/>
          <w:sz w:val="24"/>
          <w:szCs w:val="24"/>
        </w:rPr>
        <w:t xml:space="preserve">TI, </w:t>
      </w:r>
      <w:r w:rsidR="00045F78" w:rsidRPr="007C47D3">
        <w:rPr>
          <w:rFonts w:asciiTheme="majorBidi" w:eastAsia="Calibri" w:hAnsiTheme="majorBidi" w:cstheme="majorBidi"/>
          <w:color w:val="000000" w:themeColor="text1"/>
          <w:sz w:val="24"/>
          <w:szCs w:val="24"/>
        </w:rPr>
        <w:t>Technology and information</w:t>
      </w:r>
      <w:r w:rsidR="00045F78">
        <w:rPr>
          <w:rFonts w:asciiTheme="majorBidi" w:eastAsia="Calibri" w:hAnsiTheme="majorBidi" w:cstheme="majorBidi"/>
          <w:color w:val="000000" w:themeColor="text1"/>
          <w:sz w:val="24"/>
          <w:szCs w:val="24"/>
        </w:rPr>
        <w:t xml:space="preserve">; </w:t>
      </w:r>
      <w:r w:rsidR="002051DF">
        <w:rPr>
          <w:rFonts w:asciiTheme="majorBidi" w:eastAsia="Calibri" w:hAnsiTheme="majorBidi" w:cstheme="majorBidi"/>
          <w:color w:val="000000" w:themeColor="text1"/>
          <w:sz w:val="24"/>
          <w:szCs w:val="24"/>
        </w:rPr>
        <w:t xml:space="preserve">CSR, </w:t>
      </w:r>
      <w:r w:rsidR="002051DF" w:rsidRPr="007C47D3">
        <w:rPr>
          <w:rFonts w:asciiTheme="majorBidi" w:eastAsia="Calibri" w:hAnsiTheme="majorBidi" w:cstheme="majorBidi"/>
          <w:color w:val="000000" w:themeColor="text1"/>
          <w:sz w:val="24"/>
          <w:szCs w:val="24"/>
        </w:rPr>
        <w:t>C</w:t>
      </w:r>
      <w:r w:rsidR="002051DF">
        <w:rPr>
          <w:rFonts w:asciiTheme="majorBidi" w:eastAsia="Calibri" w:hAnsiTheme="majorBidi" w:cstheme="majorBidi"/>
          <w:color w:val="000000" w:themeColor="text1"/>
          <w:sz w:val="24"/>
          <w:szCs w:val="24"/>
        </w:rPr>
        <w:t>ommunity Social R</w:t>
      </w:r>
      <w:r w:rsidR="002051DF" w:rsidRPr="007C47D3">
        <w:rPr>
          <w:rFonts w:asciiTheme="majorBidi" w:eastAsia="Calibri" w:hAnsiTheme="majorBidi" w:cstheme="majorBidi"/>
          <w:color w:val="000000" w:themeColor="text1"/>
          <w:sz w:val="24"/>
          <w:szCs w:val="24"/>
        </w:rPr>
        <w:t>esponsibility</w:t>
      </w:r>
      <w:r w:rsidR="002051DF">
        <w:rPr>
          <w:rFonts w:asciiTheme="majorBidi" w:eastAsia="Calibri" w:hAnsiTheme="majorBidi" w:cstheme="majorBidi"/>
          <w:color w:val="000000" w:themeColor="text1"/>
          <w:sz w:val="24"/>
          <w:szCs w:val="24"/>
        </w:rPr>
        <w:t>;</w:t>
      </w:r>
      <w:r w:rsidR="002051DF" w:rsidRPr="007C47D3">
        <w:rPr>
          <w:rFonts w:asciiTheme="majorBidi" w:eastAsia="Calibri" w:hAnsiTheme="majorBidi" w:cstheme="majorBidi"/>
          <w:color w:val="000000" w:themeColor="text1"/>
          <w:sz w:val="24"/>
          <w:szCs w:val="24"/>
        </w:rPr>
        <w:t xml:space="preserve"> </w:t>
      </w:r>
      <w:r w:rsidR="00051A6C" w:rsidRPr="007C47D3">
        <w:rPr>
          <w:rFonts w:asciiTheme="majorBidi" w:eastAsia="Calibri" w:hAnsiTheme="majorBidi" w:cstheme="majorBidi"/>
          <w:color w:val="000000" w:themeColor="text1"/>
          <w:sz w:val="24"/>
          <w:szCs w:val="24"/>
        </w:rPr>
        <w:t>PE</w:t>
      </w:r>
      <w:r w:rsidR="00051A6C">
        <w:rPr>
          <w:rFonts w:asciiTheme="majorBidi" w:eastAsia="Calibri" w:hAnsiTheme="majorBidi" w:cstheme="majorBidi"/>
          <w:color w:val="000000" w:themeColor="text1"/>
          <w:sz w:val="24"/>
          <w:szCs w:val="24"/>
        </w:rPr>
        <w:t>,</w:t>
      </w:r>
      <w:r w:rsidR="00051A6C" w:rsidRPr="00C955E4">
        <w:rPr>
          <w:rFonts w:asciiTheme="majorBidi" w:eastAsia="Calibri" w:hAnsiTheme="majorBidi" w:cstheme="majorBidi"/>
          <w:color w:val="000000" w:themeColor="text1"/>
          <w:sz w:val="24"/>
          <w:szCs w:val="24"/>
        </w:rPr>
        <w:t xml:space="preserve"> </w:t>
      </w:r>
      <w:r w:rsidR="00045F78" w:rsidRPr="00C955E4">
        <w:rPr>
          <w:rFonts w:asciiTheme="majorBidi" w:eastAsia="Calibri" w:hAnsiTheme="majorBidi" w:cstheme="majorBidi"/>
          <w:color w:val="000000" w:themeColor="text1"/>
          <w:sz w:val="24"/>
          <w:szCs w:val="24"/>
        </w:rPr>
        <w:t>Performance Evaluation</w:t>
      </w:r>
      <w:r w:rsidR="00045F78">
        <w:rPr>
          <w:rFonts w:asciiTheme="majorBidi" w:eastAsia="Calibri" w:hAnsiTheme="majorBidi" w:cstheme="majorBidi"/>
          <w:color w:val="000000" w:themeColor="text1"/>
          <w:sz w:val="24"/>
          <w:szCs w:val="24"/>
        </w:rPr>
        <w:t>,</w:t>
      </w:r>
      <w:r w:rsidR="00045F78">
        <w:t xml:space="preserve"> </w:t>
      </w:r>
      <w:r w:rsidR="00051A6C">
        <w:rPr>
          <w:rFonts w:asciiTheme="majorBidi" w:eastAsia="Calibri" w:hAnsiTheme="majorBidi" w:cstheme="majorBidi"/>
          <w:color w:val="000000" w:themeColor="text1"/>
          <w:sz w:val="24"/>
          <w:szCs w:val="24"/>
        </w:rPr>
        <w:t>MBO, Management by Objectives</w:t>
      </w:r>
      <w:r w:rsidR="00045F78">
        <w:rPr>
          <w:rFonts w:asciiTheme="majorBidi" w:eastAsia="Calibri" w:hAnsiTheme="majorBidi" w:cstheme="majorBidi"/>
          <w:color w:val="000000" w:themeColor="text1"/>
          <w:sz w:val="24"/>
          <w:szCs w:val="24"/>
        </w:rPr>
        <w:t xml:space="preserve">; </w:t>
      </w:r>
      <w:r w:rsidR="00051A6C">
        <w:rPr>
          <w:rFonts w:asciiTheme="majorBidi" w:eastAsia="Calibri" w:hAnsiTheme="majorBidi" w:cstheme="majorBidi"/>
          <w:color w:val="000000" w:themeColor="text1"/>
          <w:sz w:val="24"/>
          <w:szCs w:val="24"/>
        </w:rPr>
        <w:t xml:space="preserve">TQIP, </w:t>
      </w:r>
      <w:r w:rsidR="00045F78" w:rsidRPr="007C47D3">
        <w:rPr>
          <w:rFonts w:asciiTheme="majorBidi" w:eastAsia="Calibri" w:hAnsiTheme="majorBidi" w:cstheme="majorBidi"/>
          <w:color w:val="000000" w:themeColor="text1"/>
          <w:sz w:val="24"/>
          <w:szCs w:val="24"/>
        </w:rPr>
        <w:t>Trau</w:t>
      </w:r>
      <w:r w:rsidR="00051A6C">
        <w:rPr>
          <w:rFonts w:asciiTheme="majorBidi" w:eastAsia="Calibri" w:hAnsiTheme="majorBidi" w:cstheme="majorBidi"/>
          <w:color w:val="000000" w:themeColor="text1"/>
          <w:sz w:val="24"/>
          <w:szCs w:val="24"/>
        </w:rPr>
        <w:t>ma Quality Improvement Program</w:t>
      </w:r>
      <w:r w:rsidR="00C955E4">
        <w:rPr>
          <w:rFonts w:asciiTheme="majorBidi" w:eastAsia="Calibri" w:hAnsiTheme="majorBidi" w:cstheme="majorBidi"/>
          <w:color w:val="000000" w:themeColor="text1"/>
          <w:sz w:val="24"/>
          <w:szCs w:val="24"/>
        </w:rPr>
        <w:t xml:space="preserve">; </w:t>
      </w:r>
      <w:r w:rsidR="00051A6C">
        <w:rPr>
          <w:rFonts w:asciiTheme="majorBidi" w:eastAsia="Calibri" w:hAnsiTheme="majorBidi" w:cstheme="majorBidi"/>
          <w:color w:val="000000" w:themeColor="text1"/>
          <w:sz w:val="24"/>
          <w:szCs w:val="24"/>
        </w:rPr>
        <w:t xml:space="preserve">QOPI, </w:t>
      </w:r>
      <w:r w:rsidR="00045F78" w:rsidRPr="007C47D3">
        <w:rPr>
          <w:rFonts w:asciiTheme="majorBidi" w:eastAsia="Calibri" w:hAnsiTheme="majorBidi" w:cstheme="majorBidi"/>
          <w:color w:val="000000" w:themeColor="text1"/>
          <w:sz w:val="24"/>
          <w:szCs w:val="24"/>
        </w:rPr>
        <w:t>Quality Oncol</w:t>
      </w:r>
      <w:r w:rsidR="00051A6C">
        <w:rPr>
          <w:rFonts w:asciiTheme="majorBidi" w:eastAsia="Calibri" w:hAnsiTheme="majorBidi" w:cstheme="majorBidi"/>
          <w:color w:val="000000" w:themeColor="text1"/>
          <w:sz w:val="24"/>
          <w:szCs w:val="24"/>
        </w:rPr>
        <w:t>ogy Practice Initiative</w:t>
      </w:r>
      <w:r w:rsidR="00045F78">
        <w:rPr>
          <w:rFonts w:asciiTheme="majorBidi" w:eastAsia="Calibri" w:hAnsiTheme="majorBidi" w:cstheme="majorBidi"/>
          <w:color w:val="000000" w:themeColor="text1"/>
          <w:sz w:val="24"/>
          <w:szCs w:val="24"/>
        </w:rPr>
        <w:t xml:space="preserve">; </w:t>
      </w:r>
      <w:r w:rsidR="00051A6C">
        <w:rPr>
          <w:rFonts w:asciiTheme="majorBidi" w:eastAsia="Calibri" w:hAnsiTheme="majorBidi" w:cstheme="majorBidi"/>
          <w:color w:val="000000" w:themeColor="text1"/>
          <w:sz w:val="24"/>
          <w:szCs w:val="24"/>
        </w:rPr>
        <w:t xml:space="preserve">JCI, </w:t>
      </w:r>
      <w:hyperlink r:id="rId6" w:history="1">
        <w:r w:rsidR="00045F78" w:rsidRPr="007C47D3">
          <w:rPr>
            <w:rFonts w:asciiTheme="majorBidi" w:eastAsia="Calibri" w:hAnsiTheme="majorBidi" w:cstheme="majorBidi"/>
            <w:color w:val="000000" w:themeColor="text1"/>
            <w:sz w:val="24"/>
            <w:szCs w:val="24"/>
          </w:rPr>
          <w:t>Joint Commission International</w:t>
        </w:r>
      </w:hyperlink>
      <w:r w:rsidR="00C955E4">
        <w:rPr>
          <w:rFonts w:asciiTheme="majorBidi" w:eastAsia="Calibri" w:hAnsiTheme="majorBidi" w:cstheme="majorBidi"/>
          <w:color w:val="000000" w:themeColor="text1"/>
          <w:sz w:val="24"/>
          <w:szCs w:val="24"/>
        </w:rPr>
        <w:t xml:space="preserve">; </w:t>
      </w:r>
      <w:r w:rsidR="00051A6C">
        <w:rPr>
          <w:rFonts w:asciiTheme="majorBidi" w:eastAsia="Calibri" w:hAnsiTheme="majorBidi" w:cstheme="majorBidi"/>
          <w:color w:val="000000" w:themeColor="text1"/>
          <w:sz w:val="24"/>
          <w:szCs w:val="24"/>
        </w:rPr>
        <w:t xml:space="preserve">AACI, </w:t>
      </w:r>
      <w:r w:rsidR="00045F78" w:rsidRPr="007C47D3">
        <w:rPr>
          <w:rFonts w:asciiTheme="majorBidi" w:eastAsia="Calibri" w:hAnsiTheme="majorBidi" w:cstheme="majorBidi"/>
          <w:color w:val="000000" w:themeColor="text1"/>
          <w:sz w:val="24"/>
          <w:szCs w:val="24"/>
        </w:rPr>
        <w:t>American Accreditation C</w:t>
      </w:r>
      <w:r w:rsidR="00051A6C">
        <w:rPr>
          <w:rFonts w:asciiTheme="majorBidi" w:eastAsia="Calibri" w:hAnsiTheme="majorBidi" w:cstheme="majorBidi"/>
          <w:color w:val="000000" w:themeColor="text1"/>
          <w:sz w:val="24"/>
          <w:szCs w:val="24"/>
        </w:rPr>
        <w:t>ommission International</w:t>
      </w:r>
      <w:r w:rsidR="00C955E4">
        <w:rPr>
          <w:rFonts w:asciiTheme="majorBidi" w:eastAsia="Calibri" w:hAnsiTheme="majorBidi" w:cstheme="majorBidi"/>
          <w:color w:val="000000" w:themeColor="text1"/>
          <w:sz w:val="24"/>
          <w:szCs w:val="24"/>
        </w:rPr>
        <w:t xml:space="preserve">; </w:t>
      </w:r>
      <w:r w:rsidR="00051A6C" w:rsidRPr="007C47D3">
        <w:rPr>
          <w:rFonts w:asciiTheme="majorBidi" w:eastAsia="Calibri" w:hAnsiTheme="majorBidi" w:cstheme="majorBidi"/>
          <w:color w:val="000000" w:themeColor="text1"/>
          <w:sz w:val="24"/>
          <w:szCs w:val="24"/>
        </w:rPr>
        <w:t>ISO</w:t>
      </w:r>
      <w:r w:rsidR="00051A6C">
        <w:rPr>
          <w:rFonts w:asciiTheme="majorBidi" w:eastAsia="Calibri" w:hAnsiTheme="majorBidi" w:cstheme="majorBidi"/>
          <w:color w:val="000000" w:themeColor="text1"/>
          <w:sz w:val="24"/>
          <w:szCs w:val="24"/>
        </w:rPr>
        <w:t xml:space="preserve">, </w:t>
      </w:r>
      <w:r w:rsidR="00045F78" w:rsidRPr="007C47D3">
        <w:rPr>
          <w:rFonts w:asciiTheme="majorBidi" w:eastAsia="Calibri" w:hAnsiTheme="majorBidi" w:cstheme="majorBidi"/>
          <w:color w:val="000000" w:themeColor="text1"/>
          <w:sz w:val="24"/>
          <w:szCs w:val="24"/>
        </w:rPr>
        <w:t>International Or</w:t>
      </w:r>
      <w:r w:rsidR="00051A6C">
        <w:rPr>
          <w:rFonts w:asciiTheme="majorBidi" w:eastAsia="Calibri" w:hAnsiTheme="majorBidi" w:cstheme="majorBidi"/>
          <w:color w:val="000000" w:themeColor="text1"/>
          <w:sz w:val="24"/>
          <w:szCs w:val="24"/>
        </w:rPr>
        <w:t>ganization for Standardization</w:t>
      </w:r>
      <w:r w:rsidR="00C955E4">
        <w:rPr>
          <w:rFonts w:asciiTheme="majorBidi" w:eastAsia="Calibri" w:hAnsiTheme="majorBidi" w:cstheme="majorBidi"/>
          <w:color w:val="000000" w:themeColor="text1"/>
          <w:sz w:val="24"/>
          <w:szCs w:val="24"/>
        </w:rPr>
        <w:t>;</w:t>
      </w:r>
    </w:p>
    <w:p w14:paraId="11A6FB07" w14:textId="77777777" w:rsidR="00045F78" w:rsidRPr="00045F78" w:rsidRDefault="00045F78"/>
    <w:sectPr w:rsidR="00045F78" w:rsidRPr="00045F78" w:rsidSect="00A71FE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97BCA"/>
    <w:multiLevelType w:val="multilevel"/>
    <w:tmpl w:val="7A1854AE"/>
    <w:lvl w:ilvl="0">
      <w:start w:val="3"/>
      <w:numFmt w:val="decimal"/>
      <w:lvlText w:val="%1"/>
      <w:lvlJc w:val="left"/>
      <w:pPr>
        <w:ind w:left="480" w:hanging="480"/>
      </w:pPr>
      <w:rPr>
        <w:rFonts w:hint="default"/>
        <w:color w:val="000000" w:themeColor="text1"/>
      </w:rPr>
    </w:lvl>
    <w:lvl w:ilvl="1">
      <w:start w:val="4"/>
      <w:numFmt w:val="decimal"/>
      <w:lvlText w:val="%1.%2"/>
      <w:lvlJc w:val="left"/>
      <w:pPr>
        <w:ind w:left="480" w:hanging="48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1sDA0t7AEsk0szJV0lIJTi4sz8/NACsxqAVguFnQsAAAA"/>
  </w:docVars>
  <w:rsids>
    <w:rsidRoot w:val="00580DBB"/>
    <w:rsid w:val="00022C2D"/>
    <w:rsid w:val="00045F78"/>
    <w:rsid w:val="00051A6C"/>
    <w:rsid w:val="00082CDA"/>
    <w:rsid w:val="000E2F1E"/>
    <w:rsid w:val="001316E5"/>
    <w:rsid w:val="002051DF"/>
    <w:rsid w:val="0022428A"/>
    <w:rsid w:val="00275EF5"/>
    <w:rsid w:val="0028274E"/>
    <w:rsid w:val="002A3F91"/>
    <w:rsid w:val="002B69CA"/>
    <w:rsid w:val="002C182F"/>
    <w:rsid w:val="002D4A2F"/>
    <w:rsid w:val="002E6BD4"/>
    <w:rsid w:val="002F4A72"/>
    <w:rsid w:val="00373EC0"/>
    <w:rsid w:val="003C624E"/>
    <w:rsid w:val="003C734A"/>
    <w:rsid w:val="003C7912"/>
    <w:rsid w:val="003F1950"/>
    <w:rsid w:val="00427779"/>
    <w:rsid w:val="004F4BFB"/>
    <w:rsid w:val="00513445"/>
    <w:rsid w:val="00580DBB"/>
    <w:rsid w:val="005A69FF"/>
    <w:rsid w:val="005B55BC"/>
    <w:rsid w:val="005D351D"/>
    <w:rsid w:val="005D5747"/>
    <w:rsid w:val="00602001"/>
    <w:rsid w:val="006209A6"/>
    <w:rsid w:val="006978AB"/>
    <w:rsid w:val="006A3522"/>
    <w:rsid w:val="006A72E0"/>
    <w:rsid w:val="006E33F6"/>
    <w:rsid w:val="00730752"/>
    <w:rsid w:val="00763487"/>
    <w:rsid w:val="007773B0"/>
    <w:rsid w:val="007932E2"/>
    <w:rsid w:val="00797A68"/>
    <w:rsid w:val="007C47D3"/>
    <w:rsid w:val="007D6232"/>
    <w:rsid w:val="007F6E04"/>
    <w:rsid w:val="00826B26"/>
    <w:rsid w:val="008714FA"/>
    <w:rsid w:val="00871DF6"/>
    <w:rsid w:val="008961C4"/>
    <w:rsid w:val="009118E9"/>
    <w:rsid w:val="00933884"/>
    <w:rsid w:val="00964212"/>
    <w:rsid w:val="00974D5F"/>
    <w:rsid w:val="009F7F21"/>
    <w:rsid w:val="00A16738"/>
    <w:rsid w:val="00A40FEE"/>
    <w:rsid w:val="00A71FE9"/>
    <w:rsid w:val="00AA0A35"/>
    <w:rsid w:val="00AD1E4C"/>
    <w:rsid w:val="00B2503B"/>
    <w:rsid w:val="00BD582D"/>
    <w:rsid w:val="00C01879"/>
    <w:rsid w:val="00C955E4"/>
    <w:rsid w:val="00CB6F0A"/>
    <w:rsid w:val="00D2461D"/>
    <w:rsid w:val="00E4775C"/>
    <w:rsid w:val="00EB06AC"/>
    <w:rsid w:val="00EB696D"/>
    <w:rsid w:val="00F3007B"/>
    <w:rsid w:val="00F4141A"/>
    <w:rsid w:val="00F9596D"/>
    <w:rsid w:val="00F97B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8AEA"/>
  <w15:chartTrackingRefBased/>
  <w15:docId w15:val="{B3D63D8C-E43A-4F54-A7DF-E4FEC2D3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BB"/>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DBB"/>
    <w:pPr>
      <w:spacing w:after="200" w:line="276" w:lineRule="auto"/>
      <w:ind w:left="720"/>
      <w:contextualSpacing/>
    </w:pPr>
  </w:style>
  <w:style w:type="character" w:styleId="CommentReference">
    <w:name w:val="annotation reference"/>
    <w:basedOn w:val="DefaultParagraphFont"/>
    <w:uiPriority w:val="99"/>
    <w:semiHidden/>
    <w:unhideWhenUsed/>
    <w:rsid w:val="003C624E"/>
    <w:rPr>
      <w:sz w:val="16"/>
      <w:szCs w:val="16"/>
    </w:rPr>
  </w:style>
  <w:style w:type="paragraph" w:styleId="CommentText">
    <w:name w:val="annotation text"/>
    <w:basedOn w:val="Normal"/>
    <w:link w:val="CommentTextChar"/>
    <w:uiPriority w:val="99"/>
    <w:semiHidden/>
    <w:unhideWhenUsed/>
    <w:rsid w:val="003C624E"/>
    <w:pPr>
      <w:spacing w:line="240" w:lineRule="auto"/>
    </w:pPr>
    <w:rPr>
      <w:sz w:val="20"/>
      <w:szCs w:val="20"/>
    </w:rPr>
  </w:style>
  <w:style w:type="character" w:customStyle="1" w:styleId="CommentTextChar">
    <w:name w:val="Comment Text Char"/>
    <w:basedOn w:val="DefaultParagraphFont"/>
    <w:link w:val="CommentText"/>
    <w:uiPriority w:val="99"/>
    <w:semiHidden/>
    <w:rsid w:val="003C624E"/>
    <w:rPr>
      <w:sz w:val="20"/>
      <w:szCs w:val="20"/>
      <w:lang w:val="en-US"/>
    </w:rPr>
  </w:style>
  <w:style w:type="paragraph" w:styleId="CommentSubject">
    <w:name w:val="annotation subject"/>
    <w:basedOn w:val="CommentText"/>
    <w:next w:val="CommentText"/>
    <w:link w:val="CommentSubjectChar"/>
    <w:uiPriority w:val="99"/>
    <w:semiHidden/>
    <w:unhideWhenUsed/>
    <w:rsid w:val="003C624E"/>
    <w:rPr>
      <w:b/>
      <w:bCs/>
    </w:rPr>
  </w:style>
  <w:style w:type="character" w:customStyle="1" w:styleId="CommentSubjectChar">
    <w:name w:val="Comment Subject Char"/>
    <w:basedOn w:val="CommentTextChar"/>
    <w:link w:val="CommentSubject"/>
    <w:uiPriority w:val="99"/>
    <w:semiHidden/>
    <w:rsid w:val="003C624E"/>
    <w:rPr>
      <w:b/>
      <w:bCs/>
      <w:sz w:val="20"/>
      <w:szCs w:val="20"/>
      <w:lang w:val="en-US"/>
    </w:rPr>
  </w:style>
  <w:style w:type="paragraph" w:styleId="BalloonText">
    <w:name w:val="Balloon Text"/>
    <w:basedOn w:val="Normal"/>
    <w:link w:val="BalloonTextChar"/>
    <w:uiPriority w:val="99"/>
    <w:semiHidden/>
    <w:unhideWhenUsed/>
    <w:rsid w:val="003C6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24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Joint_Commission_Internation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633F-5795-42EA-B1E4-E6459719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6106</Words>
  <Characters>34806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Faten Amer</dc:creator>
  <cp:keywords/>
  <dc:description/>
  <cp:lastModifiedBy> </cp:lastModifiedBy>
  <cp:revision>7</cp:revision>
  <dcterms:created xsi:type="dcterms:W3CDTF">2021-06-25T19:32:00Z</dcterms:created>
  <dcterms:modified xsi:type="dcterms:W3CDTF">2021-06-26T14:27:00Z</dcterms:modified>
</cp:coreProperties>
</file>