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D7D2B9" w14:textId="77777777" w:rsidR="00303600" w:rsidRDefault="00303600" w:rsidP="00EA48F1">
      <w:pPr>
        <w:jc w:val="center"/>
        <w:rPr>
          <w:b/>
          <w:sz w:val="28"/>
          <w:szCs w:val="28"/>
        </w:rPr>
      </w:pPr>
      <w:r w:rsidRPr="00303600">
        <w:rPr>
          <w:b/>
          <w:sz w:val="28"/>
          <w:szCs w:val="28"/>
        </w:rPr>
        <w:t xml:space="preserve">White Blood Cell and Platelet Dynamics Define </w:t>
      </w:r>
    </w:p>
    <w:p w14:paraId="0FD8160C" w14:textId="3EFCD28C" w:rsidR="00EA48F1" w:rsidRDefault="00303600" w:rsidP="00EA48F1">
      <w:pPr>
        <w:jc w:val="center"/>
        <w:rPr>
          <w:b/>
          <w:sz w:val="24"/>
          <w:szCs w:val="24"/>
        </w:rPr>
      </w:pPr>
      <w:r w:rsidRPr="00303600">
        <w:rPr>
          <w:b/>
          <w:sz w:val="28"/>
          <w:szCs w:val="28"/>
        </w:rPr>
        <w:t>Human Inflammatory Recovery</w:t>
      </w:r>
      <w:r w:rsidR="00EA48F1" w:rsidRPr="00303600" w:rsidDel="0016617D">
        <w:rPr>
          <w:b/>
          <w:sz w:val="24"/>
          <w:szCs w:val="24"/>
        </w:rPr>
        <w:t xml:space="preserve"> </w:t>
      </w:r>
    </w:p>
    <w:p w14:paraId="042610D7" w14:textId="4360C2A0" w:rsidR="00303600" w:rsidRDefault="00303600" w:rsidP="00EA48F1">
      <w:pPr>
        <w:jc w:val="center"/>
        <w:rPr>
          <w:b/>
          <w:sz w:val="24"/>
          <w:szCs w:val="24"/>
        </w:rPr>
      </w:pPr>
    </w:p>
    <w:p w14:paraId="024AB797" w14:textId="77777777" w:rsidR="00303600" w:rsidRPr="00303600" w:rsidRDefault="00303600" w:rsidP="00303600">
      <w:pPr>
        <w:jc w:val="center"/>
        <w:rPr>
          <w:b/>
          <w:sz w:val="24"/>
          <w:szCs w:val="24"/>
        </w:rPr>
      </w:pPr>
      <w:r w:rsidRPr="00303600">
        <w:rPr>
          <w:b/>
          <w:sz w:val="24"/>
          <w:szCs w:val="24"/>
        </w:rPr>
        <w:t>SUPPLEMENTAL MATERIALS 1</w:t>
      </w:r>
    </w:p>
    <w:p w14:paraId="721748A4" w14:textId="77777777" w:rsidR="00303600" w:rsidRPr="00303600" w:rsidRDefault="00303600" w:rsidP="00EA48F1">
      <w:pPr>
        <w:jc w:val="center"/>
        <w:rPr>
          <w:b/>
          <w:sz w:val="28"/>
          <w:szCs w:val="28"/>
        </w:rPr>
      </w:pPr>
    </w:p>
    <w:sdt>
      <w:sdtPr>
        <w:id w:val="477582338"/>
        <w:docPartObj>
          <w:docPartGallery w:val="Table of Contents"/>
          <w:docPartUnique/>
        </w:docPartObj>
      </w:sdtPr>
      <w:sdtEndPr>
        <w:rPr>
          <w:b/>
          <w:bCs/>
          <w:noProof/>
        </w:rPr>
      </w:sdtEndPr>
      <w:sdtContent>
        <w:p w14:paraId="3C1941E5" w14:textId="61616CD5" w:rsidR="008F645D" w:rsidRPr="00CC1780" w:rsidRDefault="00CC1780" w:rsidP="00CC1780">
          <w:pPr>
            <w:rPr>
              <w:b/>
              <w:bCs/>
              <w:sz w:val="28"/>
              <w:szCs w:val="28"/>
            </w:rPr>
          </w:pPr>
          <w:r w:rsidRPr="00CC1780">
            <w:rPr>
              <w:b/>
              <w:bCs/>
              <w:sz w:val="28"/>
              <w:szCs w:val="28"/>
            </w:rPr>
            <w:t>Contents</w:t>
          </w:r>
        </w:p>
        <w:p w14:paraId="2CAB7A44" w14:textId="1D097444" w:rsidR="00DD7255" w:rsidRDefault="008F645D">
          <w:pPr>
            <w:pStyle w:val="TOC1"/>
            <w:tabs>
              <w:tab w:val="left" w:pos="660"/>
              <w:tab w:val="right" w:leader="dot" w:pos="9016"/>
            </w:tabs>
            <w:rPr>
              <w:rFonts w:eastAsiaTheme="minorEastAsia"/>
              <w:noProof/>
              <w:lang w:val="en-US"/>
            </w:rPr>
          </w:pPr>
          <w:r w:rsidRPr="00CC1780">
            <w:rPr>
              <w:sz w:val="24"/>
              <w:szCs w:val="24"/>
            </w:rPr>
            <w:fldChar w:fldCharType="begin"/>
          </w:r>
          <w:r w:rsidRPr="00CC1780">
            <w:rPr>
              <w:sz w:val="24"/>
              <w:szCs w:val="24"/>
            </w:rPr>
            <w:instrText xml:space="preserve"> TOC \o "1-3" \h \z \u </w:instrText>
          </w:r>
          <w:r w:rsidRPr="00CC1780">
            <w:rPr>
              <w:sz w:val="24"/>
              <w:szCs w:val="24"/>
            </w:rPr>
            <w:fldChar w:fldCharType="separate"/>
          </w:r>
          <w:hyperlink w:anchor="_Toc75009942" w:history="1">
            <w:r w:rsidR="00DD7255" w:rsidRPr="00266B44">
              <w:rPr>
                <w:rStyle w:val="Hyperlink"/>
                <w:rFonts w:cstheme="minorHAnsi"/>
                <w:b/>
                <w:bCs/>
                <w:noProof/>
                <w:lang w:val="en-US"/>
              </w:rPr>
              <w:t>1.1</w:t>
            </w:r>
            <w:r w:rsidR="00DD7255">
              <w:rPr>
                <w:rFonts w:eastAsiaTheme="minorEastAsia"/>
                <w:noProof/>
                <w:lang w:val="en-US"/>
              </w:rPr>
              <w:t xml:space="preserve"> </w:t>
            </w:r>
            <w:r w:rsidR="00DD7255" w:rsidRPr="00266B44">
              <w:rPr>
                <w:rStyle w:val="Hyperlink"/>
                <w:rFonts w:cstheme="minorHAnsi"/>
                <w:b/>
                <w:bCs/>
                <w:noProof/>
                <w:lang w:val="en-US"/>
              </w:rPr>
              <w:t>Cohort exclusion protocols</w:t>
            </w:r>
            <w:r w:rsidR="00DD7255">
              <w:rPr>
                <w:noProof/>
                <w:webHidden/>
              </w:rPr>
              <w:tab/>
            </w:r>
            <w:r w:rsidR="00DD7255">
              <w:rPr>
                <w:noProof/>
                <w:webHidden/>
              </w:rPr>
              <w:fldChar w:fldCharType="begin"/>
            </w:r>
            <w:r w:rsidR="00DD7255">
              <w:rPr>
                <w:noProof/>
                <w:webHidden/>
              </w:rPr>
              <w:instrText xml:space="preserve"> PAGEREF _Toc75009942 \h </w:instrText>
            </w:r>
            <w:r w:rsidR="00DD7255">
              <w:rPr>
                <w:noProof/>
                <w:webHidden/>
              </w:rPr>
            </w:r>
            <w:r w:rsidR="00DD7255">
              <w:rPr>
                <w:noProof/>
                <w:webHidden/>
              </w:rPr>
              <w:fldChar w:fldCharType="separate"/>
            </w:r>
            <w:r w:rsidR="00DD7255">
              <w:rPr>
                <w:noProof/>
                <w:webHidden/>
              </w:rPr>
              <w:t>2</w:t>
            </w:r>
            <w:r w:rsidR="00DD7255">
              <w:rPr>
                <w:noProof/>
                <w:webHidden/>
              </w:rPr>
              <w:fldChar w:fldCharType="end"/>
            </w:r>
          </w:hyperlink>
        </w:p>
        <w:p w14:paraId="3884D896" w14:textId="468EE0A6" w:rsidR="00DD7255" w:rsidRDefault="00DD7255">
          <w:pPr>
            <w:pStyle w:val="TOC1"/>
            <w:tabs>
              <w:tab w:val="right" w:leader="dot" w:pos="9016"/>
            </w:tabs>
            <w:rPr>
              <w:rFonts w:eastAsiaTheme="minorEastAsia"/>
              <w:noProof/>
              <w:lang w:val="en-US"/>
            </w:rPr>
          </w:pPr>
          <w:hyperlink w:anchor="_Toc75009952" w:history="1">
            <w:r w:rsidRPr="00266B44">
              <w:rPr>
                <w:rStyle w:val="Hyperlink"/>
                <w:rFonts w:cstheme="minorHAnsi"/>
                <w:b/>
                <w:bCs/>
                <w:noProof/>
              </w:rPr>
              <w:t>1.2 Clustering of high-dimensional cardiac surgery clinical measurements</w:t>
            </w:r>
            <w:r>
              <w:rPr>
                <w:noProof/>
                <w:webHidden/>
              </w:rPr>
              <w:tab/>
            </w:r>
            <w:r>
              <w:rPr>
                <w:noProof/>
                <w:webHidden/>
              </w:rPr>
              <w:fldChar w:fldCharType="begin"/>
            </w:r>
            <w:r>
              <w:rPr>
                <w:noProof/>
                <w:webHidden/>
              </w:rPr>
              <w:instrText xml:space="preserve"> PAGEREF _Toc75009952 \h </w:instrText>
            </w:r>
            <w:r>
              <w:rPr>
                <w:noProof/>
                <w:webHidden/>
              </w:rPr>
            </w:r>
            <w:r>
              <w:rPr>
                <w:noProof/>
                <w:webHidden/>
              </w:rPr>
              <w:fldChar w:fldCharType="separate"/>
            </w:r>
            <w:r>
              <w:rPr>
                <w:noProof/>
                <w:webHidden/>
              </w:rPr>
              <w:t>4</w:t>
            </w:r>
            <w:r>
              <w:rPr>
                <w:noProof/>
                <w:webHidden/>
              </w:rPr>
              <w:fldChar w:fldCharType="end"/>
            </w:r>
          </w:hyperlink>
        </w:p>
        <w:p w14:paraId="5B75BD58" w14:textId="11DFBB67" w:rsidR="00DD7255" w:rsidRDefault="00DD7255">
          <w:pPr>
            <w:pStyle w:val="TOC1"/>
            <w:tabs>
              <w:tab w:val="right" w:leader="dot" w:pos="9016"/>
            </w:tabs>
            <w:rPr>
              <w:rFonts w:eastAsiaTheme="minorEastAsia"/>
              <w:noProof/>
              <w:lang w:val="en-US"/>
            </w:rPr>
          </w:pPr>
          <w:hyperlink w:anchor="_Toc75009953" w:history="1">
            <w:r w:rsidRPr="00266B44">
              <w:rPr>
                <w:rStyle w:val="Hyperlink"/>
                <w:rFonts w:cstheme="minorHAnsi"/>
                <w:b/>
                <w:bCs/>
                <w:noProof/>
              </w:rPr>
              <w:t>1.3 Autocorrelation and cross-correlation of test results for cardiac surgery patients.</w:t>
            </w:r>
            <w:r>
              <w:rPr>
                <w:noProof/>
                <w:webHidden/>
              </w:rPr>
              <w:tab/>
            </w:r>
            <w:r>
              <w:rPr>
                <w:noProof/>
                <w:webHidden/>
              </w:rPr>
              <w:fldChar w:fldCharType="begin"/>
            </w:r>
            <w:r>
              <w:rPr>
                <w:noProof/>
                <w:webHidden/>
              </w:rPr>
              <w:instrText xml:space="preserve"> PAGEREF _Toc75009953 \h </w:instrText>
            </w:r>
            <w:r>
              <w:rPr>
                <w:noProof/>
                <w:webHidden/>
              </w:rPr>
            </w:r>
            <w:r>
              <w:rPr>
                <w:noProof/>
                <w:webHidden/>
              </w:rPr>
              <w:fldChar w:fldCharType="separate"/>
            </w:r>
            <w:r>
              <w:rPr>
                <w:noProof/>
                <w:webHidden/>
              </w:rPr>
              <w:t>7</w:t>
            </w:r>
            <w:r>
              <w:rPr>
                <w:noProof/>
                <w:webHidden/>
              </w:rPr>
              <w:fldChar w:fldCharType="end"/>
            </w:r>
          </w:hyperlink>
        </w:p>
        <w:p w14:paraId="4EEDC46A" w14:textId="5D4BC2EE" w:rsidR="00DD7255" w:rsidRDefault="00DD7255">
          <w:pPr>
            <w:pStyle w:val="TOC1"/>
            <w:tabs>
              <w:tab w:val="right" w:leader="dot" w:pos="9016"/>
            </w:tabs>
            <w:rPr>
              <w:rFonts w:eastAsiaTheme="minorEastAsia"/>
              <w:noProof/>
              <w:lang w:val="en-US"/>
            </w:rPr>
          </w:pPr>
          <w:hyperlink w:anchor="_Toc75009954" w:history="1">
            <w:r w:rsidRPr="00266B44">
              <w:rPr>
                <w:rStyle w:val="Hyperlink"/>
                <w:rFonts w:cstheme="minorHAnsi"/>
                <w:b/>
                <w:bCs/>
                <w:noProof/>
              </w:rPr>
              <w:t>1.4 Comparison of phase-plane analysis for other biomarker combinations</w:t>
            </w:r>
            <w:r>
              <w:rPr>
                <w:noProof/>
                <w:webHidden/>
              </w:rPr>
              <w:tab/>
            </w:r>
            <w:r>
              <w:rPr>
                <w:noProof/>
                <w:webHidden/>
              </w:rPr>
              <w:fldChar w:fldCharType="begin"/>
            </w:r>
            <w:r>
              <w:rPr>
                <w:noProof/>
                <w:webHidden/>
              </w:rPr>
              <w:instrText xml:space="preserve"> PAGEREF _Toc75009954 \h </w:instrText>
            </w:r>
            <w:r>
              <w:rPr>
                <w:noProof/>
                <w:webHidden/>
              </w:rPr>
            </w:r>
            <w:r>
              <w:rPr>
                <w:noProof/>
                <w:webHidden/>
              </w:rPr>
              <w:fldChar w:fldCharType="separate"/>
            </w:r>
            <w:r>
              <w:rPr>
                <w:noProof/>
                <w:webHidden/>
              </w:rPr>
              <w:t>10</w:t>
            </w:r>
            <w:r>
              <w:rPr>
                <w:noProof/>
                <w:webHidden/>
              </w:rPr>
              <w:fldChar w:fldCharType="end"/>
            </w:r>
          </w:hyperlink>
        </w:p>
        <w:p w14:paraId="1295027C" w14:textId="1D6FD15A" w:rsidR="00DD7255" w:rsidRDefault="00DD7255">
          <w:pPr>
            <w:pStyle w:val="TOC1"/>
            <w:tabs>
              <w:tab w:val="right" w:leader="dot" w:pos="9016"/>
            </w:tabs>
            <w:rPr>
              <w:rFonts w:eastAsiaTheme="minorEastAsia"/>
              <w:noProof/>
              <w:lang w:val="en-US"/>
            </w:rPr>
          </w:pPr>
          <w:hyperlink w:anchor="_Toc75009955" w:history="1">
            <w:r w:rsidRPr="00266B44">
              <w:rPr>
                <w:rStyle w:val="Hyperlink"/>
                <w:rFonts w:cstheme="minorHAnsi"/>
                <w:b/>
                <w:bCs/>
                <w:noProof/>
              </w:rPr>
              <w:t>1.5 Mean cardiac surgery WBC-PLT trajectories for patients stratified by gender, year, and STS risk cohort.</w:t>
            </w:r>
            <w:r>
              <w:rPr>
                <w:noProof/>
                <w:webHidden/>
              </w:rPr>
              <w:tab/>
            </w:r>
            <w:r>
              <w:rPr>
                <w:noProof/>
                <w:webHidden/>
              </w:rPr>
              <w:fldChar w:fldCharType="begin"/>
            </w:r>
            <w:r>
              <w:rPr>
                <w:noProof/>
                <w:webHidden/>
              </w:rPr>
              <w:instrText xml:space="preserve"> PAGEREF _Toc75009955 \h </w:instrText>
            </w:r>
            <w:r>
              <w:rPr>
                <w:noProof/>
                <w:webHidden/>
              </w:rPr>
            </w:r>
            <w:r>
              <w:rPr>
                <w:noProof/>
                <w:webHidden/>
              </w:rPr>
              <w:fldChar w:fldCharType="separate"/>
            </w:r>
            <w:r>
              <w:rPr>
                <w:noProof/>
                <w:webHidden/>
              </w:rPr>
              <w:t>14</w:t>
            </w:r>
            <w:r>
              <w:rPr>
                <w:noProof/>
                <w:webHidden/>
              </w:rPr>
              <w:fldChar w:fldCharType="end"/>
            </w:r>
          </w:hyperlink>
        </w:p>
        <w:p w14:paraId="725A467B" w14:textId="7269D4A6" w:rsidR="00DD7255" w:rsidRDefault="00DD7255">
          <w:pPr>
            <w:pStyle w:val="TOC1"/>
            <w:tabs>
              <w:tab w:val="right" w:leader="dot" w:pos="9016"/>
            </w:tabs>
            <w:rPr>
              <w:rFonts w:eastAsiaTheme="minorEastAsia"/>
              <w:noProof/>
              <w:lang w:val="en-US"/>
            </w:rPr>
          </w:pPr>
          <w:hyperlink w:anchor="_Toc75009958" w:history="1">
            <w:r w:rsidRPr="00266B44">
              <w:rPr>
                <w:rStyle w:val="Hyperlink"/>
                <w:rFonts w:cstheme="minorHAnsi"/>
                <w:b/>
                <w:bCs/>
                <w:noProof/>
              </w:rPr>
              <w:t>1.6 Mean cardiac surgery WBC-PLT trajectories for patients with unfavourable outcomes.</w:t>
            </w:r>
            <w:r>
              <w:rPr>
                <w:noProof/>
                <w:webHidden/>
              </w:rPr>
              <w:tab/>
            </w:r>
            <w:r>
              <w:rPr>
                <w:noProof/>
                <w:webHidden/>
              </w:rPr>
              <w:fldChar w:fldCharType="begin"/>
            </w:r>
            <w:r>
              <w:rPr>
                <w:noProof/>
                <w:webHidden/>
              </w:rPr>
              <w:instrText xml:space="preserve"> PAGEREF _Toc75009958 \h </w:instrText>
            </w:r>
            <w:r>
              <w:rPr>
                <w:noProof/>
                <w:webHidden/>
              </w:rPr>
            </w:r>
            <w:r>
              <w:rPr>
                <w:noProof/>
                <w:webHidden/>
              </w:rPr>
              <w:fldChar w:fldCharType="separate"/>
            </w:r>
            <w:r>
              <w:rPr>
                <w:noProof/>
                <w:webHidden/>
              </w:rPr>
              <w:t>15</w:t>
            </w:r>
            <w:r>
              <w:rPr>
                <w:noProof/>
                <w:webHidden/>
              </w:rPr>
              <w:fldChar w:fldCharType="end"/>
            </w:r>
          </w:hyperlink>
        </w:p>
        <w:p w14:paraId="26D38643" w14:textId="3A1FDC94" w:rsidR="00DD7255" w:rsidRDefault="00DD7255">
          <w:pPr>
            <w:pStyle w:val="TOC1"/>
            <w:tabs>
              <w:tab w:val="right" w:leader="dot" w:pos="9016"/>
            </w:tabs>
            <w:rPr>
              <w:rFonts w:eastAsiaTheme="minorEastAsia"/>
              <w:noProof/>
              <w:lang w:val="en-US"/>
            </w:rPr>
          </w:pPr>
          <w:hyperlink w:anchor="_Toc75009961" w:history="1">
            <w:r w:rsidRPr="00266B44">
              <w:rPr>
                <w:rStyle w:val="Hyperlink"/>
                <w:rFonts w:cstheme="minorHAnsi"/>
                <w:b/>
                <w:bCs/>
                <w:noProof/>
              </w:rPr>
              <w:t>1.7 Example WBC-PLT trajectories across the cohort</w:t>
            </w:r>
            <w:r>
              <w:rPr>
                <w:noProof/>
                <w:webHidden/>
              </w:rPr>
              <w:tab/>
            </w:r>
            <w:r>
              <w:rPr>
                <w:noProof/>
                <w:webHidden/>
              </w:rPr>
              <w:fldChar w:fldCharType="begin"/>
            </w:r>
            <w:r>
              <w:rPr>
                <w:noProof/>
                <w:webHidden/>
              </w:rPr>
              <w:instrText xml:space="preserve"> PAGEREF _Toc75009961 \h </w:instrText>
            </w:r>
            <w:r>
              <w:rPr>
                <w:noProof/>
                <w:webHidden/>
              </w:rPr>
            </w:r>
            <w:r>
              <w:rPr>
                <w:noProof/>
                <w:webHidden/>
              </w:rPr>
              <w:fldChar w:fldCharType="separate"/>
            </w:r>
            <w:r>
              <w:rPr>
                <w:noProof/>
                <w:webHidden/>
              </w:rPr>
              <w:t>16</w:t>
            </w:r>
            <w:r>
              <w:rPr>
                <w:noProof/>
                <w:webHidden/>
              </w:rPr>
              <w:fldChar w:fldCharType="end"/>
            </w:r>
          </w:hyperlink>
        </w:p>
        <w:p w14:paraId="1BD27E40" w14:textId="739152EC" w:rsidR="00DD7255" w:rsidRDefault="00DD7255">
          <w:pPr>
            <w:pStyle w:val="TOC1"/>
            <w:tabs>
              <w:tab w:val="right" w:leader="dot" w:pos="9016"/>
            </w:tabs>
            <w:rPr>
              <w:rFonts w:eastAsiaTheme="minorEastAsia"/>
              <w:noProof/>
              <w:lang w:val="en-US"/>
            </w:rPr>
          </w:pPr>
          <w:hyperlink w:anchor="_Toc75009962" w:history="1">
            <w:r w:rsidRPr="00266B44">
              <w:rPr>
                <w:rStyle w:val="Hyperlink"/>
                <w:rFonts w:cstheme="minorHAnsi"/>
                <w:b/>
                <w:bCs/>
                <w:noProof/>
              </w:rPr>
              <w:t>1.8 Surgery trajectories stratified by length of hospital stay.</w:t>
            </w:r>
            <w:r>
              <w:rPr>
                <w:noProof/>
                <w:webHidden/>
              </w:rPr>
              <w:tab/>
            </w:r>
            <w:r>
              <w:rPr>
                <w:noProof/>
                <w:webHidden/>
              </w:rPr>
              <w:fldChar w:fldCharType="begin"/>
            </w:r>
            <w:r>
              <w:rPr>
                <w:noProof/>
                <w:webHidden/>
              </w:rPr>
              <w:instrText xml:space="preserve"> PAGEREF _Toc75009962 \h </w:instrText>
            </w:r>
            <w:r>
              <w:rPr>
                <w:noProof/>
                <w:webHidden/>
              </w:rPr>
            </w:r>
            <w:r>
              <w:rPr>
                <w:noProof/>
                <w:webHidden/>
              </w:rPr>
              <w:fldChar w:fldCharType="separate"/>
            </w:r>
            <w:r>
              <w:rPr>
                <w:noProof/>
                <w:webHidden/>
              </w:rPr>
              <w:t>17</w:t>
            </w:r>
            <w:r>
              <w:rPr>
                <w:noProof/>
                <w:webHidden/>
              </w:rPr>
              <w:fldChar w:fldCharType="end"/>
            </w:r>
          </w:hyperlink>
        </w:p>
        <w:p w14:paraId="1A1CB0A4" w14:textId="5B76937D" w:rsidR="00DD7255" w:rsidRDefault="00DD7255">
          <w:pPr>
            <w:pStyle w:val="TOC1"/>
            <w:tabs>
              <w:tab w:val="right" w:leader="dot" w:pos="9016"/>
            </w:tabs>
            <w:rPr>
              <w:rFonts w:eastAsiaTheme="minorEastAsia"/>
              <w:noProof/>
              <w:lang w:val="en-US"/>
            </w:rPr>
          </w:pPr>
          <w:hyperlink w:anchor="_Toc75009965" w:history="1">
            <w:r w:rsidRPr="00266B44">
              <w:rPr>
                <w:rStyle w:val="Hyperlink"/>
                <w:rFonts w:cstheme="minorHAnsi"/>
                <w:b/>
                <w:bCs/>
                <w:noProof/>
              </w:rPr>
              <w:t>1.9 Model fits for other inflammatory cohorts</w:t>
            </w:r>
            <w:r>
              <w:rPr>
                <w:noProof/>
                <w:webHidden/>
              </w:rPr>
              <w:tab/>
            </w:r>
            <w:r>
              <w:rPr>
                <w:noProof/>
                <w:webHidden/>
              </w:rPr>
              <w:fldChar w:fldCharType="begin"/>
            </w:r>
            <w:r>
              <w:rPr>
                <w:noProof/>
                <w:webHidden/>
              </w:rPr>
              <w:instrText xml:space="preserve"> PAGEREF _Toc75009965 \h </w:instrText>
            </w:r>
            <w:r>
              <w:rPr>
                <w:noProof/>
                <w:webHidden/>
              </w:rPr>
            </w:r>
            <w:r>
              <w:rPr>
                <w:noProof/>
                <w:webHidden/>
              </w:rPr>
              <w:fldChar w:fldCharType="separate"/>
            </w:r>
            <w:r>
              <w:rPr>
                <w:noProof/>
                <w:webHidden/>
              </w:rPr>
              <w:t>18</w:t>
            </w:r>
            <w:r>
              <w:rPr>
                <w:noProof/>
                <w:webHidden/>
              </w:rPr>
              <w:fldChar w:fldCharType="end"/>
            </w:r>
          </w:hyperlink>
        </w:p>
        <w:p w14:paraId="7FEFF65D" w14:textId="2F7E7BB4" w:rsidR="00DD7255" w:rsidRDefault="00DD7255">
          <w:pPr>
            <w:pStyle w:val="TOC1"/>
            <w:tabs>
              <w:tab w:val="right" w:leader="dot" w:pos="9016"/>
            </w:tabs>
            <w:rPr>
              <w:rFonts w:eastAsiaTheme="minorEastAsia"/>
              <w:noProof/>
              <w:lang w:val="en-US"/>
            </w:rPr>
          </w:pPr>
          <w:hyperlink w:anchor="_Toc75009967" w:history="1">
            <w:r w:rsidRPr="00266B44">
              <w:rPr>
                <w:rStyle w:val="Hyperlink"/>
                <w:rFonts w:cstheme="minorHAnsi"/>
                <w:b/>
                <w:bCs/>
                <w:noProof/>
              </w:rPr>
              <w:t>1.10 Stratifications of the COVID and myocardial infarction WBC-PLT trajectories by demographic and clinical factors.</w:t>
            </w:r>
            <w:r>
              <w:rPr>
                <w:noProof/>
                <w:webHidden/>
              </w:rPr>
              <w:tab/>
            </w:r>
            <w:r>
              <w:rPr>
                <w:noProof/>
                <w:webHidden/>
              </w:rPr>
              <w:fldChar w:fldCharType="begin"/>
            </w:r>
            <w:r>
              <w:rPr>
                <w:noProof/>
                <w:webHidden/>
              </w:rPr>
              <w:instrText xml:space="preserve"> PAGEREF _Toc75009967 \h </w:instrText>
            </w:r>
            <w:r>
              <w:rPr>
                <w:noProof/>
                <w:webHidden/>
              </w:rPr>
            </w:r>
            <w:r>
              <w:rPr>
                <w:noProof/>
                <w:webHidden/>
              </w:rPr>
              <w:fldChar w:fldCharType="separate"/>
            </w:r>
            <w:r>
              <w:rPr>
                <w:noProof/>
                <w:webHidden/>
              </w:rPr>
              <w:t>19</w:t>
            </w:r>
            <w:r>
              <w:rPr>
                <w:noProof/>
                <w:webHidden/>
              </w:rPr>
              <w:fldChar w:fldCharType="end"/>
            </w:r>
          </w:hyperlink>
        </w:p>
        <w:p w14:paraId="74AD0009" w14:textId="523C2042" w:rsidR="00DD7255" w:rsidRDefault="00DD7255">
          <w:pPr>
            <w:pStyle w:val="TOC1"/>
            <w:tabs>
              <w:tab w:val="right" w:leader="dot" w:pos="9016"/>
            </w:tabs>
            <w:rPr>
              <w:rFonts w:eastAsiaTheme="minorEastAsia"/>
              <w:noProof/>
              <w:lang w:val="en-US"/>
            </w:rPr>
          </w:pPr>
          <w:hyperlink w:anchor="_Toc75009970" w:history="1">
            <w:r w:rsidRPr="00266B44">
              <w:rPr>
                <w:rStyle w:val="Hyperlink"/>
                <w:rFonts w:cstheme="minorHAnsi"/>
                <w:b/>
                <w:bCs/>
                <w:noProof/>
              </w:rPr>
              <w:t>1.11 Risk ratios for other inflammatory cohorts</w:t>
            </w:r>
            <w:r>
              <w:rPr>
                <w:noProof/>
                <w:webHidden/>
              </w:rPr>
              <w:tab/>
            </w:r>
            <w:r>
              <w:rPr>
                <w:noProof/>
                <w:webHidden/>
              </w:rPr>
              <w:fldChar w:fldCharType="begin"/>
            </w:r>
            <w:r>
              <w:rPr>
                <w:noProof/>
                <w:webHidden/>
              </w:rPr>
              <w:instrText xml:space="preserve"> PAGEREF _Toc75009970 \h </w:instrText>
            </w:r>
            <w:r>
              <w:rPr>
                <w:noProof/>
                <w:webHidden/>
              </w:rPr>
            </w:r>
            <w:r>
              <w:rPr>
                <w:noProof/>
                <w:webHidden/>
              </w:rPr>
              <w:fldChar w:fldCharType="separate"/>
            </w:r>
            <w:r>
              <w:rPr>
                <w:noProof/>
                <w:webHidden/>
              </w:rPr>
              <w:t>20</w:t>
            </w:r>
            <w:r>
              <w:rPr>
                <w:noProof/>
                <w:webHidden/>
              </w:rPr>
              <w:fldChar w:fldCharType="end"/>
            </w:r>
          </w:hyperlink>
        </w:p>
        <w:p w14:paraId="63C81B11" w14:textId="2AE9C337" w:rsidR="00DD7255" w:rsidRDefault="00DD7255">
          <w:pPr>
            <w:pStyle w:val="TOC1"/>
            <w:tabs>
              <w:tab w:val="right" w:leader="dot" w:pos="9016"/>
            </w:tabs>
            <w:rPr>
              <w:rFonts w:eastAsiaTheme="minorEastAsia"/>
              <w:noProof/>
              <w:lang w:val="en-US"/>
            </w:rPr>
          </w:pPr>
          <w:hyperlink w:anchor="_Toc75009972" w:history="1">
            <w:r w:rsidRPr="00266B44">
              <w:rPr>
                <w:rStyle w:val="Hyperlink"/>
                <w:rFonts w:cstheme="minorHAnsi"/>
                <w:b/>
                <w:bCs/>
                <w:noProof/>
              </w:rPr>
              <w:t>1.12 Risk ratios for COVID-19 without cohort alignment</w:t>
            </w:r>
            <w:r>
              <w:rPr>
                <w:noProof/>
                <w:webHidden/>
              </w:rPr>
              <w:tab/>
            </w:r>
            <w:r>
              <w:rPr>
                <w:noProof/>
                <w:webHidden/>
              </w:rPr>
              <w:fldChar w:fldCharType="begin"/>
            </w:r>
            <w:r>
              <w:rPr>
                <w:noProof/>
                <w:webHidden/>
              </w:rPr>
              <w:instrText xml:space="preserve"> PAGEREF _Toc75009972 \h </w:instrText>
            </w:r>
            <w:r>
              <w:rPr>
                <w:noProof/>
                <w:webHidden/>
              </w:rPr>
            </w:r>
            <w:r>
              <w:rPr>
                <w:noProof/>
                <w:webHidden/>
              </w:rPr>
              <w:fldChar w:fldCharType="separate"/>
            </w:r>
            <w:r>
              <w:rPr>
                <w:noProof/>
                <w:webHidden/>
              </w:rPr>
              <w:t>22</w:t>
            </w:r>
            <w:r>
              <w:rPr>
                <w:noProof/>
                <w:webHidden/>
              </w:rPr>
              <w:fldChar w:fldCharType="end"/>
            </w:r>
          </w:hyperlink>
        </w:p>
        <w:p w14:paraId="7445700F" w14:textId="54879991" w:rsidR="00DD7255" w:rsidRDefault="00DD7255">
          <w:pPr>
            <w:pStyle w:val="TOC1"/>
            <w:tabs>
              <w:tab w:val="right" w:leader="dot" w:pos="9016"/>
            </w:tabs>
            <w:rPr>
              <w:rFonts w:eastAsiaTheme="minorEastAsia"/>
              <w:noProof/>
              <w:lang w:val="en-US"/>
            </w:rPr>
          </w:pPr>
          <w:hyperlink w:anchor="_Toc75009974" w:history="1">
            <w:r w:rsidRPr="00266B44">
              <w:rPr>
                <w:rStyle w:val="Hyperlink"/>
                <w:rFonts w:cstheme="minorHAnsi"/>
                <w:b/>
                <w:bCs/>
                <w:noProof/>
              </w:rPr>
              <w:t>1.13 WBC-PLT trajectory analysis reference position and direction charts</w:t>
            </w:r>
            <w:r>
              <w:rPr>
                <w:noProof/>
                <w:webHidden/>
              </w:rPr>
              <w:tab/>
            </w:r>
            <w:r>
              <w:rPr>
                <w:noProof/>
                <w:webHidden/>
              </w:rPr>
              <w:fldChar w:fldCharType="begin"/>
            </w:r>
            <w:r>
              <w:rPr>
                <w:noProof/>
                <w:webHidden/>
              </w:rPr>
              <w:instrText xml:space="preserve"> PAGEREF _Toc75009974 \h </w:instrText>
            </w:r>
            <w:r>
              <w:rPr>
                <w:noProof/>
                <w:webHidden/>
              </w:rPr>
            </w:r>
            <w:r>
              <w:rPr>
                <w:noProof/>
                <w:webHidden/>
              </w:rPr>
              <w:fldChar w:fldCharType="separate"/>
            </w:r>
            <w:r>
              <w:rPr>
                <w:noProof/>
                <w:webHidden/>
              </w:rPr>
              <w:t>23</w:t>
            </w:r>
            <w:r>
              <w:rPr>
                <w:noProof/>
                <w:webHidden/>
              </w:rPr>
              <w:fldChar w:fldCharType="end"/>
            </w:r>
          </w:hyperlink>
        </w:p>
        <w:p w14:paraId="26E8E34A" w14:textId="3B8FED8E" w:rsidR="00DD7255" w:rsidRDefault="00DD7255">
          <w:pPr>
            <w:pStyle w:val="TOC1"/>
            <w:tabs>
              <w:tab w:val="right" w:leader="dot" w:pos="9016"/>
            </w:tabs>
            <w:rPr>
              <w:rFonts w:eastAsiaTheme="minorEastAsia"/>
              <w:noProof/>
              <w:lang w:val="en-US"/>
            </w:rPr>
          </w:pPr>
          <w:hyperlink w:anchor="_Toc75009975" w:history="1">
            <w:r w:rsidRPr="00266B44">
              <w:rPr>
                <w:rStyle w:val="Hyperlink"/>
                <w:rFonts w:cstheme="minorHAnsi"/>
                <w:b/>
                <w:bCs/>
                <w:noProof/>
              </w:rPr>
              <w:t>1.14 Routine measurement units and reference intervals</w:t>
            </w:r>
            <w:r>
              <w:rPr>
                <w:noProof/>
                <w:webHidden/>
              </w:rPr>
              <w:tab/>
            </w:r>
            <w:r>
              <w:rPr>
                <w:noProof/>
                <w:webHidden/>
              </w:rPr>
              <w:fldChar w:fldCharType="begin"/>
            </w:r>
            <w:r>
              <w:rPr>
                <w:noProof/>
                <w:webHidden/>
              </w:rPr>
              <w:instrText xml:space="preserve"> PAGEREF _Toc75009975 \h </w:instrText>
            </w:r>
            <w:r>
              <w:rPr>
                <w:noProof/>
                <w:webHidden/>
              </w:rPr>
            </w:r>
            <w:r>
              <w:rPr>
                <w:noProof/>
                <w:webHidden/>
              </w:rPr>
              <w:fldChar w:fldCharType="separate"/>
            </w:r>
            <w:r>
              <w:rPr>
                <w:noProof/>
                <w:webHidden/>
              </w:rPr>
              <w:t>29</w:t>
            </w:r>
            <w:r>
              <w:rPr>
                <w:noProof/>
                <w:webHidden/>
              </w:rPr>
              <w:fldChar w:fldCharType="end"/>
            </w:r>
          </w:hyperlink>
        </w:p>
        <w:p w14:paraId="4F6460D4" w14:textId="5F4F45AF" w:rsidR="00DD7255" w:rsidRDefault="00DD7255">
          <w:pPr>
            <w:pStyle w:val="TOC1"/>
            <w:tabs>
              <w:tab w:val="right" w:leader="dot" w:pos="9016"/>
            </w:tabs>
            <w:rPr>
              <w:rFonts w:eastAsiaTheme="minorEastAsia"/>
              <w:noProof/>
              <w:lang w:val="en-US"/>
            </w:rPr>
          </w:pPr>
          <w:hyperlink w:anchor="_Toc75009976" w:history="1">
            <w:r w:rsidRPr="00266B44">
              <w:rPr>
                <w:rStyle w:val="Hyperlink"/>
                <w:rFonts w:cstheme="minorHAnsi"/>
                <w:b/>
                <w:bCs/>
                <w:noProof/>
              </w:rPr>
              <w:t>1.15 Validation with non-interpolated laboratory values</w:t>
            </w:r>
            <w:r>
              <w:rPr>
                <w:noProof/>
                <w:webHidden/>
              </w:rPr>
              <w:tab/>
            </w:r>
            <w:r>
              <w:rPr>
                <w:noProof/>
                <w:webHidden/>
              </w:rPr>
              <w:fldChar w:fldCharType="begin"/>
            </w:r>
            <w:r>
              <w:rPr>
                <w:noProof/>
                <w:webHidden/>
              </w:rPr>
              <w:instrText xml:space="preserve"> PAGEREF _Toc75009976 \h </w:instrText>
            </w:r>
            <w:r>
              <w:rPr>
                <w:noProof/>
                <w:webHidden/>
              </w:rPr>
            </w:r>
            <w:r>
              <w:rPr>
                <w:noProof/>
                <w:webHidden/>
              </w:rPr>
              <w:fldChar w:fldCharType="separate"/>
            </w:r>
            <w:r>
              <w:rPr>
                <w:noProof/>
                <w:webHidden/>
              </w:rPr>
              <w:t>30</w:t>
            </w:r>
            <w:r>
              <w:rPr>
                <w:noProof/>
                <w:webHidden/>
              </w:rPr>
              <w:fldChar w:fldCharType="end"/>
            </w:r>
          </w:hyperlink>
        </w:p>
        <w:p w14:paraId="3001B73F" w14:textId="58E381C7" w:rsidR="008F645D" w:rsidRDefault="008F645D">
          <w:r w:rsidRPr="00CC1780">
            <w:rPr>
              <w:b/>
              <w:bCs/>
              <w:noProof/>
              <w:sz w:val="24"/>
              <w:szCs w:val="24"/>
            </w:rPr>
            <w:fldChar w:fldCharType="end"/>
          </w:r>
        </w:p>
      </w:sdtContent>
    </w:sdt>
    <w:p w14:paraId="12D1AA2B" w14:textId="77777777" w:rsidR="008F645D" w:rsidRDefault="008F645D" w:rsidP="008F645D">
      <w:pPr>
        <w:jc w:val="center"/>
        <w:rPr>
          <w:b/>
        </w:rPr>
      </w:pPr>
    </w:p>
    <w:p w14:paraId="070A0847" w14:textId="6BA3F3A3" w:rsidR="008615F1" w:rsidRPr="0051639C" w:rsidRDefault="008615F1" w:rsidP="008615F1">
      <w:pPr>
        <w:rPr>
          <w:b/>
        </w:rPr>
      </w:pPr>
    </w:p>
    <w:p w14:paraId="3F3FA9E6" w14:textId="77777777" w:rsidR="008F645D" w:rsidRDefault="008F645D">
      <w:pPr>
        <w:rPr>
          <w:rStyle w:val="Heading1Char"/>
          <w:rFonts w:asciiTheme="minorHAnsi" w:hAnsiTheme="minorHAnsi" w:cstheme="minorHAnsi"/>
          <w:b/>
          <w:bCs/>
          <w:color w:val="auto"/>
          <w:sz w:val="24"/>
          <w:szCs w:val="24"/>
        </w:rPr>
      </w:pPr>
      <w:r>
        <w:rPr>
          <w:rStyle w:val="Heading1Char"/>
          <w:rFonts w:asciiTheme="minorHAnsi" w:hAnsiTheme="minorHAnsi" w:cstheme="minorHAnsi"/>
          <w:b/>
          <w:bCs/>
          <w:color w:val="auto"/>
          <w:sz w:val="24"/>
          <w:szCs w:val="24"/>
        </w:rPr>
        <w:br w:type="page"/>
      </w:r>
    </w:p>
    <w:p w14:paraId="52BC7EE6" w14:textId="36AB75D3" w:rsidR="00B86182" w:rsidRPr="00B86182" w:rsidRDefault="00D55829" w:rsidP="00B86182">
      <w:pPr>
        <w:pStyle w:val="ListParagraph"/>
        <w:numPr>
          <w:ilvl w:val="1"/>
          <w:numId w:val="3"/>
        </w:numPr>
        <w:rPr>
          <w:rStyle w:val="Heading1Char"/>
          <w:rFonts w:asciiTheme="minorHAnsi" w:hAnsiTheme="minorHAnsi" w:cstheme="minorHAnsi"/>
          <w:b/>
          <w:bCs/>
          <w:color w:val="auto"/>
          <w:sz w:val="24"/>
          <w:szCs w:val="24"/>
        </w:rPr>
      </w:pPr>
      <w:bookmarkStart w:id="0" w:name="_Toc75009942"/>
      <w:r w:rsidRPr="00B86182">
        <w:rPr>
          <w:rStyle w:val="Heading1Char"/>
          <w:rFonts w:asciiTheme="minorHAnsi" w:hAnsiTheme="minorHAnsi" w:cstheme="minorHAnsi"/>
          <w:b/>
          <w:bCs/>
          <w:color w:val="auto"/>
          <w:sz w:val="24"/>
          <w:szCs w:val="24"/>
        </w:rPr>
        <w:lastRenderedPageBreak/>
        <w:t xml:space="preserve">Cohort exclusion </w:t>
      </w:r>
      <w:r w:rsidR="00D33C08" w:rsidRPr="00B86182">
        <w:rPr>
          <w:rStyle w:val="Heading1Char"/>
          <w:rFonts w:asciiTheme="minorHAnsi" w:hAnsiTheme="minorHAnsi" w:cstheme="minorHAnsi"/>
          <w:b/>
          <w:bCs/>
          <w:color w:val="auto"/>
          <w:sz w:val="24"/>
          <w:szCs w:val="24"/>
        </w:rPr>
        <w:t>protocols</w:t>
      </w:r>
      <w:bookmarkEnd w:id="0"/>
    </w:p>
    <w:p w14:paraId="77A537F7" w14:textId="6AD3EC60" w:rsidR="00D55829" w:rsidRPr="00EF38C1" w:rsidRDefault="00D55829" w:rsidP="00B86182">
      <w:pPr>
        <w:rPr>
          <w:rStyle w:val="Heading1Char"/>
          <w:rFonts w:asciiTheme="minorHAnsi" w:hAnsiTheme="minorHAnsi" w:cstheme="minorHAnsi"/>
          <w:color w:val="auto"/>
          <w:sz w:val="22"/>
          <w:szCs w:val="22"/>
        </w:rPr>
      </w:pPr>
      <w:bookmarkStart w:id="1" w:name="_Toc73647274"/>
      <w:bookmarkStart w:id="2" w:name="_Toc75009943"/>
      <w:r w:rsidRPr="00EF38C1">
        <w:rPr>
          <w:rStyle w:val="Heading1Char"/>
          <w:rFonts w:asciiTheme="minorHAnsi" w:hAnsiTheme="minorHAnsi" w:cstheme="minorHAnsi"/>
          <w:color w:val="auto"/>
          <w:sz w:val="22"/>
          <w:szCs w:val="22"/>
        </w:rPr>
        <w:t xml:space="preserve">Following analysis of the cardiac surgery cohort, clinical data was collected for 10 other acute inflammation cohorts, 6 major surgeries (Cesarean section, colectomy, hip arthroplasty, hysterectomy, limb amputation, </w:t>
      </w:r>
      <w:r w:rsidR="001B47FF">
        <w:rPr>
          <w:rStyle w:val="Heading1Char"/>
          <w:rFonts w:asciiTheme="minorHAnsi" w:hAnsiTheme="minorHAnsi" w:cstheme="minorHAnsi"/>
          <w:color w:val="auto"/>
          <w:sz w:val="22"/>
          <w:szCs w:val="22"/>
        </w:rPr>
        <w:t>W</w:t>
      </w:r>
      <w:r w:rsidRPr="00EF38C1">
        <w:rPr>
          <w:rStyle w:val="Heading1Char"/>
          <w:rFonts w:asciiTheme="minorHAnsi" w:hAnsiTheme="minorHAnsi" w:cstheme="minorHAnsi"/>
          <w:color w:val="auto"/>
          <w:sz w:val="22"/>
          <w:szCs w:val="22"/>
        </w:rPr>
        <w:t xml:space="preserve">hipple surgery), 2 ischemic cohorts (myocardial infarction and stroke), and 2 infection cohorts (COVID-19, and </w:t>
      </w:r>
      <w:r w:rsidR="001B47FF">
        <w:rPr>
          <w:rStyle w:val="Heading1Char"/>
          <w:rFonts w:asciiTheme="minorHAnsi" w:hAnsiTheme="minorHAnsi" w:cstheme="minorHAnsi"/>
          <w:color w:val="auto"/>
          <w:sz w:val="22"/>
          <w:szCs w:val="22"/>
        </w:rPr>
        <w:t>Clostridium</w:t>
      </w:r>
      <w:r w:rsidRPr="00EF38C1">
        <w:rPr>
          <w:rStyle w:val="Heading1Char"/>
          <w:rFonts w:asciiTheme="minorHAnsi" w:hAnsiTheme="minorHAnsi" w:cstheme="minorHAnsi"/>
          <w:color w:val="auto"/>
          <w:sz w:val="22"/>
          <w:szCs w:val="22"/>
        </w:rPr>
        <w:t xml:space="preserve"> difficile colitis). Patients were excluded if they were under 18yrs old, had a less than 2 day associated hospital stay, or underwent a laparoscopic procedure (for surgical cohort). </w:t>
      </w:r>
      <w:r w:rsidR="00FB3B1F">
        <w:rPr>
          <w:rStyle w:val="Heading1Char"/>
          <w:rFonts w:asciiTheme="minorHAnsi" w:hAnsiTheme="minorHAnsi" w:cstheme="minorHAnsi"/>
          <w:color w:val="auto"/>
          <w:sz w:val="22"/>
          <w:szCs w:val="22"/>
        </w:rPr>
        <w:t xml:space="preserve">Some </w:t>
      </w:r>
      <w:r w:rsidRPr="00EF38C1">
        <w:rPr>
          <w:rStyle w:val="Heading1Char"/>
          <w:rFonts w:asciiTheme="minorHAnsi" w:hAnsiTheme="minorHAnsi" w:cstheme="minorHAnsi"/>
          <w:color w:val="auto"/>
          <w:sz w:val="22"/>
          <w:szCs w:val="22"/>
        </w:rPr>
        <w:t xml:space="preserve">cohorts had </w:t>
      </w:r>
      <w:r w:rsidR="00FB3B1F">
        <w:rPr>
          <w:rStyle w:val="Heading1Char"/>
          <w:rFonts w:asciiTheme="minorHAnsi" w:hAnsiTheme="minorHAnsi" w:cstheme="minorHAnsi"/>
          <w:color w:val="auto"/>
          <w:sz w:val="22"/>
          <w:szCs w:val="22"/>
        </w:rPr>
        <w:t xml:space="preserve">additional </w:t>
      </w:r>
      <w:r w:rsidRPr="00EF38C1">
        <w:rPr>
          <w:rStyle w:val="Heading1Char"/>
          <w:rFonts w:asciiTheme="minorHAnsi" w:hAnsiTheme="minorHAnsi" w:cstheme="minorHAnsi"/>
          <w:color w:val="auto"/>
          <w:sz w:val="22"/>
          <w:szCs w:val="22"/>
        </w:rPr>
        <w:t>inclusion/exclusion criteria specific to that setting:</w:t>
      </w:r>
      <w:bookmarkEnd w:id="1"/>
      <w:bookmarkEnd w:id="2"/>
      <w:r w:rsidRPr="00EF38C1">
        <w:rPr>
          <w:rStyle w:val="Heading1Char"/>
          <w:rFonts w:asciiTheme="minorHAnsi" w:hAnsiTheme="minorHAnsi" w:cstheme="minorHAnsi"/>
          <w:color w:val="auto"/>
          <w:sz w:val="22"/>
          <w:szCs w:val="22"/>
        </w:rPr>
        <w:t xml:space="preserve"> </w:t>
      </w:r>
    </w:p>
    <w:p w14:paraId="76032D07" w14:textId="60A5E66B" w:rsidR="00D55829" w:rsidRPr="00EF38C1" w:rsidRDefault="00D55829" w:rsidP="00D55829">
      <w:pPr>
        <w:pStyle w:val="ListParagraph"/>
        <w:numPr>
          <w:ilvl w:val="0"/>
          <w:numId w:val="2"/>
        </w:numPr>
        <w:rPr>
          <w:rStyle w:val="Heading1Char"/>
          <w:rFonts w:asciiTheme="minorHAnsi" w:hAnsiTheme="minorHAnsi" w:cstheme="minorHAnsi"/>
          <w:color w:val="auto"/>
          <w:sz w:val="22"/>
          <w:szCs w:val="22"/>
        </w:rPr>
      </w:pPr>
      <w:bookmarkStart w:id="3" w:name="_Toc73647275"/>
      <w:bookmarkStart w:id="4" w:name="_Toc75009944"/>
      <w:r w:rsidRPr="00EF38C1">
        <w:rPr>
          <w:rStyle w:val="Heading1Char"/>
          <w:rFonts w:asciiTheme="minorHAnsi" w:hAnsiTheme="minorHAnsi" w:cstheme="minorHAnsi"/>
          <w:color w:val="auto"/>
          <w:sz w:val="22"/>
          <w:szCs w:val="22"/>
        </w:rPr>
        <w:t>Amputation: Surgeries were only included if they involved amputation of a leg (above or below knee), arm (above or below elbow), or of a whole foot or hand. Amputations of fingers or toes were not included.</w:t>
      </w:r>
      <w:bookmarkEnd w:id="3"/>
      <w:bookmarkEnd w:id="4"/>
      <w:r w:rsidRPr="00EF38C1">
        <w:rPr>
          <w:rStyle w:val="Heading1Char"/>
          <w:rFonts w:asciiTheme="minorHAnsi" w:hAnsiTheme="minorHAnsi" w:cstheme="minorHAnsi"/>
          <w:color w:val="auto"/>
          <w:sz w:val="22"/>
          <w:szCs w:val="22"/>
        </w:rPr>
        <w:t xml:space="preserve"> </w:t>
      </w:r>
    </w:p>
    <w:p w14:paraId="57858F6E" w14:textId="4B2980F3" w:rsidR="00D55829" w:rsidRPr="00EF38C1" w:rsidRDefault="00D55829" w:rsidP="00D55829">
      <w:pPr>
        <w:pStyle w:val="ListParagraph"/>
        <w:numPr>
          <w:ilvl w:val="0"/>
          <w:numId w:val="2"/>
        </w:numPr>
        <w:rPr>
          <w:rStyle w:val="Heading1Char"/>
          <w:rFonts w:asciiTheme="minorHAnsi" w:hAnsiTheme="minorHAnsi" w:cstheme="minorHAnsi"/>
          <w:color w:val="auto"/>
          <w:sz w:val="22"/>
          <w:szCs w:val="22"/>
        </w:rPr>
      </w:pPr>
      <w:bookmarkStart w:id="5" w:name="_Toc73647276"/>
      <w:bookmarkStart w:id="6" w:name="_Toc75009945"/>
      <w:r w:rsidRPr="00EF38C1">
        <w:rPr>
          <w:rStyle w:val="Heading1Char"/>
          <w:rFonts w:asciiTheme="minorHAnsi" w:hAnsiTheme="minorHAnsi" w:cstheme="minorHAnsi"/>
          <w:color w:val="auto"/>
          <w:sz w:val="22"/>
          <w:szCs w:val="22"/>
        </w:rPr>
        <w:t>Colectomy: Colectomy was defined as any major (invasive, non-laparoscopic) surgery of the small or large bowel</w:t>
      </w:r>
      <w:r w:rsidR="00D33C08" w:rsidRPr="00EF38C1">
        <w:rPr>
          <w:rStyle w:val="Heading1Char"/>
          <w:rFonts w:asciiTheme="minorHAnsi" w:hAnsiTheme="minorHAnsi" w:cstheme="minorHAnsi"/>
          <w:color w:val="auto"/>
          <w:sz w:val="22"/>
          <w:szCs w:val="22"/>
        </w:rPr>
        <w:t>, predominantly small bowel resection or full or partial large bowel resection/colectomy.</w:t>
      </w:r>
      <w:bookmarkEnd w:id="5"/>
      <w:bookmarkEnd w:id="6"/>
      <w:r w:rsidR="00D33C08" w:rsidRPr="00EF38C1">
        <w:rPr>
          <w:rStyle w:val="Heading1Char"/>
          <w:rFonts w:asciiTheme="minorHAnsi" w:hAnsiTheme="minorHAnsi" w:cstheme="minorHAnsi"/>
          <w:color w:val="auto"/>
          <w:sz w:val="22"/>
          <w:szCs w:val="22"/>
        </w:rPr>
        <w:t xml:space="preserve"> </w:t>
      </w:r>
    </w:p>
    <w:p w14:paraId="65A9676A" w14:textId="6969F73D" w:rsidR="00D33C08" w:rsidRPr="00EF38C1" w:rsidRDefault="00D33C08" w:rsidP="00D33C08">
      <w:pPr>
        <w:pStyle w:val="ListParagraph"/>
        <w:numPr>
          <w:ilvl w:val="0"/>
          <w:numId w:val="2"/>
        </w:numPr>
        <w:rPr>
          <w:rStyle w:val="Heading1Char"/>
          <w:rFonts w:asciiTheme="minorHAnsi" w:hAnsiTheme="minorHAnsi" w:cstheme="minorHAnsi"/>
          <w:color w:val="auto"/>
          <w:sz w:val="22"/>
          <w:szCs w:val="22"/>
        </w:rPr>
      </w:pPr>
      <w:bookmarkStart w:id="7" w:name="_Toc73647277"/>
      <w:bookmarkStart w:id="8" w:name="_Toc75009946"/>
      <w:r w:rsidRPr="00EF38C1">
        <w:rPr>
          <w:rStyle w:val="Heading1Char"/>
          <w:rFonts w:asciiTheme="minorHAnsi" w:hAnsiTheme="minorHAnsi" w:cstheme="minorHAnsi"/>
          <w:color w:val="auto"/>
          <w:sz w:val="22"/>
          <w:szCs w:val="22"/>
        </w:rPr>
        <w:t>Stroke: Stroke was defined as any diagnosis of a stroke or cerebrovascular accident.</w:t>
      </w:r>
      <w:bookmarkEnd w:id="7"/>
      <w:bookmarkEnd w:id="8"/>
      <w:r w:rsidRPr="00EF38C1">
        <w:rPr>
          <w:rStyle w:val="Heading1Char"/>
          <w:rFonts w:asciiTheme="minorHAnsi" w:hAnsiTheme="minorHAnsi" w:cstheme="minorHAnsi"/>
          <w:color w:val="auto"/>
          <w:sz w:val="22"/>
          <w:szCs w:val="22"/>
        </w:rPr>
        <w:t xml:space="preserve"> </w:t>
      </w:r>
    </w:p>
    <w:p w14:paraId="4171743F" w14:textId="5D42C8FB" w:rsidR="00C506A8" w:rsidRPr="00EF38C1" w:rsidRDefault="00C506A8" w:rsidP="00D33C08">
      <w:pPr>
        <w:pStyle w:val="ListParagraph"/>
        <w:numPr>
          <w:ilvl w:val="0"/>
          <w:numId w:val="2"/>
        </w:numPr>
        <w:rPr>
          <w:rStyle w:val="Heading1Char"/>
          <w:rFonts w:asciiTheme="minorHAnsi" w:hAnsiTheme="minorHAnsi" w:cstheme="minorHAnsi"/>
          <w:color w:val="auto"/>
          <w:sz w:val="22"/>
          <w:szCs w:val="22"/>
        </w:rPr>
      </w:pPr>
      <w:bookmarkStart w:id="9" w:name="_Toc73647278"/>
      <w:bookmarkStart w:id="10" w:name="_Toc75009947"/>
      <w:r w:rsidRPr="00EF38C1">
        <w:rPr>
          <w:rStyle w:val="Heading1Char"/>
          <w:rFonts w:asciiTheme="minorHAnsi" w:hAnsiTheme="minorHAnsi" w:cstheme="minorHAnsi"/>
          <w:color w:val="auto"/>
          <w:sz w:val="22"/>
          <w:szCs w:val="22"/>
        </w:rPr>
        <w:t>C. difficile colitis: The colitis cohort was limited to patients with a diagnosis of C. difficile colitis or infectious colitis, or with a diagnosis of colitis, and a confirmed positiv</w:t>
      </w:r>
      <w:r w:rsidR="00985D56" w:rsidRPr="00EF38C1">
        <w:rPr>
          <w:rStyle w:val="Heading1Char"/>
          <w:rFonts w:asciiTheme="minorHAnsi" w:hAnsiTheme="minorHAnsi" w:cstheme="minorHAnsi"/>
          <w:color w:val="auto"/>
          <w:sz w:val="22"/>
          <w:szCs w:val="22"/>
        </w:rPr>
        <w:t xml:space="preserve">e c difficile </w:t>
      </w:r>
      <w:r w:rsidR="00DF06A6">
        <w:rPr>
          <w:rStyle w:val="Heading1Char"/>
          <w:rFonts w:asciiTheme="minorHAnsi" w:hAnsiTheme="minorHAnsi" w:cstheme="minorHAnsi"/>
          <w:color w:val="auto"/>
          <w:sz w:val="22"/>
          <w:szCs w:val="22"/>
        </w:rPr>
        <w:t xml:space="preserve">toxin </w:t>
      </w:r>
      <w:r w:rsidR="00985D56" w:rsidRPr="00EF38C1">
        <w:rPr>
          <w:rStyle w:val="Heading1Char"/>
          <w:rFonts w:asciiTheme="minorHAnsi" w:hAnsiTheme="minorHAnsi" w:cstheme="minorHAnsi"/>
          <w:color w:val="auto"/>
          <w:sz w:val="22"/>
          <w:szCs w:val="22"/>
        </w:rPr>
        <w:t>assay.</w:t>
      </w:r>
      <w:bookmarkEnd w:id="9"/>
      <w:bookmarkEnd w:id="10"/>
      <w:r w:rsidR="00985D56" w:rsidRPr="00EF38C1">
        <w:rPr>
          <w:rStyle w:val="Heading1Char"/>
          <w:rFonts w:asciiTheme="minorHAnsi" w:hAnsiTheme="minorHAnsi" w:cstheme="minorHAnsi"/>
          <w:color w:val="auto"/>
          <w:sz w:val="22"/>
          <w:szCs w:val="22"/>
        </w:rPr>
        <w:t xml:space="preserve"> </w:t>
      </w:r>
    </w:p>
    <w:p w14:paraId="70F4C793" w14:textId="77777777" w:rsidR="00D33C08" w:rsidRPr="00EF38C1" w:rsidRDefault="00D33C08" w:rsidP="00D33C08">
      <w:pPr>
        <w:pStyle w:val="ListParagraph"/>
        <w:rPr>
          <w:rStyle w:val="Heading1Char"/>
          <w:rFonts w:asciiTheme="minorHAnsi" w:hAnsiTheme="minorHAnsi" w:cstheme="minorHAnsi"/>
          <w:color w:val="auto"/>
          <w:sz w:val="22"/>
          <w:szCs w:val="22"/>
        </w:rPr>
      </w:pPr>
    </w:p>
    <w:p w14:paraId="46A3D7E8" w14:textId="1DDDE2C4" w:rsidR="00D33C08" w:rsidRPr="00EF38C1" w:rsidRDefault="00D33C08" w:rsidP="00D33C08">
      <w:pPr>
        <w:rPr>
          <w:rStyle w:val="Heading1Char"/>
          <w:rFonts w:asciiTheme="minorHAnsi" w:hAnsiTheme="minorHAnsi" w:cstheme="minorHAnsi"/>
          <w:color w:val="auto"/>
          <w:sz w:val="22"/>
          <w:szCs w:val="22"/>
        </w:rPr>
      </w:pPr>
      <w:bookmarkStart w:id="11" w:name="_Toc73647279"/>
      <w:bookmarkStart w:id="12" w:name="_Toc75009948"/>
      <w:r w:rsidRPr="00EF38C1">
        <w:rPr>
          <w:rStyle w:val="Heading1Char"/>
          <w:rFonts w:asciiTheme="minorHAnsi" w:hAnsiTheme="minorHAnsi" w:cstheme="minorHAnsi"/>
          <w:color w:val="auto"/>
          <w:sz w:val="22"/>
          <w:szCs w:val="22"/>
        </w:rPr>
        <w:t xml:space="preserve">The cardiac surgery cohort was collated </w:t>
      </w:r>
      <w:r w:rsidR="00D41326">
        <w:rPr>
          <w:rStyle w:val="Heading1Char"/>
          <w:rFonts w:asciiTheme="minorHAnsi" w:hAnsiTheme="minorHAnsi" w:cstheme="minorHAnsi"/>
          <w:color w:val="auto"/>
          <w:sz w:val="22"/>
          <w:szCs w:val="22"/>
        </w:rPr>
        <w:t>from</w:t>
      </w:r>
      <w:r w:rsidRPr="00EF38C1">
        <w:rPr>
          <w:rStyle w:val="Heading1Char"/>
          <w:rFonts w:asciiTheme="minorHAnsi" w:hAnsiTheme="minorHAnsi" w:cstheme="minorHAnsi"/>
          <w:color w:val="auto"/>
          <w:sz w:val="22"/>
          <w:szCs w:val="22"/>
        </w:rPr>
        <w:t xml:space="preserve"> a manually curated dataset </w:t>
      </w:r>
      <w:r w:rsidR="00870AF7">
        <w:rPr>
          <w:rStyle w:val="Heading1Char"/>
          <w:rFonts w:asciiTheme="minorHAnsi" w:hAnsiTheme="minorHAnsi" w:cstheme="minorHAnsi"/>
          <w:color w:val="auto"/>
          <w:sz w:val="22"/>
          <w:szCs w:val="22"/>
        </w:rPr>
        <w:t>adjudicated</w:t>
      </w:r>
      <w:r w:rsidR="00870AF7" w:rsidRPr="00EF38C1">
        <w:rPr>
          <w:rStyle w:val="Heading1Char"/>
          <w:rFonts w:asciiTheme="minorHAnsi" w:hAnsiTheme="minorHAnsi" w:cstheme="minorHAnsi"/>
          <w:color w:val="auto"/>
          <w:sz w:val="22"/>
          <w:szCs w:val="22"/>
        </w:rPr>
        <w:t xml:space="preserve"> </w:t>
      </w:r>
      <w:r w:rsidRPr="00EF38C1">
        <w:rPr>
          <w:rStyle w:val="Heading1Char"/>
          <w:rFonts w:asciiTheme="minorHAnsi" w:hAnsiTheme="minorHAnsi" w:cstheme="minorHAnsi"/>
          <w:color w:val="auto"/>
          <w:sz w:val="22"/>
          <w:szCs w:val="22"/>
        </w:rPr>
        <w:t xml:space="preserve">by the </w:t>
      </w:r>
      <w:r w:rsidR="00870AF7">
        <w:rPr>
          <w:rStyle w:val="Heading1Char"/>
          <w:rFonts w:asciiTheme="minorHAnsi" w:hAnsiTheme="minorHAnsi" w:cstheme="minorHAnsi"/>
          <w:color w:val="auto"/>
          <w:sz w:val="22"/>
          <w:szCs w:val="22"/>
        </w:rPr>
        <w:t>Massachusetts General Hospital Division of Cardiac Surgery for contribution to the national Society for Thoracic Surgery (STS) database</w:t>
      </w:r>
      <w:r w:rsidRPr="00EF38C1">
        <w:rPr>
          <w:rStyle w:val="Heading1Char"/>
          <w:rFonts w:asciiTheme="minorHAnsi" w:hAnsiTheme="minorHAnsi" w:cstheme="minorHAnsi"/>
          <w:color w:val="auto"/>
          <w:sz w:val="22"/>
          <w:szCs w:val="22"/>
        </w:rPr>
        <w:t xml:space="preserve">. For all other cohorts, data was collected by filtering electronic health record databases for keywords associated with the surgery or diagnosis. For each cohort, </w:t>
      </w:r>
      <w:r w:rsidR="00A01FBF">
        <w:rPr>
          <w:rStyle w:val="Heading1Char"/>
          <w:rFonts w:asciiTheme="minorHAnsi" w:hAnsiTheme="minorHAnsi" w:cstheme="minorHAnsi"/>
          <w:color w:val="auto"/>
          <w:sz w:val="22"/>
          <w:szCs w:val="22"/>
        </w:rPr>
        <w:t>terms were selected based on author clinical experience</w:t>
      </w:r>
      <w:r w:rsidRPr="00EF38C1">
        <w:rPr>
          <w:rStyle w:val="Heading1Char"/>
          <w:rFonts w:asciiTheme="minorHAnsi" w:hAnsiTheme="minorHAnsi" w:cstheme="minorHAnsi"/>
          <w:color w:val="auto"/>
          <w:sz w:val="22"/>
          <w:szCs w:val="22"/>
        </w:rPr>
        <w:t xml:space="preserve">. For each cohort, a random sample of patient health records were manually checked to ensure that the database listed diagnosis/procedures accurately reflected information in their medical charts. Due to the nature of the Partners </w:t>
      </w:r>
      <w:r w:rsidR="00527C89">
        <w:rPr>
          <w:rStyle w:val="Heading1Char"/>
          <w:rFonts w:asciiTheme="minorHAnsi" w:hAnsiTheme="minorHAnsi" w:cstheme="minorHAnsi"/>
          <w:color w:val="auto"/>
          <w:sz w:val="22"/>
          <w:szCs w:val="22"/>
        </w:rPr>
        <w:t>H</w:t>
      </w:r>
      <w:r w:rsidRPr="00EF38C1">
        <w:rPr>
          <w:rStyle w:val="Heading1Char"/>
          <w:rFonts w:asciiTheme="minorHAnsi" w:hAnsiTheme="minorHAnsi" w:cstheme="minorHAnsi"/>
          <w:color w:val="auto"/>
          <w:sz w:val="22"/>
          <w:szCs w:val="22"/>
        </w:rPr>
        <w:t>ealthcare network databases, a small number of patients in each (non-cardiac</w:t>
      </w:r>
      <w:r w:rsidR="006F6F3B">
        <w:rPr>
          <w:rStyle w:val="Heading1Char"/>
          <w:rFonts w:asciiTheme="minorHAnsi" w:hAnsiTheme="minorHAnsi" w:cstheme="minorHAnsi"/>
          <w:color w:val="auto"/>
          <w:sz w:val="22"/>
          <w:szCs w:val="22"/>
        </w:rPr>
        <w:t xml:space="preserve"> surgery</w:t>
      </w:r>
      <w:r w:rsidRPr="00EF38C1">
        <w:rPr>
          <w:rStyle w:val="Heading1Char"/>
          <w:rFonts w:asciiTheme="minorHAnsi" w:hAnsiTheme="minorHAnsi" w:cstheme="minorHAnsi"/>
          <w:color w:val="auto"/>
          <w:sz w:val="22"/>
          <w:szCs w:val="22"/>
        </w:rPr>
        <w:t>) cohort may not have fully received treatment at MGH, instead receiving part of their treatment at one of the other hospitals in the Partners Healthcare network.</w:t>
      </w:r>
      <w:bookmarkEnd w:id="11"/>
      <w:bookmarkEnd w:id="12"/>
      <w:r w:rsidRPr="00EF38C1">
        <w:rPr>
          <w:rStyle w:val="Heading1Char"/>
          <w:rFonts w:asciiTheme="minorHAnsi" w:hAnsiTheme="minorHAnsi" w:cstheme="minorHAnsi"/>
          <w:color w:val="auto"/>
          <w:sz w:val="22"/>
          <w:szCs w:val="22"/>
        </w:rPr>
        <w:t xml:space="preserve"> </w:t>
      </w:r>
    </w:p>
    <w:p w14:paraId="437B6546" w14:textId="1B1DA4DB" w:rsidR="00D33C08" w:rsidRPr="00EF38C1" w:rsidRDefault="007D04F5" w:rsidP="00D33C08">
      <w:pPr>
        <w:rPr>
          <w:rStyle w:val="Heading1Char"/>
          <w:rFonts w:asciiTheme="minorHAnsi" w:hAnsiTheme="minorHAnsi" w:cstheme="minorHAnsi"/>
          <w:color w:val="auto"/>
          <w:sz w:val="22"/>
          <w:szCs w:val="22"/>
        </w:rPr>
      </w:pPr>
      <w:bookmarkStart w:id="13" w:name="_Toc73647280"/>
      <w:bookmarkStart w:id="14" w:name="_Toc75009949"/>
      <w:r>
        <w:rPr>
          <w:rStyle w:val="Heading1Char"/>
          <w:rFonts w:asciiTheme="minorHAnsi" w:hAnsiTheme="minorHAnsi" w:cstheme="minorHAnsi"/>
          <w:color w:val="auto"/>
          <w:sz w:val="22"/>
          <w:szCs w:val="22"/>
        </w:rPr>
        <w:t>In addition to</w:t>
      </w:r>
      <w:r w:rsidR="00D33C08" w:rsidRPr="00EF38C1">
        <w:rPr>
          <w:rStyle w:val="Heading1Char"/>
          <w:rFonts w:asciiTheme="minorHAnsi" w:hAnsiTheme="minorHAnsi" w:cstheme="minorHAnsi"/>
          <w:color w:val="auto"/>
          <w:sz w:val="22"/>
          <w:szCs w:val="22"/>
        </w:rPr>
        <w:t xml:space="preserve"> total cohort exclusions</w:t>
      </w:r>
      <w:r w:rsidR="00E77E6E">
        <w:rPr>
          <w:rStyle w:val="Heading1Char"/>
          <w:rFonts w:asciiTheme="minorHAnsi" w:hAnsiTheme="minorHAnsi" w:cstheme="minorHAnsi"/>
          <w:color w:val="auto"/>
          <w:sz w:val="22"/>
          <w:szCs w:val="22"/>
        </w:rPr>
        <w:t xml:space="preserve"> above</w:t>
      </w:r>
      <w:r w:rsidR="00D33C08" w:rsidRPr="00EF38C1">
        <w:rPr>
          <w:rStyle w:val="Heading1Char"/>
          <w:rFonts w:asciiTheme="minorHAnsi" w:hAnsiTheme="minorHAnsi" w:cstheme="minorHAnsi"/>
          <w:color w:val="auto"/>
          <w:sz w:val="22"/>
          <w:szCs w:val="22"/>
        </w:rPr>
        <w:t xml:space="preserve">, for </w:t>
      </w:r>
      <w:r w:rsidR="006557F7">
        <w:rPr>
          <w:rStyle w:val="Heading1Char"/>
          <w:rFonts w:asciiTheme="minorHAnsi" w:hAnsiTheme="minorHAnsi" w:cstheme="minorHAnsi"/>
          <w:color w:val="auto"/>
          <w:sz w:val="22"/>
          <w:szCs w:val="22"/>
        </w:rPr>
        <w:t xml:space="preserve">accurate </w:t>
      </w:r>
      <w:r w:rsidR="00D33C08" w:rsidRPr="00EF38C1">
        <w:rPr>
          <w:rStyle w:val="Heading1Char"/>
          <w:rFonts w:asciiTheme="minorHAnsi" w:hAnsiTheme="minorHAnsi" w:cstheme="minorHAnsi"/>
          <w:color w:val="auto"/>
          <w:sz w:val="22"/>
          <w:szCs w:val="22"/>
        </w:rPr>
        <w:t xml:space="preserve">calculation of trajectories </w:t>
      </w:r>
      <w:r w:rsidR="006557F7">
        <w:rPr>
          <w:rStyle w:val="Heading1Char"/>
          <w:rFonts w:asciiTheme="minorHAnsi" w:hAnsiTheme="minorHAnsi" w:cstheme="minorHAnsi"/>
          <w:color w:val="auto"/>
          <w:sz w:val="22"/>
          <w:szCs w:val="22"/>
        </w:rPr>
        <w:t xml:space="preserve">and model parameter estimation </w:t>
      </w:r>
      <w:r w:rsidR="00D33C08" w:rsidRPr="00EF38C1">
        <w:rPr>
          <w:rStyle w:val="Heading1Char"/>
          <w:rFonts w:asciiTheme="minorHAnsi" w:hAnsiTheme="minorHAnsi" w:cstheme="minorHAnsi"/>
          <w:color w:val="auto"/>
          <w:sz w:val="22"/>
          <w:szCs w:val="22"/>
        </w:rPr>
        <w:t xml:space="preserve">in </w:t>
      </w:r>
      <w:r w:rsidR="00D33C08" w:rsidRPr="00EF38C1">
        <w:rPr>
          <w:rStyle w:val="Heading1Char"/>
          <w:rFonts w:asciiTheme="minorHAnsi" w:hAnsiTheme="minorHAnsi" w:cstheme="minorHAnsi"/>
          <w:b/>
          <w:bCs/>
          <w:color w:val="auto"/>
          <w:sz w:val="22"/>
          <w:szCs w:val="22"/>
        </w:rPr>
        <w:t>Fig 2</w:t>
      </w:r>
      <w:r w:rsidR="00D33C08" w:rsidRPr="00EF38C1">
        <w:rPr>
          <w:rStyle w:val="Heading1Char"/>
          <w:rFonts w:asciiTheme="minorHAnsi" w:hAnsiTheme="minorHAnsi" w:cstheme="minorHAnsi"/>
          <w:color w:val="auto"/>
          <w:sz w:val="22"/>
          <w:szCs w:val="22"/>
        </w:rPr>
        <w:t xml:space="preserve">, patients with 5 days of post-WBC peak data </w:t>
      </w:r>
      <w:r w:rsidR="00484E26">
        <w:rPr>
          <w:rStyle w:val="Heading1Char"/>
          <w:rFonts w:asciiTheme="minorHAnsi" w:hAnsiTheme="minorHAnsi" w:cstheme="minorHAnsi"/>
          <w:color w:val="auto"/>
          <w:sz w:val="22"/>
          <w:szCs w:val="22"/>
        </w:rPr>
        <w:t xml:space="preserve">or more were included.  To focus on situations where biological variation could be confidently distinguished from analytic variation, </w:t>
      </w:r>
      <w:r w:rsidR="00D33C08" w:rsidRPr="00EF38C1">
        <w:rPr>
          <w:rStyle w:val="Heading1Char"/>
          <w:rFonts w:asciiTheme="minorHAnsi" w:hAnsiTheme="minorHAnsi" w:cstheme="minorHAnsi"/>
          <w:color w:val="auto"/>
          <w:sz w:val="22"/>
          <w:szCs w:val="22"/>
        </w:rPr>
        <w:t>patients who did not have an inflammation-induced WBC increase of at least 2 units</w:t>
      </w:r>
      <w:r w:rsidR="00484E26">
        <w:rPr>
          <w:rStyle w:val="Heading1Char"/>
          <w:rFonts w:asciiTheme="minorHAnsi" w:hAnsiTheme="minorHAnsi" w:cstheme="minorHAnsi"/>
          <w:color w:val="auto"/>
          <w:sz w:val="22"/>
          <w:szCs w:val="22"/>
        </w:rPr>
        <w:t xml:space="preserve"> were excluded</w:t>
      </w:r>
      <w:r w:rsidR="00D33C08" w:rsidRPr="00EF38C1">
        <w:rPr>
          <w:rStyle w:val="Heading1Char"/>
          <w:rFonts w:asciiTheme="minorHAnsi" w:hAnsiTheme="minorHAnsi" w:cstheme="minorHAnsi"/>
          <w:color w:val="auto"/>
          <w:sz w:val="22"/>
          <w:szCs w:val="22"/>
        </w:rPr>
        <w:t>.</w:t>
      </w:r>
      <w:bookmarkEnd w:id="13"/>
      <w:bookmarkEnd w:id="14"/>
      <w:r w:rsidR="00D33C08" w:rsidRPr="00EF38C1">
        <w:rPr>
          <w:rStyle w:val="Heading1Char"/>
          <w:rFonts w:asciiTheme="minorHAnsi" w:hAnsiTheme="minorHAnsi" w:cstheme="minorHAnsi"/>
          <w:color w:val="auto"/>
          <w:sz w:val="22"/>
          <w:szCs w:val="22"/>
        </w:rPr>
        <w:t xml:space="preserve"> </w:t>
      </w:r>
    </w:p>
    <w:p w14:paraId="0FFA9DE3" w14:textId="0BD5D468" w:rsidR="00D33C08" w:rsidRPr="00EF38C1" w:rsidRDefault="00D33C08" w:rsidP="00D33C08">
      <w:pPr>
        <w:rPr>
          <w:rStyle w:val="Heading1Char"/>
          <w:rFonts w:asciiTheme="minorHAnsi" w:hAnsiTheme="minorHAnsi" w:cstheme="minorHAnsi"/>
          <w:b/>
          <w:bCs/>
          <w:color w:val="auto"/>
          <w:sz w:val="22"/>
          <w:szCs w:val="22"/>
        </w:rPr>
      </w:pPr>
      <w:bookmarkStart w:id="15" w:name="_Toc73647281"/>
      <w:bookmarkStart w:id="16" w:name="_Toc75009950"/>
      <w:r w:rsidRPr="00EF38C1">
        <w:rPr>
          <w:rStyle w:val="Heading1Char"/>
          <w:rFonts w:asciiTheme="minorHAnsi" w:hAnsiTheme="minorHAnsi" w:cstheme="minorHAnsi"/>
          <w:color w:val="auto"/>
          <w:sz w:val="22"/>
          <w:szCs w:val="22"/>
        </w:rPr>
        <w:t xml:space="preserve">The size of each of the cohorts after each exclusion are included in </w:t>
      </w:r>
      <w:proofErr w:type="spellStart"/>
      <w:r w:rsidRPr="00EF38C1">
        <w:rPr>
          <w:rStyle w:val="Heading1Char"/>
          <w:rFonts w:asciiTheme="minorHAnsi" w:hAnsiTheme="minorHAnsi" w:cstheme="minorHAnsi"/>
          <w:b/>
          <w:bCs/>
          <w:color w:val="auto"/>
          <w:sz w:val="22"/>
          <w:szCs w:val="22"/>
        </w:rPr>
        <w:t>eTable</w:t>
      </w:r>
      <w:proofErr w:type="spellEnd"/>
      <w:r w:rsidRPr="00EF38C1">
        <w:rPr>
          <w:rStyle w:val="Heading1Char"/>
          <w:rFonts w:asciiTheme="minorHAnsi" w:hAnsiTheme="minorHAnsi" w:cstheme="minorHAnsi"/>
          <w:b/>
          <w:bCs/>
          <w:color w:val="auto"/>
          <w:sz w:val="22"/>
          <w:szCs w:val="22"/>
        </w:rPr>
        <w:t xml:space="preserve"> </w:t>
      </w:r>
      <w:r w:rsidR="00454D20" w:rsidRPr="00EF38C1">
        <w:rPr>
          <w:rStyle w:val="Heading1Char"/>
          <w:rFonts w:asciiTheme="minorHAnsi" w:hAnsiTheme="minorHAnsi" w:cstheme="minorHAnsi"/>
          <w:b/>
          <w:bCs/>
          <w:color w:val="auto"/>
          <w:sz w:val="22"/>
          <w:szCs w:val="22"/>
        </w:rPr>
        <w:t>1</w:t>
      </w:r>
      <w:r w:rsidRPr="00EF38C1">
        <w:rPr>
          <w:rStyle w:val="Heading1Char"/>
          <w:rFonts w:asciiTheme="minorHAnsi" w:hAnsiTheme="minorHAnsi" w:cstheme="minorHAnsi"/>
          <w:b/>
          <w:bCs/>
          <w:color w:val="auto"/>
          <w:sz w:val="22"/>
          <w:szCs w:val="22"/>
        </w:rPr>
        <w:t>.</w:t>
      </w:r>
      <w:bookmarkEnd w:id="15"/>
      <w:bookmarkEnd w:id="16"/>
      <w:r w:rsidRPr="00EF38C1">
        <w:rPr>
          <w:rStyle w:val="Heading1Char"/>
          <w:rFonts w:asciiTheme="minorHAnsi" w:hAnsiTheme="minorHAnsi" w:cstheme="minorHAnsi"/>
          <w:b/>
          <w:bCs/>
          <w:color w:val="auto"/>
          <w:sz w:val="22"/>
          <w:szCs w:val="22"/>
        </w:rPr>
        <w:t xml:space="preserve"> </w:t>
      </w:r>
    </w:p>
    <w:p w14:paraId="3A96268C" w14:textId="77777777" w:rsidR="00985D56" w:rsidRDefault="00985D56">
      <w:pPr>
        <w:rPr>
          <w:rStyle w:val="Heading1Char"/>
          <w:rFonts w:asciiTheme="minorHAnsi" w:hAnsiTheme="minorHAnsi" w:cstheme="minorHAnsi"/>
          <w:b/>
          <w:bCs/>
          <w:color w:val="auto"/>
          <w:sz w:val="24"/>
          <w:szCs w:val="24"/>
        </w:rPr>
      </w:pPr>
    </w:p>
    <w:p w14:paraId="01B41521" w14:textId="54F5FDB0" w:rsidR="00985D56" w:rsidRDefault="00985D56" w:rsidP="009B29DE">
      <w:pPr>
        <w:keepNext/>
        <w:keepLines/>
        <w:rPr>
          <w:rStyle w:val="Heading1Char"/>
          <w:rFonts w:asciiTheme="minorHAnsi" w:hAnsiTheme="minorHAnsi" w:cstheme="minorHAnsi"/>
          <w:b/>
          <w:bCs/>
          <w:color w:val="auto"/>
          <w:sz w:val="24"/>
          <w:szCs w:val="24"/>
        </w:rPr>
      </w:pPr>
      <w:bookmarkStart w:id="17" w:name="_Toc73647282"/>
      <w:bookmarkStart w:id="18" w:name="_Toc75009951"/>
      <w:proofErr w:type="spellStart"/>
      <w:r>
        <w:rPr>
          <w:rStyle w:val="Heading1Char"/>
          <w:rFonts w:asciiTheme="minorHAnsi" w:hAnsiTheme="minorHAnsi" w:cstheme="minorHAnsi"/>
          <w:b/>
          <w:bCs/>
          <w:color w:val="auto"/>
          <w:sz w:val="24"/>
          <w:szCs w:val="24"/>
        </w:rPr>
        <w:lastRenderedPageBreak/>
        <w:t>eTable</w:t>
      </w:r>
      <w:proofErr w:type="spellEnd"/>
      <w:r>
        <w:rPr>
          <w:rStyle w:val="Heading1Char"/>
          <w:rFonts w:asciiTheme="minorHAnsi" w:hAnsiTheme="minorHAnsi" w:cstheme="minorHAnsi"/>
          <w:b/>
          <w:bCs/>
          <w:color w:val="auto"/>
          <w:sz w:val="24"/>
          <w:szCs w:val="24"/>
        </w:rPr>
        <w:t xml:space="preserve"> </w:t>
      </w:r>
      <w:r w:rsidR="00454D20">
        <w:rPr>
          <w:rStyle w:val="Heading1Char"/>
          <w:rFonts w:asciiTheme="minorHAnsi" w:hAnsiTheme="minorHAnsi" w:cstheme="minorHAnsi"/>
          <w:b/>
          <w:bCs/>
          <w:color w:val="auto"/>
          <w:sz w:val="24"/>
          <w:szCs w:val="24"/>
        </w:rPr>
        <w:t>1</w:t>
      </w:r>
      <w:r>
        <w:rPr>
          <w:rStyle w:val="Heading1Char"/>
          <w:rFonts w:asciiTheme="minorHAnsi" w:hAnsiTheme="minorHAnsi" w:cstheme="minorHAnsi"/>
          <w:b/>
          <w:bCs/>
          <w:color w:val="auto"/>
          <w:sz w:val="24"/>
          <w:szCs w:val="24"/>
        </w:rPr>
        <w:t xml:space="preserve"> – Cohort size</w:t>
      </w:r>
      <w:r w:rsidR="00454D20">
        <w:rPr>
          <w:rStyle w:val="Heading1Char"/>
          <w:rFonts w:asciiTheme="minorHAnsi" w:hAnsiTheme="minorHAnsi" w:cstheme="minorHAnsi"/>
          <w:b/>
          <w:bCs/>
          <w:color w:val="auto"/>
          <w:sz w:val="24"/>
          <w:szCs w:val="24"/>
        </w:rPr>
        <w:t>s</w:t>
      </w:r>
      <w:r>
        <w:rPr>
          <w:rStyle w:val="Heading1Char"/>
          <w:rFonts w:asciiTheme="minorHAnsi" w:hAnsiTheme="minorHAnsi" w:cstheme="minorHAnsi"/>
          <w:b/>
          <w:bCs/>
          <w:color w:val="auto"/>
          <w:sz w:val="24"/>
          <w:szCs w:val="24"/>
        </w:rPr>
        <w:t xml:space="preserve"> after various exclusions</w:t>
      </w:r>
      <w:bookmarkEnd w:id="17"/>
      <w:bookmarkEnd w:id="18"/>
    </w:p>
    <w:tbl>
      <w:tblPr>
        <w:tblW w:w="8912" w:type="dxa"/>
        <w:tblLook w:val="04A0" w:firstRow="1" w:lastRow="0" w:firstColumn="1" w:lastColumn="0" w:noHBand="0" w:noVBand="1"/>
      </w:tblPr>
      <w:tblGrid>
        <w:gridCol w:w="2268"/>
        <w:gridCol w:w="1094"/>
        <w:gridCol w:w="1741"/>
        <w:gridCol w:w="945"/>
        <w:gridCol w:w="1192"/>
        <w:gridCol w:w="1672"/>
      </w:tblGrid>
      <w:tr w:rsidR="001267C9" w:rsidRPr="00985D56" w14:paraId="78413F6D" w14:textId="77777777" w:rsidTr="009B29DE">
        <w:trPr>
          <w:trHeight w:val="537"/>
        </w:trPr>
        <w:tc>
          <w:tcPr>
            <w:tcW w:w="2268" w:type="dxa"/>
            <w:tcBorders>
              <w:top w:val="nil"/>
              <w:left w:val="nil"/>
              <w:bottom w:val="nil"/>
              <w:right w:val="nil"/>
            </w:tcBorders>
            <w:shd w:val="clear" w:color="auto" w:fill="auto"/>
            <w:noWrap/>
            <w:vAlign w:val="bottom"/>
            <w:hideMark/>
          </w:tcPr>
          <w:p w14:paraId="67108A59" w14:textId="77777777" w:rsidR="00985D56" w:rsidRPr="00985D56" w:rsidRDefault="00985D56" w:rsidP="009B29DE">
            <w:pPr>
              <w:keepNext/>
              <w:keepLines/>
              <w:spacing w:after="0" w:line="240" w:lineRule="auto"/>
              <w:rPr>
                <w:rFonts w:ascii="Times New Roman" w:eastAsia="Times New Roman" w:hAnsi="Times New Roman" w:cs="Times New Roman"/>
                <w:sz w:val="24"/>
                <w:szCs w:val="24"/>
                <w:lang w:val="en-US"/>
              </w:rPr>
            </w:pPr>
          </w:p>
        </w:tc>
        <w:tc>
          <w:tcPr>
            <w:tcW w:w="1094" w:type="dxa"/>
            <w:tcBorders>
              <w:top w:val="nil"/>
              <w:left w:val="nil"/>
              <w:bottom w:val="nil"/>
              <w:right w:val="single" w:sz="8" w:space="0" w:color="auto"/>
            </w:tcBorders>
            <w:shd w:val="clear" w:color="auto" w:fill="auto"/>
            <w:noWrap/>
            <w:vAlign w:val="bottom"/>
            <w:hideMark/>
          </w:tcPr>
          <w:p w14:paraId="00986E80"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 </w:t>
            </w:r>
          </w:p>
        </w:tc>
        <w:tc>
          <w:tcPr>
            <w:tcW w:w="1741" w:type="dxa"/>
            <w:tcBorders>
              <w:top w:val="nil"/>
              <w:left w:val="nil"/>
              <w:bottom w:val="single" w:sz="8" w:space="0" w:color="auto"/>
              <w:right w:val="single" w:sz="8" w:space="0" w:color="auto"/>
            </w:tcBorders>
            <w:shd w:val="clear" w:color="auto" w:fill="D0CECE" w:themeFill="background2" w:themeFillShade="E6"/>
            <w:vAlign w:val="bottom"/>
            <w:hideMark/>
          </w:tcPr>
          <w:p w14:paraId="72D3C2C5" w14:textId="77777777" w:rsidR="00985D56" w:rsidRPr="00985D56" w:rsidRDefault="00985D56" w:rsidP="009B29DE">
            <w:pPr>
              <w:keepNext/>
              <w:keepLines/>
              <w:spacing w:after="0" w:line="240" w:lineRule="auto"/>
              <w:jc w:val="center"/>
              <w:rPr>
                <w:rFonts w:ascii="Calibri" w:eastAsia="Times New Roman" w:hAnsi="Calibri" w:cs="Calibri"/>
                <w:color w:val="000000"/>
                <w:lang w:val="en-US"/>
              </w:rPr>
            </w:pPr>
            <w:r w:rsidRPr="00985D56">
              <w:rPr>
                <w:rFonts w:ascii="Calibri" w:eastAsia="Times New Roman" w:hAnsi="Calibri" w:cs="Calibri"/>
                <w:color w:val="000000"/>
                <w:lang w:val="en-US"/>
              </w:rPr>
              <w:t>Cohort for overall analysis</w:t>
            </w:r>
          </w:p>
        </w:tc>
        <w:tc>
          <w:tcPr>
            <w:tcW w:w="945" w:type="dxa"/>
            <w:tcBorders>
              <w:top w:val="nil"/>
              <w:left w:val="nil"/>
              <w:bottom w:val="nil"/>
              <w:right w:val="nil"/>
            </w:tcBorders>
            <w:shd w:val="clear" w:color="auto" w:fill="auto"/>
            <w:noWrap/>
            <w:vAlign w:val="bottom"/>
            <w:hideMark/>
          </w:tcPr>
          <w:p w14:paraId="40E3E818" w14:textId="77777777" w:rsidR="00985D56" w:rsidRPr="00985D56" w:rsidRDefault="00985D56" w:rsidP="009B29DE">
            <w:pPr>
              <w:keepNext/>
              <w:keepLines/>
              <w:spacing w:after="0" w:line="240" w:lineRule="auto"/>
              <w:jc w:val="center"/>
              <w:rPr>
                <w:rFonts w:ascii="Calibri" w:eastAsia="Times New Roman" w:hAnsi="Calibri" w:cs="Calibri"/>
                <w:color w:val="000000"/>
                <w:lang w:val="en-US"/>
              </w:rPr>
            </w:pPr>
          </w:p>
        </w:tc>
        <w:tc>
          <w:tcPr>
            <w:tcW w:w="1192" w:type="dxa"/>
            <w:tcBorders>
              <w:top w:val="nil"/>
              <w:left w:val="nil"/>
              <w:bottom w:val="nil"/>
              <w:right w:val="single" w:sz="8" w:space="0" w:color="auto"/>
            </w:tcBorders>
            <w:shd w:val="clear" w:color="auto" w:fill="auto"/>
            <w:noWrap/>
            <w:vAlign w:val="bottom"/>
            <w:hideMark/>
          </w:tcPr>
          <w:p w14:paraId="024BAEB9"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 </w:t>
            </w:r>
          </w:p>
        </w:tc>
        <w:tc>
          <w:tcPr>
            <w:tcW w:w="1672" w:type="dxa"/>
            <w:tcBorders>
              <w:top w:val="nil"/>
              <w:left w:val="nil"/>
              <w:bottom w:val="single" w:sz="8" w:space="0" w:color="auto"/>
              <w:right w:val="nil"/>
            </w:tcBorders>
            <w:shd w:val="clear" w:color="auto" w:fill="D0CECE" w:themeFill="background2" w:themeFillShade="E6"/>
            <w:vAlign w:val="bottom"/>
            <w:hideMark/>
          </w:tcPr>
          <w:p w14:paraId="2C7AA60E" w14:textId="77777777" w:rsidR="00985D56" w:rsidRPr="00985D56" w:rsidRDefault="00985D56" w:rsidP="009B29DE">
            <w:pPr>
              <w:keepNext/>
              <w:keepLines/>
              <w:spacing w:after="0" w:line="240" w:lineRule="auto"/>
              <w:jc w:val="center"/>
              <w:rPr>
                <w:rFonts w:ascii="Calibri" w:eastAsia="Times New Roman" w:hAnsi="Calibri" w:cs="Calibri"/>
                <w:color w:val="000000"/>
                <w:lang w:val="en-US"/>
              </w:rPr>
            </w:pPr>
            <w:r w:rsidRPr="00985D56">
              <w:rPr>
                <w:rFonts w:ascii="Calibri" w:eastAsia="Times New Roman" w:hAnsi="Calibri" w:cs="Calibri"/>
                <w:color w:val="000000"/>
                <w:lang w:val="en-US"/>
              </w:rPr>
              <w:t>Cohort for Fig 2 trajectories</w:t>
            </w:r>
          </w:p>
        </w:tc>
      </w:tr>
      <w:tr w:rsidR="001267C9" w:rsidRPr="00985D56" w14:paraId="5183AB14" w14:textId="77777777" w:rsidTr="009B29DE">
        <w:trPr>
          <w:trHeight w:val="537"/>
        </w:trPr>
        <w:tc>
          <w:tcPr>
            <w:tcW w:w="2268" w:type="dxa"/>
            <w:tcBorders>
              <w:top w:val="nil"/>
              <w:left w:val="nil"/>
              <w:bottom w:val="single" w:sz="8" w:space="0" w:color="auto"/>
              <w:right w:val="single" w:sz="8" w:space="0" w:color="auto"/>
            </w:tcBorders>
            <w:shd w:val="clear" w:color="auto" w:fill="auto"/>
            <w:noWrap/>
            <w:vAlign w:val="bottom"/>
            <w:hideMark/>
          </w:tcPr>
          <w:p w14:paraId="7A2B2F5B"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Cohort</w:t>
            </w:r>
          </w:p>
        </w:tc>
        <w:tc>
          <w:tcPr>
            <w:tcW w:w="1094" w:type="dxa"/>
            <w:tcBorders>
              <w:top w:val="nil"/>
              <w:left w:val="nil"/>
              <w:bottom w:val="single" w:sz="8" w:space="0" w:color="auto"/>
              <w:right w:val="single" w:sz="8" w:space="0" w:color="auto"/>
            </w:tcBorders>
            <w:shd w:val="clear" w:color="auto" w:fill="auto"/>
            <w:vAlign w:val="center"/>
            <w:hideMark/>
          </w:tcPr>
          <w:p w14:paraId="65C4B283" w14:textId="77777777" w:rsidR="00985D56" w:rsidRPr="00985D56" w:rsidRDefault="00985D56" w:rsidP="009B29DE">
            <w:pPr>
              <w:keepNext/>
              <w:keepLines/>
              <w:spacing w:after="0" w:line="240" w:lineRule="auto"/>
              <w:jc w:val="center"/>
              <w:rPr>
                <w:rFonts w:ascii="Calibri" w:eastAsia="Times New Roman" w:hAnsi="Calibri" w:cs="Calibri"/>
                <w:color w:val="000000"/>
                <w:lang w:val="en-US"/>
              </w:rPr>
            </w:pPr>
            <w:r w:rsidRPr="00985D56">
              <w:rPr>
                <w:rFonts w:ascii="Calibri" w:eastAsia="Times New Roman" w:hAnsi="Calibri" w:cs="Calibri"/>
                <w:color w:val="000000"/>
                <w:lang w:val="en-US"/>
              </w:rPr>
              <w:t>Initial size</w:t>
            </w:r>
          </w:p>
        </w:tc>
        <w:tc>
          <w:tcPr>
            <w:tcW w:w="1741" w:type="dxa"/>
            <w:tcBorders>
              <w:top w:val="nil"/>
              <w:left w:val="nil"/>
              <w:bottom w:val="single" w:sz="8" w:space="0" w:color="auto"/>
              <w:right w:val="single" w:sz="8" w:space="0" w:color="auto"/>
            </w:tcBorders>
            <w:shd w:val="clear" w:color="auto" w:fill="D0CECE" w:themeFill="background2" w:themeFillShade="E6"/>
            <w:vAlign w:val="center"/>
            <w:hideMark/>
          </w:tcPr>
          <w:p w14:paraId="4601408E" w14:textId="5998A1B3" w:rsidR="00985D56" w:rsidRPr="00985D56" w:rsidRDefault="001267C9" w:rsidP="009B29DE">
            <w:pPr>
              <w:keepNext/>
              <w:keepLines/>
              <w:spacing w:after="0" w:line="240" w:lineRule="auto"/>
              <w:jc w:val="center"/>
              <w:rPr>
                <w:rFonts w:ascii="Calibri" w:eastAsia="Times New Roman" w:hAnsi="Calibri" w:cs="Calibri"/>
                <w:color w:val="000000"/>
                <w:lang w:val="en-US"/>
              </w:rPr>
            </w:pPr>
            <w:r>
              <w:rPr>
                <w:rFonts w:ascii="Calibri" w:eastAsia="Times New Roman" w:hAnsi="Calibri" w:cs="Calibri"/>
                <w:color w:val="000000"/>
                <w:lang w:val="en-US"/>
              </w:rPr>
              <w:t>No r</w:t>
            </w:r>
            <w:r w:rsidR="00985D56" w:rsidRPr="00985D56">
              <w:rPr>
                <w:rFonts w:ascii="Calibri" w:eastAsia="Times New Roman" w:hAnsi="Calibri" w:cs="Calibri"/>
                <w:color w:val="000000"/>
                <w:lang w:val="en-US"/>
              </w:rPr>
              <w:t>epeat</w:t>
            </w:r>
            <w:r>
              <w:rPr>
                <w:rFonts w:ascii="Calibri" w:eastAsia="Times New Roman" w:hAnsi="Calibri" w:cs="Calibri"/>
                <w:color w:val="000000"/>
                <w:lang w:val="en-US"/>
              </w:rPr>
              <w:t xml:space="preserve"> visits</w:t>
            </w:r>
            <w:r w:rsidR="00985D56" w:rsidRPr="00985D56">
              <w:rPr>
                <w:rFonts w:ascii="Calibri" w:eastAsia="Times New Roman" w:hAnsi="Calibri" w:cs="Calibri"/>
                <w:color w:val="000000"/>
                <w:lang w:val="en-US"/>
              </w:rPr>
              <w:t xml:space="preserve"> and LOS </w:t>
            </w:r>
            <w:r>
              <w:rPr>
                <w:rFonts w:ascii="Calibri" w:eastAsia="Times New Roman" w:hAnsi="Calibri" w:cs="Calibri"/>
                <w:color w:val="000000"/>
                <w:lang w:val="en-US"/>
              </w:rPr>
              <w:t>≥</w:t>
            </w:r>
            <w:r w:rsidR="00985D56" w:rsidRPr="00985D56">
              <w:rPr>
                <w:rFonts w:ascii="Calibri" w:eastAsia="Times New Roman" w:hAnsi="Calibri" w:cs="Calibri"/>
                <w:color w:val="000000"/>
                <w:lang w:val="en-US"/>
              </w:rPr>
              <w:t xml:space="preserve"> 2</w:t>
            </w:r>
          </w:p>
        </w:tc>
        <w:tc>
          <w:tcPr>
            <w:tcW w:w="945" w:type="dxa"/>
            <w:tcBorders>
              <w:top w:val="nil"/>
              <w:left w:val="nil"/>
              <w:bottom w:val="single" w:sz="8" w:space="0" w:color="auto"/>
              <w:right w:val="single" w:sz="8" w:space="0" w:color="auto"/>
            </w:tcBorders>
            <w:shd w:val="clear" w:color="auto" w:fill="auto"/>
            <w:vAlign w:val="center"/>
            <w:hideMark/>
          </w:tcPr>
          <w:p w14:paraId="39164FD1" w14:textId="18FE4C60" w:rsidR="00985D56" w:rsidRPr="00985D56" w:rsidRDefault="001267C9" w:rsidP="009B29DE">
            <w:pPr>
              <w:keepNext/>
              <w:keepLines/>
              <w:spacing w:after="0" w:line="240" w:lineRule="auto"/>
              <w:jc w:val="center"/>
              <w:rPr>
                <w:rFonts w:ascii="Calibri" w:eastAsia="Times New Roman" w:hAnsi="Calibri" w:cs="Calibri"/>
                <w:color w:val="000000"/>
                <w:lang w:val="en-US"/>
              </w:rPr>
            </w:pPr>
            <m:oMath>
              <m:r>
                <m:rPr>
                  <m:sty m:val="p"/>
                </m:rPr>
                <w:rPr>
                  <w:rFonts w:ascii="Cambria Math" w:eastAsia="Times New Roman" w:hAnsi="Cambria Math" w:cs="Calibri"/>
                  <w:color w:val="000000"/>
                  <w:lang w:val="en-US"/>
                </w:rPr>
                <m:t>Δ</m:t>
              </m:r>
            </m:oMath>
            <w:r w:rsidR="00985D56" w:rsidRPr="00985D56">
              <w:rPr>
                <w:rFonts w:ascii="Calibri" w:eastAsia="Times New Roman" w:hAnsi="Calibri" w:cs="Calibri"/>
                <w:color w:val="000000"/>
                <w:lang w:val="en-US"/>
              </w:rPr>
              <w:t xml:space="preserve">WBC </w:t>
            </w:r>
            <w:r>
              <w:rPr>
                <w:rFonts w:ascii="Calibri" w:eastAsia="Times New Roman" w:hAnsi="Calibri" w:cs="Calibri"/>
                <w:color w:val="000000"/>
                <w:lang w:val="en-US"/>
              </w:rPr>
              <w:t>≥</w:t>
            </w:r>
            <w:r w:rsidR="00985D56" w:rsidRPr="00985D56">
              <w:rPr>
                <w:rFonts w:ascii="Calibri" w:eastAsia="Times New Roman" w:hAnsi="Calibri" w:cs="Calibri"/>
                <w:color w:val="000000"/>
                <w:lang w:val="en-US"/>
              </w:rPr>
              <w:t xml:space="preserve"> 2</w:t>
            </w:r>
          </w:p>
        </w:tc>
        <w:tc>
          <w:tcPr>
            <w:tcW w:w="1192" w:type="dxa"/>
            <w:tcBorders>
              <w:top w:val="nil"/>
              <w:left w:val="nil"/>
              <w:bottom w:val="single" w:sz="8" w:space="0" w:color="auto"/>
              <w:right w:val="single" w:sz="8" w:space="0" w:color="auto"/>
            </w:tcBorders>
            <w:shd w:val="clear" w:color="auto" w:fill="auto"/>
            <w:vAlign w:val="center"/>
            <w:hideMark/>
          </w:tcPr>
          <w:p w14:paraId="2800E2AA" w14:textId="1FAA149B" w:rsidR="00985D56" w:rsidRPr="00985D56" w:rsidRDefault="00985D56" w:rsidP="009B29DE">
            <w:pPr>
              <w:keepNext/>
              <w:keepLines/>
              <w:spacing w:after="0" w:line="240" w:lineRule="auto"/>
              <w:jc w:val="center"/>
              <w:rPr>
                <w:rFonts w:ascii="Calibri" w:eastAsia="Times New Roman" w:hAnsi="Calibri" w:cs="Calibri"/>
                <w:color w:val="000000"/>
                <w:lang w:val="en-US"/>
              </w:rPr>
            </w:pPr>
            <w:r w:rsidRPr="00985D56">
              <w:rPr>
                <w:rFonts w:ascii="Calibri" w:eastAsia="Times New Roman" w:hAnsi="Calibri" w:cs="Calibri"/>
                <w:color w:val="000000"/>
                <w:lang w:val="en-US"/>
              </w:rPr>
              <w:t xml:space="preserve">Post-peak LOS </w:t>
            </w:r>
            <w:r w:rsidR="001267C9">
              <w:rPr>
                <w:rFonts w:ascii="Calibri" w:eastAsia="Times New Roman" w:hAnsi="Calibri" w:cs="Calibri"/>
                <w:color w:val="000000"/>
                <w:lang w:val="en-US"/>
              </w:rPr>
              <w:t>≥</w:t>
            </w:r>
            <w:r w:rsidRPr="00985D56">
              <w:rPr>
                <w:rFonts w:ascii="Calibri" w:eastAsia="Times New Roman" w:hAnsi="Calibri" w:cs="Calibri"/>
                <w:color w:val="000000"/>
                <w:lang w:val="en-US"/>
              </w:rPr>
              <w:t xml:space="preserve"> 5</w:t>
            </w:r>
          </w:p>
        </w:tc>
        <w:tc>
          <w:tcPr>
            <w:tcW w:w="1672" w:type="dxa"/>
            <w:tcBorders>
              <w:top w:val="nil"/>
              <w:left w:val="nil"/>
              <w:bottom w:val="single" w:sz="8" w:space="0" w:color="auto"/>
              <w:right w:val="nil"/>
            </w:tcBorders>
            <w:shd w:val="clear" w:color="auto" w:fill="D0CECE" w:themeFill="background2" w:themeFillShade="E6"/>
            <w:vAlign w:val="center"/>
            <w:hideMark/>
          </w:tcPr>
          <w:p w14:paraId="45045026" w14:textId="77777777" w:rsidR="00985D56" w:rsidRPr="00985D56" w:rsidRDefault="00985D56" w:rsidP="009B29DE">
            <w:pPr>
              <w:keepNext/>
              <w:keepLines/>
              <w:spacing w:after="0" w:line="240" w:lineRule="auto"/>
              <w:jc w:val="center"/>
              <w:rPr>
                <w:rFonts w:ascii="Calibri" w:eastAsia="Times New Roman" w:hAnsi="Calibri" w:cs="Calibri"/>
                <w:color w:val="000000"/>
                <w:lang w:val="en-US"/>
              </w:rPr>
            </w:pPr>
            <w:r w:rsidRPr="00985D56">
              <w:rPr>
                <w:rFonts w:ascii="Calibri" w:eastAsia="Times New Roman" w:hAnsi="Calibri" w:cs="Calibri"/>
                <w:color w:val="000000"/>
                <w:lang w:val="en-US"/>
              </w:rPr>
              <w:t>Survivor</w:t>
            </w:r>
          </w:p>
        </w:tc>
      </w:tr>
      <w:tr w:rsidR="00985D56" w:rsidRPr="00985D56" w14:paraId="3B276CFE" w14:textId="77777777" w:rsidTr="009B29DE">
        <w:trPr>
          <w:trHeight w:val="263"/>
        </w:trPr>
        <w:tc>
          <w:tcPr>
            <w:tcW w:w="2268" w:type="dxa"/>
            <w:tcBorders>
              <w:top w:val="nil"/>
              <w:left w:val="nil"/>
              <w:bottom w:val="nil"/>
              <w:right w:val="single" w:sz="8" w:space="0" w:color="auto"/>
            </w:tcBorders>
            <w:shd w:val="clear" w:color="auto" w:fill="auto"/>
            <w:noWrap/>
            <w:vAlign w:val="bottom"/>
            <w:hideMark/>
          </w:tcPr>
          <w:p w14:paraId="4346FFF9"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Limb amputation</w:t>
            </w:r>
          </w:p>
        </w:tc>
        <w:tc>
          <w:tcPr>
            <w:tcW w:w="1094" w:type="dxa"/>
            <w:tcBorders>
              <w:top w:val="nil"/>
              <w:left w:val="nil"/>
              <w:bottom w:val="nil"/>
              <w:right w:val="single" w:sz="8" w:space="0" w:color="auto"/>
            </w:tcBorders>
            <w:shd w:val="clear" w:color="auto" w:fill="auto"/>
            <w:noWrap/>
            <w:vAlign w:val="bottom"/>
            <w:hideMark/>
          </w:tcPr>
          <w:p w14:paraId="15D6C7E7"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1478</w:t>
            </w:r>
          </w:p>
        </w:tc>
        <w:tc>
          <w:tcPr>
            <w:tcW w:w="1741" w:type="dxa"/>
            <w:tcBorders>
              <w:top w:val="nil"/>
              <w:left w:val="nil"/>
              <w:bottom w:val="nil"/>
              <w:right w:val="single" w:sz="8" w:space="0" w:color="auto"/>
            </w:tcBorders>
            <w:shd w:val="clear" w:color="auto" w:fill="D0CECE" w:themeFill="background2" w:themeFillShade="E6"/>
            <w:noWrap/>
            <w:vAlign w:val="bottom"/>
            <w:hideMark/>
          </w:tcPr>
          <w:p w14:paraId="6BBFB797" w14:textId="56CCABA2" w:rsidR="00985D56" w:rsidRPr="00985D56" w:rsidRDefault="001267C9" w:rsidP="009B29DE">
            <w:pPr>
              <w:keepNext/>
              <w:keepLines/>
              <w:spacing w:after="0" w:line="240" w:lineRule="auto"/>
              <w:jc w:val="right"/>
              <w:rPr>
                <w:rFonts w:ascii="Calibri" w:eastAsia="Times New Roman" w:hAnsi="Calibri" w:cs="Calibri"/>
                <w:color w:val="000000"/>
                <w:lang w:val="en-US"/>
              </w:rPr>
            </w:pPr>
            <w:r>
              <w:rPr>
                <w:rFonts w:ascii="Calibri" w:eastAsia="Times New Roman" w:hAnsi="Calibri" w:cs="Calibri"/>
                <w:color w:val="000000"/>
                <w:lang w:val="en-US"/>
              </w:rPr>
              <w:t>753</w:t>
            </w:r>
          </w:p>
        </w:tc>
        <w:tc>
          <w:tcPr>
            <w:tcW w:w="945" w:type="dxa"/>
            <w:tcBorders>
              <w:top w:val="nil"/>
              <w:left w:val="nil"/>
              <w:bottom w:val="nil"/>
              <w:right w:val="single" w:sz="8" w:space="0" w:color="auto"/>
            </w:tcBorders>
            <w:shd w:val="clear" w:color="auto" w:fill="auto"/>
            <w:noWrap/>
            <w:vAlign w:val="bottom"/>
            <w:hideMark/>
          </w:tcPr>
          <w:p w14:paraId="34F3116B"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229</w:t>
            </w:r>
          </w:p>
        </w:tc>
        <w:tc>
          <w:tcPr>
            <w:tcW w:w="1192" w:type="dxa"/>
            <w:tcBorders>
              <w:top w:val="nil"/>
              <w:left w:val="nil"/>
              <w:bottom w:val="nil"/>
              <w:right w:val="single" w:sz="8" w:space="0" w:color="auto"/>
            </w:tcBorders>
            <w:shd w:val="clear" w:color="auto" w:fill="auto"/>
            <w:noWrap/>
            <w:vAlign w:val="bottom"/>
            <w:hideMark/>
          </w:tcPr>
          <w:p w14:paraId="6BF00F8F"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133</w:t>
            </w:r>
          </w:p>
        </w:tc>
        <w:tc>
          <w:tcPr>
            <w:tcW w:w="1672" w:type="dxa"/>
            <w:tcBorders>
              <w:top w:val="nil"/>
              <w:left w:val="nil"/>
              <w:bottom w:val="nil"/>
              <w:right w:val="nil"/>
            </w:tcBorders>
            <w:shd w:val="clear" w:color="auto" w:fill="D0CECE" w:themeFill="background2" w:themeFillShade="E6"/>
            <w:noWrap/>
            <w:vAlign w:val="bottom"/>
            <w:hideMark/>
          </w:tcPr>
          <w:p w14:paraId="7391CB0B"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87</w:t>
            </w:r>
          </w:p>
        </w:tc>
      </w:tr>
      <w:tr w:rsidR="00985D56" w:rsidRPr="00985D56" w14:paraId="279AFD7D" w14:textId="77777777" w:rsidTr="009B29DE">
        <w:trPr>
          <w:trHeight w:val="263"/>
        </w:trPr>
        <w:tc>
          <w:tcPr>
            <w:tcW w:w="2268" w:type="dxa"/>
            <w:tcBorders>
              <w:top w:val="nil"/>
              <w:left w:val="nil"/>
              <w:bottom w:val="nil"/>
              <w:right w:val="single" w:sz="8" w:space="0" w:color="auto"/>
            </w:tcBorders>
            <w:shd w:val="clear" w:color="auto" w:fill="auto"/>
            <w:noWrap/>
            <w:vAlign w:val="bottom"/>
            <w:hideMark/>
          </w:tcPr>
          <w:p w14:paraId="728D19D2"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Colectomy</w:t>
            </w:r>
          </w:p>
        </w:tc>
        <w:tc>
          <w:tcPr>
            <w:tcW w:w="1094" w:type="dxa"/>
            <w:tcBorders>
              <w:top w:val="nil"/>
              <w:left w:val="nil"/>
              <w:bottom w:val="nil"/>
              <w:right w:val="single" w:sz="8" w:space="0" w:color="auto"/>
            </w:tcBorders>
            <w:shd w:val="clear" w:color="auto" w:fill="auto"/>
            <w:noWrap/>
            <w:vAlign w:val="bottom"/>
            <w:hideMark/>
          </w:tcPr>
          <w:p w14:paraId="2A248D6B"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2571</w:t>
            </w:r>
          </w:p>
        </w:tc>
        <w:tc>
          <w:tcPr>
            <w:tcW w:w="1741" w:type="dxa"/>
            <w:tcBorders>
              <w:top w:val="nil"/>
              <w:left w:val="nil"/>
              <w:bottom w:val="nil"/>
              <w:right w:val="single" w:sz="8" w:space="0" w:color="auto"/>
            </w:tcBorders>
            <w:shd w:val="clear" w:color="auto" w:fill="D0CECE" w:themeFill="background2" w:themeFillShade="E6"/>
            <w:noWrap/>
            <w:vAlign w:val="bottom"/>
            <w:hideMark/>
          </w:tcPr>
          <w:p w14:paraId="57520CB9" w14:textId="0143E3F6" w:rsidR="00985D56" w:rsidRPr="00985D56" w:rsidRDefault="001267C9" w:rsidP="009B29DE">
            <w:pPr>
              <w:keepNext/>
              <w:keepLines/>
              <w:spacing w:after="0" w:line="240" w:lineRule="auto"/>
              <w:jc w:val="right"/>
              <w:rPr>
                <w:rFonts w:ascii="Calibri" w:eastAsia="Times New Roman" w:hAnsi="Calibri" w:cs="Calibri"/>
                <w:color w:val="000000"/>
                <w:lang w:val="en-US"/>
              </w:rPr>
            </w:pPr>
            <w:r>
              <w:rPr>
                <w:rFonts w:ascii="Calibri" w:eastAsia="Times New Roman" w:hAnsi="Calibri" w:cs="Calibri"/>
                <w:color w:val="000000"/>
                <w:lang w:val="en-US"/>
              </w:rPr>
              <w:t>1584</w:t>
            </w:r>
          </w:p>
        </w:tc>
        <w:tc>
          <w:tcPr>
            <w:tcW w:w="945" w:type="dxa"/>
            <w:tcBorders>
              <w:top w:val="nil"/>
              <w:left w:val="nil"/>
              <w:bottom w:val="nil"/>
              <w:right w:val="single" w:sz="8" w:space="0" w:color="auto"/>
            </w:tcBorders>
            <w:shd w:val="clear" w:color="auto" w:fill="auto"/>
            <w:noWrap/>
            <w:vAlign w:val="bottom"/>
            <w:hideMark/>
          </w:tcPr>
          <w:p w14:paraId="01BF00A9"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472</w:t>
            </w:r>
          </w:p>
        </w:tc>
        <w:tc>
          <w:tcPr>
            <w:tcW w:w="1192" w:type="dxa"/>
            <w:tcBorders>
              <w:top w:val="nil"/>
              <w:left w:val="nil"/>
              <w:bottom w:val="nil"/>
              <w:right w:val="single" w:sz="8" w:space="0" w:color="auto"/>
            </w:tcBorders>
            <w:shd w:val="clear" w:color="auto" w:fill="auto"/>
            <w:noWrap/>
            <w:vAlign w:val="bottom"/>
            <w:hideMark/>
          </w:tcPr>
          <w:p w14:paraId="1788F2A4"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243</w:t>
            </w:r>
          </w:p>
        </w:tc>
        <w:tc>
          <w:tcPr>
            <w:tcW w:w="1672" w:type="dxa"/>
            <w:tcBorders>
              <w:top w:val="nil"/>
              <w:left w:val="nil"/>
              <w:bottom w:val="nil"/>
              <w:right w:val="nil"/>
            </w:tcBorders>
            <w:shd w:val="clear" w:color="auto" w:fill="D0CECE" w:themeFill="background2" w:themeFillShade="E6"/>
            <w:noWrap/>
            <w:vAlign w:val="bottom"/>
            <w:hideMark/>
          </w:tcPr>
          <w:p w14:paraId="7BD14D9A"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165</w:t>
            </w:r>
          </w:p>
        </w:tc>
      </w:tr>
      <w:tr w:rsidR="00985D56" w:rsidRPr="00985D56" w14:paraId="5AA24DD8" w14:textId="77777777" w:rsidTr="009B29DE">
        <w:trPr>
          <w:trHeight w:val="263"/>
        </w:trPr>
        <w:tc>
          <w:tcPr>
            <w:tcW w:w="2268" w:type="dxa"/>
            <w:tcBorders>
              <w:top w:val="nil"/>
              <w:left w:val="nil"/>
              <w:bottom w:val="nil"/>
              <w:right w:val="single" w:sz="8" w:space="0" w:color="auto"/>
            </w:tcBorders>
            <w:shd w:val="clear" w:color="auto" w:fill="auto"/>
            <w:noWrap/>
            <w:vAlign w:val="bottom"/>
            <w:hideMark/>
          </w:tcPr>
          <w:p w14:paraId="7FFB77A7"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Cardiac surgery</w:t>
            </w:r>
          </w:p>
        </w:tc>
        <w:tc>
          <w:tcPr>
            <w:tcW w:w="1094" w:type="dxa"/>
            <w:tcBorders>
              <w:top w:val="nil"/>
              <w:left w:val="nil"/>
              <w:bottom w:val="nil"/>
              <w:right w:val="single" w:sz="8" w:space="0" w:color="auto"/>
            </w:tcBorders>
            <w:shd w:val="clear" w:color="auto" w:fill="auto"/>
            <w:noWrap/>
            <w:vAlign w:val="bottom"/>
            <w:hideMark/>
          </w:tcPr>
          <w:p w14:paraId="6D2A3A4D"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4693</w:t>
            </w:r>
          </w:p>
        </w:tc>
        <w:tc>
          <w:tcPr>
            <w:tcW w:w="1741" w:type="dxa"/>
            <w:tcBorders>
              <w:top w:val="nil"/>
              <w:left w:val="nil"/>
              <w:bottom w:val="nil"/>
              <w:right w:val="single" w:sz="8" w:space="0" w:color="auto"/>
            </w:tcBorders>
            <w:shd w:val="clear" w:color="auto" w:fill="D0CECE" w:themeFill="background2" w:themeFillShade="E6"/>
            <w:noWrap/>
            <w:vAlign w:val="bottom"/>
            <w:hideMark/>
          </w:tcPr>
          <w:p w14:paraId="080B86E6" w14:textId="1D2CB7BB"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46</w:t>
            </w:r>
            <w:r w:rsidR="008D582A">
              <w:rPr>
                <w:rFonts w:ascii="Calibri" w:eastAsia="Times New Roman" w:hAnsi="Calibri" w:cs="Calibri"/>
                <w:color w:val="000000"/>
                <w:lang w:val="en-US"/>
              </w:rPr>
              <w:t>93</w:t>
            </w:r>
          </w:p>
        </w:tc>
        <w:tc>
          <w:tcPr>
            <w:tcW w:w="945" w:type="dxa"/>
            <w:tcBorders>
              <w:top w:val="nil"/>
              <w:left w:val="nil"/>
              <w:bottom w:val="nil"/>
              <w:right w:val="single" w:sz="8" w:space="0" w:color="auto"/>
            </w:tcBorders>
            <w:shd w:val="clear" w:color="auto" w:fill="auto"/>
            <w:noWrap/>
            <w:vAlign w:val="bottom"/>
            <w:hideMark/>
          </w:tcPr>
          <w:p w14:paraId="3D42E0D3"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2812</w:t>
            </w:r>
          </w:p>
        </w:tc>
        <w:tc>
          <w:tcPr>
            <w:tcW w:w="1192" w:type="dxa"/>
            <w:tcBorders>
              <w:top w:val="nil"/>
              <w:left w:val="nil"/>
              <w:bottom w:val="nil"/>
              <w:right w:val="single" w:sz="8" w:space="0" w:color="auto"/>
            </w:tcBorders>
            <w:shd w:val="clear" w:color="auto" w:fill="auto"/>
            <w:noWrap/>
            <w:vAlign w:val="bottom"/>
            <w:hideMark/>
          </w:tcPr>
          <w:p w14:paraId="49B7CC21"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1836</w:t>
            </w:r>
          </w:p>
        </w:tc>
        <w:tc>
          <w:tcPr>
            <w:tcW w:w="1672" w:type="dxa"/>
            <w:tcBorders>
              <w:top w:val="nil"/>
              <w:left w:val="nil"/>
              <w:bottom w:val="nil"/>
              <w:right w:val="nil"/>
            </w:tcBorders>
            <w:shd w:val="clear" w:color="auto" w:fill="D0CECE" w:themeFill="background2" w:themeFillShade="E6"/>
            <w:noWrap/>
            <w:vAlign w:val="bottom"/>
            <w:hideMark/>
          </w:tcPr>
          <w:p w14:paraId="2B1EE0C9"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1465</w:t>
            </w:r>
          </w:p>
        </w:tc>
      </w:tr>
      <w:tr w:rsidR="00985D56" w:rsidRPr="00985D56" w14:paraId="72AD0FC1" w14:textId="77777777" w:rsidTr="009B29DE">
        <w:trPr>
          <w:trHeight w:val="263"/>
        </w:trPr>
        <w:tc>
          <w:tcPr>
            <w:tcW w:w="2268" w:type="dxa"/>
            <w:tcBorders>
              <w:top w:val="nil"/>
              <w:left w:val="nil"/>
              <w:bottom w:val="nil"/>
              <w:right w:val="single" w:sz="8" w:space="0" w:color="auto"/>
            </w:tcBorders>
            <w:shd w:val="clear" w:color="auto" w:fill="auto"/>
            <w:noWrap/>
            <w:vAlign w:val="bottom"/>
            <w:hideMark/>
          </w:tcPr>
          <w:p w14:paraId="1F91349B"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Cesarean section</w:t>
            </w:r>
          </w:p>
        </w:tc>
        <w:tc>
          <w:tcPr>
            <w:tcW w:w="1094" w:type="dxa"/>
            <w:tcBorders>
              <w:top w:val="nil"/>
              <w:left w:val="nil"/>
              <w:bottom w:val="nil"/>
              <w:right w:val="single" w:sz="8" w:space="0" w:color="auto"/>
            </w:tcBorders>
            <w:shd w:val="clear" w:color="auto" w:fill="auto"/>
            <w:noWrap/>
            <w:vAlign w:val="bottom"/>
            <w:hideMark/>
          </w:tcPr>
          <w:p w14:paraId="209BEFAF"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15682</w:t>
            </w:r>
          </w:p>
        </w:tc>
        <w:tc>
          <w:tcPr>
            <w:tcW w:w="1741" w:type="dxa"/>
            <w:tcBorders>
              <w:top w:val="nil"/>
              <w:left w:val="nil"/>
              <w:bottom w:val="nil"/>
              <w:right w:val="single" w:sz="8" w:space="0" w:color="auto"/>
            </w:tcBorders>
            <w:shd w:val="clear" w:color="auto" w:fill="D0CECE" w:themeFill="background2" w:themeFillShade="E6"/>
            <w:noWrap/>
            <w:vAlign w:val="bottom"/>
            <w:hideMark/>
          </w:tcPr>
          <w:p w14:paraId="1946CA18" w14:textId="75515B44" w:rsidR="00985D56" w:rsidRPr="00985D56" w:rsidRDefault="001267C9" w:rsidP="009B29DE">
            <w:pPr>
              <w:keepNext/>
              <w:keepLines/>
              <w:spacing w:after="0" w:line="240" w:lineRule="auto"/>
              <w:jc w:val="right"/>
              <w:rPr>
                <w:rFonts w:ascii="Calibri" w:eastAsia="Times New Roman" w:hAnsi="Calibri" w:cs="Calibri"/>
                <w:color w:val="000000"/>
                <w:lang w:val="en-US"/>
              </w:rPr>
            </w:pPr>
            <w:r>
              <w:rPr>
                <w:rFonts w:ascii="Calibri" w:eastAsia="Times New Roman" w:hAnsi="Calibri" w:cs="Calibri"/>
                <w:color w:val="000000"/>
                <w:lang w:val="en-US"/>
              </w:rPr>
              <w:t>1273</w:t>
            </w:r>
          </w:p>
        </w:tc>
        <w:tc>
          <w:tcPr>
            <w:tcW w:w="945" w:type="dxa"/>
            <w:tcBorders>
              <w:top w:val="nil"/>
              <w:left w:val="nil"/>
              <w:bottom w:val="nil"/>
              <w:right w:val="single" w:sz="8" w:space="0" w:color="auto"/>
            </w:tcBorders>
            <w:shd w:val="clear" w:color="auto" w:fill="auto"/>
            <w:noWrap/>
            <w:vAlign w:val="bottom"/>
            <w:hideMark/>
          </w:tcPr>
          <w:p w14:paraId="4BC3B310"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612</w:t>
            </w:r>
          </w:p>
        </w:tc>
        <w:tc>
          <w:tcPr>
            <w:tcW w:w="1192" w:type="dxa"/>
            <w:tcBorders>
              <w:top w:val="nil"/>
              <w:left w:val="nil"/>
              <w:bottom w:val="nil"/>
              <w:right w:val="single" w:sz="8" w:space="0" w:color="auto"/>
            </w:tcBorders>
            <w:shd w:val="clear" w:color="auto" w:fill="auto"/>
            <w:noWrap/>
            <w:vAlign w:val="bottom"/>
            <w:hideMark/>
          </w:tcPr>
          <w:p w14:paraId="2DB95D6E"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49</w:t>
            </w:r>
          </w:p>
        </w:tc>
        <w:tc>
          <w:tcPr>
            <w:tcW w:w="1672" w:type="dxa"/>
            <w:tcBorders>
              <w:top w:val="nil"/>
              <w:left w:val="nil"/>
              <w:bottom w:val="nil"/>
              <w:right w:val="nil"/>
            </w:tcBorders>
            <w:shd w:val="clear" w:color="auto" w:fill="D0CECE" w:themeFill="background2" w:themeFillShade="E6"/>
            <w:noWrap/>
            <w:vAlign w:val="bottom"/>
            <w:hideMark/>
          </w:tcPr>
          <w:p w14:paraId="3B421F06"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39</w:t>
            </w:r>
          </w:p>
        </w:tc>
      </w:tr>
      <w:tr w:rsidR="00985D56" w:rsidRPr="00985D56" w14:paraId="5499A41D" w14:textId="77777777" w:rsidTr="009B29DE">
        <w:trPr>
          <w:trHeight w:val="263"/>
        </w:trPr>
        <w:tc>
          <w:tcPr>
            <w:tcW w:w="2268" w:type="dxa"/>
            <w:tcBorders>
              <w:top w:val="nil"/>
              <w:left w:val="nil"/>
              <w:bottom w:val="nil"/>
              <w:right w:val="single" w:sz="8" w:space="0" w:color="auto"/>
            </w:tcBorders>
            <w:shd w:val="clear" w:color="auto" w:fill="auto"/>
            <w:noWrap/>
            <w:vAlign w:val="bottom"/>
            <w:hideMark/>
          </w:tcPr>
          <w:p w14:paraId="74425280"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Hip arthroplasty</w:t>
            </w:r>
          </w:p>
        </w:tc>
        <w:tc>
          <w:tcPr>
            <w:tcW w:w="1094" w:type="dxa"/>
            <w:tcBorders>
              <w:top w:val="nil"/>
              <w:left w:val="nil"/>
              <w:bottom w:val="nil"/>
              <w:right w:val="single" w:sz="8" w:space="0" w:color="auto"/>
            </w:tcBorders>
            <w:shd w:val="clear" w:color="auto" w:fill="auto"/>
            <w:noWrap/>
            <w:vAlign w:val="bottom"/>
            <w:hideMark/>
          </w:tcPr>
          <w:p w14:paraId="2F63EE37"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9085</w:t>
            </w:r>
          </w:p>
        </w:tc>
        <w:tc>
          <w:tcPr>
            <w:tcW w:w="1741" w:type="dxa"/>
            <w:tcBorders>
              <w:top w:val="nil"/>
              <w:left w:val="nil"/>
              <w:bottom w:val="nil"/>
              <w:right w:val="single" w:sz="8" w:space="0" w:color="auto"/>
            </w:tcBorders>
            <w:shd w:val="clear" w:color="auto" w:fill="D0CECE" w:themeFill="background2" w:themeFillShade="E6"/>
            <w:noWrap/>
            <w:vAlign w:val="bottom"/>
            <w:hideMark/>
          </w:tcPr>
          <w:p w14:paraId="27B6753F" w14:textId="2AB3B7DF" w:rsidR="00985D56" w:rsidRPr="00985D56" w:rsidRDefault="001267C9" w:rsidP="009B29DE">
            <w:pPr>
              <w:keepNext/>
              <w:keepLines/>
              <w:spacing w:after="0" w:line="240" w:lineRule="auto"/>
              <w:jc w:val="right"/>
              <w:rPr>
                <w:rFonts w:ascii="Calibri" w:eastAsia="Times New Roman" w:hAnsi="Calibri" w:cs="Calibri"/>
                <w:color w:val="000000"/>
                <w:lang w:val="en-US"/>
              </w:rPr>
            </w:pPr>
            <w:r>
              <w:rPr>
                <w:rFonts w:ascii="Calibri" w:eastAsia="Times New Roman" w:hAnsi="Calibri" w:cs="Calibri"/>
                <w:color w:val="000000"/>
                <w:lang w:val="en-US"/>
              </w:rPr>
              <w:t>3249</w:t>
            </w:r>
          </w:p>
        </w:tc>
        <w:tc>
          <w:tcPr>
            <w:tcW w:w="945" w:type="dxa"/>
            <w:tcBorders>
              <w:top w:val="nil"/>
              <w:left w:val="nil"/>
              <w:bottom w:val="nil"/>
              <w:right w:val="single" w:sz="8" w:space="0" w:color="auto"/>
            </w:tcBorders>
            <w:shd w:val="clear" w:color="auto" w:fill="auto"/>
            <w:noWrap/>
            <w:vAlign w:val="bottom"/>
            <w:hideMark/>
          </w:tcPr>
          <w:p w14:paraId="1DBCAD62"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496</w:t>
            </w:r>
          </w:p>
        </w:tc>
        <w:tc>
          <w:tcPr>
            <w:tcW w:w="1192" w:type="dxa"/>
            <w:tcBorders>
              <w:top w:val="nil"/>
              <w:left w:val="nil"/>
              <w:bottom w:val="nil"/>
              <w:right w:val="single" w:sz="8" w:space="0" w:color="auto"/>
            </w:tcBorders>
            <w:shd w:val="clear" w:color="auto" w:fill="auto"/>
            <w:noWrap/>
            <w:vAlign w:val="bottom"/>
            <w:hideMark/>
          </w:tcPr>
          <w:p w14:paraId="6A54449E"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142</w:t>
            </w:r>
          </w:p>
        </w:tc>
        <w:tc>
          <w:tcPr>
            <w:tcW w:w="1672" w:type="dxa"/>
            <w:tcBorders>
              <w:top w:val="nil"/>
              <w:left w:val="nil"/>
              <w:bottom w:val="nil"/>
              <w:right w:val="nil"/>
            </w:tcBorders>
            <w:shd w:val="clear" w:color="auto" w:fill="D0CECE" w:themeFill="background2" w:themeFillShade="E6"/>
            <w:noWrap/>
            <w:vAlign w:val="bottom"/>
            <w:hideMark/>
          </w:tcPr>
          <w:p w14:paraId="3DD94E32"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100</w:t>
            </w:r>
          </w:p>
        </w:tc>
      </w:tr>
      <w:tr w:rsidR="00985D56" w:rsidRPr="00985D56" w14:paraId="2CAE5862" w14:textId="77777777" w:rsidTr="009B29DE">
        <w:trPr>
          <w:trHeight w:val="263"/>
        </w:trPr>
        <w:tc>
          <w:tcPr>
            <w:tcW w:w="2268" w:type="dxa"/>
            <w:tcBorders>
              <w:top w:val="nil"/>
              <w:left w:val="nil"/>
              <w:bottom w:val="nil"/>
              <w:right w:val="single" w:sz="8" w:space="0" w:color="auto"/>
            </w:tcBorders>
            <w:shd w:val="clear" w:color="auto" w:fill="auto"/>
            <w:noWrap/>
            <w:vAlign w:val="bottom"/>
            <w:hideMark/>
          </w:tcPr>
          <w:p w14:paraId="2539BF1C"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Hysterectomy</w:t>
            </w:r>
          </w:p>
        </w:tc>
        <w:tc>
          <w:tcPr>
            <w:tcW w:w="1094" w:type="dxa"/>
            <w:tcBorders>
              <w:top w:val="nil"/>
              <w:left w:val="nil"/>
              <w:bottom w:val="nil"/>
              <w:right w:val="single" w:sz="8" w:space="0" w:color="auto"/>
            </w:tcBorders>
            <w:shd w:val="clear" w:color="auto" w:fill="auto"/>
            <w:noWrap/>
            <w:vAlign w:val="bottom"/>
            <w:hideMark/>
          </w:tcPr>
          <w:p w14:paraId="33654F18"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2588</w:t>
            </w:r>
          </w:p>
        </w:tc>
        <w:tc>
          <w:tcPr>
            <w:tcW w:w="1741" w:type="dxa"/>
            <w:tcBorders>
              <w:top w:val="nil"/>
              <w:left w:val="nil"/>
              <w:bottom w:val="nil"/>
              <w:right w:val="single" w:sz="8" w:space="0" w:color="auto"/>
            </w:tcBorders>
            <w:shd w:val="clear" w:color="auto" w:fill="D0CECE" w:themeFill="background2" w:themeFillShade="E6"/>
            <w:noWrap/>
            <w:vAlign w:val="bottom"/>
            <w:hideMark/>
          </w:tcPr>
          <w:p w14:paraId="50980EDB" w14:textId="58324200" w:rsidR="00985D56" w:rsidRPr="00985D56" w:rsidRDefault="001267C9" w:rsidP="009B29DE">
            <w:pPr>
              <w:keepNext/>
              <w:keepLines/>
              <w:spacing w:after="0" w:line="240" w:lineRule="auto"/>
              <w:jc w:val="right"/>
              <w:rPr>
                <w:rFonts w:ascii="Calibri" w:eastAsia="Times New Roman" w:hAnsi="Calibri" w:cs="Calibri"/>
                <w:color w:val="000000"/>
                <w:lang w:val="en-US"/>
              </w:rPr>
            </w:pPr>
            <w:r>
              <w:rPr>
                <w:rFonts w:ascii="Calibri" w:eastAsia="Times New Roman" w:hAnsi="Calibri" w:cs="Calibri"/>
                <w:color w:val="000000"/>
                <w:lang w:val="en-US"/>
              </w:rPr>
              <w:t>1049</w:t>
            </w:r>
          </w:p>
        </w:tc>
        <w:tc>
          <w:tcPr>
            <w:tcW w:w="945" w:type="dxa"/>
            <w:tcBorders>
              <w:top w:val="nil"/>
              <w:left w:val="nil"/>
              <w:bottom w:val="nil"/>
              <w:right w:val="single" w:sz="8" w:space="0" w:color="auto"/>
            </w:tcBorders>
            <w:shd w:val="clear" w:color="auto" w:fill="auto"/>
            <w:noWrap/>
            <w:vAlign w:val="bottom"/>
            <w:hideMark/>
          </w:tcPr>
          <w:p w14:paraId="747EB7CE"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237</w:t>
            </w:r>
          </w:p>
        </w:tc>
        <w:tc>
          <w:tcPr>
            <w:tcW w:w="1192" w:type="dxa"/>
            <w:tcBorders>
              <w:top w:val="nil"/>
              <w:left w:val="nil"/>
              <w:bottom w:val="nil"/>
              <w:right w:val="single" w:sz="8" w:space="0" w:color="auto"/>
            </w:tcBorders>
            <w:shd w:val="clear" w:color="auto" w:fill="auto"/>
            <w:noWrap/>
            <w:vAlign w:val="bottom"/>
            <w:hideMark/>
          </w:tcPr>
          <w:p w14:paraId="3C5E4848"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68</w:t>
            </w:r>
          </w:p>
        </w:tc>
        <w:tc>
          <w:tcPr>
            <w:tcW w:w="1672" w:type="dxa"/>
            <w:tcBorders>
              <w:top w:val="nil"/>
              <w:left w:val="nil"/>
              <w:bottom w:val="nil"/>
              <w:right w:val="nil"/>
            </w:tcBorders>
            <w:shd w:val="clear" w:color="auto" w:fill="D0CECE" w:themeFill="background2" w:themeFillShade="E6"/>
            <w:noWrap/>
            <w:vAlign w:val="bottom"/>
            <w:hideMark/>
          </w:tcPr>
          <w:p w14:paraId="0807C21C"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51</w:t>
            </w:r>
          </w:p>
        </w:tc>
      </w:tr>
      <w:tr w:rsidR="00985D56" w:rsidRPr="00985D56" w14:paraId="4F1E0AB0" w14:textId="77777777" w:rsidTr="009B29DE">
        <w:trPr>
          <w:trHeight w:val="263"/>
        </w:trPr>
        <w:tc>
          <w:tcPr>
            <w:tcW w:w="2268" w:type="dxa"/>
            <w:tcBorders>
              <w:top w:val="nil"/>
              <w:left w:val="nil"/>
              <w:bottom w:val="nil"/>
              <w:right w:val="single" w:sz="8" w:space="0" w:color="auto"/>
            </w:tcBorders>
            <w:shd w:val="clear" w:color="auto" w:fill="auto"/>
            <w:noWrap/>
            <w:vAlign w:val="bottom"/>
            <w:hideMark/>
          </w:tcPr>
          <w:p w14:paraId="37816186"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Whipple surgery</w:t>
            </w:r>
          </w:p>
        </w:tc>
        <w:tc>
          <w:tcPr>
            <w:tcW w:w="1094" w:type="dxa"/>
            <w:tcBorders>
              <w:top w:val="nil"/>
              <w:left w:val="nil"/>
              <w:bottom w:val="nil"/>
              <w:right w:val="single" w:sz="8" w:space="0" w:color="auto"/>
            </w:tcBorders>
            <w:shd w:val="clear" w:color="auto" w:fill="auto"/>
            <w:noWrap/>
            <w:vAlign w:val="bottom"/>
            <w:hideMark/>
          </w:tcPr>
          <w:p w14:paraId="798714D0"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1053</w:t>
            </w:r>
          </w:p>
        </w:tc>
        <w:tc>
          <w:tcPr>
            <w:tcW w:w="1741" w:type="dxa"/>
            <w:tcBorders>
              <w:top w:val="nil"/>
              <w:left w:val="nil"/>
              <w:bottom w:val="nil"/>
              <w:right w:val="single" w:sz="8" w:space="0" w:color="auto"/>
            </w:tcBorders>
            <w:shd w:val="clear" w:color="auto" w:fill="D0CECE" w:themeFill="background2" w:themeFillShade="E6"/>
            <w:noWrap/>
            <w:vAlign w:val="bottom"/>
            <w:hideMark/>
          </w:tcPr>
          <w:p w14:paraId="4E36662C" w14:textId="5CBF4DC2" w:rsidR="00985D56" w:rsidRPr="00985D56" w:rsidRDefault="001267C9" w:rsidP="009B29DE">
            <w:pPr>
              <w:keepNext/>
              <w:keepLines/>
              <w:spacing w:after="0" w:line="240" w:lineRule="auto"/>
              <w:jc w:val="right"/>
              <w:rPr>
                <w:rFonts w:ascii="Calibri" w:eastAsia="Times New Roman" w:hAnsi="Calibri" w:cs="Calibri"/>
                <w:color w:val="000000"/>
                <w:lang w:val="en-US"/>
              </w:rPr>
            </w:pPr>
            <w:r>
              <w:rPr>
                <w:rFonts w:ascii="Calibri" w:eastAsia="Times New Roman" w:hAnsi="Calibri" w:cs="Calibri"/>
                <w:color w:val="000000"/>
                <w:lang w:val="en-US"/>
              </w:rPr>
              <w:t>912</w:t>
            </w:r>
          </w:p>
        </w:tc>
        <w:tc>
          <w:tcPr>
            <w:tcW w:w="945" w:type="dxa"/>
            <w:tcBorders>
              <w:top w:val="nil"/>
              <w:left w:val="nil"/>
              <w:bottom w:val="nil"/>
              <w:right w:val="single" w:sz="8" w:space="0" w:color="auto"/>
            </w:tcBorders>
            <w:shd w:val="clear" w:color="auto" w:fill="auto"/>
            <w:noWrap/>
            <w:vAlign w:val="bottom"/>
            <w:hideMark/>
          </w:tcPr>
          <w:p w14:paraId="17FA9482"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136</w:t>
            </w:r>
          </w:p>
        </w:tc>
        <w:tc>
          <w:tcPr>
            <w:tcW w:w="1192" w:type="dxa"/>
            <w:tcBorders>
              <w:top w:val="nil"/>
              <w:left w:val="nil"/>
              <w:bottom w:val="nil"/>
              <w:right w:val="single" w:sz="8" w:space="0" w:color="auto"/>
            </w:tcBorders>
            <w:shd w:val="clear" w:color="auto" w:fill="auto"/>
            <w:noWrap/>
            <w:vAlign w:val="bottom"/>
            <w:hideMark/>
          </w:tcPr>
          <w:p w14:paraId="031FEFA2"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70</w:t>
            </w:r>
          </w:p>
        </w:tc>
        <w:tc>
          <w:tcPr>
            <w:tcW w:w="1672" w:type="dxa"/>
            <w:tcBorders>
              <w:top w:val="nil"/>
              <w:left w:val="nil"/>
              <w:bottom w:val="nil"/>
              <w:right w:val="nil"/>
            </w:tcBorders>
            <w:shd w:val="clear" w:color="auto" w:fill="D0CECE" w:themeFill="background2" w:themeFillShade="E6"/>
            <w:noWrap/>
            <w:vAlign w:val="bottom"/>
            <w:hideMark/>
          </w:tcPr>
          <w:p w14:paraId="7B38DA5D"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49</w:t>
            </w:r>
          </w:p>
        </w:tc>
      </w:tr>
      <w:tr w:rsidR="00985D56" w:rsidRPr="00985D56" w14:paraId="0C5226A7" w14:textId="77777777" w:rsidTr="009B29DE">
        <w:trPr>
          <w:trHeight w:val="263"/>
        </w:trPr>
        <w:tc>
          <w:tcPr>
            <w:tcW w:w="2268" w:type="dxa"/>
            <w:tcBorders>
              <w:top w:val="nil"/>
              <w:left w:val="nil"/>
              <w:bottom w:val="nil"/>
              <w:right w:val="single" w:sz="8" w:space="0" w:color="auto"/>
            </w:tcBorders>
            <w:shd w:val="clear" w:color="auto" w:fill="auto"/>
            <w:noWrap/>
            <w:vAlign w:val="bottom"/>
            <w:hideMark/>
          </w:tcPr>
          <w:p w14:paraId="4E8CD7E1"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COVID-19</w:t>
            </w:r>
          </w:p>
        </w:tc>
        <w:tc>
          <w:tcPr>
            <w:tcW w:w="1094" w:type="dxa"/>
            <w:tcBorders>
              <w:top w:val="nil"/>
              <w:left w:val="nil"/>
              <w:bottom w:val="nil"/>
              <w:right w:val="single" w:sz="8" w:space="0" w:color="auto"/>
            </w:tcBorders>
            <w:shd w:val="clear" w:color="auto" w:fill="auto"/>
            <w:noWrap/>
            <w:vAlign w:val="bottom"/>
            <w:hideMark/>
          </w:tcPr>
          <w:p w14:paraId="0C42B9B1"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1686</w:t>
            </w:r>
          </w:p>
        </w:tc>
        <w:tc>
          <w:tcPr>
            <w:tcW w:w="1741" w:type="dxa"/>
            <w:tcBorders>
              <w:top w:val="nil"/>
              <w:left w:val="nil"/>
              <w:bottom w:val="nil"/>
              <w:right w:val="single" w:sz="8" w:space="0" w:color="auto"/>
            </w:tcBorders>
            <w:shd w:val="clear" w:color="auto" w:fill="D0CECE" w:themeFill="background2" w:themeFillShade="E6"/>
            <w:noWrap/>
            <w:vAlign w:val="bottom"/>
            <w:hideMark/>
          </w:tcPr>
          <w:p w14:paraId="76DA84CD" w14:textId="67FE9391" w:rsidR="00985D56" w:rsidRPr="00985D56" w:rsidRDefault="001267C9" w:rsidP="009B29DE">
            <w:pPr>
              <w:keepNext/>
              <w:keepLines/>
              <w:spacing w:after="0" w:line="240" w:lineRule="auto"/>
              <w:jc w:val="right"/>
              <w:rPr>
                <w:rFonts w:ascii="Calibri" w:eastAsia="Times New Roman" w:hAnsi="Calibri" w:cs="Calibri"/>
                <w:color w:val="000000"/>
                <w:lang w:val="en-US"/>
              </w:rPr>
            </w:pPr>
            <w:r>
              <w:rPr>
                <w:rFonts w:ascii="Calibri" w:eastAsia="Times New Roman" w:hAnsi="Calibri" w:cs="Calibri"/>
                <w:color w:val="000000"/>
                <w:lang w:val="en-US"/>
              </w:rPr>
              <w:t>1396</w:t>
            </w:r>
          </w:p>
        </w:tc>
        <w:tc>
          <w:tcPr>
            <w:tcW w:w="945" w:type="dxa"/>
            <w:tcBorders>
              <w:top w:val="nil"/>
              <w:left w:val="nil"/>
              <w:bottom w:val="nil"/>
              <w:right w:val="single" w:sz="8" w:space="0" w:color="auto"/>
            </w:tcBorders>
            <w:shd w:val="clear" w:color="auto" w:fill="auto"/>
            <w:noWrap/>
            <w:vAlign w:val="bottom"/>
            <w:hideMark/>
          </w:tcPr>
          <w:p w14:paraId="3825B3F2"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628</w:t>
            </w:r>
          </w:p>
        </w:tc>
        <w:tc>
          <w:tcPr>
            <w:tcW w:w="1192" w:type="dxa"/>
            <w:tcBorders>
              <w:top w:val="nil"/>
              <w:left w:val="nil"/>
              <w:bottom w:val="nil"/>
              <w:right w:val="single" w:sz="8" w:space="0" w:color="auto"/>
            </w:tcBorders>
            <w:shd w:val="clear" w:color="auto" w:fill="auto"/>
            <w:noWrap/>
            <w:vAlign w:val="bottom"/>
            <w:hideMark/>
          </w:tcPr>
          <w:p w14:paraId="19750DFA"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119</w:t>
            </w:r>
          </w:p>
        </w:tc>
        <w:tc>
          <w:tcPr>
            <w:tcW w:w="1672" w:type="dxa"/>
            <w:tcBorders>
              <w:top w:val="nil"/>
              <w:left w:val="nil"/>
              <w:bottom w:val="nil"/>
              <w:right w:val="nil"/>
            </w:tcBorders>
            <w:shd w:val="clear" w:color="auto" w:fill="D0CECE" w:themeFill="background2" w:themeFillShade="E6"/>
            <w:noWrap/>
            <w:vAlign w:val="bottom"/>
            <w:hideMark/>
          </w:tcPr>
          <w:p w14:paraId="3AA5F91A"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100</w:t>
            </w:r>
          </w:p>
        </w:tc>
      </w:tr>
      <w:tr w:rsidR="00985D56" w:rsidRPr="00985D56" w14:paraId="21727848" w14:textId="77777777" w:rsidTr="009B29DE">
        <w:trPr>
          <w:trHeight w:val="263"/>
        </w:trPr>
        <w:tc>
          <w:tcPr>
            <w:tcW w:w="2268" w:type="dxa"/>
            <w:tcBorders>
              <w:top w:val="nil"/>
              <w:left w:val="nil"/>
              <w:bottom w:val="nil"/>
              <w:right w:val="single" w:sz="8" w:space="0" w:color="auto"/>
            </w:tcBorders>
            <w:shd w:val="clear" w:color="auto" w:fill="auto"/>
            <w:noWrap/>
            <w:vAlign w:val="bottom"/>
            <w:hideMark/>
          </w:tcPr>
          <w:p w14:paraId="46A17DBB"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C. Difficile colitis</w:t>
            </w:r>
          </w:p>
        </w:tc>
        <w:tc>
          <w:tcPr>
            <w:tcW w:w="1094" w:type="dxa"/>
            <w:tcBorders>
              <w:top w:val="nil"/>
              <w:left w:val="nil"/>
              <w:bottom w:val="nil"/>
              <w:right w:val="single" w:sz="8" w:space="0" w:color="auto"/>
            </w:tcBorders>
            <w:shd w:val="clear" w:color="auto" w:fill="auto"/>
            <w:noWrap/>
            <w:vAlign w:val="bottom"/>
            <w:hideMark/>
          </w:tcPr>
          <w:p w14:paraId="3C613717"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634</w:t>
            </w:r>
          </w:p>
        </w:tc>
        <w:tc>
          <w:tcPr>
            <w:tcW w:w="1741" w:type="dxa"/>
            <w:tcBorders>
              <w:top w:val="nil"/>
              <w:left w:val="nil"/>
              <w:bottom w:val="nil"/>
              <w:right w:val="single" w:sz="8" w:space="0" w:color="auto"/>
            </w:tcBorders>
            <w:shd w:val="clear" w:color="auto" w:fill="D0CECE" w:themeFill="background2" w:themeFillShade="E6"/>
            <w:noWrap/>
            <w:vAlign w:val="bottom"/>
            <w:hideMark/>
          </w:tcPr>
          <w:p w14:paraId="788B441F" w14:textId="1B6FE3F0" w:rsidR="00985D56" w:rsidRPr="00985D56" w:rsidRDefault="001267C9" w:rsidP="009B29DE">
            <w:pPr>
              <w:keepNext/>
              <w:keepLines/>
              <w:spacing w:after="0" w:line="240" w:lineRule="auto"/>
              <w:jc w:val="right"/>
              <w:rPr>
                <w:rFonts w:ascii="Calibri" w:eastAsia="Times New Roman" w:hAnsi="Calibri" w:cs="Calibri"/>
                <w:color w:val="000000"/>
                <w:lang w:val="en-US"/>
              </w:rPr>
            </w:pPr>
            <w:r>
              <w:rPr>
                <w:rFonts w:ascii="Calibri" w:eastAsia="Times New Roman" w:hAnsi="Calibri" w:cs="Calibri"/>
                <w:color w:val="000000"/>
                <w:lang w:val="en-US"/>
              </w:rPr>
              <w:t>383</w:t>
            </w:r>
          </w:p>
        </w:tc>
        <w:tc>
          <w:tcPr>
            <w:tcW w:w="945" w:type="dxa"/>
            <w:tcBorders>
              <w:top w:val="nil"/>
              <w:left w:val="nil"/>
              <w:bottom w:val="nil"/>
              <w:right w:val="single" w:sz="8" w:space="0" w:color="auto"/>
            </w:tcBorders>
            <w:shd w:val="clear" w:color="auto" w:fill="auto"/>
            <w:noWrap/>
            <w:vAlign w:val="bottom"/>
            <w:hideMark/>
          </w:tcPr>
          <w:p w14:paraId="11C14024"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117</w:t>
            </w:r>
          </w:p>
        </w:tc>
        <w:tc>
          <w:tcPr>
            <w:tcW w:w="1192" w:type="dxa"/>
            <w:tcBorders>
              <w:top w:val="nil"/>
              <w:left w:val="nil"/>
              <w:bottom w:val="nil"/>
              <w:right w:val="single" w:sz="8" w:space="0" w:color="auto"/>
            </w:tcBorders>
            <w:shd w:val="clear" w:color="auto" w:fill="auto"/>
            <w:noWrap/>
            <w:vAlign w:val="bottom"/>
            <w:hideMark/>
          </w:tcPr>
          <w:p w14:paraId="3DC667B1"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54</w:t>
            </w:r>
          </w:p>
        </w:tc>
        <w:tc>
          <w:tcPr>
            <w:tcW w:w="1672" w:type="dxa"/>
            <w:tcBorders>
              <w:top w:val="nil"/>
              <w:left w:val="nil"/>
              <w:bottom w:val="nil"/>
              <w:right w:val="nil"/>
            </w:tcBorders>
            <w:shd w:val="clear" w:color="auto" w:fill="D0CECE" w:themeFill="background2" w:themeFillShade="E6"/>
            <w:noWrap/>
            <w:vAlign w:val="bottom"/>
            <w:hideMark/>
          </w:tcPr>
          <w:p w14:paraId="7F84B721"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46</w:t>
            </w:r>
          </w:p>
        </w:tc>
      </w:tr>
      <w:tr w:rsidR="00985D56" w:rsidRPr="00985D56" w14:paraId="39A9FA33" w14:textId="77777777" w:rsidTr="009B29DE">
        <w:trPr>
          <w:trHeight w:val="263"/>
        </w:trPr>
        <w:tc>
          <w:tcPr>
            <w:tcW w:w="2268" w:type="dxa"/>
            <w:tcBorders>
              <w:top w:val="nil"/>
              <w:left w:val="nil"/>
              <w:bottom w:val="nil"/>
              <w:right w:val="single" w:sz="8" w:space="0" w:color="auto"/>
            </w:tcBorders>
            <w:shd w:val="clear" w:color="auto" w:fill="auto"/>
            <w:noWrap/>
            <w:vAlign w:val="bottom"/>
            <w:hideMark/>
          </w:tcPr>
          <w:p w14:paraId="3F7D2F68"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Myocardial Infarction</w:t>
            </w:r>
          </w:p>
        </w:tc>
        <w:tc>
          <w:tcPr>
            <w:tcW w:w="1094" w:type="dxa"/>
            <w:tcBorders>
              <w:top w:val="nil"/>
              <w:left w:val="nil"/>
              <w:bottom w:val="nil"/>
              <w:right w:val="single" w:sz="8" w:space="0" w:color="auto"/>
            </w:tcBorders>
            <w:shd w:val="clear" w:color="auto" w:fill="auto"/>
            <w:noWrap/>
            <w:vAlign w:val="bottom"/>
            <w:hideMark/>
          </w:tcPr>
          <w:p w14:paraId="40908D09"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8132</w:t>
            </w:r>
          </w:p>
        </w:tc>
        <w:tc>
          <w:tcPr>
            <w:tcW w:w="1741" w:type="dxa"/>
            <w:tcBorders>
              <w:top w:val="nil"/>
              <w:left w:val="nil"/>
              <w:bottom w:val="nil"/>
              <w:right w:val="single" w:sz="8" w:space="0" w:color="auto"/>
            </w:tcBorders>
            <w:shd w:val="clear" w:color="auto" w:fill="D0CECE" w:themeFill="background2" w:themeFillShade="E6"/>
            <w:noWrap/>
            <w:vAlign w:val="bottom"/>
            <w:hideMark/>
          </w:tcPr>
          <w:p w14:paraId="047F6D76" w14:textId="672FEC80" w:rsidR="00985D56" w:rsidRPr="00985D56" w:rsidRDefault="001267C9" w:rsidP="009B29DE">
            <w:pPr>
              <w:keepNext/>
              <w:keepLines/>
              <w:spacing w:after="0" w:line="240" w:lineRule="auto"/>
              <w:jc w:val="right"/>
              <w:rPr>
                <w:rFonts w:ascii="Calibri" w:eastAsia="Times New Roman" w:hAnsi="Calibri" w:cs="Calibri"/>
                <w:color w:val="000000"/>
                <w:lang w:val="en-US"/>
              </w:rPr>
            </w:pPr>
            <w:r>
              <w:rPr>
                <w:rFonts w:ascii="Calibri" w:eastAsia="Times New Roman" w:hAnsi="Calibri" w:cs="Calibri"/>
                <w:color w:val="000000"/>
                <w:lang w:val="en-US"/>
              </w:rPr>
              <w:t>6240</w:t>
            </w:r>
          </w:p>
        </w:tc>
        <w:tc>
          <w:tcPr>
            <w:tcW w:w="945" w:type="dxa"/>
            <w:tcBorders>
              <w:top w:val="nil"/>
              <w:left w:val="nil"/>
              <w:bottom w:val="nil"/>
              <w:right w:val="single" w:sz="8" w:space="0" w:color="auto"/>
            </w:tcBorders>
            <w:shd w:val="clear" w:color="auto" w:fill="auto"/>
            <w:noWrap/>
            <w:vAlign w:val="bottom"/>
            <w:hideMark/>
          </w:tcPr>
          <w:p w14:paraId="2796FD85"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1262</w:t>
            </w:r>
          </w:p>
        </w:tc>
        <w:tc>
          <w:tcPr>
            <w:tcW w:w="1192" w:type="dxa"/>
            <w:tcBorders>
              <w:top w:val="nil"/>
              <w:left w:val="nil"/>
              <w:bottom w:val="nil"/>
              <w:right w:val="single" w:sz="8" w:space="0" w:color="auto"/>
            </w:tcBorders>
            <w:shd w:val="clear" w:color="auto" w:fill="auto"/>
            <w:noWrap/>
            <w:vAlign w:val="bottom"/>
            <w:hideMark/>
          </w:tcPr>
          <w:p w14:paraId="66888CE3"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656</w:t>
            </w:r>
          </w:p>
        </w:tc>
        <w:tc>
          <w:tcPr>
            <w:tcW w:w="1672" w:type="dxa"/>
            <w:tcBorders>
              <w:top w:val="nil"/>
              <w:left w:val="nil"/>
              <w:bottom w:val="nil"/>
              <w:right w:val="nil"/>
            </w:tcBorders>
            <w:shd w:val="clear" w:color="auto" w:fill="D0CECE" w:themeFill="background2" w:themeFillShade="E6"/>
            <w:noWrap/>
            <w:vAlign w:val="bottom"/>
            <w:hideMark/>
          </w:tcPr>
          <w:p w14:paraId="1F91DBCD"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327</w:t>
            </w:r>
          </w:p>
        </w:tc>
      </w:tr>
      <w:tr w:rsidR="00985D56" w:rsidRPr="00985D56" w14:paraId="7F35FF1B" w14:textId="77777777" w:rsidTr="009B29DE">
        <w:trPr>
          <w:trHeight w:val="263"/>
        </w:trPr>
        <w:tc>
          <w:tcPr>
            <w:tcW w:w="2268" w:type="dxa"/>
            <w:tcBorders>
              <w:top w:val="nil"/>
              <w:left w:val="nil"/>
              <w:bottom w:val="nil"/>
              <w:right w:val="single" w:sz="8" w:space="0" w:color="auto"/>
            </w:tcBorders>
            <w:shd w:val="clear" w:color="auto" w:fill="auto"/>
            <w:noWrap/>
            <w:vAlign w:val="bottom"/>
            <w:hideMark/>
          </w:tcPr>
          <w:p w14:paraId="48F04F3E" w14:textId="77777777" w:rsidR="00985D56" w:rsidRPr="00985D56" w:rsidRDefault="00985D56" w:rsidP="009B29DE">
            <w:pPr>
              <w:keepNext/>
              <w:keepLines/>
              <w:spacing w:after="0" w:line="240" w:lineRule="auto"/>
              <w:rPr>
                <w:rFonts w:ascii="Calibri" w:eastAsia="Times New Roman" w:hAnsi="Calibri" w:cs="Calibri"/>
                <w:color w:val="000000"/>
                <w:lang w:val="en-US"/>
              </w:rPr>
            </w:pPr>
            <w:r w:rsidRPr="00985D56">
              <w:rPr>
                <w:rFonts w:ascii="Calibri" w:eastAsia="Times New Roman" w:hAnsi="Calibri" w:cs="Calibri"/>
                <w:color w:val="000000"/>
                <w:lang w:val="en-US"/>
              </w:rPr>
              <w:t>Stroke</w:t>
            </w:r>
          </w:p>
        </w:tc>
        <w:tc>
          <w:tcPr>
            <w:tcW w:w="1094" w:type="dxa"/>
            <w:tcBorders>
              <w:top w:val="nil"/>
              <w:left w:val="nil"/>
              <w:bottom w:val="nil"/>
              <w:right w:val="single" w:sz="8" w:space="0" w:color="auto"/>
            </w:tcBorders>
            <w:shd w:val="clear" w:color="auto" w:fill="auto"/>
            <w:noWrap/>
            <w:vAlign w:val="bottom"/>
            <w:hideMark/>
          </w:tcPr>
          <w:p w14:paraId="461CD9C3"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12889</w:t>
            </w:r>
          </w:p>
        </w:tc>
        <w:tc>
          <w:tcPr>
            <w:tcW w:w="1741" w:type="dxa"/>
            <w:tcBorders>
              <w:top w:val="nil"/>
              <w:left w:val="nil"/>
              <w:bottom w:val="nil"/>
              <w:right w:val="single" w:sz="8" w:space="0" w:color="auto"/>
            </w:tcBorders>
            <w:shd w:val="clear" w:color="auto" w:fill="D0CECE" w:themeFill="background2" w:themeFillShade="E6"/>
            <w:noWrap/>
            <w:vAlign w:val="bottom"/>
            <w:hideMark/>
          </w:tcPr>
          <w:p w14:paraId="5BDAD851" w14:textId="136FE7B6" w:rsidR="00985D56" w:rsidRPr="00985D56" w:rsidRDefault="001267C9" w:rsidP="009B29DE">
            <w:pPr>
              <w:keepNext/>
              <w:keepLines/>
              <w:spacing w:after="0" w:line="240" w:lineRule="auto"/>
              <w:jc w:val="right"/>
              <w:rPr>
                <w:rFonts w:ascii="Calibri" w:eastAsia="Times New Roman" w:hAnsi="Calibri" w:cs="Calibri"/>
                <w:color w:val="000000"/>
                <w:lang w:val="en-US"/>
              </w:rPr>
            </w:pPr>
            <w:r>
              <w:rPr>
                <w:rFonts w:ascii="Calibri" w:eastAsia="Times New Roman" w:hAnsi="Calibri" w:cs="Calibri"/>
                <w:color w:val="000000"/>
                <w:lang w:val="en-US"/>
              </w:rPr>
              <w:t>2494</w:t>
            </w:r>
          </w:p>
        </w:tc>
        <w:tc>
          <w:tcPr>
            <w:tcW w:w="945" w:type="dxa"/>
            <w:tcBorders>
              <w:top w:val="nil"/>
              <w:left w:val="nil"/>
              <w:bottom w:val="nil"/>
              <w:right w:val="single" w:sz="8" w:space="0" w:color="auto"/>
            </w:tcBorders>
            <w:shd w:val="clear" w:color="auto" w:fill="auto"/>
            <w:noWrap/>
            <w:vAlign w:val="bottom"/>
            <w:hideMark/>
          </w:tcPr>
          <w:p w14:paraId="75A98A64"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513</w:t>
            </w:r>
          </w:p>
        </w:tc>
        <w:tc>
          <w:tcPr>
            <w:tcW w:w="1192" w:type="dxa"/>
            <w:tcBorders>
              <w:top w:val="nil"/>
              <w:left w:val="nil"/>
              <w:bottom w:val="nil"/>
              <w:right w:val="single" w:sz="8" w:space="0" w:color="auto"/>
            </w:tcBorders>
            <w:shd w:val="clear" w:color="auto" w:fill="auto"/>
            <w:noWrap/>
            <w:vAlign w:val="bottom"/>
            <w:hideMark/>
          </w:tcPr>
          <w:p w14:paraId="042F1EE9"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287</w:t>
            </w:r>
          </w:p>
        </w:tc>
        <w:tc>
          <w:tcPr>
            <w:tcW w:w="1672" w:type="dxa"/>
            <w:tcBorders>
              <w:top w:val="nil"/>
              <w:left w:val="nil"/>
              <w:bottom w:val="nil"/>
              <w:right w:val="nil"/>
            </w:tcBorders>
            <w:shd w:val="clear" w:color="auto" w:fill="D0CECE" w:themeFill="background2" w:themeFillShade="E6"/>
            <w:noWrap/>
            <w:vAlign w:val="bottom"/>
            <w:hideMark/>
          </w:tcPr>
          <w:p w14:paraId="1EC1786F" w14:textId="77777777" w:rsidR="00985D56" w:rsidRPr="00985D56" w:rsidRDefault="00985D56" w:rsidP="009B29DE">
            <w:pPr>
              <w:keepNext/>
              <w:keepLines/>
              <w:spacing w:after="0" w:line="240" w:lineRule="auto"/>
              <w:jc w:val="right"/>
              <w:rPr>
                <w:rFonts w:ascii="Calibri" w:eastAsia="Times New Roman" w:hAnsi="Calibri" w:cs="Calibri"/>
                <w:color w:val="000000"/>
                <w:lang w:val="en-US"/>
              </w:rPr>
            </w:pPr>
            <w:r w:rsidRPr="00985D56">
              <w:rPr>
                <w:rFonts w:ascii="Calibri" w:eastAsia="Times New Roman" w:hAnsi="Calibri" w:cs="Calibri"/>
                <w:color w:val="000000"/>
                <w:lang w:val="en-US"/>
              </w:rPr>
              <w:t>103</w:t>
            </w:r>
          </w:p>
        </w:tc>
      </w:tr>
    </w:tbl>
    <w:p w14:paraId="6E2CF2E9" w14:textId="3107577D" w:rsidR="002E074E" w:rsidRDefault="002E074E" w:rsidP="009B29DE">
      <w:pPr>
        <w:keepNext/>
        <w:keepLines/>
        <w:rPr>
          <w:rStyle w:val="Heading1Char"/>
          <w:rFonts w:asciiTheme="minorHAnsi" w:hAnsiTheme="minorHAnsi" w:cstheme="minorHAnsi"/>
          <w:b/>
          <w:bCs/>
          <w:color w:val="auto"/>
          <w:sz w:val="24"/>
          <w:szCs w:val="24"/>
        </w:rPr>
      </w:pPr>
      <w:r>
        <w:rPr>
          <w:rStyle w:val="Heading1Char"/>
          <w:rFonts w:asciiTheme="minorHAnsi" w:hAnsiTheme="minorHAnsi" w:cstheme="minorHAnsi"/>
          <w:b/>
          <w:bCs/>
          <w:color w:val="auto"/>
          <w:sz w:val="24"/>
          <w:szCs w:val="24"/>
        </w:rPr>
        <w:br w:type="page"/>
      </w:r>
    </w:p>
    <w:p w14:paraId="6091EDDF" w14:textId="450609F6" w:rsidR="002E074E" w:rsidRPr="009B29DE" w:rsidRDefault="002E074E">
      <w:pPr>
        <w:rPr>
          <w:rFonts w:eastAsiaTheme="majorEastAsia" w:cstheme="minorHAnsi"/>
          <w:b/>
          <w:bCs/>
          <w:sz w:val="24"/>
          <w:szCs w:val="24"/>
        </w:rPr>
      </w:pPr>
      <w:bookmarkStart w:id="19" w:name="_Toc75009952"/>
      <w:r>
        <w:rPr>
          <w:rStyle w:val="Heading1Char"/>
          <w:rFonts w:asciiTheme="minorHAnsi" w:hAnsiTheme="minorHAnsi" w:cstheme="minorHAnsi"/>
          <w:b/>
          <w:bCs/>
          <w:color w:val="auto"/>
          <w:sz w:val="24"/>
          <w:szCs w:val="24"/>
        </w:rPr>
        <w:lastRenderedPageBreak/>
        <w:t>1.</w:t>
      </w:r>
      <w:r w:rsidR="00454D20">
        <w:rPr>
          <w:rStyle w:val="Heading1Char"/>
          <w:rFonts w:asciiTheme="minorHAnsi" w:hAnsiTheme="minorHAnsi" w:cstheme="minorHAnsi"/>
          <w:b/>
          <w:bCs/>
          <w:color w:val="auto"/>
          <w:sz w:val="24"/>
          <w:szCs w:val="24"/>
        </w:rPr>
        <w:t>2</w:t>
      </w:r>
      <w:r w:rsidR="00CB7F75">
        <w:rPr>
          <w:rStyle w:val="Heading1Char"/>
          <w:rFonts w:asciiTheme="minorHAnsi" w:hAnsiTheme="minorHAnsi" w:cstheme="minorHAnsi"/>
          <w:b/>
          <w:bCs/>
          <w:color w:val="auto"/>
          <w:sz w:val="24"/>
          <w:szCs w:val="24"/>
        </w:rPr>
        <w:t xml:space="preserve"> </w:t>
      </w:r>
      <w:r>
        <w:rPr>
          <w:rStyle w:val="Heading1Char"/>
          <w:rFonts w:asciiTheme="minorHAnsi" w:hAnsiTheme="minorHAnsi" w:cstheme="minorHAnsi"/>
          <w:b/>
          <w:bCs/>
          <w:color w:val="auto"/>
          <w:sz w:val="24"/>
          <w:szCs w:val="24"/>
        </w:rPr>
        <w:t xml:space="preserve">Clustering of </w:t>
      </w:r>
      <w:r w:rsidR="008953AA">
        <w:rPr>
          <w:rStyle w:val="Heading1Char"/>
          <w:rFonts w:asciiTheme="minorHAnsi" w:hAnsiTheme="minorHAnsi" w:cstheme="minorHAnsi"/>
          <w:b/>
          <w:bCs/>
          <w:color w:val="auto"/>
          <w:sz w:val="24"/>
          <w:szCs w:val="24"/>
        </w:rPr>
        <w:t>high-dimensional cardiac surgery clinical measurements</w:t>
      </w:r>
      <w:bookmarkEnd w:id="19"/>
      <w:r w:rsidRPr="008F645D">
        <w:rPr>
          <w:rStyle w:val="Heading1Char"/>
          <w:rFonts w:asciiTheme="minorHAnsi" w:hAnsiTheme="minorHAnsi" w:cstheme="minorHAnsi"/>
          <w:b/>
          <w:bCs/>
          <w:color w:val="auto"/>
          <w:sz w:val="24"/>
          <w:szCs w:val="24"/>
        </w:rPr>
        <w:t xml:space="preserve"> </w:t>
      </w:r>
      <w:r>
        <w:rPr>
          <w:rStyle w:val="Heading1Char"/>
          <w:rFonts w:asciiTheme="minorHAnsi" w:hAnsiTheme="minorHAnsi" w:cstheme="minorHAnsi"/>
          <w:b/>
          <w:bCs/>
          <w:color w:val="auto"/>
          <w:sz w:val="24"/>
          <w:szCs w:val="24"/>
        </w:rPr>
        <w:br/>
      </w:r>
      <w:r>
        <w:t>To identify potential patterns in the high-dimensional CBC and BMP data</w:t>
      </w:r>
      <w:r w:rsidR="0098224F">
        <w:t xml:space="preserve"> in the exploratory cardiac surgery cohort</w:t>
      </w:r>
      <w:r>
        <w:t xml:space="preserve">, unsupervised learning methods were used. </w:t>
      </w:r>
      <w:r w:rsidRPr="00AF55F8">
        <w:rPr>
          <w:rFonts w:cstheme="minorHAnsi"/>
        </w:rPr>
        <w:t xml:space="preserve">Patient response clusters were derived using k-means clustering applied to patient CBC and BMP measurements throughout their surgery-associated hospital stay. Measurements were normalized (by pre-operative means), interpolated and sampled every 12hrs until discharge, with post-discharge values set to 0. The number of clusters (5) was the maximum number which resulted in all groups having more than 50 patients. Patients with fewer than 3 CBC and BMP measurements were not included when defining clusters but were assigned to their nearest group afterwards. </w:t>
      </w:r>
      <w:r w:rsidR="003B0DCF">
        <w:rPr>
          <w:rFonts w:cstheme="minorHAnsi"/>
        </w:rPr>
        <w:t xml:space="preserve">Clinical tests </w:t>
      </w:r>
      <w:r w:rsidRPr="00AF55F8">
        <w:rPr>
          <w:rFonts w:cstheme="minorHAnsi"/>
        </w:rPr>
        <w:t>which showed insignificant (&lt;10%) variation across clusters were excluded, leaving 10 measurements – anion gap (ANION), blood-urea nitrogen (BUN), creatinine (CRE), hematocrit (HCT), hemoglobin (HGB), glucose (GLU), platelet count (PLT), red cell distribution width (RDW), red cell count (RBC) and WBC. Given the extremely high correlation between HCT, HGB and RBC, only HCT was included in the final clustering, leaving 8 measurements</w:t>
      </w:r>
      <w:r>
        <w:rPr>
          <w:rFonts w:cstheme="minorHAnsi"/>
        </w:rPr>
        <w:t>.</w:t>
      </w:r>
    </w:p>
    <w:p w14:paraId="2B19B84B" w14:textId="34ACDEA3" w:rsidR="002E074E" w:rsidRPr="002E074E" w:rsidRDefault="002E074E">
      <w:r>
        <w:rPr>
          <w:rFonts w:cstheme="minorHAnsi"/>
        </w:rPr>
        <w:t xml:space="preserve">The mean trajectories for the five clusters are illustrated in </w:t>
      </w:r>
      <w:proofErr w:type="spellStart"/>
      <w:r>
        <w:rPr>
          <w:rFonts w:cstheme="minorHAnsi"/>
          <w:b/>
          <w:bCs/>
        </w:rPr>
        <w:t>eFigure</w:t>
      </w:r>
      <w:proofErr w:type="spellEnd"/>
      <w:r>
        <w:rPr>
          <w:rFonts w:cstheme="minorHAnsi"/>
          <w:b/>
          <w:bCs/>
        </w:rPr>
        <w:t xml:space="preserve"> 1, </w:t>
      </w:r>
      <w:r>
        <w:rPr>
          <w:rFonts w:cstheme="minorHAnsi"/>
        </w:rPr>
        <w:t>alongside surgery mixes, and cluster associations with post-operative outcomes</w:t>
      </w:r>
      <w:r w:rsidR="00CB7F75">
        <w:rPr>
          <w:rFonts w:cstheme="minorHAnsi"/>
        </w:rPr>
        <w:t xml:space="preserve">, with summary characteristics given in </w:t>
      </w:r>
      <w:proofErr w:type="spellStart"/>
      <w:r w:rsidR="00CB7F75">
        <w:rPr>
          <w:rFonts w:cstheme="minorHAnsi"/>
          <w:b/>
          <w:bCs/>
        </w:rPr>
        <w:t>eTable</w:t>
      </w:r>
      <w:proofErr w:type="spellEnd"/>
      <w:r w:rsidR="00CB7F75">
        <w:rPr>
          <w:rFonts w:cstheme="minorHAnsi"/>
          <w:b/>
          <w:bCs/>
        </w:rPr>
        <w:t xml:space="preserve"> </w:t>
      </w:r>
      <w:r w:rsidR="00454D20">
        <w:rPr>
          <w:rFonts w:cstheme="minorHAnsi"/>
          <w:b/>
          <w:bCs/>
        </w:rPr>
        <w:t>2</w:t>
      </w:r>
      <w:r>
        <w:rPr>
          <w:rFonts w:cstheme="minorHAnsi"/>
        </w:rPr>
        <w:t>. Despite a ~20-fold stratification of mortality risk from lowest to highest cluster</w:t>
      </w:r>
      <w:r w:rsidR="00CB7F75">
        <w:rPr>
          <w:rFonts w:cstheme="minorHAnsi"/>
        </w:rPr>
        <w:t xml:space="preserve"> (0.8% to 18%), the clusters</w:t>
      </w:r>
      <w:r>
        <w:rPr>
          <w:rFonts w:cstheme="minorHAnsi"/>
        </w:rPr>
        <w:t xml:space="preserve"> show qualitatively similar behaviour, with main differences occurring in pre-operative mean, and the speed at which dynamics occur. This </w:t>
      </w:r>
      <w:r w:rsidR="0035499E">
        <w:rPr>
          <w:rFonts w:cstheme="minorHAnsi"/>
        </w:rPr>
        <w:t xml:space="preserve">robust pattern </w:t>
      </w:r>
      <w:r>
        <w:rPr>
          <w:rFonts w:cstheme="minorHAnsi"/>
        </w:rPr>
        <w:t xml:space="preserve">suggests the existence of more fundamental unified inflammatory </w:t>
      </w:r>
      <w:proofErr w:type="gramStart"/>
      <w:r>
        <w:rPr>
          <w:rFonts w:cstheme="minorHAnsi"/>
        </w:rPr>
        <w:t xml:space="preserve">response, </w:t>
      </w:r>
      <w:r w:rsidR="00CB7F75">
        <w:rPr>
          <w:rFonts w:cstheme="minorHAnsi"/>
        </w:rPr>
        <w:t>and</w:t>
      </w:r>
      <w:proofErr w:type="gramEnd"/>
      <w:r w:rsidR="00CB7F75">
        <w:rPr>
          <w:rFonts w:cstheme="minorHAnsi"/>
        </w:rPr>
        <w:t xml:space="preserve"> motivat</w:t>
      </w:r>
      <w:r w:rsidR="00373293">
        <w:rPr>
          <w:rFonts w:cstheme="minorHAnsi"/>
        </w:rPr>
        <w:t>es</w:t>
      </w:r>
      <w:r w:rsidR="00CB7F75">
        <w:rPr>
          <w:rFonts w:cstheme="minorHAnsi"/>
        </w:rPr>
        <w:t xml:space="preserve"> further distillation of the results </w:t>
      </w:r>
      <w:r w:rsidR="006B2445">
        <w:rPr>
          <w:rFonts w:cstheme="minorHAnsi"/>
        </w:rPr>
        <w:t>in</w:t>
      </w:r>
      <w:r w:rsidR="00CB7F75">
        <w:rPr>
          <w:rFonts w:cstheme="minorHAnsi"/>
        </w:rPr>
        <w:t xml:space="preserve"> lower dimensional spaces. </w:t>
      </w:r>
    </w:p>
    <w:p w14:paraId="1EFA3797" w14:textId="77777777" w:rsidR="002E074E" w:rsidRDefault="002E074E">
      <w:pPr>
        <w:rPr>
          <w:bCs/>
        </w:rPr>
      </w:pPr>
    </w:p>
    <w:p w14:paraId="7AF5EAE3" w14:textId="0E414FAD" w:rsidR="002E074E" w:rsidRPr="00616062" w:rsidRDefault="00CB7F75" w:rsidP="002E074E">
      <w:r>
        <w:rPr>
          <w:noProof/>
        </w:rPr>
        <w:lastRenderedPageBreak/>
        <w:drawing>
          <wp:inline distT="0" distB="0" distL="0" distR="0" wp14:anchorId="7A9A54AB" wp14:editId="543CDB63">
            <wp:extent cx="5731510" cy="7004685"/>
            <wp:effectExtent l="0" t="0" r="2540" b="5715"/>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8"/>
                    <a:stretch>
                      <a:fillRect/>
                    </a:stretch>
                  </pic:blipFill>
                  <pic:spPr>
                    <a:xfrm>
                      <a:off x="0" y="0"/>
                      <a:ext cx="5731510" cy="7004685"/>
                    </a:xfrm>
                    <a:prstGeom prst="rect">
                      <a:avLst/>
                    </a:prstGeom>
                  </pic:spPr>
                </pic:pic>
              </a:graphicData>
            </a:graphic>
          </wp:inline>
        </w:drawing>
      </w:r>
    </w:p>
    <w:p w14:paraId="5486A8B0" w14:textId="46F78B0B" w:rsidR="00CB7F75" w:rsidRDefault="00454D20" w:rsidP="002E074E">
      <w:pPr>
        <w:rPr>
          <w:bCs/>
          <w:sz w:val="20"/>
        </w:rPr>
      </w:pPr>
      <w:proofErr w:type="spellStart"/>
      <w:r>
        <w:rPr>
          <w:b/>
          <w:sz w:val="20"/>
        </w:rPr>
        <w:t>e</w:t>
      </w:r>
      <w:r w:rsidR="002E074E" w:rsidRPr="005F6FA9">
        <w:rPr>
          <w:b/>
          <w:sz w:val="20"/>
        </w:rPr>
        <w:t>Figure</w:t>
      </w:r>
      <w:proofErr w:type="spellEnd"/>
      <w:r w:rsidR="002E074E" w:rsidRPr="005F6FA9">
        <w:rPr>
          <w:b/>
          <w:sz w:val="20"/>
        </w:rPr>
        <w:t xml:space="preserve"> 1 – </w:t>
      </w:r>
      <w:r w:rsidR="002E074E">
        <w:rPr>
          <w:b/>
          <w:sz w:val="20"/>
        </w:rPr>
        <w:t xml:space="preserve">High-dimensional clusters of response to cardiac surgery defined </w:t>
      </w:r>
      <w:r w:rsidR="002E074E" w:rsidRPr="005F6FA9">
        <w:rPr>
          <w:b/>
          <w:sz w:val="20"/>
        </w:rPr>
        <w:t xml:space="preserve">from </w:t>
      </w:r>
      <w:r w:rsidR="002E074E">
        <w:rPr>
          <w:b/>
          <w:sz w:val="20"/>
        </w:rPr>
        <w:t>routine clinical laboratory tests</w:t>
      </w:r>
      <w:r w:rsidR="002E074E" w:rsidRPr="005F6FA9">
        <w:rPr>
          <w:b/>
          <w:sz w:val="20"/>
        </w:rPr>
        <w:t xml:space="preserve">. </w:t>
      </w:r>
      <w:r w:rsidR="002E074E">
        <w:rPr>
          <w:bCs/>
          <w:sz w:val="20"/>
        </w:rPr>
        <w:t>Individual lab test results were interpolated (A), and these individual test trajectories (B) were considered for 20 standard complete blood count (CBC)</w:t>
      </w:r>
      <w:r w:rsidR="00785106">
        <w:rPr>
          <w:bCs/>
          <w:sz w:val="20"/>
        </w:rPr>
        <w:t xml:space="preserve">, </w:t>
      </w:r>
      <w:r w:rsidR="002E074E">
        <w:rPr>
          <w:bCs/>
          <w:sz w:val="20"/>
        </w:rPr>
        <w:t>basic metabolic panel (BMP)</w:t>
      </w:r>
      <w:r w:rsidR="00785106">
        <w:rPr>
          <w:bCs/>
          <w:sz w:val="20"/>
        </w:rPr>
        <w:t>, and other clinical laboratory</w:t>
      </w:r>
      <w:r w:rsidR="002E074E">
        <w:rPr>
          <w:bCs/>
          <w:sz w:val="20"/>
        </w:rPr>
        <w:t xml:space="preserve"> tests </w:t>
      </w:r>
      <w:r w:rsidR="002E074E" w:rsidRPr="005F6FA9">
        <w:rPr>
          <w:bCs/>
          <w:sz w:val="20"/>
        </w:rPr>
        <w:t>(C)</w:t>
      </w:r>
      <w:r w:rsidR="002E074E">
        <w:rPr>
          <w:bCs/>
          <w:sz w:val="20"/>
        </w:rPr>
        <w:t xml:space="preserve">.  K-means clustering identified </w:t>
      </w:r>
      <w:r w:rsidR="002E074E" w:rsidRPr="005F6FA9">
        <w:rPr>
          <w:bCs/>
          <w:sz w:val="20"/>
        </w:rPr>
        <w:t xml:space="preserve">five distinct clusters (D, E), associated with significant differences </w:t>
      </w:r>
      <w:r w:rsidR="002E074E">
        <w:rPr>
          <w:bCs/>
          <w:sz w:val="20"/>
        </w:rPr>
        <w:t xml:space="preserve">(p&lt;0.05) </w:t>
      </w:r>
      <w:r w:rsidR="002E074E" w:rsidRPr="005F6FA9">
        <w:rPr>
          <w:bCs/>
          <w:sz w:val="20"/>
        </w:rPr>
        <w:t>in surgery type (F) and post-operative outcomes (G).</w:t>
      </w:r>
      <w:r w:rsidR="00CB7F75">
        <w:rPr>
          <w:bCs/>
          <w:sz w:val="20"/>
        </w:rPr>
        <w:t xml:space="preserve"> </w:t>
      </w:r>
      <w:r w:rsidR="002E074E" w:rsidRPr="005F6FA9">
        <w:rPr>
          <w:bCs/>
          <w:sz w:val="20"/>
        </w:rPr>
        <w:t>Day 0 corresponds to the first blood count measurement post-surgery, while day -2 corresponds to pre-operative measurements.</w:t>
      </w:r>
      <w:r w:rsidR="002E074E">
        <w:rPr>
          <w:bCs/>
          <w:sz w:val="20"/>
        </w:rPr>
        <w:t xml:space="preserve"> * denotes values in (G) that are statistically significantly different (p &gt; 0.05) from each other. </w:t>
      </w:r>
    </w:p>
    <w:p w14:paraId="6B519913" w14:textId="77777777" w:rsidR="00CB7F75" w:rsidRDefault="00CB7F75" w:rsidP="002E074E">
      <w:pPr>
        <w:rPr>
          <w:bCs/>
          <w:sz w:val="20"/>
        </w:rPr>
      </w:pPr>
    </w:p>
    <w:p w14:paraId="166325A3" w14:textId="77777777" w:rsidR="00CB7F75" w:rsidRDefault="00CB7F75" w:rsidP="00CB7F75">
      <w:pPr>
        <w:rPr>
          <w:b/>
          <w:bCs/>
          <w:szCs w:val="24"/>
        </w:rPr>
      </w:pPr>
    </w:p>
    <w:p w14:paraId="6ED01901" w14:textId="0DC35766" w:rsidR="00CB7F75" w:rsidRPr="00B52C30" w:rsidRDefault="00CB7F75" w:rsidP="00CB7F75">
      <w:pPr>
        <w:rPr>
          <w:b/>
          <w:bCs/>
          <w:szCs w:val="24"/>
        </w:rPr>
      </w:pPr>
      <w:proofErr w:type="spellStart"/>
      <w:r>
        <w:rPr>
          <w:b/>
          <w:bCs/>
          <w:szCs w:val="24"/>
        </w:rPr>
        <w:lastRenderedPageBreak/>
        <w:t>eTable</w:t>
      </w:r>
      <w:proofErr w:type="spellEnd"/>
      <w:r>
        <w:rPr>
          <w:b/>
          <w:bCs/>
          <w:szCs w:val="24"/>
        </w:rPr>
        <w:t xml:space="preserve"> </w:t>
      </w:r>
      <w:r w:rsidR="00454D20">
        <w:rPr>
          <w:b/>
          <w:bCs/>
          <w:szCs w:val="24"/>
        </w:rPr>
        <w:t>2</w:t>
      </w:r>
      <w:r>
        <w:rPr>
          <w:b/>
          <w:bCs/>
          <w:szCs w:val="24"/>
        </w:rPr>
        <w:t xml:space="preserve"> – Cardiac surgery </w:t>
      </w:r>
      <w:r w:rsidR="00141121">
        <w:rPr>
          <w:b/>
          <w:bCs/>
          <w:szCs w:val="24"/>
        </w:rPr>
        <w:t xml:space="preserve">high-dimensional </w:t>
      </w:r>
      <w:r>
        <w:rPr>
          <w:b/>
          <w:bCs/>
          <w:szCs w:val="24"/>
        </w:rPr>
        <w:t>cluster characteristics</w:t>
      </w:r>
    </w:p>
    <w:tbl>
      <w:tblPr>
        <w:tblW w:w="9684" w:type="dxa"/>
        <w:tblLook w:val="04A0" w:firstRow="1" w:lastRow="0" w:firstColumn="1" w:lastColumn="0" w:noHBand="0" w:noVBand="1"/>
      </w:tblPr>
      <w:tblGrid>
        <w:gridCol w:w="2590"/>
        <w:gridCol w:w="1182"/>
        <w:gridCol w:w="1264"/>
        <w:gridCol w:w="1121"/>
        <w:gridCol w:w="1203"/>
        <w:gridCol w:w="1223"/>
        <w:gridCol w:w="1101"/>
      </w:tblGrid>
      <w:tr w:rsidR="00CB7F75" w:rsidRPr="00142D33" w14:paraId="75A0965E" w14:textId="77777777" w:rsidTr="004E20C1">
        <w:trPr>
          <w:trHeight w:val="254"/>
        </w:trPr>
        <w:tc>
          <w:tcPr>
            <w:tcW w:w="2590" w:type="dxa"/>
            <w:tcBorders>
              <w:top w:val="nil"/>
              <w:left w:val="nil"/>
              <w:bottom w:val="single" w:sz="8" w:space="0" w:color="auto"/>
              <w:right w:val="single" w:sz="8" w:space="0" w:color="auto"/>
            </w:tcBorders>
            <w:shd w:val="clear" w:color="auto" w:fill="auto"/>
            <w:vAlign w:val="center"/>
            <w:hideMark/>
          </w:tcPr>
          <w:p w14:paraId="405C246A" w14:textId="77777777" w:rsidR="00CB7F75" w:rsidRPr="00142D33" w:rsidRDefault="00CB7F75" w:rsidP="004E20C1">
            <w:pPr>
              <w:spacing w:after="0" w:line="240" w:lineRule="auto"/>
              <w:rPr>
                <w:rFonts w:ascii="Calibri" w:eastAsia="Times New Roman" w:hAnsi="Calibri" w:cs="Calibri"/>
                <w:b/>
                <w:bCs/>
                <w:color w:val="000000"/>
                <w:sz w:val="18"/>
                <w:szCs w:val="18"/>
                <w:lang w:val="en-US"/>
              </w:rPr>
            </w:pPr>
            <w:bookmarkStart w:id="20" w:name="RANGE!C2"/>
            <w:bookmarkStart w:id="21" w:name="_Hlk31896805" w:colFirst="1" w:colLast="6"/>
            <w:r w:rsidRPr="00142D33">
              <w:rPr>
                <w:rFonts w:ascii="Calibri" w:eastAsia="Times New Roman" w:hAnsi="Calibri" w:cs="Calibri"/>
                <w:b/>
                <w:bCs/>
                <w:color w:val="000000"/>
                <w:sz w:val="18"/>
                <w:szCs w:val="18"/>
              </w:rPr>
              <w:t>Basic Characteristics</w:t>
            </w:r>
            <w:bookmarkEnd w:id="20"/>
          </w:p>
        </w:tc>
        <w:tc>
          <w:tcPr>
            <w:tcW w:w="1182" w:type="dxa"/>
            <w:tcBorders>
              <w:top w:val="nil"/>
              <w:left w:val="nil"/>
              <w:bottom w:val="single" w:sz="8" w:space="0" w:color="auto"/>
              <w:right w:val="nil"/>
            </w:tcBorders>
            <w:shd w:val="clear" w:color="auto" w:fill="auto"/>
            <w:vAlign w:val="center"/>
            <w:hideMark/>
          </w:tcPr>
          <w:p w14:paraId="29EDC376" w14:textId="77777777" w:rsidR="00CB7F75" w:rsidRPr="00142D33" w:rsidRDefault="00CB7F75" w:rsidP="004E20C1">
            <w:pPr>
              <w:spacing w:after="0" w:line="240" w:lineRule="auto"/>
              <w:jc w:val="center"/>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Total</w:t>
            </w:r>
          </w:p>
        </w:tc>
        <w:tc>
          <w:tcPr>
            <w:tcW w:w="1264" w:type="dxa"/>
            <w:tcBorders>
              <w:top w:val="nil"/>
              <w:left w:val="nil"/>
              <w:bottom w:val="single" w:sz="8" w:space="0" w:color="auto"/>
              <w:right w:val="nil"/>
            </w:tcBorders>
            <w:shd w:val="clear" w:color="auto" w:fill="auto"/>
            <w:vAlign w:val="center"/>
            <w:hideMark/>
          </w:tcPr>
          <w:p w14:paraId="21704E40" w14:textId="77777777" w:rsidR="00CB7F75" w:rsidRPr="00142D33" w:rsidRDefault="00CB7F75" w:rsidP="004E20C1">
            <w:pPr>
              <w:spacing w:after="0" w:line="240" w:lineRule="auto"/>
              <w:jc w:val="center"/>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Cluster A</w:t>
            </w:r>
          </w:p>
        </w:tc>
        <w:tc>
          <w:tcPr>
            <w:tcW w:w="1121" w:type="dxa"/>
            <w:tcBorders>
              <w:top w:val="nil"/>
              <w:left w:val="nil"/>
              <w:bottom w:val="single" w:sz="8" w:space="0" w:color="auto"/>
              <w:right w:val="nil"/>
            </w:tcBorders>
            <w:shd w:val="clear" w:color="auto" w:fill="auto"/>
            <w:vAlign w:val="center"/>
            <w:hideMark/>
          </w:tcPr>
          <w:p w14:paraId="6C76B28E" w14:textId="77777777" w:rsidR="00CB7F75" w:rsidRPr="00142D33" w:rsidRDefault="00CB7F75" w:rsidP="004E20C1">
            <w:pPr>
              <w:spacing w:after="0" w:line="240" w:lineRule="auto"/>
              <w:jc w:val="center"/>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Cluster B</w:t>
            </w:r>
          </w:p>
        </w:tc>
        <w:tc>
          <w:tcPr>
            <w:tcW w:w="1203" w:type="dxa"/>
            <w:tcBorders>
              <w:top w:val="nil"/>
              <w:left w:val="nil"/>
              <w:bottom w:val="single" w:sz="8" w:space="0" w:color="auto"/>
              <w:right w:val="nil"/>
            </w:tcBorders>
            <w:shd w:val="clear" w:color="auto" w:fill="auto"/>
            <w:vAlign w:val="center"/>
            <w:hideMark/>
          </w:tcPr>
          <w:p w14:paraId="20ACF277" w14:textId="77777777" w:rsidR="00CB7F75" w:rsidRPr="00142D33" w:rsidRDefault="00CB7F75" w:rsidP="004E20C1">
            <w:pPr>
              <w:spacing w:after="0" w:line="240" w:lineRule="auto"/>
              <w:jc w:val="center"/>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Cluster C</w:t>
            </w:r>
          </w:p>
        </w:tc>
        <w:tc>
          <w:tcPr>
            <w:tcW w:w="1223" w:type="dxa"/>
            <w:tcBorders>
              <w:top w:val="nil"/>
              <w:left w:val="nil"/>
              <w:bottom w:val="single" w:sz="8" w:space="0" w:color="auto"/>
              <w:right w:val="nil"/>
            </w:tcBorders>
            <w:shd w:val="clear" w:color="auto" w:fill="auto"/>
            <w:vAlign w:val="center"/>
            <w:hideMark/>
          </w:tcPr>
          <w:p w14:paraId="25DE82E5" w14:textId="77777777" w:rsidR="00CB7F75" w:rsidRPr="00142D33" w:rsidRDefault="00CB7F75" w:rsidP="004E20C1">
            <w:pPr>
              <w:spacing w:after="0" w:line="240" w:lineRule="auto"/>
              <w:jc w:val="center"/>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Cluster D</w:t>
            </w:r>
          </w:p>
        </w:tc>
        <w:tc>
          <w:tcPr>
            <w:tcW w:w="1101" w:type="dxa"/>
            <w:tcBorders>
              <w:top w:val="nil"/>
              <w:left w:val="nil"/>
              <w:bottom w:val="single" w:sz="8" w:space="0" w:color="auto"/>
              <w:right w:val="nil"/>
            </w:tcBorders>
            <w:shd w:val="clear" w:color="auto" w:fill="auto"/>
            <w:vAlign w:val="center"/>
            <w:hideMark/>
          </w:tcPr>
          <w:p w14:paraId="64503F7D" w14:textId="77777777" w:rsidR="00CB7F75" w:rsidRPr="00142D33" w:rsidRDefault="00CB7F75" w:rsidP="004E20C1">
            <w:pPr>
              <w:spacing w:after="0" w:line="240" w:lineRule="auto"/>
              <w:jc w:val="center"/>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Cluster E</w:t>
            </w:r>
          </w:p>
        </w:tc>
      </w:tr>
      <w:tr w:rsidR="00CB7F75" w:rsidRPr="00142D33" w14:paraId="1D8D3F67"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2CB58CEF"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No. of patients (%)</w:t>
            </w:r>
          </w:p>
        </w:tc>
        <w:tc>
          <w:tcPr>
            <w:tcW w:w="1182" w:type="dxa"/>
            <w:tcBorders>
              <w:top w:val="nil"/>
              <w:left w:val="nil"/>
              <w:bottom w:val="nil"/>
              <w:right w:val="nil"/>
            </w:tcBorders>
            <w:shd w:val="clear" w:color="auto" w:fill="auto"/>
            <w:noWrap/>
            <w:vAlign w:val="center"/>
            <w:hideMark/>
          </w:tcPr>
          <w:p w14:paraId="4BEC7F2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4693 (100%)</w:t>
            </w:r>
          </w:p>
        </w:tc>
        <w:tc>
          <w:tcPr>
            <w:tcW w:w="1264" w:type="dxa"/>
            <w:tcBorders>
              <w:top w:val="nil"/>
              <w:left w:val="nil"/>
              <w:bottom w:val="nil"/>
              <w:right w:val="nil"/>
            </w:tcBorders>
            <w:shd w:val="clear" w:color="auto" w:fill="auto"/>
            <w:noWrap/>
            <w:vAlign w:val="center"/>
            <w:hideMark/>
          </w:tcPr>
          <w:p w14:paraId="4AD7865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2393 (51%)</w:t>
            </w:r>
          </w:p>
        </w:tc>
        <w:tc>
          <w:tcPr>
            <w:tcW w:w="1121" w:type="dxa"/>
            <w:tcBorders>
              <w:top w:val="nil"/>
              <w:left w:val="nil"/>
              <w:bottom w:val="nil"/>
              <w:right w:val="nil"/>
            </w:tcBorders>
            <w:shd w:val="clear" w:color="auto" w:fill="auto"/>
            <w:noWrap/>
            <w:vAlign w:val="center"/>
            <w:hideMark/>
          </w:tcPr>
          <w:p w14:paraId="494A6D49"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1217 (26%)</w:t>
            </w:r>
          </w:p>
        </w:tc>
        <w:tc>
          <w:tcPr>
            <w:tcW w:w="1203" w:type="dxa"/>
            <w:tcBorders>
              <w:top w:val="nil"/>
              <w:left w:val="nil"/>
              <w:bottom w:val="nil"/>
              <w:right w:val="nil"/>
            </w:tcBorders>
            <w:shd w:val="clear" w:color="auto" w:fill="auto"/>
            <w:noWrap/>
            <w:vAlign w:val="center"/>
            <w:hideMark/>
          </w:tcPr>
          <w:p w14:paraId="474F58A5"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528 (11%)</w:t>
            </w:r>
          </w:p>
        </w:tc>
        <w:tc>
          <w:tcPr>
            <w:tcW w:w="1223" w:type="dxa"/>
            <w:tcBorders>
              <w:top w:val="nil"/>
              <w:left w:val="nil"/>
              <w:bottom w:val="nil"/>
              <w:right w:val="nil"/>
            </w:tcBorders>
            <w:shd w:val="clear" w:color="auto" w:fill="auto"/>
            <w:noWrap/>
            <w:vAlign w:val="center"/>
            <w:hideMark/>
          </w:tcPr>
          <w:p w14:paraId="4A08849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347 (7.5%)</w:t>
            </w:r>
          </w:p>
        </w:tc>
        <w:tc>
          <w:tcPr>
            <w:tcW w:w="1101" w:type="dxa"/>
            <w:tcBorders>
              <w:top w:val="nil"/>
              <w:left w:val="nil"/>
              <w:bottom w:val="nil"/>
              <w:right w:val="nil"/>
            </w:tcBorders>
            <w:shd w:val="clear" w:color="auto" w:fill="auto"/>
            <w:noWrap/>
            <w:vAlign w:val="center"/>
            <w:hideMark/>
          </w:tcPr>
          <w:p w14:paraId="43D355BE"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208 (4.5%)</w:t>
            </w:r>
          </w:p>
        </w:tc>
      </w:tr>
      <w:tr w:rsidR="00CB7F75" w:rsidRPr="00142D33" w14:paraId="1A521748"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4EC6230A"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xml:space="preserve">Age - mean (SD) </w:t>
            </w:r>
            <w:proofErr w:type="spellStart"/>
            <w:r w:rsidRPr="00142D33">
              <w:rPr>
                <w:rFonts w:ascii="Calibri" w:eastAsia="Times New Roman" w:hAnsi="Calibri" w:cs="Calibri"/>
                <w:color w:val="000000"/>
                <w:sz w:val="18"/>
                <w:szCs w:val="18"/>
              </w:rPr>
              <w:t>yrs</w:t>
            </w:r>
            <w:proofErr w:type="spellEnd"/>
          </w:p>
        </w:tc>
        <w:tc>
          <w:tcPr>
            <w:tcW w:w="1182" w:type="dxa"/>
            <w:tcBorders>
              <w:top w:val="nil"/>
              <w:left w:val="nil"/>
              <w:bottom w:val="nil"/>
              <w:right w:val="nil"/>
            </w:tcBorders>
            <w:shd w:val="clear" w:color="auto" w:fill="auto"/>
            <w:noWrap/>
            <w:vAlign w:val="bottom"/>
            <w:hideMark/>
          </w:tcPr>
          <w:p w14:paraId="223B218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63.9 (13)</w:t>
            </w:r>
          </w:p>
        </w:tc>
        <w:tc>
          <w:tcPr>
            <w:tcW w:w="1264" w:type="dxa"/>
            <w:tcBorders>
              <w:top w:val="nil"/>
              <w:left w:val="nil"/>
              <w:bottom w:val="nil"/>
              <w:right w:val="nil"/>
            </w:tcBorders>
            <w:shd w:val="clear" w:color="auto" w:fill="auto"/>
            <w:noWrap/>
            <w:vAlign w:val="bottom"/>
            <w:hideMark/>
          </w:tcPr>
          <w:p w14:paraId="5183262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62.3 (12.7)</w:t>
            </w:r>
          </w:p>
        </w:tc>
        <w:tc>
          <w:tcPr>
            <w:tcW w:w="1121" w:type="dxa"/>
            <w:tcBorders>
              <w:top w:val="nil"/>
              <w:left w:val="nil"/>
              <w:bottom w:val="nil"/>
              <w:right w:val="nil"/>
            </w:tcBorders>
            <w:shd w:val="clear" w:color="auto" w:fill="auto"/>
            <w:noWrap/>
            <w:vAlign w:val="bottom"/>
            <w:hideMark/>
          </w:tcPr>
          <w:p w14:paraId="2F5B1FF3"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66.4 (13)</w:t>
            </w:r>
          </w:p>
        </w:tc>
        <w:tc>
          <w:tcPr>
            <w:tcW w:w="1203" w:type="dxa"/>
            <w:tcBorders>
              <w:top w:val="nil"/>
              <w:left w:val="nil"/>
              <w:bottom w:val="nil"/>
              <w:right w:val="nil"/>
            </w:tcBorders>
            <w:shd w:val="clear" w:color="auto" w:fill="auto"/>
            <w:noWrap/>
            <w:vAlign w:val="bottom"/>
            <w:hideMark/>
          </w:tcPr>
          <w:p w14:paraId="55E58431"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65.7 (12.7)</w:t>
            </w:r>
          </w:p>
        </w:tc>
        <w:tc>
          <w:tcPr>
            <w:tcW w:w="1223" w:type="dxa"/>
            <w:tcBorders>
              <w:top w:val="nil"/>
              <w:left w:val="nil"/>
              <w:bottom w:val="nil"/>
              <w:right w:val="nil"/>
            </w:tcBorders>
            <w:shd w:val="clear" w:color="auto" w:fill="auto"/>
            <w:noWrap/>
            <w:vAlign w:val="bottom"/>
            <w:hideMark/>
          </w:tcPr>
          <w:p w14:paraId="610D409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62.1 (14.4)</w:t>
            </w:r>
          </w:p>
        </w:tc>
        <w:tc>
          <w:tcPr>
            <w:tcW w:w="1101" w:type="dxa"/>
            <w:tcBorders>
              <w:top w:val="nil"/>
              <w:left w:val="nil"/>
              <w:bottom w:val="nil"/>
              <w:right w:val="nil"/>
            </w:tcBorders>
            <w:shd w:val="clear" w:color="auto" w:fill="auto"/>
            <w:noWrap/>
            <w:vAlign w:val="bottom"/>
            <w:hideMark/>
          </w:tcPr>
          <w:p w14:paraId="5474A7B1"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66.4 (12)</w:t>
            </w:r>
          </w:p>
        </w:tc>
      </w:tr>
      <w:tr w:rsidR="00CB7F75" w:rsidRPr="00142D33" w14:paraId="5B57A851"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5A53E0CC"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Sex - No. Male (%)</w:t>
            </w:r>
          </w:p>
        </w:tc>
        <w:tc>
          <w:tcPr>
            <w:tcW w:w="1182" w:type="dxa"/>
            <w:tcBorders>
              <w:top w:val="nil"/>
              <w:left w:val="nil"/>
              <w:bottom w:val="nil"/>
              <w:right w:val="nil"/>
            </w:tcBorders>
            <w:shd w:val="clear" w:color="auto" w:fill="auto"/>
            <w:noWrap/>
            <w:vAlign w:val="bottom"/>
            <w:hideMark/>
          </w:tcPr>
          <w:p w14:paraId="5EE3E26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3344 (71.3)</w:t>
            </w:r>
          </w:p>
        </w:tc>
        <w:tc>
          <w:tcPr>
            <w:tcW w:w="1264" w:type="dxa"/>
            <w:tcBorders>
              <w:top w:val="nil"/>
              <w:left w:val="nil"/>
              <w:bottom w:val="nil"/>
              <w:right w:val="nil"/>
            </w:tcBorders>
            <w:shd w:val="clear" w:color="auto" w:fill="auto"/>
            <w:noWrap/>
            <w:vAlign w:val="bottom"/>
            <w:hideMark/>
          </w:tcPr>
          <w:p w14:paraId="6772542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1778 (74.3)</w:t>
            </w:r>
          </w:p>
        </w:tc>
        <w:tc>
          <w:tcPr>
            <w:tcW w:w="1121" w:type="dxa"/>
            <w:tcBorders>
              <w:top w:val="nil"/>
              <w:left w:val="nil"/>
              <w:bottom w:val="nil"/>
              <w:right w:val="nil"/>
            </w:tcBorders>
            <w:shd w:val="clear" w:color="auto" w:fill="auto"/>
            <w:noWrap/>
            <w:vAlign w:val="bottom"/>
            <w:hideMark/>
          </w:tcPr>
          <w:p w14:paraId="28132CDE"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854 (70.2)</w:t>
            </w:r>
          </w:p>
        </w:tc>
        <w:tc>
          <w:tcPr>
            <w:tcW w:w="1203" w:type="dxa"/>
            <w:tcBorders>
              <w:top w:val="nil"/>
              <w:left w:val="nil"/>
              <w:bottom w:val="nil"/>
              <w:right w:val="nil"/>
            </w:tcBorders>
            <w:shd w:val="clear" w:color="auto" w:fill="auto"/>
            <w:noWrap/>
            <w:vAlign w:val="bottom"/>
            <w:hideMark/>
          </w:tcPr>
          <w:p w14:paraId="02AD0C2E"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360 (68.2)</w:t>
            </w:r>
          </w:p>
        </w:tc>
        <w:tc>
          <w:tcPr>
            <w:tcW w:w="1223" w:type="dxa"/>
            <w:tcBorders>
              <w:top w:val="nil"/>
              <w:left w:val="nil"/>
              <w:bottom w:val="nil"/>
              <w:right w:val="nil"/>
            </w:tcBorders>
            <w:shd w:val="clear" w:color="auto" w:fill="auto"/>
            <w:noWrap/>
            <w:vAlign w:val="bottom"/>
            <w:hideMark/>
          </w:tcPr>
          <w:p w14:paraId="43B8F7C9"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209 (60.2)</w:t>
            </w:r>
          </w:p>
        </w:tc>
        <w:tc>
          <w:tcPr>
            <w:tcW w:w="1101" w:type="dxa"/>
            <w:tcBorders>
              <w:top w:val="nil"/>
              <w:left w:val="nil"/>
              <w:bottom w:val="nil"/>
              <w:right w:val="nil"/>
            </w:tcBorders>
            <w:shd w:val="clear" w:color="auto" w:fill="auto"/>
            <w:noWrap/>
            <w:vAlign w:val="bottom"/>
            <w:hideMark/>
          </w:tcPr>
          <w:p w14:paraId="2A06A0E8"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143 (68.8)</w:t>
            </w:r>
          </w:p>
        </w:tc>
      </w:tr>
      <w:tr w:rsidR="00CB7F75" w:rsidRPr="00142D33" w14:paraId="17721E20"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4CE10291"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Race - No. White/Caucasian (%)</w:t>
            </w:r>
          </w:p>
        </w:tc>
        <w:tc>
          <w:tcPr>
            <w:tcW w:w="1182" w:type="dxa"/>
            <w:tcBorders>
              <w:top w:val="nil"/>
              <w:left w:val="nil"/>
              <w:bottom w:val="nil"/>
              <w:right w:val="nil"/>
            </w:tcBorders>
            <w:shd w:val="clear" w:color="auto" w:fill="auto"/>
            <w:noWrap/>
            <w:vAlign w:val="bottom"/>
            <w:hideMark/>
          </w:tcPr>
          <w:p w14:paraId="6F2C5807"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4047 (86.2)</w:t>
            </w:r>
          </w:p>
        </w:tc>
        <w:tc>
          <w:tcPr>
            <w:tcW w:w="1264" w:type="dxa"/>
            <w:tcBorders>
              <w:top w:val="nil"/>
              <w:left w:val="nil"/>
              <w:bottom w:val="nil"/>
              <w:right w:val="nil"/>
            </w:tcBorders>
            <w:shd w:val="clear" w:color="auto" w:fill="auto"/>
            <w:noWrap/>
            <w:vAlign w:val="bottom"/>
            <w:hideMark/>
          </w:tcPr>
          <w:p w14:paraId="1339FF3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2093 (87.5)</w:t>
            </w:r>
          </w:p>
        </w:tc>
        <w:tc>
          <w:tcPr>
            <w:tcW w:w="1121" w:type="dxa"/>
            <w:tcBorders>
              <w:top w:val="nil"/>
              <w:left w:val="nil"/>
              <w:bottom w:val="nil"/>
              <w:right w:val="nil"/>
            </w:tcBorders>
            <w:shd w:val="clear" w:color="auto" w:fill="auto"/>
            <w:noWrap/>
            <w:vAlign w:val="bottom"/>
            <w:hideMark/>
          </w:tcPr>
          <w:p w14:paraId="33002EB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1063 (87.3)</w:t>
            </w:r>
          </w:p>
        </w:tc>
        <w:tc>
          <w:tcPr>
            <w:tcW w:w="1203" w:type="dxa"/>
            <w:tcBorders>
              <w:top w:val="nil"/>
              <w:left w:val="nil"/>
              <w:bottom w:val="nil"/>
              <w:right w:val="nil"/>
            </w:tcBorders>
            <w:shd w:val="clear" w:color="auto" w:fill="auto"/>
            <w:noWrap/>
            <w:vAlign w:val="bottom"/>
            <w:hideMark/>
          </w:tcPr>
          <w:p w14:paraId="290C8DC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442 (83.7)</w:t>
            </w:r>
          </w:p>
        </w:tc>
        <w:tc>
          <w:tcPr>
            <w:tcW w:w="1223" w:type="dxa"/>
            <w:tcBorders>
              <w:top w:val="nil"/>
              <w:left w:val="nil"/>
              <w:bottom w:val="nil"/>
              <w:right w:val="nil"/>
            </w:tcBorders>
            <w:shd w:val="clear" w:color="auto" w:fill="auto"/>
            <w:noWrap/>
            <w:vAlign w:val="bottom"/>
            <w:hideMark/>
          </w:tcPr>
          <w:p w14:paraId="61A8C637"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275 (79.3)</w:t>
            </w:r>
          </w:p>
        </w:tc>
        <w:tc>
          <w:tcPr>
            <w:tcW w:w="1101" w:type="dxa"/>
            <w:tcBorders>
              <w:top w:val="nil"/>
              <w:left w:val="nil"/>
              <w:bottom w:val="nil"/>
              <w:right w:val="nil"/>
            </w:tcBorders>
            <w:shd w:val="clear" w:color="auto" w:fill="auto"/>
            <w:noWrap/>
            <w:vAlign w:val="bottom"/>
            <w:hideMark/>
          </w:tcPr>
          <w:p w14:paraId="22C91688"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174 (83.7)</w:t>
            </w:r>
          </w:p>
        </w:tc>
      </w:tr>
      <w:tr w:rsidR="00CB7F75" w:rsidRPr="00142D33" w14:paraId="40F4C841" w14:textId="77777777" w:rsidTr="004E20C1">
        <w:trPr>
          <w:trHeight w:val="406"/>
        </w:trPr>
        <w:tc>
          <w:tcPr>
            <w:tcW w:w="2590" w:type="dxa"/>
            <w:tcBorders>
              <w:top w:val="nil"/>
              <w:left w:val="nil"/>
              <w:bottom w:val="nil"/>
              <w:right w:val="single" w:sz="8" w:space="0" w:color="auto"/>
            </w:tcBorders>
            <w:shd w:val="clear" w:color="auto" w:fill="auto"/>
            <w:vAlign w:val="center"/>
            <w:hideMark/>
          </w:tcPr>
          <w:p w14:paraId="0FFA6661"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Major category surgeries - No. (%)</w:t>
            </w:r>
          </w:p>
        </w:tc>
        <w:tc>
          <w:tcPr>
            <w:tcW w:w="1182" w:type="dxa"/>
            <w:tcBorders>
              <w:top w:val="nil"/>
              <w:left w:val="nil"/>
              <w:bottom w:val="nil"/>
              <w:right w:val="nil"/>
            </w:tcBorders>
            <w:shd w:val="clear" w:color="auto" w:fill="auto"/>
            <w:noWrap/>
            <w:vAlign w:val="bottom"/>
            <w:hideMark/>
          </w:tcPr>
          <w:p w14:paraId="143645E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2959 (63.1)</w:t>
            </w:r>
          </w:p>
        </w:tc>
        <w:tc>
          <w:tcPr>
            <w:tcW w:w="1264" w:type="dxa"/>
            <w:tcBorders>
              <w:top w:val="nil"/>
              <w:left w:val="nil"/>
              <w:bottom w:val="nil"/>
              <w:right w:val="nil"/>
            </w:tcBorders>
            <w:shd w:val="clear" w:color="auto" w:fill="auto"/>
            <w:noWrap/>
            <w:vAlign w:val="bottom"/>
            <w:hideMark/>
          </w:tcPr>
          <w:p w14:paraId="0125286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1732 (72.4)</w:t>
            </w:r>
          </w:p>
        </w:tc>
        <w:tc>
          <w:tcPr>
            <w:tcW w:w="1121" w:type="dxa"/>
            <w:tcBorders>
              <w:top w:val="nil"/>
              <w:left w:val="nil"/>
              <w:bottom w:val="nil"/>
              <w:right w:val="nil"/>
            </w:tcBorders>
            <w:shd w:val="clear" w:color="auto" w:fill="auto"/>
            <w:noWrap/>
            <w:vAlign w:val="bottom"/>
            <w:hideMark/>
          </w:tcPr>
          <w:p w14:paraId="098CD88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780 (64.1)</w:t>
            </w:r>
          </w:p>
        </w:tc>
        <w:tc>
          <w:tcPr>
            <w:tcW w:w="1203" w:type="dxa"/>
            <w:tcBorders>
              <w:top w:val="nil"/>
              <w:left w:val="nil"/>
              <w:bottom w:val="nil"/>
              <w:right w:val="nil"/>
            </w:tcBorders>
            <w:shd w:val="clear" w:color="auto" w:fill="auto"/>
            <w:noWrap/>
            <w:vAlign w:val="bottom"/>
            <w:hideMark/>
          </w:tcPr>
          <w:p w14:paraId="7B5C9C3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250 (47.3)</w:t>
            </w:r>
          </w:p>
        </w:tc>
        <w:tc>
          <w:tcPr>
            <w:tcW w:w="1223" w:type="dxa"/>
            <w:tcBorders>
              <w:top w:val="nil"/>
              <w:left w:val="nil"/>
              <w:bottom w:val="nil"/>
              <w:right w:val="nil"/>
            </w:tcBorders>
            <w:shd w:val="clear" w:color="auto" w:fill="auto"/>
            <w:noWrap/>
            <w:vAlign w:val="bottom"/>
            <w:hideMark/>
          </w:tcPr>
          <w:p w14:paraId="2AE122F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109 (31.4)</w:t>
            </w:r>
          </w:p>
        </w:tc>
        <w:tc>
          <w:tcPr>
            <w:tcW w:w="1101" w:type="dxa"/>
            <w:tcBorders>
              <w:top w:val="nil"/>
              <w:left w:val="nil"/>
              <w:bottom w:val="nil"/>
              <w:right w:val="nil"/>
            </w:tcBorders>
            <w:shd w:val="clear" w:color="auto" w:fill="auto"/>
            <w:noWrap/>
            <w:vAlign w:val="bottom"/>
            <w:hideMark/>
          </w:tcPr>
          <w:p w14:paraId="1A0806A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88 (42.3)</w:t>
            </w:r>
          </w:p>
        </w:tc>
      </w:tr>
      <w:tr w:rsidR="00CB7F75" w:rsidRPr="00142D33" w14:paraId="688CD8FF" w14:textId="77777777" w:rsidTr="004E20C1">
        <w:trPr>
          <w:trHeight w:val="101"/>
        </w:trPr>
        <w:tc>
          <w:tcPr>
            <w:tcW w:w="2590" w:type="dxa"/>
            <w:tcBorders>
              <w:top w:val="nil"/>
              <w:left w:val="nil"/>
              <w:bottom w:val="nil"/>
              <w:right w:val="single" w:sz="8" w:space="0" w:color="auto"/>
            </w:tcBorders>
            <w:shd w:val="clear" w:color="auto" w:fill="auto"/>
            <w:vAlign w:val="center"/>
            <w:hideMark/>
          </w:tcPr>
          <w:p w14:paraId="09B3424E"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182" w:type="dxa"/>
            <w:tcBorders>
              <w:top w:val="nil"/>
              <w:left w:val="nil"/>
              <w:bottom w:val="nil"/>
              <w:right w:val="nil"/>
            </w:tcBorders>
            <w:shd w:val="clear" w:color="auto" w:fill="auto"/>
            <w:noWrap/>
            <w:vAlign w:val="center"/>
            <w:hideMark/>
          </w:tcPr>
          <w:p w14:paraId="3D0351E6" w14:textId="77777777" w:rsidR="00CB7F75" w:rsidRPr="00142D33" w:rsidRDefault="00CB7F75" w:rsidP="004E20C1">
            <w:pPr>
              <w:spacing w:after="0" w:line="240" w:lineRule="auto"/>
              <w:rPr>
                <w:rFonts w:ascii="Calibri" w:eastAsia="Times New Roman" w:hAnsi="Calibri" w:cs="Calibri"/>
                <w:color w:val="000000"/>
                <w:sz w:val="18"/>
                <w:szCs w:val="18"/>
                <w:lang w:val="en-US"/>
              </w:rPr>
            </w:pPr>
          </w:p>
        </w:tc>
        <w:tc>
          <w:tcPr>
            <w:tcW w:w="1264" w:type="dxa"/>
            <w:tcBorders>
              <w:top w:val="nil"/>
              <w:left w:val="nil"/>
              <w:bottom w:val="nil"/>
              <w:right w:val="nil"/>
            </w:tcBorders>
            <w:shd w:val="clear" w:color="auto" w:fill="auto"/>
            <w:noWrap/>
            <w:vAlign w:val="center"/>
            <w:hideMark/>
          </w:tcPr>
          <w:p w14:paraId="4369BACC"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121" w:type="dxa"/>
            <w:tcBorders>
              <w:top w:val="nil"/>
              <w:left w:val="nil"/>
              <w:bottom w:val="nil"/>
              <w:right w:val="nil"/>
            </w:tcBorders>
            <w:shd w:val="clear" w:color="auto" w:fill="auto"/>
            <w:noWrap/>
            <w:vAlign w:val="center"/>
            <w:hideMark/>
          </w:tcPr>
          <w:p w14:paraId="4A300092"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203" w:type="dxa"/>
            <w:tcBorders>
              <w:top w:val="nil"/>
              <w:left w:val="nil"/>
              <w:bottom w:val="nil"/>
              <w:right w:val="nil"/>
            </w:tcBorders>
            <w:shd w:val="clear" w:color="auto" w:fill="auto"/>
            <w:noWrap/>
            <w:vAlign w:val="center"/>
            <w:hideMark/>
          </w:tcPr>
          <w:p w14:paraId="2E92C06D"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223" w:type="dxa"/>
            <w:tcBorders>
              <w:top w:val="nil"/>
              <w:left w:val="nil"/>
              <w:bottom w:val="nil"/>
              <w:right w:val="nil"/>
            </w:tcBorders>
            <w:shd w:val="clear" w:color="auto" w:fill="auto"/>
            <w:noWrap/>
            <w:vAlign w:val="center"/>
            <w:hideMark/>
          </w:tcPr>
          <w:p w14:paraId="4EECD1D7"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101" w:type="dxa"/>
            <w:tcBorders>
              <w:top w:val="nil"/>
              <w:left w:val="nil"/>
              <w:bottom w:val="nil"/>
              <w:right w:val="nil"/>
            </w:tcBorders>
            <w:shd w:val="clear" w:color="auto" w:fill="auto"/>
            <w:noWrap/>
            <w:vAlign w:val="center"/>
            <w:hideMark/>
          </w:tcPr>
          <w:p w14:paraId="6E3B0071"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r>
      <w:tr w:rsidR="00CB7F75" w:rsidRPr="00142D33" w14:paraId="084A5A03" w14:textId="77777777" w:rsidTr="004E20C1">
        <w:trPr>
          <w:trHeight w:val="254"/>
        </w:trPr>
        <w:tc>
          <w:tcPr>
            <w:tcW w:w="2590" w:type="dxa"/>
            <w:tcBorders>
              <w:top w:val="nil"/>
              <w:left w:val="nil"/>
              <w:bottom w:val="single" w:sz="8" w:space="0" w:color="auto"/>
              <w:right w:val="single" w:sz="8" w:space="0" w:color="auto"/>
            </w:tcBorders>
            <w:shd w:val="clear" w:color="auto" w:fill="auto"/>
            <w:vAlign w:val="center"/>
            <w:hideMark/>
          </w:tcPr>
          <w:p w14:paraId="7E6DA8D7" w14:textId="77777777" w:rsidR="00CB7F75" w:rsidRPr="00142D33" w:rsidRDefault="00CB7F75" w:rsidP="004E20C1">
            <w:pPr>
              <w:spacing w:after="0" w:line="240" w:lineRule="auto"/>
              <w:rPr>
                <w:rFonts w:ascii="Calibri" w:eastAsia="Times New Roman" w:hAnsi="Calibri" w:cs="Calibri"/>
                <w:b/>
                <w:bCs/>
                <w:color w:val="000000"/>
                <w:sz w:val="18"/>
                <w:szCs w:val="18"/>
                <w:lang w:val="en-US"/>
              </w:rPr>
            </w:pPr>
            <w:r w:rsidRPr="00142D33">
              <w:rPr>
                <w:rFonts w:ascii="Calibri" w:eastAsia="Times New Roman" w:hAnsi="Calibri" w:cs="Calibri"/>
                <w:b/>
                <w:bCs/>
                <w:color w:val="000000"/>
                <w:sz w:val="18"/>
                <w:szCs w:val="18"/>
              </w:rPr>
              <w:t>Pre-operative risk factors</w:t>
            </w:r>
          </w:p>
        </w:tc>
        <w:tc>
          <w:tcPr>
            <w:tcW w:w="1182" w:type="dxa"/>
            <w:tcBorders>
              <w:top w:val="nil"/>
              <w:left w:val="nil"/>
              <w:bottom w:val="single" w:sz="8" w:space="0" w:color="auto"/>
              <w:right w:val="nil"/>
            </w:tcBorders>
            <w:shd w:val="clear" w:color="auto" w:fill="auto"/>
            <w:noWrap/>
            <w:vAlign w:val="center"/>
            <w:hideMark/>
          </w:tcPr>
          <w:p w14:paraId="4FF34A1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264" w:type="dxa"/>
            <w:tcBorders>
              <w:top w:val="nil"/>
              <w:left w:val="nil"/>
              <w:bottom w:val="single" w:sz="8" w:space="0" w:color="auto"/>
              <w:right w:val="nil"/>
            </w:tcBorders>
            <w:shd w:val="clear" w:color="auto" w:fill="auto"/>
            <w:noWrap/>
            <w:vAlign w:val="center"/>
            <w:hideMark/>
          </w:tcPr>
          <w:p w14:paraId="436F779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121" w:type="dxa"/>
            <w:tcBorders>
              <w:top w:val="nil"/>
              <w:left w:val="nil"/>
              <w:bottom w:val="single" w:sz="8" w:space="0" w:color="auto"/>
              <w:right w:val="nil"/>
            </w:tcBorders>
            <w:shd w:val="clear" w:color="auto" w:fill="auto"/>
            <w:noWrap/>
            <w:vAlign w:val="center"/>
            <w:hideMark/>
          </w:tcPr>
          <w:p w14:paraId="264B4D5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203" w:type="dxa"/>
            <w:tcBorders>
              <w:top w:val="nil"/>
              <w:left w:val="nil"/>
              <w:bottom w:val="single" w:sz="8" w:space="0" w:color="auto"/>
              <w:right w:val="nil"/>
            </w:tcBorders>
            <w:shd w:val="clear" w:color="auto" w:fill="auto"/>
            <w:noWrap/>
            <w:vAlign w:val="center"/>
            <w:hideMark/>
          </w:tcPr>
          <w:p w14:paraId="31E2137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223" w:type="dxa"/>
            <w:tcBorders>
              <w:top w:val="nil"/>
              <w:left w:val="nil"/>
              <w:bottom w:val="single" w:sz="8" w:space="0" w:color="auto"/>
              <w:right w:val="nil"/>
            </w:tcBorders>
            <w:shd w:val="clear" w:color="auto" w:fill="auto"/>
            <w:noWrap/>
            <w:vAlign w:val="center"/>
            <w:hideMark/>
          </w:tcPr>
          <w:p w14:paraId="49126DF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101" w:type="dxa"/>
            <w:tcBorders>
              <w:top w:val="nil"/>
              <w:left w:val="nil"/>
              <w:bottom w:val="single" w:sz="8" w:space="0" w:color="auto"/>
              <w:right w:val="nil"/>
            </w:tcBorders>
            <w:shd w:val="clear" w:color="auto" w:fill="auto"/>
            <w:noWrap/>
            <w:vAlign w:val="center"/>
            <w:hideMark/>
          </w:tcPr>
          <w:p w14:paraId="63106D9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r>
      <w:tr w:rsidR="00CB7F75" w:rsidRPr="00142D33" w14:paraId="2E7D5028"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276BD220"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Smoking history - No. (%)</w:t>
            </w:r>
          </w:p>
        </w:tc>
        <w:tc>
          <w:tcPr>
            <w:tcW w:w="1182" w:type="dxa"/>
            <w:tcBorders>
              <w:top w:val="nil"/>
              <w:left w:val="nil"/>
              <w:bottom w:val="nil"/>
              <w:right w:val="nil"/>
            </w:tcBorders>
            <w:shd w:val="clear" w:color="auto" w:fill="auto"/>
            <w:noWrap/>
            <w:vAlign w:val="bottom"/>
            <w:hideMark/>
          </w:tcPr>
          <w:p w14:paraId="6E68CF78"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2508 (53.4)</w:t>
            </w:r>
          </w:p>
        </w:tc>
        <w:tc>
          <w:tcPr>
            <w:tcW w:w="1264" w:type="dxa"/>
            <w:tcBorders>
              <w:top w:val="nil"/>
              <w:left w:val="nil"/>
              <w:bottom w:val="nil"/>
              <w:right w:val="nil"/>
            </w:tcBorders>
            <w:shd w:val="clear" w:color="auto" w:fill="auto"/>
            <w:noWrap/>
            <w:vAlign w:val="bottom"/>
            <w:hideMark/>
          </w:tcPr>
          <w:p w14:paraId="45EC112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1175 (49.1)</w:t>
            </w:r>
          </w:p>
        </w:tc>
        <w:tc>
          <w:tcPr>
            <w:tcW w:w="1121" w:type="dxa"/>
            <w:tcBorders>
              <w:top w:val="nil"/>
              <w:left w:val="nil"/>
              <w:bottom w:val="nil"/>
              <w:right w:val="nil"/>
            </w:tcBorders>
            <w:shd w:val="clear" w:color="auto" w:fill="auto"/>
            <w:noWrap/>
            <w:vAlign w:val="bottom"/>
            <w:hideMark/>
          </w:tcPr>
          <w:p w14:paraId="0C59CD13"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715 (58.8)</w:t>
            </w:r>
          </w:p>
        </w:tc>
        <w:tc>
          <w:tcPr>
            <w:tcW w:w="1203" w:type="dxa"/>
            <w:tcBorders>
              <w:top w:val="nil"/>
              <w:left w:val="nil"/>
              <w:bottom w:val="nil"/>
              <w:right w:val="nil"/>
            </w:tcBorders>
            <w:shd w:val="clear" w:color="auto" w:fill="auto"/>
            <w:noWrap/>
            <w:vAlign w:val="bottom"/>
            <w:hideMark/>
          </w:tcPr>
          <w:p w14:paraId="6C1CFA3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306 (58)</w:t>
            </w:r>
          </w:p>
        </w:tc>
        <w:tc>
          <w:tcPr>
            <w:tcW w:w="1223" w:type="dxa"/>
            <w:tcBorders>
              <w:top w:val="nil"/>
              <w:left w:val="nil"/>
              <w:bottom w:val="nil"/>
              <w:right w:val="nil"/>
            </w:tcBorders>
            <w:shd w:val="clear" w:color="auto" w:fill="auto"/>
            <w:noWrap/>
            <w:vAlign w:val="bottom"/>
            <w:hideMark/>
          </w:tcPr>
          <w:p w14:paraId="2EB7DF2E"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188 (54.2)</w:t>
            </w:r>
          </w:p>
        </w:tc>
        <w:tc>
          <w:tcPr>
            <w:tcW w:w="1101" w:type="dxa"/>
            <w:tcBorders>
              <w:top w:val="nil"/>
              <w:left w:val="nil"/>
              <w:bottom w:val="nil"/>
              <w:right w:val="nil"/>
            </w:tcBorders>
            <w:shd w:val="clear" w:color="auto" w:fill="auto"/>
            <w:noWrap/>
            <w:vAlign w:val="bottom"/>
            <w:hideMark/>
          </w:tcPr>
          <w:p w14:paraId="5EF9C16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124 (59.6)</w:t>
            </w:r>
          </w:p>
        </w:tc>
      </w:tr>
      <w:tr w:rsidR="00CB7F75" w:rsidRPr="00142D33" w14:paraId="77B5CD17"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1878C9CD"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Diabetic - No. (%)</w:t>
            </w:r>
          </w:p>
        </w:tc>
        <w:tc>
          <w:tcPr>
            <w:tcW w:w="1182" w:type="dxa"/>
            <w:tcBorders>
              <w:top w:val="nil"/>
              <w:left w:val="nil"/>
              <w:bottom w:val="nil"/>
              <w:right w:val="nil"/>
            </w:tcBorders>
            <w:shd w:val="clear" w:color="auto" w:fill="auto"/>
            <w:noWrap/>
            <w:vAlign w:val="bottom"/>
            <w:hideMark/>
          </w:tcPr>
          <w:p w14:paraId="6CE28AF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1359 (29)</w:t>
            </w:r>
          </w:p>
        </w:tc>
        <w:tc>
          <w:tcPr>
            <w:tcW w:w="1264" w:type="dxa"/>
            <w:tcBorders>
              <w:top w:val="nil"/>
              <w:left w:val="nil"/>
              <w:bottom w:val="nil"/>
              <w:right w:val="nil"/>
            </w:tcBorders>
            <w:shd w:val="clear" w:color="auto" w:fill="auto"/>
            <w:noWrap/>
            <w:vAlign w:val="bottom"/>
            <w:hideMark/>
          </w:tcPr>
          <w:p w14:paraId="49F95F13"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555 (23.2)</w:t>
            </w:r>
          </w:p>
        </w:tc>
        <w:tc>
          <w:tcPr>
            <w:tcW w:w="1121" w:type="dxa"/>
            <w:tcBorders>
              <w:top w:val="nil"/>
              <w:left w:val="nil"/>
              <w:bottom w:val="nil"/>
              <w:right w:val="nil"/>
            </w:tcBorders>
            <w:shd w:val="clear" w:color="auto" w:fill="auto"/>
            <w:noWrap/>
            <w:vAlign w:val="bottom"/>
            <w:hideMark/>
          </w:tcPr>
          <w:p w14:paraId="7EC12AC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406 (33.4)</w:t>
            </w:r>
          </w:p>
        </w:tc>
        <w:tc>
          <w:tcPr>
            <w:tcW w:w="1203" w:type="dxa"/>
            <w:tcBorders>
              <w:top w:val="nil"/>
              <w:left w:val="nil"/>
              <w:bottom w:val="nil"/>
              <w:right w:val="nil"/>
            </w:tcBorders>
            <w:shd w:val="clear" w:color="auto" w:fill="auto"/>
            <w:noWrap/>
            <w:vAlign w:val="bottom"/>
            <w:hideMark/>
          </w:tcPr>
          <w:p w14:paraId="5393DE93"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174 (33)</w:t>
            </w:r>
          </w:p>
        </w:tc>
        <w:tc>
          <w:tcPr>
            <w:tcW w:w="1223" w:type="dxa"/>
            <w:tcBorders>
              <w:top w:val="nil"/>
              <w:left w:val="nil"/>
              <w:bottom w:val="nil"/>
              <w:right w:val="nil"/>
            </w:tcBorders>
            <w:shd w:val="clear" w:color="auto" w:fill="auto"/>
            <w:noWrap/>
            <w:vAlign w:val="bottom"/>
            <w:hideMark/>
          </w:tcPr>
          <w:p w14:paraId="6ACEA10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120 (34.6)</w:t>
            </w:r>
          </w:p>
        </w:tc>
        <w:tc>
          <w:tcPr>
            <w:tcW w:w="1101" w:type="dxa"/>
            <w:tcBorders>
              <w:top w:val="nil"/>
              <w:left w:val="nil"/>
              <w:bottom w:val="nil"/>
              <w:right w:val="nil"/>
            </w:tcBorders>
            <w:shd w:val="clear" w:color="auto" w:fill="auto"/>
            <w:noWrap/>
            <w:vAlign w:val="bottom"/>
            <w:hideMark/>
          </w:tcPr>
          <w:p w14:paraId="1403FAB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104 (50)</w:t>
            </w:r>
          </w:p>
        </w:tc>
      </w:tr>
      <w:tr w:rsidR="00CB7F75" w:rsidRPr="00142D33" w14:paraId="286B8349"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1489D54F"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Lung disease - No. (%)</w:t>
            </w:r>
          </w:p>
        </w:tc>
        <w:tc>
          <w:tcPr>
            <w:tcW w:w="1182" w:type="dxa"/>
            <w:tcBorders>
              <w:top w:val="nil"/>
              <w:left w:val="nil"/>
              <w:bottom w:val="nil"/>
              <w:right w:val="nil"/>
            </w:tcBorders>
            <w:shd w:val="clear" w:color="auto" w:fill="auto"/>
            <w:noWrap/>
            <w:vAlign w:val="bottom"/>
            <w:hideMark/>
          </w:tcPr>
          <w:p w14:paraId="06C8E52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680 (14.5)</w:t>
            </w:r>
          </w:p>
        </w:tc>
        <w:tc>
          <w:tcPr>
            <w:tcW w:w="1264" w:type="dxa"/>
            <w:tcBorders>
              <w:top w:val="nil"/>
              <w:left w:val="nil"/>
              <w:bottom w:val="nil"/>
              <w:right w:val="nil"/>
            </w:tcBorders>
            <w:shd w:val="clear" w:color="auto" w:fill="auto"/>
            <w:noWrap/>
            <w:vAlign w:val="bottom"/>
            <w:hideMark/>
          </w:tcPr>
          <w:p w14:paraId="640CF95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209 (8.7)</w:t>
            </w:r>
          </w:p>
        </w:tc>
        <w:tc>
          <w:tcPr>
            <w:tcW w:w="1121" w:type="dxa"/>
            <w:tcBorders>
              <w:top w:val="nil"/>
              <w:left w:val="nil"/>
              <w:bottom w:val="nil"/>
              <w:right w:val="nil"/>
            </w:tcBorders>
            <w:shd w:val="clear" w:color="auto" w:fill="auto"/>
            <w:noWrap/>
            <w:vAlign w:val="bottom"/>
            <w:hideMark/>
          </w:tcPr>
          <w:p w14:paraId="60C754F3"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196 (16.1)</w:t>
            </w:r>
          </w:p>
        </w:tc>
        <w:tc>
          <w:tcPr>
            <w:tcW w:w="1203" w:type="dxa"/>
            <w:tcBorders>
              <w:top w:val="nil"/>
              <w:left w:val="nil"/>
              <w:bottom w:val="nil"/>
              <w:right w:val="nil"/>
            </w:tcBorders>
            <w:shd w:val="clear" w:color="auto" w:fill="auto"/>
            <w:noWrap/>
            <w:vAlign w:val="bottom"/>
            <w:hideMark/>
          </w:tcPr>
          <w:p w14:paraId="5A12EB4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109 (20.6)</w:t>
            </w:r>
          </w:p>
        </w:tc>
        <w:tc>
          <w:tcPr>
            <w:tcW w:w="1223" w:type="dxa"/>
            <w:tcBorders>
              <w:top w:val="nil"/>
              <w:left w:val="nil"/>
              <w:bottom w:val="nil"/>
              <w:right w:val="nil"/>
            </w:tcBorders>
            <w:shd w:val="clear" w:color="auto" w:fill="auto"/>
            <w:noWrap/>
            <w:vAlign w:val="bottom"/>
            <w:hideMark/>
          </w:tcPr>
          <w:p w14:paraId="22D81BEB"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98 (28.2)</w:t>
            </w:r>
          </w:p>
        </w:tc>
        <w:tc>
          <w:tcPr>
            <w:tcW w:w="1101" w:type="dxa"/>
            <w:tcBorders>
              <w:top w:val="nil"/>
              <w:left w:val="nil"/>
              <w:bottom w:val="nil"/>
              <w:right w:val="nil"/>
            </w:tcBorders>
            <w:shd w:val="clear" w:color="auto" w:fill="auto"/>
            <w:noWrap/>
            <w:vAlign w:val="bottom"/>
            <w:hideMark/>
          </w:tcPr>
          <w:p w14:paraId="57B3D12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68 (32.7)</w:t>
            </w:r>
          </w:p>
        </w:tc>
      </w:tr>
      <w:tr w:rsidR="00CB7F75" w:rsidRPr="00142D33" w14:paraId="7751537C"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3F985140" w14:textId="77777777" w:rsidR="00CB7F75" w:rsidRPr="00142D33" w:rsidRDefault="00CB7F75" w:rsidP="004E20C1">
            <w:pPr>
              <w:spacing w:after="0" w:line="240" w:lineRule="auto"/>
              <w:rPr>
                <w:rFonts w:ascii="Calibri" w:eastAsia="Times New Roman" w:hAnsi="Calibri" w:cs="Calibri"/>
                <w:color w:val="000000"/>
                <w:sz w:val="18"/>
                <w:szCs w:val="18"/>
                <w:lang w:val="en-US"/>
              </w:rPr>
            </w:pPr>
            <w:proofErr w:type="spellStart"/>
            <w:r w:rsidRPr="00142D33">
              <w:rPr>
                <w:rFonts w:ascii="Calibri" w:eastAsia="Times New Roman" w:hAnsi="Calibri" w:cs="Calibri"/>
                <w:color w:val="000000"/>
                <w:sz w:val="18"/>
                <w:szCs w:val="18"/>
              </w:rPr>
              <w:t>Dyslipidemia</w:t>
            </w:r>
            <w:proofErr w:type="spellEnd"/>
            <w:r w:rsidRPr="00142D33">
              <w:rPr>
                <w:rFonts w:ascii="Calibri" w:eastAsia="Times New Roman" w:hAnsi="Calibri" w:cs="Calibri"/>
                <w:color w:val="000000"/>
                <w:sz w:val="18"/>
                <w:szCs w:val="18"/>
              </w:rPr>
              <w:t xml:space="preserve"> - No. (%)</w:t>
            </w:r>
          </w:p>
        </w:tc>
        <w:tc>
          <w:tcPr>
            <w:tcW w:w="1182" w:type="dxa"/>
            <w:tcBorders>
              <w:top w:val="nil"/>
              <w:left w:val="nil"/>
              <w:bottom w:val="nil"/>
              <w:right w:val="nil"/>
            </w:tcBorders>
            <w:shd w:val="clear" w:color="auto" w:fill="auto"/>
            <w:noWrap/>
            <w:vAlign w:val="bottom"/>
            <w:hideMark/>
          </w:tcPr>
          <w:p w14:paraId="5171D3E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3589 (76.5)</w:t>
            </w:r>
          </w:p>
        </w:tc>
        <w:tc>
          <w:tcPr>
            <w:tcW w:w="1264" w:type="dxa"/>
            <w:tcBorders>
              <w:top w:val="nil"/>
              <w:left w:val="nil"/>
              <w:bottom w:val="nil"/>
              <w:right w:val="nil"/>
            </w:tcBorders>
            <w:shd w:val="clear" w:color="auto" w:fill="auto"/>
            <w:noWrap/>
            <w:vAlign w:val="bottom"/>
            <w:hideMark/>
          </w:tcPr>
          <w:p w14:paraId="16DAFB9E"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1776 (74.2)</w:t>
            </w:r>
          </w:p>
        </w:tc>
        <w:tc>
          <w:tcPr>
            <w:tcW w:w="1121" w:type="dxa"/>
            <w:tcBorders>
              <w:top w:val="nil"/>
              <w:left w:val="nil"/>
              <w:bottom w:val="nil"/>
              <w:right w:val="nil"/>
            </w:tcBorders>
            <w:shd w:val="clear" w:color="auto" w:fill="auto"/>
            <w:noWrap/>
            <w:vAlign w:val="bottom"/>
            <w:hideMark/>
          </w:tcPr>
          <w:p w14:paraId="69F3A6C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968 (79.5)</w:t>
            </w:r>
          </w:p>
        </w:tc>
        <w:tc>
          <w:tcPr>
            <w:tcW w:w="1203" w:type="dxa"/>
            <w:tcBorders>
              <w:top w:val="nil"/>
              <w:left w:val="nil"/>
              <w:bottom w:val="nil"/>
              <w:right w:val="nil"/>
            </w:tcBorders>
            <w:shd w:val="clear" w:color="auto" w:fill="auto"/>
            <w:noWrap/>
            <w:vAlign w:val="bottom"/>
            <w:hideMark/>
          </w:tcPr>
          <w:p w14:paraId="4352EE79"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417 (79)</w:t>
            </w:r>
          </w:p>
        </w:tc>
        <w:tc>
          <w:tcPr>
            <w:tcW w:w="1223" w:type="dxa"/>
            <w:tcBorders>
              <w:top w:val="nil"/>
              <w:left w:val="nil"/>
              <w:bottom w:val="nil"/>
              <w:right w:val="nil"/>
            </w:tcBorders>
            <w:shd w:val="clear" w:color="auto" w:fill="auto"/>
            <w:noWrap/>
            <w:vAlign w:val="bottom"/>
            <w:hideMark/>
          </w:tcPr>
          <w:p w14:paraId="5F93764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255 (73.5)</w:t>
            </w:r>
          </w:p>
        </w:tc>
        <w:tc>
          <w:tcPr>
            <w:tcW w:w="1101" w:type="dxa"/>
            <w:tcBorders>
              <w:top w:val="nil"/>
              <w:left w:val="nil"/>
              <w:bottom w:val="nil"/>
              <w:right w:val="nil"/>
            </w:tcBorders>
            <w:shd w:val="clear" w:color="auto" w:fill="auto"/>
            <w:noWrap/>
            <w:vAlign w:val="bottom"/>
            <w:hideMark/>
          </w:tcPr>
          <w:p w14:paraId="372DE90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173 (83.2)</w:t>
            </w:r>
          </w:p>
        </w:tc>
      </w:tr>
      <w:tr w:rsidR="00CB7F75" w:rsidRPr="00142D33" w14:paraId="1A4A7808"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05FCA0C1"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Endocarditis - No. (%)</w:t>
            </w:r>
          </w:p>
        </w:tc>
        <w:tc>
          <w:tcPr>
            <w:tcW w:w="1182" w:type="dxa"/>
            <w:tcBorders>
              <w:top w:val="nil"/>
              <w:left w:val="nil"/>
              <w:bottom w:val="nil"/>
              <w:right w:val="nil"/>
            </w:tcBorders>
            <w:shd w:val="clear" w:color="auto" w:fill="auto"/>
            <w:noWrap/>
            <w:vAlign w:val="bottom"/>
            <w:hideMark/>
          </w:tcPr>
          <w:p w14:paraId="47AFC46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267 (5.7)</w:t>
            </w:r>
          </w:p>
        </w:tc>
        <w:tc>
          <w:tcPr>
            <w:tcW w:w="1264" w:type="dxa"/>
            <w:tcBorders>
              <w:top w:val="nil"/>
              <w:left w:val="nil"/>
              <w:bottom w:val="nil"/>
              <w:right w:val="nil"/>
            </w:tcBorders>
            <w:shd w:val="clear" w:color="auto" w:fill="auto"/>
            <w:noWrap/>
            <w:vAlign w:val="bottom"/>
            <w:hideMark/>
          </w:tcPr>
          <w:p w14:paraId="3D0DCD4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71 (3)</w:t>
            </w:r>
          </w:p>
        </w:tc>
        <w:tc>
          <w:tcPr>
            <w:tcW w:w="1121" w:type="dxa"/>
            <w:tcBorders>
              <w:top w:val="nil"/>
              <w:left w:val="nil"/>
              <w:bottom w:val="nil"/>
              <w:right w:val="nil"/>
            </w:tcBorders>
            <w:shd w:val="clear" w:color="auto" w:fill="auto"/>
            <w:noWrap/>
            <w:vAlign w:val="bottom"/>
            <w:hideMark/>
          </w:tcPr>
          <w:p w14:paraId="5587EE6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82 (6.7)</w:t>
            </w:r>
          </w:p>
        </w:tc>
        <w:tc>
          <w:tcPr>
            <w:tcW w:w="1203" w:type="dxa"/>
            <w:tcBorders>
              <w:top w:val="nil"/>
              <w:left w:val="nil"/>
              <w:bottom w:val="nil"/>
              <w:right w:val="nil"/>
            </w:tcBorders>
            <w:shd w:val="clear" w:color="auto" w:fill="auto"/>
            <w:noWrap/>
            <w:vAlign w:val="bottom"/>
            <w:hideMark/>
          </w:tcPr>
          <w:p w14:paraId="5AD2FE8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47 (8.9)</w:t>
            </w:r>
          </w:p>
        </w:tc>
        <w:tc>
          <w:tcPr>
            <w:tcW w:w="1223" w:type="dxa"/>
            <w:tcBorders>
              <w:top w:val="nil"/>
              <w:left w:val="nil"/>
              <w:bottom w:val="nil"/>
              <w:right w:val="nil"/>
            </w:tcBorders>
            <w:shd w:val="clear" w:color="auto" w:fill="auto"/>
            <w:noWrap/>
            <w:vAlign w:val="bottom"/>
            <w:hideMark/>
          </w:tcPr>
          <w:p w14:paraId="6B7B5197"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40 (11.5)</w:t>
            </w:r>
          </w:p>
        </w:tc>
        <w:tc>
          <w:tcPr>
            <w:tcW w:w="1101" w:type="dxa"/>
            <w:tcBorders>
              <w:top w:val="nil"/>
              <w:left w:val="nil"/>
              <w:bottom w:val="nil"/>
              <w:right w:val="nil"/>
            </w:tcBorders>
            <w:shd w:val="clear" w:color="auto" w:fill="auto"/>
            <w:noWrap/>
            <w:vAlign w:val="bottom"/>
            <w:hideMark/>
          </w:tcPr>
          <w:p w14:paraId="74F5F1C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27 (13)</w:t>
            </w:r>
          </w:p>
        </w:tc>
      </w:tr>
      <w:tr w:rsidR="00CB7F75" w:rsidRPr="00142D33" w14:paraId="4169DE4C" w14:textId="77777777" w:rsidTr="004E20C1">
        <w:trPr>
          <w:trHeight w:val="406"/>
        </w:trPr>
        <w:tc>
          <w:tcPr>
            <w:tcW w:w="2590" w:type="dxa"/>
            <w:tcBorders>
              <w:top w:val="nil"/>
              <w:left w:val="nil"/>
              <w:bottom w:val="nil"/>
              <w:right w:val="single" w:sz="8" w:space="0" w:color="auto"/>
            </w:tcBorders>
            <w:shd w:val="clear" w:color="auto" w:fill="auto"/>
            <w:vAlign w:val="center"/>
            <w:hideMark/>
          </w:tcPr>
          <w:p w14:paraId="35EB78B0"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Family history of coronary artery disease - No. (%)</w:t>
            </w:r>
          </w:p>
        </w:tc>
        <w:tc>
          <w:tcPr>
            <w:tcW w:w="1182" w:type="dxa"/>
            <w:tcBorders>
              <w:top w:val="nil"/>
              <w:left w:val="nil"/>
              <w:bottom w:val="nil"/>
              <w:right w:val="nil"/>
            </w:tcBorders>
            <w:shd w:val="clear" w:color="auto" w:fill="auto"/>
            <w:noWrap/>
            <w:vAlign w:val="bottom"/>
            <w:hideMark/>
          </w:tcPr>
          <w:p w14:paraId="2581D11B"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562 (12)</w:t>
            </w:r>
          </w:p>
        </w:tc>
        <w:tc>
          <w:tcPr>
            <w:tcW w:w="1264" w:type="dxa"/>
            <w:tcBorders>
              <w:top w:val="nil"/>
              <w:left w:val="nil"/>
              <w:bottom w:val="nil"/>
              <w:right w:val="nil"/>
            </w:tcBorders>
            <w:shd w:val="clear" w:color="auto" w:fill="auto"/>
            <w:noWrap/>
            <w:vAlign w:val="bottom"/>
            <w:hideMark/>
          </w:tcPr>
          <w:p w14:paraId="003FB22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339 (14.2)</w:t>
            </w:r>
          </w:p>
        </w:tc>
        <w:tc>
          <w:tcPr>
            <w:tcW w:w="1121" w:type="dxa"/>
            <w:tcBorders>
              <w:top w:val="nil"/>
              <w:left w:val="nil"/>
              <w:bottom w:val="nil"/>
              <w:right w:val="nil"/>
            </w:tcBorders>
            <w:shd w:val="clear" w:color="auto" w:fill="auto"/>
            <w:noWrap/>
            <w:vAlign w:val="bottom"/>
            <w:hideMark/>
          </w:tcPr>
          <w:p w14:paraId="26A1741B"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126 (10.4)</w:t>
            </w:r>
          </w:p>
        </w:tc>
        <w:tc>
          <w:tcPr>
            <w:tcW w:w="1203" w:type="dxa"/>
            <w:tcBorders>
              <w:top w:val="nil"/>
              <w:left w:val="nil"/>
              <w:bottom w:val="nil"/>
              <w:right w:val="nil"/>
            </w:tcBorders>
            <w:shd w:val="clear" w:color="auto" w:fill="auto"/>
            <w:noWrap/>
            <w:vAlign w:val="bottom"/>
            <w:hideMark/>
          </w:tcPr>
          <w:p w14:paraId="1AEFFAA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53 (10)</w:t>
            </w:r>
          </w:p>
        </w:tc>
        <w:tc>
          <w:tcPr>
            <w:tcW w:w="1223" w:type="dxa"/>
            <w:tcBorders>
              <w:top w:val="nil"/>
              <w:left w:val="nil"/>
              <w:bottom w:val="nil"/>
              <w:right w:val="nil"/>
            </w:tcBorders>
            <w:shd w:val="clear" w:color="auto" w:fill="auto"/>
            <w:noWrap/>
            <w:vAlign w:val="bottom"/>
            <w:hideMark/>
          </w:tcPr>
          <w:p w14:paraId="03701F3B"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27 (7.8)</w:t>
            </w:r>
          </w:p>
        </w:tc>
        <w:tc>
          <w:tcPr>
            <w:tcW w:w="1101" w:type="dxa"/>
            <w:tcBorders>
              <w:top w:val="nil"/>
              <w:left w:val="nil"/>
              <w:bottom w:val="nil"/>
              <w:right w:val="nil"/>
            </w:tcBorders>
            <w:shd w:val="clear" w:color="auto" w:fill="auto"/>
            <w:noWrap/>
            <w:vAlign w:val="bottom"/>
            <w:hideMark/>
          </w:tcPr>
          <w:p w14:paraId="7F6ADB3E"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17 (8.2)</w:t>
            </w:r>
          </w:p>
        </w:tc>
      </w:tr>
      <w:tr w:rsidR="00CB7F75" w:rsidRPr="00142D33" w14:paraId="671E6411"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1581DE5B"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Hypertension - No. (%)</w:t>
            </w:r>
          </w:p>
        </w:tc>
        <w:tc>
          <w:tcPr>
            <w:tcW w:w="1182" w:type="dxa"/>
            <w:tcBorders>
              <w:top w:val="nil"/>
              <w:left w:val="nil"/>
              <w:bottom w:val="nil"/>
              <w:right w:val="nil"/>
            </w:tcBorders>
            <w:shd w:val="clear" w:color="auto" w:fill="auto"/>
            <w:noWrap/>
            <w:vAlign w:val="bottom"/>
            <w:hideMark/>
          </w:tcPr>
          <w:p w14:paraId="323C0D3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3643 (77.6)</w:t>
            </w:r>
          </w:p>
        </w:tc>
        <w:tc>
          <w:tcPr>
            <w:tcW w:w="1264" w:type="dxa"/>
            <w:tcBorders>
              <w:top w:val="nil"/>
              <w:left w:val="nil"/>
              <w:bottom w:val="nil"/>
              <w:right w:val="nil"/>
            </w:tcBorders>
            <w:shd w:val="clear" w:color="auto" w:fill="auto"/>
            <w:noWrap/>
            <w:vAlign w:val="bottom"/>
            <w:hideMark/>
          </w:tcPr>
          <w:p w14:paraId="44D4E89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1779 (74.3)</w:t>
            </w:r>
          </w:p>
        </w:tc>
        <w:tc>
          <w:tcPr>
            <w:tcW w:w="1121" w:type="dxa"/>
            <w:tcBorders>
              <w:top w:val="nil"/>
              <w:left w:val="nil"/>
              <w:bottom w:val="nil"/>
              <w:right w:val="nil"/>
            </w:tcBorders>
            <w:shd w:val="clear" w:color="auto" w:fill="auto"/>
            <w:noWrap/>
            <w:vAlign w:val="bottom"/>
            <w:hideMark/>
          </w:tcPr>
          <w:p w14:paraId="36EC370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992 (81.5)</w:t>
            </w:r>
          </w:p>
        </w:tc>
        <w:tc>
          <w:tcPr>
            <w:tcW w:w="1203" w:type="dxa"/>
            <w:tcBorders>
              <w:top w:val="nil"/>
              <w:left w:val="nil"/>
              <w:bottom w:val="nil"/>
              <w:right w:val="nil"/>
            </w:tcBorders>
            <w:shd w:val="clear" w:color="auto" w:fill="auto"/>
            <w:noWrap/>
            <w:vAlign w:val="bottom"/>
            <w:hideMark/>
          </w:tcPr>
          <w:p w14:paraId="1F090F7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432 (81.8)</w:t>
            </w:r>
          </w:p>
        </w:tc>
        <w:tc>
          <w:tcPr>
            <w:tcW w:w="1223" w:type="dxa"/>
            <w:tcBorders>
              <w:top w:val="nil"/>
              <w:left w:val="nil"/>
              <w:bottom w:val="nil"/>
              <w:right w:val="nil"/>
            </w:tcBorders>
            <w:shd w:val="clear" w:color="auto" w:fill="auto"/>
            <w:noWrap/>
            <w:vAlign w:val="bottom"/>
            <w:hideMark/>
          </w:tcPr>
          <w:p w14:paraId="39A434D5"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258 (74.4)</w:t>
            </w:r>
          </w:p>
        </w:tc>
        <w:tc>
          <w:tcPr>
            <w:tcW w:w="1101" w:type="dxa"/>
            <w:tcBorders>
              <w:top w:val="nil"/>
              <w:left w:val="nil"/>
              <w:bottom w:val="nil"/>
              <w:right w:val="nil"/>
            </w:tcBorders>
            <w:shd w:val="clear" w:color="auto" w:fill="auto"/>
            <w:noWrap/>
            <w:vAlign w:val="bottom"/>
            <w:hideMark/>
          </w:tcPr>
          <w:p w14:paraId="6B8BA3F8"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182 (87.5)</w:t>
            </w:r>
          </w:p>
        </w:tc>
      </w:tr>
      <w:tr w:rsidR="00CB7F75" w:rsidRPr="00142D33" w14:paraId="655DB5A1" w14:textId="77777777" w:rsidTr="004E20C1">
        <w:trPr>
          <w:trHeight w:val="406"/>
        </w:trPr>
        <w:tc>
          <w:tcPr>
            <w:tcW w:w="2590" w:type="dxa"/>
            <w:tcBorders>
              <w:top w:val="nil"/>
              <w:left w:val="nil"/>
              <w:bottom w:val="nil"/>
              <w:right w:val="single" w:sz="8" w:space="0" w:color="auto"/>
            </w:tcBorders>
            <w:shd w:val="clear" w:color="auto" w:fill="auto"/>
            <w:vAlign w:val="center"/>
            <w:hideMark/>
          </w:tcPr>
          <w:p w14:paraId="13F1CD80"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Pulmonary vascular disease - No. (%)</w:t>
            </w:r>
          </w:p>
        </w:tc>
        <w:tc>
          <w:tcPr>
            <w:tcW w:w="1182" w:type="dxa"/>
            <w:tcBorders>
              <w:top w:val="nil"/>
              <w:left w:val="nil"/>
              <w:bottom w:val="nil"/>
              <w:right w:val="nil"/>
            </w:tcBorders>
            <w:shd w:val="clear" w:color="auto" w:fill="auto"/>
            <w:noWrap/>
            <w:vAlign w:val="bottom"/>
            <w:hideMark/>
          </w:tcPr>
          <w:p w14:paraId="3E655B8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560 (11.9)</w:t>
            </w:r>
          </w:p>
        </w:tc>
        <w:tc>
          <w:tcPr>
            <w:tcW w:w="1264" w:type="dxa"/>
            <w:tcBorders>
              <w:top w:val="nil"/>
              <w:left w:val="nil"/>
              <w:bottom w:val="nil"/>
              <w:right w:val="nil"/>
            </w:tcBorders>
            <w:shd w:val="clear" w:color="auto" w:fill="auto"/>
            <w:noWrap/>
            <w:vAlign w:val="bottom"/>
            <w:hideMark/>
          </w:tcPr>
          <w:p w14:paraId="5174199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188 (7.9)</w:t>
            </w:r>
          </w:p>
        </w:tc>
        <w:tc>
          <w:tcPr>
            <w:tcW w:w="1121" w:type="dxa"/>
            <w:tcBorders>
              <w:top w:val="nil"/>
              <w:left w:val="nil"/>
              <w:bottom w:val="nil"/>
              <w:right w:val="nil"/>
            </w:tcBorders>
            <w:shd w:val="clear" w:color="auto" w:fill="auto"/>
            <w:noWrap/>
            <w:vAlign w:val="bottom"/>
            <w:hideMark/>
          </w:tcPr>
          <w:p w14:paraId="6E067265"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179 (14.7)</w:t>
            </w:r>
          </w:p>
        </w:tc>
        <w:tc>
          <w:tcPr>
            <w:tcW w:w="1203" w:type="dxa"/>
            <w:tcBorders>
              <w:top w:val="nil"/>
              <w:left w:val="nil"/>
              <w:bottom w:val="nil"/>
              <w:right w:val="nil"/>
            </w:tcBorders>
            <w:shd w:val="clear" w:color="auto" w:fill="auto"/>
            <w:noWrap/>
            <w:vAlign w:val="bottom"/>
            <w:hideMark/>
          </w:tcPr>
          <w:p w14:paraId="085F83E8"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87 (16.5)</w:t>
            </w:r>
          </w:p>
        </w:tc>
        <w:tc>
          <w:tcPr>
            <w:tcW w:w="1223" w:type="dxa"/>
            <w:tcBorders>
              <w:top w:val="nil"/>
              <w:left w:val="nil"/>
              <w:bottom w:val="nil"/>
              <w:right w:val="nil"/>
            </w:tcBorders>
            <w:shd w:val="clear" w:color="auto" w:fill="auto"/>
            <w:noWrap/>
            <w:vAlign w:val="bottom"/>
            <w:hideMark/>
          </w:tcPr>
          <w:p w14:paraId="53540E75"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56 (16.1)</w:t>
            </w:r>
          </w:p>
        </w:tc>
        <w:tc>
          <w:tcPr>
            <w:tcW w:w="1101" w:type="dxa"/>
            <w:tcBorders>
              <w:top w:val="nil"/>
              <w:left w:val="nil"/>
              <w:bottom w:val="nil"/>
              <w:right w:val="nil"/>
            </w:tcBorders>
            <w:shd w:val="clear" w:color="auto" w:fill="auto"/>
            <w:noWrap/>
            <w:vAlign w:val="bottom"/>
            <w:hideMark/>
          </w:tcPr>
          <w:p w14:paraId="5ABB7AA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50 (24)</w:t>
            </w:r>
          </w:p>
        </w:tc>
      </w:tr>
      <w:tr w:rsidR="00CB7F75" w:rsidRPr="00142D33" w14:paraId="28821A63"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570DD494"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Renal Failure - No. (%)</w:t>
            </w:r>
          </w:p>
        </w:tc>
        <w:tc>
          <w:tcPr>
            <w:tcW w:w="1182" w:type="dxa"/>
            <w:tcBorders>
              <w:top w:val="nil"/>
              <w:left w:val="nil"/>
              <w:bottom w:val="nil"/>
              <w:right w:val="nil"/>
            </w:tcBorders>
            <w:shd w:val="clear" w:color="auto" w:fill="auto"/>
            <w:noWrap/>
            <w:vAlign w:val="bottom"/>
            <w:hideMark/>
          </w:tcPr>
          <w:p w14:paraId="48A10B9B"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89 (1.9)</w:t>
            </w:r>
          </w:p>
        </w:tc>
        <w:tc>
          <w:tcPr>
            <w:tcW w:w="1264" w:type="dxa"/>
            <w:tcBorders>
              <w:top w:val="nil"/>
              <w:left w:val="nil"/>
              <w:bottom w:val="nil"/>
              <w:right w:val="nil"/>
            </w:tcBorders>
            <w:shd w:val="clear" w:color="auto" w:fill="auto"/>
            <w:noWrap/>
            <w:vAlign w:val="bottom"/>
            <w:hideMark/>
          </w:tcPr>
          <w:p w14:paraId="65470AF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 (0.1)</w:t>
            </w:r>
          </w:p>
        </w:tc>
        <w:tc>
          <w:tcPr>
            <w:tcW w:w="1121" w:type="dxa"/>
            <w:tcBorders>
              <w:top w:val="nil"/>
              <w:left w:val="nil"/>
              <w:bottom w:val="nil"/>
              <w:right w:val="nil"/>
            </w:tcBorders>
            <w:shd w:val="clear" w:color="auto" w:fill="auto"/>
            <w:noWrap/>
            <w:vAlign w:val="bottom"/>
            <w:hideMark/>
          </w:tcPr>
          <w:p w14:paraId="717D189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22 (1.8)</w:t>
            </w:r>
          </w:p>
        </w:tc>
        <w:tc>
          <w:tcPr>
            <w:tcW w:w="1203" w:type="dxa"/>
            <w:tcBorders>
              <w:top w:val="nil"/>
              <w:left w:val="nil"/>
              <w:bottom w:val="nil"/>
              <w:right w:val="nil"/>
            </w:tcBorders>
            <w:shd w:val="clear" w:color="auto" w:fill="auto"/>
            <w:noWrap/>
            <w:vAlign w:val="bottom"/>
            <w:hideMark/>
          </w:tcPr>
          <w:p w14:paraId="67248DA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28 (5.3)</w:t>
            </w:r>
          </w:p>
        </w:tc>
        <w:tc>
          <w:tcPr>
            <w:tcW w:w="1223" w:type="dxa"/>
            <w:tcBorders>
              <w:top w:val="nil"/>
              <w:left w:val="nil"/>
              <w:bottom w:val="nil"/>
              <w:right w:val="nil"/>
            </w:tcBorders>
            <w:shd w:val="clear" w:color="auto" w:fill="auto"/>
            <w:noWrap/>
            <w:vAlign w:val="bottom"/>
            <w:hideMark/>
          </w:tcPr>
          <w:p w14:paraId="005A253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19 (5.5)</w:t>
            </w:r>
          </w:p>
        </w:tc>
        <w:tc>
          <w:tcPr>
            <w:tcW w:w="1101" w:type="dxa"/>
            <w:tcBorders>
              <w:top w:val="nil"/>
              <w:left w:val="nil"/>
              <w:bottom w:val="nil"/>
              <w:right w:val="nil"/>
            </w:tcBorders>
            <w:shd w:val="clear" w:color="auto" w:fill="auto"/>
            <w:noWrap/>
            <w:vAlign w:val="bottom"/>
            <w:hideMark/>
          </w:tcPr>
          <w:p w14:paraId="1D538781"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17 (8.2)</w:t>
            </w:r>
          </w:p>
        </w:tc>
      </w:tr>
      <w:tr w:rsidR="00CB7F75" w:rsidRPr="00142D33" w14:paraId="2847685F" w14:textId="77777777" w:rsidTr="004E20C1">
        <w:trPr>
          <w:trHeight w:val="142"/>
        </w:trPr>
        <w:tc>
          <w:tcPr>
            <w:tcW w:w="2590" w:type="dxa"/>
            <w:tcBorders>
              <w:top w:val="nil"/>
              <w:left w:val="nil"/>
              <w:bottom w:val="nil"/>
              <w:right w:val="single" w:sz="8" w:space="0" w:color="auto"/>
            </w:tcBorders>
            <w:shd w:val="clear" w:color="auto" w:fill="auto"/>
            <w:noWrap/>
            <w:vAlign w:val="center"/>
            <w:hideMark/>
          </w:tcPr>
          <w:p w14:paraId="223B0482" w14:textId="77777777" w:rsidR="00CB7F75" w:rsidRPr="00142D33" w:rsidRDefault="00CB7F75" w:rsidP="004E20C1">
            <w:pPr>
              <w:spacing w:after="0" w:line="240" w:lineRule="auto"/>
              <w:rPr>
                <w:rFonts w:ascii="Calibri" w:eastAsia="Times New Roman" w:hAnsi="Calibri" w:cs="Calibri"/>
                <w:color w:val="000000"/>
                <w:lang w:val="en-US"/>
              </w:rPr>
            </w:pPr>
            <w:r w:rsidRPr="00142D33">
              <w:rPr>
                <w:rFonts w:ascii="Calibri" w:eastAsia="Times New Roman" w:hAnsi="Calibri" w:cs="Calibri"/>
                <w:color w:val="000000"/>
              </w:rPr>
              <w:t> </w:t>
            </w:r>
          </w:p>
        </w:tc>
        <w:tc>
          <w:tcPr>
            <w:tcW w:w="1182" w:type="dxa"/>
            <w:tcBorders>
              <w:top w:val="nil"/>
              <w:left w:val="nil"/>
              <w:bottom w:val="nil"/>
              <w:right w:val="nil"/>
            </w:tcBorders>
            <w:shd w:val="clear" w:color="auto" w:fill="auto"/>
            <w:noWrap/>
            <w:vAlign w:val="bottom"/>
            <w:hideMark/>
          </w:tcPr>
          <w:p w14:paraId="4D28C013" w14:textId="77777777" w:rsidR="00CB7F75" w:rsidRPr="00142D33" w:rsidRDefault="00CB7F75" w:rsidP="004E20C1">
            <w:pPr>
              <w:spacing w:after="0" w:line="240" w:lineRule="auto"/>
              <w:rPr>
                <w:rFonts w:ascii="Calibri" w:eastAsia="Times New Roman" w:hAnsi="Calibri" w:cs="Calibri"/>
                <w:color w:val="000000"/>
                <w:lang w:val="en-US"/>
              </w:rPr>
            </w:pPr>
          </w:p>
        </w:tc>
        <w:tc>
          <w:tcPr>
            <w:tcW w:w="1264" w:type="dxa"/>
            <w:tcBorders>
              <w:top w:val="nil"/>
              <w:left w:val="nil"/>
              <w:bottom w:val="nil"/>
              <w:right w:val="nil"/>
            </w:tcBorders>
            <w:shd w:val="clear" w:color="auto" w:fill="auto"/>
            <w:noWrap/>
            <w:vAlign w:val="bottom"/>
            <w:hideMark/>
          </w:tcPr>
          <w:p w14:paraId="2F5D725E"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121" w:type="dxa"/>
            <w:tcBorders>
              <w:top w:val="nil"/>
              <w:left w:val="nil"/>
              <w:bottom w:val="nil"/>
              <w:right w:val="nil"/>
            </w:tcBorders>
            <w:shd w:val="clear" w:color="auto" w:fill="auto"/>
            <w:noWrap/>
            <w:vAlign w:val="bottom"/>
            <w:hideMark/>
          </w:tcPr>
          <w:p w14:paraId="2EF95558"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203" w:type="dxa"/>
            <w:tcBorders>
              <w:top w:val="nil"/>
              <w:left w:val="nil"/>
              <w:bottom w:val="nil"/>
              <w:right w:val="nil"/>
            </w:tcBorders>
            <w:shd w:val="clear" w:color="auto" w:fill="auto"/>
            <w:noWrap/>
            <w:vAlign w:val="bottom"/>
            <w:hideMark/>
          </w:tcPr>
          <w:p w14:paraId="2E4BD89A"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223" w:type="dxa"/>
            <w:tcBorders>
              <w:top w:val="nil"/>
              <w:left w:val="nil"/>
              <w:bottom w:val="nil"/>
              <w:right w:val="nil"/>
            </w:tcBorders>
            <w:shd w:val="clear" w:color="auto" w:fill="auto"/>
            <w:noWrap/>
            <w:vAlign w:val="bottom"/>
            <w:hideMark/>
          </w:tcPr>
          <w:p w14:paraId="2EC1584C"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101" w:type="dxa"/>
            <w:tcBorders>
              <w:top w:val="nil"/>
              <w:left w:val="nil"/>
              <w:bottom w:val="nil"/>
              <w:right w:val="nil"/>
            </w:tcBorders>
            <w:shd w:val="clear" w:color="auto" w:fill="auto"/>
            <w:noWrap/>
            <w:vAlign w:val="bottom"/>
            <w:hideMark/>
          </w:tcPr>
          <w:p w14:paraId="4A6538F8"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r>
      <w:tr w:rsidR="00CB7F75" w:rsidRPr="00142D33" w14:paraId="2F1D9060" w14:textId="77777777" w:rsidTr="004E20C1">
        <w:trPr>
          <w:trHeight w:val="243"/>
        </w:trPr>
        <w:tc>
          <w:tcPr>
            <w:tcW w:w="2590" w:type="dxa"/>
            <w:tcBorders>
              <w:top w:val="nil"/>
              <w:left w:val="nil"/>
              <w:bottom w:val="single" w:sz="8" w:space="0" w:color="auto"/>
              <w:right w:val="single" w:sz="8" w:space="0" w:color="auto"/>
            </w:tcBorders>
            <w:shd w:val="clear" w:color="auto" w:fill="auto"/>
            <w:vAlign w:val="center"/>
            <w:hideMark/>
          </w:tcPr>
          <w:p w14:paraId="567BDC07" w14:textId="77777777" w:rsidR="00CB7F75" w:rsidRPr="00142D33" w:rsidRDefault="00CB7F75" w:rsidP="004E20C1">
            <w:pPr>
              <w:spacing w:after="0" w:line="240" w:lineRule="auto"/>
              <w:rPr>
                <w:rFonts w:ascii="Calibri" w:eastAsia="Times New Roman" w:hAnsi="Calibri" w:cs="Calibri"/>
                <w:b/>
                <w:bCs/>
                <w:color w:val="000000"/>
                <w:sz w:val="18"/>
                <w:szCs w:val="18"/>
                <w:lang w:val="en-US"/>
              </w:rPr>
            </w:pPr>
            <w:r w:rsidRPr="00142D33">
              <w:rPr>
                <w:rFonts w:ascii="Calibri" w:eastAsia="Times New Roman" w:hAnsi="Calibri" w:cs="Calibri"/>
                <w:b/>
                <w:bCs/>
                <w:color w:val="000000"/>
                <w:sz w:val="18"/>
                <w:szCs w:val="18"/>
              </w:rPr>
              <w:t>Pre-operative biomarkers</w:t>
            </w:r>
          </w:p>
        </w:tc>
        <w:tc>
          <w:tcPr>
            <w:tcW w:w="1182" w:type="dxa"/>
            <w:tcBorders>
              <w:top w:val="nil"/>
              <w:left w:val="nil"/>
              <w:bottom w:val="single" w:sz="8" w:space="0" w:color="auto"/>
              <w:right w:val="nil"/>
            </w:tcBorders>
            <w:shd w:val="clear" w:color="auto" w:fill="auto"/>
            <w:noWrap/>
            <w:vAlign w:val="center"/>
            <w:hideMark/>
          </w:tcPr>
          <w:p w14:paraId="68B4D86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264" w:type="dxa"/>
            <w:tcBorders>
              <w:top w:val="nil"/>
              <w:left w:val="nil"/>
              <w:bottom w:val="single" w:sz="8" w:space="0" w:color="auto"/>
              <w:right w:val="nil"/>
            </w:tcBorders>
            <w:shd w:val="clear" w:color="auto" w:fill="auto"/>
            <w:noWrap/>
            <w:vAlign w:val="center"/>
            <w:hideMark/>
          </w:tcPr>
          <w:p w14:paraId="7CDDC0E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121" w:type="dxa"/>
            <w:tcBorders>
              <w:top w:val="nil"/>
              <w:left w:val="nil"/>
              <w:bottom w:val="single" w:sz="8" w:space="0" w:color="auto"/>
              <w:right w:val="nil"/>
            </w:tcBorders>
            <w:shd w:val="clear" w:color="auto" w:fill="auto"/>
            <w:noWrap/>
            <w:vAlign w:val="center"/>
            <w:hideMark/>
          </w:tcPr>
          <w:p w14:paraId="623F2D1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203" w:type="dxa"/>
            <w:tcBorders>
              <w:top w:val="nil"/>
              <w:left w:val="nil"/>
              <w:bottom w:val="single" w:sz="8" w:space="0" w:color="auto"/>
              <w:right w:val="nil"/>
            </w:tcBorders>
            <w:shd w:val="clear" w:color="auto" w:fill="auto"/>
            <w:noWrap/>
            <w:vAlign w:val="center"/>
            <w:hideMark/>
          </w:tcPr>
          <w:p w14:paraId="2CB0F7D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223" w:type="dxa"/>
            <w:tcBorders>
              <w:top w:val="nil"/>
              <w:left w:val="nil"/>
              <w:bottom w:val="single" w:sz="8" w:space="0" w:color="auto"/>
              <w:right w:val="nil"/>
            </w:tcBorders>
            <w:shd w:val="clear" w:color="auto" w:fill="auto"/>
            <w:noWrap/>
            <w:vAlign w:val="center"/>
            <w:hideMark/>
          </w:tcPr>
          <w:p w14:paraId="1C1FAC19"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101" w:type="dxa"/>
            <w:tcBorders>
              <w:top w:val="nil"/>
              <w:left w:val="nil"/>
              <w:bottom w:val="single" w:sz="8" w:space="0" w:color="auto"/>
              <w:right w:val="nil"/>
            </w:tcBorders>
            <w:shd w:val="clear" w:color="auto" w:fill="auto"/>
            <w:noWrap/>
            <w:vAlign w:val="center"/>
            <w:hideMark/>
          </w:tcPr>
          <w:p w14:paraId="061A042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r>
      <w:tr w:rsidR="00CB7F75" w:rsidRPr="00142D33" w14:paraId="2CB9DE9F" w14:textId="77777777" w:rsidTr="004E20C1">
        <w:trPr>
          <w:trHeight w:val="477"/>
        </w:trPr>
        <w:tc>
          <w:tcPr>
            <w:tcW w:w="2590" w:type="dxa"/>
            <w:tcBorders>
              <w:top w:val="nil"/>
              <w:left w:val="nil"/>
              <w:bottom w:val="nil"/>
              <w:right w:val="single" w:sz="8" w:space="0" w:color="auto"/>
            </w:tcBorders>
            <w:shd w:val="clear" w:color="auto" w:fill="auto"/>
            <w:vAlign w:val="center"/>
            <w:hideMark/>
          </w:tcPr>
          <w:p w14:paraId="1C388EAA"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White blood cell count- mean (SD) 10</w:t>
            </w:r>
            <w:r w:rsidRPr="00142D33">
              <w:rPr>
                <w:rFonts w:ascii="Calibri" w:eastAsia="Times New Roman" w:hAnsi="Calibri" w:cs="Calibri"/>
                <w:color w:val="000000"/>
                <w:sz w:val="18"/>
                <w:szCs w:val="18"/>
                <w:vertAlign w:val="superscript"/>
              </w:rPr>
              <w:t>3</w:t>
            </w:r>
            <w:r w:rsidRPr="00142D33">
              <w:rPr>
                <w:rFonts w:ascii="Calibri" w:eastAsia="Times New Roman" w:hAnsi="Calibri" w:cs="Calibri"/>
                <w:color w:val="000000"/>
                <w:sz w:val="18"/>
                <w:szCs w:val="18"/>
              </w:rPr>
              <w:t>/µL</w:t>
            </w:r>
          </w:p>
        </w:tc>
        <w:tc>
          <w:tcPr>
            <w:tcW w:w="1182" w:type="dxa"/>
            <w:tcBorders>
              <w:top w:val="nil"/>
              <w:left w:val="nil"/>
              <w:bottom w:val="nil"/>
              <w:right w:val="nil"/>
            </w:tcBorders>
            <w:shd w:val="clear" w:color="auto" w:fill="auto"/>
            <w:noWrap/>
            <w:vAlign w:val="bottom"/>
            <w:hideMark/>
          </w:tcPr>
          <w:p w14:paraId="40C5D6C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7.9 (3.1)</w:t>
            </w:r>
          </w:p>
        </w:tc>
        <w:tc>
          <w:tcPr>
            <w:tcW w:w="1264" w:type="dxa"/>
            <w:tcBorders>
              <w:top w:val="nil"/>
              <w:left w:val="nil"/>
              <w:bottom w:val="nil"/>
              <w:right w:val="nil"/>
            </w:tcBorders>
            <w:shd w:val="clear" w:color="auto" w:fill="auto"/>
            <w:noWrap/>
            <w:vAlign w:val="bottom"/>
            <w:hideMark/>
          </w:tcPr>
          <w:p w14:paraId="00CDE4B8"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7.5 (2.2)</w:t>
            </w:r>
          </w:p>
        </w:tc>
        <w:tc>
          <w:tcPr>
            <w:tcW w:w="1121" w:type="dxa"/>
            <w:tcBorders>
              <w:top w:val="nil"/>
              <w:left w:val="nil"/>
              <w:bottom w:val="nil"/>
              <w:right w:val="nil"/>
            </w:tcBorders>
            <w:shd w:val="clear" w:color="auto" w:fill="auto"/>
            <w:noWrap/>
            <w:vAlign w:val="bottom"/>
            <w:hideMark/>
          </w:tcPr>
          <w:p w14:paraId="75CC1871"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 (3.1)</w:t>
            </w:r>
          </w:p>
        </w:tc>
        <w:tc>
          <w:tcPr>
            <w:tcW w:w="1203" w:type="dxa"/>
            <w:tcBorders>
              <w:top w:val="nil"/>
              <w:left w:val="nil"/>
              <w:bottom w:val="nil"/>
              <w:right w:val="nil"/>
            </w:tcBorders>
            <w:shd w:val="clear" w:color="auto" w:fill="auto"/>
            <w:noWrap/>
            <w:vAlign w:val="bottom"/>
            <w:hideMark/>
          </w:tcPr>
          <w:p w14:paraId="31D2B0B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8.2 (2.9)</w:t>
            </w:r>
          </w:p>
        </w:tc>
        <w:tc>
          <w:tcPr>
            <w:tcW w:w="1223" w:type="dxa"/>
            <w:tcBorders>
              <w:top w:val="nil"/>
              <w:left w:val="nil"/>
              <w:bottom w:val="nil"/>
              <w:right w:val="nil"/>
            </w:tcBorders>
            <w:shd w:val="clear" w:color="auto" w:fill="auto"/>
            <w:noWrap/>
            <w:vAlign w:val="bottom"/>
            <w:hideMark/>
          </w:tcPr>
          <w:p w14:paraId="7AD1759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8.7 (5.3)</w:t>
            </w:r>
          </w:p>
        </w:tc>
        <w:tc>
          <w:tcPr>
            <w:tcW w:w="1101" w:type="dxa"/>
            <w:tcBorders>
              <w:top w:val="nil"/>
              <w:left w:val="nil"/>
              <w:bottom w:val="nil"/>
              <w:right w:val="nil"/>
            </w:tcBorders>
            <w:shd w:val="clear" w:color="auto" w:fill="auto"/>
            <w:noWrap/>
            <w:vAlign w:val="bottom"/>
            <w:hideMark/>
          </w:tcPr>
          <w:p w14:paraId="5099861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9 (3.4)</w:t>
            </w:r>
          </w:p>
        </w:tc>
      </w:tr>
      <w:tr w:rsidR="00CB7F75" w:rsidRPr="00142D33" w14:paraId="34A284F0" w14:textId="77777777" w:rsidTr="004E20C1">
        <w:trPr>
          <w:trHeight w:val="477"/>
        </w:trPr>
        <w:tc>
          <w:tcPr>
            <w:tcW w:w="2590" w:type="dxa"/>
            <w:tcBorders>
              <w:top w:val="nil"/>
              <w:left w:val="nil"/>
              <w:bottom w:val="nil"/>
              <w:right w:val="single" w:sz="8" w:space="0" w:color="auto"/>
            </w:tcBorders>
            <w:shd w:val="clear" w:color="auto" w:fill="auto"/>
            <w:vAlign w:val="center"/>
            <w:hideMark/>
          </w:tcPr>
          <w:p w14:paraId="719E516D"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Red cell distribution width - mean (SD) %</w:t>
            </w:r>
          </w:p>
        </w:tc>
        <w:tc>
          <w:tcPr>
            <w:tcW w:w="1182" w:type="dxa"/>
            <w:tcBorders>
              <w:top w:val="nil"/>
              <w:left w:val="nil"/>
              <w:bottom w:val="nil"/>
              <w:right w:val="nil"/>
            </w:tcBorders>
            <w:shd w:val="clear" w:color="auto" w:fill="auto"/>
            <w:noWrap/>
            <w:vAlign w:val="bottom"/>
            <w:hideMark/>
          </w:tcPr>
          <w:p w14:paraId="61A6B05E"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14.2 (2.2)</w:t>
            </w:r>
          </w:p>
        </w:tc>
        <w:tc>
          <w:tcPr>
            <w:tcW w:w="1264" w:type="dxa"/>
            <w:tcBorders>
              <w:top w:val="nil"/>
              <w:left w:val="nil"/>
              <w:bottom w:val="nil"/>
              <w:right w:val="nil"/>
            </w:tcBorders>
            <w:shd w:val="clear" w:color="auto" w:fill="auto"/>
            <w:noWrap/>
            <w:vAlign w:val="bottom"/>
            <w:hideMark/>
          </w:tcPr>
          <w:p w14:paraId="52C8E408"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13.5 (1.3)</w:t>
            </w:r>
          </w:p>
        </w:tc>
        <w:tc>
          <w:tcPr>
            <w:tcW w:w="1121" w:type="dxa"/>
            <w:tcBorders>
              <w:top w:val="nil"/>
              <w:left w:val="nil"/>
              <w:bottom w:val="nil"/>
              <w:right w:val="nil"/>
            </w:tcBorders>
            <w:shd w:val="clear" w:color="auto" w:fill="auto"/>
            <w:noWrap/>
            <w:vAlign w:val="bottom"/>
            <w:hideMark/>
          </w:tcPr>
          <w:p w14:paraId="7FE0F798"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14.3 (2)</w:t>
            </w:r>
          </w:p>
        </w:tc>
        <w:tc>
          <w:tcPr>
            <w:tcW w:w="1203" w:type="dxa"/>
            <w:tcBorders>
              <w:top w:val="nil"/>
              <w:left w:val="nil"/>
              <w:bottom w:val="nil"/>
              <w:right w:val="nil"/>
            </w:tcBorders>
            <w:shd w:val="clear" w:color="auto" w:fill="auto"/>
            <w:noWrap/>
            <w:vAlign w:val="bottom"/>
            <w:hideMark/>
          </w:tcPr>
          <w:p w14:paraId="7487899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15.1 (3)</w:t>
            </w:r>
          </w:p>
        </w:tc>
        <w:tc>
          <w:tcPr>
            <w:tcW w:w="1223" w:type="dxa"/>
            <w:tcBorders>
              <w:top w:val="nil"/>
              <w:left w:val="nil"/>
              <w:bottom w:val="nil"/>
              <w:right w:val="nil"/>
            </w:tcBorders>
            <w:shd w:val="clear" w:color="auto" w:fill="auto"/>
            <w:noWrap/>
            <w:vAlign w:val="bottom"/>
            <w:hideMark/>
          </w:tcPr>
          <w:p w14:paraId="0EB72E9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15.6 (2.5)</w:t>
            </w:r>
          </w:p>
        </w:tc>
        <w:tc>
          <w:tcPr>
            <w:tcW w:w="1101" w:type="dxa"/>
            <w:tcBorders>
              <w:top w:val="nil"/>
              <w:left w:val="nil"/>
              <w:bottom w:val="nil"/>
              <w:right w:val="nil"/>
            </w:tcBorders>
            <w:shd w:val="clear" w:color="auto" w:fill="auto"/>
            <w:noWrap/>
            <w:vAlign w:val="bottom"/>
            <w:hideMark/>
          </w:tcPr>
          <w:p w14:paraId="2482451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15.8 (3)</w:t>
            </w:r>
          </w:p>
        </w:tc>
      </w:tr>
      <w:tr w:rsidR="00CB7F75" w:rsidRPr="00142D33" w14:paraId="496E354E"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59D2BA63"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Hematocrit - mean (SD) %</w:t>
            </w:r>
          </w:p>
        </w:tc>
        <w:tc>
          <w:tcPr>
            <w:tcW w:w="1182" w:type="dxa"/>
            <w:tcBorders>
              <w:top w:val="nil"/>
              <w:left w:val="nil"/>
              <w:bottom w:val="nil"/>
              <w:right w:val="nil"/>
            </w:tcBorders>
            <w:shd w:val="clear" w:color="auto" w:fill="auto"/>
            <w:noWrap/>
            <w:vAlign w:val="bottom"/>
            <w:hideMark/>
          </w:tcPr>
          <w:p w14:paraId="04454195"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38.1 (6.1)</w:t>
            </w:r>
          </w:p>
        </w:tc>
        <w:tc>
          <w:tcPr>
            <w:tcW w:w="1264" w:type="dxa"/>
            <w:tcBorders>
              <w:top w:val="nil"/>
              <w:left w:val="nil"/>
              <w:bottom w:val="nil"/>
              <w:right w:val="nil"/>
            </w:tcBorders>
            <w:shd w:val="clear" w:color="auto" w:fill="auto"/>
            <w:noWrap/>
            <w:vAlign w:val="bottom"/>
            <w:hideMark/>
          </w:tcPr>
          <w:p w14:paraId="6FF1ADE5"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40.5 (4.8)</w:t>
            </w:r>
          </w:p>
        </w:tc>
        <w:tc>
          <w:tcPr>
            <w:tcW w:w="1121" w:type="dxa"/>
            <w:tcBorders>
              <w:top w:val="nil"/>
              <w:left w:val="nil"/>
              <w:bottom w:val="nil"/>
              <w:right w:val="nil"/>
            </w:tcBorders>
            <w:shd w:val="clear" w:color="auto" w:fill="auto"/>
            <w:noWrap/>
            <w:vAlign w:val="bottom"/>
            <w:hideMark/>
          </w:tcPr>
          <w:p w14:paraId="25A90FF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37.4 (5.9)</w:t>
            </w:r>
          </w:p>
        </w:tc>
        <w:tc>
          <w:tcPr>
            <w:tcW w:w="1203" w:type="dxa"/>
            <w:tcBorders>
              <w:top w:val="nil"/>
              <w:left w:val="nil"/>
              <w:bottom w:val="nil"/>
              <w:right w:val="nil"/>
            </w:tcBorders>
            <w:shd w:val="clear" w:color="auto" w:fill="auto"/>
            <w:noWrap/>
            <w:vAlign w:val="bottom"/>
            <w:hideMark/>
          </w:tcPr>
          <w:p w14:paraId="61D5842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36.2 (6.3)</w:t>
            </w:r>
          </w:p>
        </w:tc>
        <w:tc>
          <w:tcPr>
            <w:tcW w:w="1223" w:type="dxa"/>
            <w:tcBorders>
              <w:top w:val="nil"/>
              <w:left w:val="nil"/>
              <w:bottom w:val="nil"/>
              <w:right w:val="nil"/>
            </w:tcBorders>
            <w:shd w:val="clear" w:color="auto" w:fill="auto"/>
            <w:noWrap/>
            <w:vAlign w:val="bottom"/>
            <w:hideMark/>
          </w:tcPr>
          <w:p w14:paraId="573C2383"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34.3 (6.7)</w:t>
            </w:r>
          </w:p>
        </w:tc>
        <w:tc>
          <w:tcPr>
            <w:tcW w:w="1101" w:type="dxa"/>
            <w:tcBorders>
              <w:top w:val="nil"/>
              <w:left w:val="nil"/>
              <w:bottom w:val="nil"/>
              <w:right w:val="nil"/>
            </w:tcBorders>
            <w:shd w:val="clear" w:color="auto" w:fill="auto"/>
            <w:noWrap/>
            <w:vAlign w:val="bottom"/>
            <w:hideMark/>
          </w:tcPr>
          <w:p w14:paraId="392B33C7"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33.5 (6.4)</w:t>
            </w:r>
          </w:p>
        </w:tc>
      </w:tr>
      <w:tr w:rsidR="00CB7F75" w:rsidRPr="00142D33" w14:paraId="3ED5A505" w14:textId="77777777" w:rsidTr="004E20C1">
        <w:trPr>
          <w:trHeight w:val="437"/>
        </w:trPr>
        <w:tc>
          <w:tcPr>
            <w:tcW w:w="2590" w:type="dxa"/>
            <w:tcBorders>
              <w:top w:val="nil"/>
              <w:left w:val="nil"/>
              <w:bottom w:val="nil"/>
              <w:right w:val="single" w:sz="8" w:space="0" w:color="auto"/>
            </w:tcBorders>
            <w:shd w:val="clear" w:color="auto" w:fill="auto"/>
            <w:vAlign w:val="center"/>
            <w:hideMark/>
          </w:tcPr>
          <w:p w14:paraId="23FFCD46"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Platelet count - mean (SD) 10</w:t>
            </w:r>
            <w:r w:rsidRPr="00142D33">
              <w:rPr>
                <w:rFonts w:ascii="Calibri" w:eastAsia="Times New Roman" w:hAnsi="Calibri" w:cs="Calibri"/>
                <w:color w:val="000000"/>
                <w:sz w:val="18"/>
                <w:szCs w:val="18"/>
                <w:vertAlign w:val="superscript"/>
              </w:rPr>
              <w:t>3</w:t>
            </w:r>
            <w:r w:rsidRPr="00142D33">
              <w:rPr>
                <w:rFonts w:ascii="Calibri" w:eastAsia="Times New Roman" w:hAnsi="Calibri" w:cs="Calibri"/>
                <w:color w:val="000000"/>
                <w:sz w:val="18"/>
                <w:szCs w:val="18"/>
              </w:rPr>
              <w:t>/µL</w:t>
            </w:r>
          </w:p>
        </w:tc>
        <w:tc>
          <w:tcPr>
            <w:tcW w:w="1182" w:type="dxa"/>
            <w:tcBorders>
              <w:top w:val="nil"/>
              <w:left w:val="nil"/>
              <w:bottom w:val="nil"/>
              <w:right w:val="nil"/>
            </w:tcBorders>
            <w:shd w:val="clear" w:color="auto" w:fill="auto"/>
            <w:noWrap/>
            <w:vAlign w:val="bottom"/>
            <w:hideMark/>
          </w:tcPr>
          <w:p w14:paraId="2772CB6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217.9 (71.7)</w:t>
            </w:r>
          </w:p>
        </w:tc>
        <w:tc>
          <w:tcPr>
            <w:tcW w:w="1264" w:type="dxa"/>
            <w:tcBorders>
              <w:top w:val="nil"/>
              <w:left w:val="nil"/>
              <w:bottom w:val="nil"/>
              <w:right w:val="nil"/>
            </w:tcBorders>
            <w:shd w:val="clear" w:color="auto" w:fill="auto"/>
            <w:noWrap/>
            <w:vAlign w:val="bottom"/>
            <w:hideMark/>
          </w:tcPr>
          <w:p w14:paraId="79F1E12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216.7 (61.9)</w:t>
            </w:r>
          </w:p>
        </w:tc>
        <w:tc>
          <w:tcPr>
            <w:tcW w:w="1121" w:type="dxa"/>
            <w:tcBorders>
              <w:top w:val="nil"/>
              <w:left w:val="nil"/>
              <w:bottom w:val="nil"/>
              <w:right w:val="nil"/>
            </w:tcBorders>
            <w:shd w:val="clear" w:color="auto" w:fill="auto"/>
            <w:noWrap/>
            <w:vAlign w:val="bottom"/>
            <w:hideMark/>
          </w:tcPr>
          <w:p w14:paraId="4F572128"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221.9 (77.5)</w:t>
            </w:r>
          </w:p>
        </w:tc>
        <w:tc>
          <w:tcPr>
            <w:tcW w:w="1203" w:type="dxa"/>
            <w:tcBorders>
              <w:top w:val="nil"/>
              <w:left w:val="nil"/>
              <w:bottom w:val="nil"/>
              <w:right w:val="nil"/>
            </w:tcBorders>
            <w:shd w:val="clear" w:color="auto" w:fill="auto"/>
            <w:noWrap/>
            <w:vAlign w:val="bottom"/>
            <w:hideMark/>
          </w:tcPr>
          <w:p w14:paraId="5C9FD7C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216.6 (73.6)</w:t>
            </w:r>
          </w:p>
        </w:tc>
        <w:tc>
          <w:tcPr>
            <w:tcW w:w="1223" w:type="dxa"/>
            <w:tcBorders>
              <w:top w:val="nil"/>
              <w:left w:val="nil"/>
              <w:bottom w:val="nil"/>
              <w:right w:val="nil"/>
            </w:tcBorders>
            <w:shd w:val="clear" w:color="auto" w:fill="auto"/>
            <w:noWrap/>
            <w:vAlign w:val="bottom"/>
            <w:hideMark/>
          </w:tcPr>
          <w:p w14:paraId="7B256B0B"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216.5 (85.4)</w:t>
            </w:r>
          </w:p>
        </w:tc>
        <w:tc>
          <w:tcPr>
            <w:tcW w:w="1101" w:type="dxa"/>
            <w:tcBorders>
              <w:top w:val="nil"/>
              <w:left w:val="nil"/>
              <w:bottom w:val="nil"/>
              <w:right w:val="nil"/>
            </w:tcBorders>
            <w:shd w:val="clear" w:color="auto" w:fill="auto"/>
            <w:noWrap/>
            <w:vAlign w:val="bottom"/>
            <w:hideMark/>
          </w:tcPr>
          <w:p w14:paraId="658873F7"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214.5 (86.2)</w:t>
            </w:r>
          </w:p>
        </w:tc>
      </w:tr>
      <w:tr w:rsidR="00CB7F75" w:rsidRPr="00142D33" w14:paraId="2C31D708"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252885F0"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Anion gap - mean (SD) mmol/L</w:t>
            </w:r>
          </w:p>
        </w:tc>
        <w:tc>
          <w:tcPr>
            <w:tcW w:w="1182" w:type="dxa"/>
            <w:tcBorders>
              <w:top w:val="nil"/>
              <w:left w:val="nil"/>
              <w:bottom w:val="nil"/>
              <w:right w:val="nil"/>
            </w:tcBorders>
            <w:shd w:val="clear" w:color="auto" w:fill="auto"/>
            <w:noWrap/>
            <w:vAlign w:val="bottom"/>
            <w:hideMark/>
          </w:tcPr>
          <w:p w14:paraId="1EA708D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13.5 (2.5)</w:t>
            </w:r>
          </w:p>
        </w:tc>
        <w:tc>
          <w:tcPr>
            <w:tcW w:w="1264" w:type="dxa"/>
            <w:tcBorders>
              <w:top w:val="nil"/>
              <w:left w:val="nil"/>
              <w:bottom w:val="nil"/>
              <w:right w:val="nil"/>
            </w:tcBorders>
            <w:shd w:val="clear" w:color="auto" w:fill="auto"/>
            <w:noWrap/>
            <w:vAlign w:val="bottom"/>
            <w:hideMark/>
          </w:tcPr>
          <w:p w14:paraId="090B63A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13.4 (2.5)</w:t>
            </w:r>
          </w:p>
        </w:tc>
        <w:tc>
          <w:tcPr>
            <w:tcW w:w="1121" w:type="dxa"/>
            <w:tcBorders>
              <w:top w:val="nil"/>
              <w:left w:val="nil"/>
              <w:bottom w:val="nil"/>
              <w:right w:val="nil"/>
            </w:tcBorders>
            <w:shd w:val="clear" w:color="auto" w:fill="auto"/>
            <w:noWrap/>
            <w:vAlign w:val="bottom"/>
            <w:hideMark/>
          </w:tcPr>
          <w:p w14:paraId="14FB741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13.5 (2.4)</w:t>
            </w:r>
          </w:p>
        </w:tc>
        <w:tc>
          <w:tcPr>
            <w:tcW w:w="1203" w:type="dxa"/>
            <w:tcBorders>
              <w:top w:val="nil"/>
              <w:left w:val="nil"/>
              <w:bottom w:val="nil"/>
              <w:right w:val="nil"/>
            </w:tcBorders>
            <w:shd w:val="clear" w:color="auto" w:fill="auto"/>
            <w:noWrap/>
            <w:vAlign w:val="bottom"/>
            <w:hideMark/>
          </w:tcPr>
          <w:p w14:paraId="0DA2199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13.8 (2.7)</w:t>
            </w:r>
          </w:p>
        </w:tc>
        <w:tc>
          <w:tcPr>
            <w:tcW w:w="1223" w:type="dxa"/>
            <w:tcBorders>
              <w:top w:val="nil"/>
              <w:left w:val="nil"/>
              <w:bottom w:val="nil"/>
              <w:right w:val="nil"/>
            </w:tcBorders>
            <w:shd w:val="clear" w:color="auto" w:fill="auto"/>
            <w:noWrap/>
            <w:vAlign w:val="bottom"/>
            <w:hideMark/>
          </w:tcPr>
          <w:p w14:paraId="1EBD3B6F"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13.5 (2.4)</w:t>
            </w:r>
          </w:p>
        </w:tc>
        <w:tc>
          <w:tcPr>
            <w:tcW w:w="1101" w:type="dxa"/>
            <w:tcBorders>
              <w:top w:val="nil"/>
              <w:left w:val="nil"/>
              <w:bottom w:val="nil"/>
              <w:right w:val="nil"/>
            </w:tcBorders>
            <w:shd w:val="clear" w:color="auto" w:fill="auto"/>
            <w:noWrap/>
            <w:vAlign w:val="bottom"/>
            <w:hideMark/>
          </w:tcPr>
          <w:p w14:paraId="5C9DC8EB"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13.8 (2.6)</w:t>
            </w:r>
          </w:p>
        </w:tc>
      </w:tr>
      <w:tr w:rsidR="00CB7F75" w:rsidRPr="00142D33" w14:paraId="090DA189"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0F132AD2"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Blood-urea nitrogen - mg/dL</w:t>
            </w:r>
          </w:p>
        </w:tc>
        <w:tc>
          <w:tcPr>
            <w:tcW w:w="1182" w:type="dxa"/>
            <w:tcBorders>
              <w:top w:val="nil"/>
              <w:left w:val="nil"/>
              <w:bottom w:val="nil"/>
              <w:right w:val="nil"/>
            </w:tcBorders>
            <w:shd w:val="clear" w:color="auto" w:fill="auto"/>
            <w:noWrap/>
            <w:vAlign w:val="bottom"/>
            <w:hideMark/>
          </w:tcPr>
          <w:p w14:paraId="6D5E76C1"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22.4 (12.1)</w:t>
            </w:r>
          </w:p>
        </w:tc>
        <w:tc>
          <w:tcPr>
            <w:tcW w:w="1264" w:type="dxa"/>
            <w:tcBorders>
              <w:top w:val="nil"/>
              <w:left w:val="nil"/>
              <w:bottom w:val="nil"/>
              <w:right w:val="nil"/>
            </w:tcBorders>
            <w:shd w:val="clear" w:color="auto" w:fill="auto"/>
            <w:noWrap/>
            <w:vAlign w:val="bottom"/>
            <w:hideMark/>
          </w:tcPr>
          <w:p w14:paraId="5BFEBA5B"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18.6 (7.2)</w:t>
            </w:r>
          </w:p>
        </w:tc>
        <w:tc>
          <w:tcPr>
            <w:tcW w:w="1121" w:type="dxa"/>
            <w:tcBorders>
              <w:top w:val="nil"/>
              <w:left w:val="nil"/>
              <w:bottom w:val="nil"/>
              <w:right w:val="nil"/>
            </w:tcBorders>
            <w:shd w:val="clear" w:color="auto" w:fill="auto"/>
            <w:noWrap/>
            <w:vAlign w:val="bottom"/>
            <w:hideMark/>
          </w:tcPr>
          <w:p w14:paraId="564012CB"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22 (10.7)</w:t>
            </w:r>
          </w:p>
        </w:tc>
        <w:tc>
          <w:tcPr>
            <w:tcW w:w="1203" w:type="dxa"/>
            <w:tcBorders>
              <w:top w:val="nil"/>
              <w:left w:val="nil"/>
              <w:bottom w:val="nil"/>
              <w:right w:val="nil"/>
            </w:tcBorders>
            <w:shd w:val="clear" w:color="auto" w:fill="auto"/>
            <w:noWrap/>
            <w:vAlign w:val="bottom"/>
            <w:hideMark/>
          </w:tcPr>
          <w:p w14:paraId="731DD88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26.2 (14.9)</w:t>
            </w:r>
          </w:p>
        </w:tc>
        <w:tc>
          <w:tcPr>
            <w:tcW w:w="1223" w:type="dxa"/>
            <w:tcBorders>
              <w:top w:val="nil"/>
              <w:left w:val="nil"/>
              <w:bottom w:val="nil"/>
              <w:right w:val="nil"/>
            </w:tcBorders>
            <w:shd w:val="clear" w:color="auto" w:fill="auto"/>
            <w:noWrap/>
            <w:vAlign w:val="bottom"/>
            <w:hideMark/>
          </w:tcPr>
          <w:p w14:paraId="5B078FC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25.2 (14.3)</w:t>
            </w:r>
          </w:p>
        </w:tc>
        <w:tc>
          <w:tcPr>
            <w:tcW w:w="1101" w:type="dxa"/>
            <w:tcBorders>
              <w:top w:val="nil"/>
              <w:left w:val="nil"/>
              <w:bottom w:val="nil"/>
              <w:right w:val="nil"/>
            </w:tcBorders>
            <w:shd w:val="clear" w:color="auto" w:fill="auto"/>
            <w:noWrap/>
            <w:vAlign w:val="bottom"/>
            <w:hideMark/>
          </w:tcPr>
          <w:p w14:paraId="4C2380B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33.7 (18.2)</w:t>
            </w:r>
          </w:p>
        </w:tc>
      </w:tr>
      <w:tr w:rsidR="00CB7F75" w:rsidRPr="00142D33" w14:paraId="6474BED5"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6AFAA8F5"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Creatinine - mean (SD) mg/dL</w:t>
            </w:r>
          </w:p>
        </w:tc>
        <w:tc>
          <w:tcPr>
            <w:tcW w:w="1182" w:type="dxa"/>
            <w:tcBorders>
              <w:top w:val="nil"/>
              <w:left w:val="nil"/>
              <w:bottom w:val="nil"/>
              <w:right w:val="nil"/>
            </w:tcBorders>
            <w:shd w:val="clear" w:color="auto" w:fill="auto"/>
            <w:noWrap/>
            <w:vAlign w:val="bottom"/>
            <w:hideMark/>
          </w:tcPr>
          <w:p w14:paraId="2D30B4F1"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1.2 (0.9)</w:t>
            </w:r>
          </w:p>
        </w:tc>
        <w:tc>
          <w:tcPr>
            <w:tcW w:w="1264" w:type="dxa"/>
            <w:tcBorders>
              <w:top w:val="nil"/>
              <w:left w:val="nil"/>
              <w:bottom w:val="nil"/>
              <w:right w:val="nil"/>
            </w:tcBorders>
            <w:shd w:val="clear" w:color="auto" w:fill="auto"/>
            <w:noWrap/>
            <w:vAlign w:val="bottom"/>
            <w:hideMark/>
          </w:tcPr>
          <w:p w14:paraId="409A57CB"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 (0.3)</w:t>
            </w:r>
          </w:p>
        </w:tc>
        <w:tc>
          <w:tcPr>
            <w:tcW w:w="1121" w:type="dxa"/>
            <w:tcBorders>
              <w:top w:val="nil"/>
              <w:left w:val="nil"/>
              <w:bottom w:val="nil"/>
              <w:right w:val="nil"/>
            </w:tcBorders>
            <w:shd w:val="clear" w:color="auto" w:fill="auto"/>
            <w:noWrap/>
            <w:vAlign w:val="bottom"/>
            <w:hideMark/>
          </w:tcPr>
          <w:p w14:paraId="7C26E33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1.2 (0.8)</w:t>
            </w:r>
          </w:p>
        </w:tc>
        <w:tc>
          <w:tcPr>
            <w:tcW w:w="1203" w:type="dxa"/>
            <w:tcBorders>
              <w:top w:val="nil"/>
              <w:left w:val="nil"/>
              <w:bottom w:val="nil"/>
              <w:right w:val="nil"/>
            </w:tcBorders>
            <w:shd w:val="clear" w:color="auto" w:fill="auto"/>
            <w:noWrap/>
            <w:vAlign w:val="bottom"/>
            <w:hideMark/>
          </w:tcPr>
          <w:p w14:paraId="7AE747A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1.5 (1.3)</w:t>
            </w:r>
          </w:p>
        </w:tc>
        <w:tc>
          <w:tcPr>
            <w:tcW w:w="1223" w:type="dxa"/>
            <w:tcBorders>
              <w:top w:val="nil"/>
              <w:left w:val="nil"/>
              <w:bottom w:val="nil"/>
              <w:right w:val="nil"/>
            </w:tcBorders>
            <w:shd w:val="clear" w:color="auto" w:fill="auto"/>
            <w:noWrap/>
            <w:vAlign w:val="bottom"/>
            <w:hideMark/>
          </w:tcPr>
          <w:p w14:paraId="15B41AE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1.5 (1.3)</w:t>
            </w:r>
          </w:p>
        </w:tc>
        <w:tc>
          <w:tcPr>
            <w:tcW w:w="1101" w:type="dxa"/>
            <w:tcBorders>
              <w:top w:val="nil"/>
              <w:left w:val="nil"/>
              <w:bottom w:val="nil"/>
              <w:right w:val="nil"/>
            </w:tcBorders>
            <w:shd w:val="clear" w:color="auto" w:fill="auto"/>
            <w:noWrap/>
            <w:vAlign w:val="bottom"/>
            <w:hideMark/>
          </w:tcPr>
          <w:p w14:paraId="3978A593"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1.7 (1)</w:t>
            </w:r>
          </w:p>
        </w:tc>
      </w:tr>
      <w:tr w:rsidR="00CB7F75" w:rsidRPr="00142D33" w14:paraId="3B327D3D"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6DC9E7B0"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Glucose - mean (SD) mg/dL</w:t>
            </w:r>
          </w:p>
        </w:tc>
        <w:tc>
          <w:tcPr>
            <w:tcW w:w="1182" w:type="dxa"/>
            <w:tcBorders>
              <w:top w:val="nil"/>
              <w:left w:val="nil"/>
              <w:bottom w:val="nil"/>
              <w:right w:val="nil"/>
            </w:tcBorders>
            <w:shd w:val="clear" w:color="auto" w:fill="auto"/>
            <w:noWrap/>
            <w:vAlign w:val="bottom"/>
            <w:hideMark/>
          </w:tcPr>
          <w:p w14:paraId="75CA43DE"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126.2 (41.9)</w:t>
            </w:r>
          </w:p>
        </w:tc>
        <w:tc>
          <w:tcPr>
            <w:tcW w:w="1264" w:type="dxa"/>
            <w:tcBorders>
              <w:top w:val="nil"/>
              <w:left w:val="nil"/>
              <w:bottom w:val="nil"/>
              <w:right w:val="nil"/>
            </w:tcBorders>
            <w:shd w:val="clear" w:color="auto" w:fill="auto"/>
            <w:noWrap/>
            <w:vAlign w:val="bottom"/>
            <w:hideMark/>
          </w:tcPr>
          <w:p w14:paraId="6B9AA271"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122.7 (39.3)</w:t>
            </w:r>
          </w:p>
        </w:tc>
        <w:tc>
          <w:tcPr>
            <w:tcW w:w="1121" w:type="dxa"/>
            <w:tcBorders>
              <w:top w:val="nil"/>
              <w:left w:val="nil"/>
              <w:bottom w:val="nil"/>
              <w:right w:val="nil"/>
            </w:tcBorders>
            <w:shd w:val="clear" w:color="auto" w:fill="auto"/>
            <w:noWrap/>
            <w:vAlign w:val="bottom"/>
            <w:hideMark/>
          </w:tcPr>
          <w:p w14:paraId="2656C09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127 (41.9)</w:t>
            </w:r>
          </w:p>
        </w:tc>
        <w:tc>
          <w:tcPr>
            <w:tcW w:w="1203" w:type="dxa"/>
            <w:tcBorders>
              <w:top w:val="nil"/>
              <w:left w:val="nil"/>
              <w:bottom w:val="nil"/>
              <w:right w:val="nil"/>
            </w:tcBorders>
            <w:shd w:val="clear" w:color="auto" w:fill="auto"/>
            <w:noWrap/>
            <w:vAlign w:val="bottom"/>
            <w:hideMark/>
          </w:tcPr>
          <w:p w14:paraId="6926235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129.6 (44.8)</w:t>
            </w:r>
          </w:p>
        </w:tc>
        <w:tc>
          <w:tcPr>
            <w:tcW w:w="1223" w:type="dxa"/>
            <w:tcBorders>
              <w:top w:val="nil"/>
              <w:left w:val="nil"/>
              <w:bottom w:val="nil"/>
              <w:right w:val="nil"/>
            </w:tcBorders>
            <w:shd w:val="clear" w:color="auto" w:fill="auto"/>
            <w:noWrap/>
            <w:vAlign w:val="bottom"/>
            <w:hideMark/>
          </w:tcPr>
          <w:p w14:paraId="7727727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127.1 (46.9)</w:t>
            </w:r>
          </w:p>
        </w:tc>
        <w:tc>
          <w:tcPr>
            <w:tcW w:w="1101" w:type="dxa"/>
            <w:tcBorders>
              <w:top w:val="nil"/>
              <w:left w:val="nil"/>
              <w:bottom w:val="nil"/>
              <w:right w:val="nil"/>
            </w:tcBorders>
            <w:shd w:val="clear" w:color="auto" w:fill="auto"/>
            <w:noWrap/>
            <w:vAlign w:val="bottom"/>
            <w:hideMark/>
          </w:tcPr>
          <w:p w14:paraId="3F5F043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133.3 (41.6)</w:t>
            </w:r>
          </w:p>
        </w:tc>
      </w:tr>
      <w:tr w:rsidR="00CB7F75" w:rsidRPr="00142D33" w14:paraId="21631C1A" w14:textId="77777777" w:rsidTr="004E20C1">
        <w:trPr>
          <w:trHeight w:val="121"/>
        </w:trPr>
        <w:tc>
          <w:tcPr>
            <w:tcW w:w="2590" w:type="dxa"/>
            <w:tcBorders>
              <w:top w:val="nil"/>
              <w:left w:val="nil"/>
              <w:bottom w:val="nil"/>
              <w:right w:val="single" w:sz="8" w:space="0" w:color="auto"/>
            </w:tcBorders>
            <w:shd w:val="clear" w:color="auto" w:fill="auto"/>
            <w:vAlign w:val="center"/>
            <w:hideMark/>
          </w:tcPr>
          <w:p w14:paraId="1AFB6847" w14:textId="77777777" w:rsidR="00CB7F75" w:rsidRPr="00142D33" w:rsidRDefault="00CB7F75" w:rsidP="004E20C1">
            <w:pPr>
              <w:spacing w:after="0" w:line="240" w:lineRule="auto"/>
              <w:rPr>
                <w:rFonts w:ascii="Calibri" w:eastAsia="Times New Roman" w:hAnsi="Calibri" w:cs="Calibri"/>
                <w:color w:val="000000"/>
                <w:sz w:val="4"/>
                <w:szCs w:val="4"/>
                <w:lang w:val="en-US"/>
              </w:rPr>
            </w:pPr>
            <w:r w:rsidRPr="00142D33">
              <w:rPr>
                <w:rFonts w:ascii="Calibri" w:eastAsia="Times New Roman" w:hAnsi="Calibri" w:cs="Calibri"/>
                <w:color w:val="000000"/>
                <w:sz w:val="4"/>
                <w:szCs w:val="4"/>
              </w:rPr>
              <w:t> </w:t>
            </w:r>
          </w:p>
        </w:tc>
        <w:tc>
          <w:tcPr>
            <w:tcW w:w="1182" w:type="dxa"/>
            <w:tcBorders>
              <w:top w:val="nil"/>
              <w:left w:val="nil"/>
              <w:bottom w:val="nil"/>
              <w:right w:val="nil"/>
            </w:tcBorders>
            <w:shd w:val="clear" w:color="auto" w:fill="auto"/>
            <w:noWrap/>
            <w:vAlign w:val="bottom"/>
            <w:hideMark/>
          </w:tcPr>
          <w:p w14:paraId="39DC1A79" w14:textId="77777777" w:rsidR="00CB7F75" w:rsidRPr="00142D33" w:rsidRDefault="00CB7F75" w:rsidP="004E20C1">
            <w:pPr>
              <w:spacing w:after="0" w:line="240" w:lineRule="auto"/>
              <w:rPr>
                <w:rFonts w:ascii="Calibri" w:eastAsia="Times New Roman" w:hAnsi="Calibri" w:cs="Calibri"/>
                <w:color w:val="000000"/>
                <w:sz w:val="4"/>
                <w:szCs w:val="4"/>
                <w:lang w:val="en-US"/>
              </w:rPr>
            </w:pPr>
          </w:p>
        </w:tc>
        <w:tc>
          <w:tcPr>
            <w:tcW w:w="1264" w:type="dxa"/>
            <w:tcBorders>
              <w:top w:val="nil"/>
              <w:left w:val="nil"/>
              <w:bottom w:val="nil"/>
              <w:right w:val="nil"/>
            </w:tcBorders>
            <w:shd w:val="clear" w:color="auto" w:fill="auto"/>
            <w:noWrap/>
            <w:vAlign w:val="bottom"/>
            <w:hideMark/>
          </w:tcPr>
          <w:p w14:paraId="4BF07404"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121" w:type="dxa"/>
            <w:tcBorders>
              <w:top w:val="nil"/>
              <w:left w:val="nil"/>
              <w:bottom w:val="nil"/>
              <w:right w:val="nil"/>
            </w:tcBorders>
            <w:shd w:val="clear" w:color="auto" w:fill="auto"/>
            <w:noWrap/>
            <w:vAlign w:val="bottom"/>
            <w:hideMark/>
          </w:tcPr>
          <w:p w14:paraId="629F920C"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203" w:type="dxa"/>
            <w:tcBorders>
              <w:top w:val="nil"/>
              <w:left w:val="nil"/>
              <w:bottom w:val="nil"/>
              <w:right w:val="nil"/>
            </w:tcBorders>
            <w:shd w:val="clear" w:color="auto" w:fill="auto"/>
            <w:noWrap/>
            <w:vAlign w:val="bottom"/>
            <w:hideMark/>
          </w:tcPr>
          <w:p w14:paraId="1EB2B2F9"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223" w:type="dxa"/>
            <w:tcBorders>
              <w:top w:val="nil"/>
              <w:left w:val="nil"/>
              <w:bottom w:val="nil"/>
              <w:right w:val="nil"/>
            </w:tcBorders>
            <w:shd w:val="clear" w:color="auto" w:fill="auto"/>
            <w:noWrap/>
            <w:vAlign w:val="bottom"/>
            <w:hideMark/>
          </w:tcPr>
          <w:p w14:paraId="4888C16A"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c>
          <w:tcPr>
            <w:tcW w:w="1101" w:type="dxa"/>
            <w:tcBorders>
              <w:top w:val="nil"/>
              <w:left w:val="nil"/>
              <w:bottom w:val="nil"/>
              <w:right w:val="nil"/>
            </w:tcBorders>
            <w:shd w:val="clear" w:color="auto" w:fill="auto"/>
            <w:noWrap/>
            <w:vAlign w:val="bottom"/>
            <w:hideMark/>
          </w:tcPr>
          <w:p w14:paraId="4170D9DF" w14:textId="77777777" w:rsidR="00CB7F75" w:rsidRPr="00142D33" w:rsidRDefault="00CB7F75" w:rsidP="004E20C1">
            <w:pPr>
              <w:spacing w:after="0" w:line="240" w:lineRule="auto"/>
              <w:jc w:val="right"/>
              <w:rPr>
                <w:rFonts w:ascii="Times New Roman" w:eastAsia="Times New Roman" w:hAnsi="Times New Roman" w:cs="Times New Roman"/>
                <w:sz w:val="20"/>
                <w:szCs w:val="20"/>
                <w:lang w:val="en-US"/>
              </w:rPr>
            </w:pPr>
          </w:p>
        </w:tc>
      </w:tr>
      <w:tr w:rsidR="00CB7F75" w:rsidRPr="00142D33" w14:paraId="1141275F" w14:textId="77777777" w:rsidTr="004E20C1">
        <w:trPr>
          <w:trHeight w:val="254"/>
        </w:trPr>
        <w:tc>
          <w:tcPr>
            <w:tcW w:w="2590" w:type="dxa"/>
            <w:tcBorders>
              <w:top w:val="nil"/>
              <w:left w:val="nil"/>
              <w:bottom w:val="single" w:sz="8" w:space="0" w:color="auto"/>
              <w:right w:val="single" w:sz="8" w:space="0" w:color="auto"/>
            </w:tcBorders>
            <w:shd w:val="clear" w:color="auto" w:fill="auto"/>
            <w:vAlign w:val="center"/>
            <w:hideMark/>
          </w:tcPr>
          <w:p w14:paraId="7239CDFC" w14:textId="77777777" w:rsidR="00CB7F75" w:rsidRPr="00142D33" w:rsidRDefault="00CB7F75" w:rsidP="004E20C1">
            <w:pPr>
              <w:spacing w:after="0" w:line="240" w:lineRule="auto"/>
              <w:rPr>
                <w:rFonts w:ascii="Calibri" w:eastAsia="Times New Roman" w:hAnsi="Calibri" w:cs="Calibri"/>
                <w:b/>
                <w:bCs/>
                <w:color w:val="000000"/>
                <w:sz w:val="18"/>
                <w:szCs w:val="18"/>
                <w:lang w:val="en-US"/>
              </w:rPr>
            </w:pPr>
            <w:r w:rsidRPr="00142D33">
              <w:rPr>
                <w:rFonts w:ascii="Calibri" w:eastAsia="Times New Roman" w:hAnsi="Calibri" w:cs="Calibri"/>
                <w:b/>
                <w:bCs/>
                <w:color w:val="000000"/>
                <w:sz w:val="18"/>
                <w:szCs w:val="18"/>
              </w:rPr>
              <w:t>Post-operative outcomes</w:t>
            </w:r>
          </w:p>
        </w:tc>
        <w:tc>
          <w:tcPr>
            <w:tcW w:w="1182" w:type="dxa"/>
            <w:tcBorders>
              <w:top w:val="nil"/>
              <w:left w:val="nil"/>
              <w:bottom w:val="single" w:sz="8" w:space="0" w:color="auto"/>
              <w:right w:val="nil"/>
            </w:tcBorders>
            <w:shd w:val="clear" w:color="auto" w:fill="auto"/>
            <w:noWrap/>
            <w:vAlign w:val="center"/>
            <w:hideMark/>
          </w:tcPr>
          <w:p w14:paraId="2EA033C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264" w:type="dxa"/>
            <w:tcBorders>
              <w:top w:val="nil"/>
              <w:left w:val="nil"/>
              <w:bottom w:val="single" w:sz="8" w:space="0" w:color="auto"/>
              <w:right w:val="nil"/>
            </w:tcBorders>
            <w:shd w:val="clear" w:color="auto" w:fill="auto"/>
            <w:noWrap/>
            <w:vAlign w:val="center"/>
            <w:hideMark/>
          </w:tcPr>
          <w:p w14:paraId="52EE730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121" w:type="dxa"/>
            <w:tcBorders>
              <w:top w:val="nil"/>
              <w:left w:val="nil"/>
              <w:bottom w:val="single" w:sz="8" w:space="0" w:color="auto"/>
              <w:right w:val="nil"/>
            </w:tcBorders>
            <w:shd w:val="clear" w:color="auto" w:fill="auto"/>
            <w:noWrap/>
            <w:vAlign w:val="center"/>
            <w:hideMark/>
          </w:tcPr>
          <w:p w14:paraId="20BF3C9E"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203" w:type="dxa"/>
            <w:tcBorders>
              <w:top w:val="nil"/>
              <w:left w:val="nil"/>
              <w:bottom w:val="single" w:sz="8" w:space="0" w:color="auto"/>
              <w:right w:val="nil"/>
            </w:tcBorders>
            <w:shd w:val="clear" w:color="auto" w:fill="auto"/>
            <w:noWrap/>
            <w:vAlign w:val="center"/>
            <w:hideMark/>
          </w:tcPr>
          <w:p w14:paraId="63853CE8"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223" w:type="dxa"/>
            <w:tcBorders>
              <w:top w:val="nil"/>
              <w:left w:val="nil"/>
              <w:bottom w:val="single" w:sz="8" w:space="0" w:color="auto"/>
              <w:right w:val="nil"/>
            </w:tcBorders>
            <w:shd w:val="clear" w:color="auto" w:fill="auto"/>
            <w:noWrap/>
            <w:vAlign w:val="center"/>
            <w:hideMark/>
          </w:tcPr>
          <w:p w14:paraId="097E836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c>
          <w:tcPr>
            <w:tcW w:w="1101" w:type="dxa"/>
            <w:tcBorders>
              <w:top w:val="nil"/>
              <w:left w:val="nil"/>
              <w:bottom w:val="single" w:sz="8" w:space="0" w:color="auto"/>
              <w:right w:val="nil"/>
            </w:tcBorders>
            <w:shd w:val="clear" w:color="auto" w:fill="auto"/>
            <w:noWrap/>
            <w:vAlign w:val="center"/>
            <w:hideMark/>
          </w:tcPr>
          <w:p w14:paraId="5582AD5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 </w:t>
            </w:r>
          </w:p>
        </w:tc>
      </w:tr>
      <w:tr w:rsidR="00CB7F75" w:rsidRPr="00142D33" w14:paraId="063869A0"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0B901A8B"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Inpatient stay - mean (SD) days</w:t>
            </w:r>
          </w:p>
        </w:tc>
        <w:tc>
          <w:tcPr>
            <w:tcW w:w="1182" w:type="dxa"/>
            <w:tcBorders>
              <w:top w:val="nil"/>
              <w:left w:val="nil"/>
              <w:bottom w:val="nil"/>
              <w:right w:val="nil"/>
            </w:tcBorders>
            <w:shd w:val="clear" w:color="auto" w:fill="auto"/>
            <w:noWrap/>
            <w:vAlign w:val="bottom"/>
            <w:hideMark/>
          </w:tcPr>
          <w:p w14:paraId="3256EE5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8.8 (10.4)</w:t>
            </w:r>
          </w:p>
        </w:tc>
        <w:tc>
          <w:tcPr>
            <w:tcW w:w="1264" w:type="dxa"/>
            <w:tcBorders>
              <w:top w:val="nil"/>
              <w:left w:val="nil"/>
              <w:bottom w:val="nil"/>
              <w:right w:val="nil"/>
            </w:tcBorders>
            <w:shd w:val="clear" w:color="auto" w:fill="auto"/>
            <w:noWrap/>
            <w:vAlign w:val="bottom"/>
            <w:hideMark/>
          </w:tcPr>
          <w:p w14:paraId="4C030B2D"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4.9 (2.3)</w:t>
            </w:r>
          </w:p>
        </w:tc>
        <w:tc>
          <w:tcPr>
            <w:tcW w:w="1121" w:type="dxa"/>
            <w:tcBorders>
              <w:top w:val="nil"/>
              <w:left w:val="nil"/>
              <w:bottom w:val="nil"/>
              <w:right w:val="nil"/>
            </w:tcBorders>
            <w:shd w:val="clear" w:color="auto" w:fill="auto"/>
            <w:noWrap/>
            <w:vAlign w:val="bottom"/>
            <w:hideMark/>
          </w:tcPr>
          <w:p w14:paraId="2BD0895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7.4 (1.2)</w:t>
            </w:r>
          </w:p>
        </w:tc>
        <w:tc>
          <w:tcPr>
            <w:tcW w:w="1203" w:type="dxa"/>
            <w:tcBorders>
              <w:top w:val="nil"/>
              <w:left w:val="nil"/>
              <w:bottom w:val="nil"/>
              <w:right w:val="nil"/>
            </w:tcBorders>
            <w:shd w:val="clear" w:color="auto" w:fill="auto"/>
            <w:noWrap/>
            <w:vAlign w:val="bottom"/>
            <w:hideMark/>
          </w:tcPr>
          <w:p w14:paraId="7A311608"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11 (2.1)</w:t>
            </w:r>
          </w:p>
        </w:tc>
        <w:tc>
          <w:tcPr>
            <w:tcW w:w="1223" w:type="dxa"/>
            <w:tcBorders>
              <w:top w:val="nil"/>
              <w:left w:val="nil"/>
              <w:bottom w:val="nil"/>
              <w:right w:val="nil"/>
            </w:tcBorders>
            <w:shd w:val="clear" w:color="auto" w:fill="auto"/>
            <w:noWrap/>
            <w:vAlign w:val="bottom"/>
            <w:hideMark/>
          </w:tcPr>
          <w:p w14:paraId="48272BC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20.5 (20.9)</w:t>
            </w:r>
          </w:p>
        </w:tc>
        <w:tc>
          <w:tcPr>
            <w:tcW w:w="1101" w:type="dxa"/>
            <w:tcBorders>
              <w:top w:val="nil"/>
              <w:left w:val="nil"/>
              <w:bottom w:val="nil"/>
              <w:right w:val="nil"/>
            </w:tcBorders>
            <w:shd w:val="clear" w:color="auto" w:fill="auto"/>
            <w:noWrap/>
            <w:vAlign w:val="bottom"/>
            <w:hideMark/>
          </w:tcPr>
          <w:p w14:paraId="21C7BA07"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36.4 (21.4)</w:t>
            </w:r>
          </w:p>
        </w:tc>
      </w:tr>
      <w:tr w:rsidR="00CB7F75" w:rsidRPr="00142D33" w14:paraId="75B653E2"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3D38D2C0"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30-day mortality - No. (%)</w:t>
            </w:r>
          </w:p>
        </w:tc>
        <w:tc>
          <w:tcPr>
            <w:tcW w:w="1182" w:type="dxa"/>
            <w:tcBorders>
              <w:top w:val="nil"/>
              <w:left w:val="nil"/>
              <w:bottom w:val="nil"/>
              <w:right w:val="nil"/>
            </w:tcBorders>
            <w:shd w:val="clear" w:color="auto" w:fill="auto"/>
            <w:noWrap/>
            <w:vAlign w:val="bottom"/>
            <w:hideMark/>
          </w:tcPr>
          <w:p w14:paraId="47F9EF5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107 (2.3)</w:t>
            </w:r>
          </w:p>
        </w:tc>
        <w:tc>
          <w:tcPr>
            <w:tcW w:w="1264" w:type="dxa"/>
            <w:tcBorders>
              <w:top w:val="nil"/>
              <w:left w:val="nil"/>
              <w:bottom w:val="nil"/>
              <w:right w:val="nil"/>
            </w:tcBorders>
            <w:shd w:val="clear" w:color="auto" w:fill="auto"/>
            <w:noWrap/>
            <w:vAlign w:val="bottom"/>
            <w:hideMark/>
          </w:tcPr>
          <w:p w14:paraId="5A606D91"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20 (0.8)</w:t>
            </w:r>
          </w:p>
        </w:tc>
        <w:tc>
          <w:tcPr>
            <w:tcW w:w="1121" w:type="dxa"/>
            <w:tcBorders>
              <w:top w:val="nil"/>
              <w:left w:val="nil"/>
              <w:bottom w:val="nil"/>
              <w:right w:val="nil"/>
            </w:tcBorders>
            <w:shd w:val="clear" w:color="auto" w:fill="auto"/>
            <w:noWrap/>
            <w:vAlign w:val="bottom"/>
            <w:hideMark/>
          </w:tcPr>
          <w:p w14:paraId="4058490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13 (1.1)</w:t>
            </w:r>
          </w:p>
        </w:tc>
        <w:tc>
          <w:tcPr>
            <w:tcW w:w="1203" w:type="dxa"/>
            <w:tcBorders>
              <w:top w:val="nil"/>
              <w:left w:val="nil"/>
              <w:bottom w:val="nil"/>
              <w:right w:val="nil"/>
            </w:tcBorders>
            <w:shd w:val="clear" w:color="auto" w:fill="auto"/>
            <w:noWrap/>
            <w:vAlign w:val="bottom"/>
            <w:hideMark/>
          </w:tcPr>
          <w:p w14:paraId="15F5E32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19 (3.6)</w:t>
            </w:r>
          </w:p>
        </w:tc>
        <w:tc>
          <w:tcPr>
            <w:tcW w:w="1223" w:type="dxa"/>
            <w:tcBorders>
              <w:top w:val="nil"/>
              <w:left w:val="nil"/>
              <w:bottom w:val="nil"/>
              <w:right w:val="nil"/>
            </w:tcBorders>
            <w:shd w:val="clear" w:color="auto" w:fill="auto"/>
            <w:noWrap/>
            <w:vAlign w:val="bottom"/>
            <w:hideMark/>
          </w:tcPr>
          <w:p w14:paraId="15188B6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18 (5.2)</w:t>
            </w:r>
          </w:p>
        </w:tc>
        <w:tc>
          <w:tcPr>
            <w:tcW w:w="1101" w:type="dxa"/>
            <w:tcBorders>
              <w:top w:val="nil"/>
              <w:left w:val="nil"/>
              <w:bottom w:val="nil"/>
              <w:right w:val="nil"/>
            </w:tcBorders>
            <w:shd w:val="clear" w:color="auto" w:fill="auto"/>
            <w:noWrap/>
            <w:vAlign w:val="bottom"/>
            <w:hideMark/>
          </w:tcPr>
          <w:p w14:paraId="69A83997"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37 (17.8)</w:t>
            </w:r>
          </w:p>
        </w:tc>
      </w:tr>
      <w:tr w:rsidR="00CB7F75" w:rsidRPr="00142D33" w14:paraId="79C5F0AB"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6EBCF2DE"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Renal failure - No. (%)</w:t>
            </w:r>
          </w:p>
        </w:tc>
        <w:tc>
          <w:tcPr>
            <w:tcW w:w="1182" w:type="dxa"/>
            <w:tcBorders>
              <w:top w:val="nil"/>
              <w:left w:val="nil"/>
              <w:bottom w:val="nil"/>
              <w:right w:val="nil"/>
            </w:tcBorders>
            <w:shd w:val="clear" w:color="auto" w:fill="auto"/>
            <w:noWrap/>
            <w:vAlign w:val="bottom"/>
            <w:hideMark/>
          </w:tcPr>
          <w:p w14:paraId="61BE32E5"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140 (3)</w:t>
            </w:r>
          </w:p>
        </w:tc>
        <w:tc>
          <w:tcPr>
            <w:tcW w:w="1264" w:type="dxa"/>
            <w:tcBorders>
              <w:top w:val="nil"/>
              <w:left w:val="nil"/>
              <w:bottom w:val="nil"/>
              <w:right w:val="nil"/>
            </w:tcBorders>
            <w:shd w:val="clear" w:color="auto" w:fill="auto"/>
            <w:noWrap/>
            <w:vAlign w:val="bottom"/>
            <w:hideMark/>
          </w:tcPr>
          <w:p w14:paraId="58B36BF5"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13 (0.5)</w:t>
            </w:r>
          </w:p>
        </w:tc>
        <w:tc>
          <w:tcPr>
            <w:tcW w:w="1121" w:type="dxa"/>
            <w:tcBorders>
              <w:top w:val="nil"/>
              <w:left w:val="nil"/>
              <w:bottom w:val="nil"/>
              <w:right w:val="nil"/>
            </w:tcBorders>
            <w:shd w:val="clear" w:color="auto" w:fill="auto"/>
            <w:noWrap/>
            <w:vAlign w:val="bottom"/>
            <w:hideMark/>
          </w:tcPr>
          <w:p w14:paraId="76417E0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9 (0.7)</w:t>
            </w:r>
          </w:p>
        </w:tc>
        <w:tc>
          <w:tcPr>
            <w:tcW w:w="1203" w:type="dxa"/>
            <w:tcBorders>
              <w:top w:val="nil"/>
              <w:left w:val="nil"/>
              <w:bottom w:val="nil"/>
              <w:right w:val="nil"/>
            </w:tcBorders>
            <w:shd w:val="clear" w:color="auto" w:fill="auto"/>
            <w:noWrap/>
            <w:vAlign w:val="bottom"/>
            <w:hideMark/>
          </w:tcPr>
          <w:p w14:paraId="498BCAB3"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24 (4.5)</w:t>
            </w:r>
          </w:p>
        </w:tc>
        <w:tc>
          <w:tcPr>
            <w:tcW w:w="1223" w:type="dxa"/>
            <w:tcBorders>
              <w:top w:val="nil"/>
              <w:left w:val="nil"/>
              <w:bottom w:val="nil"/>
              <w:right w:val="nil"/>
            </w:tcBorders>
            <w:shd w:val="clear" w:color="auto" w:fill="auto"/>
            <w:noWrap/>
            <w:vAlign w:val="bottom"/>
            <w:hideMark/>
          </w:tcPr>
          <w:p w14:paraId="12EC02E2"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14 (4)</w:t>
            </w:r>
          </w:p>
        </w:tc>
        <w:tc>
          <w:tcPr>
            <w:tcW w:w="1101" w:type="dxa"/>
            <w:tcBorders>
              <w:top w:val="nil"/>
              <w:left w:val="nil"/>
              <w:bottom w:val="nil"/>
              <w:right w:val="nil"/>
            </w:tcBorders>
            <w:shd w:val="clear" w:color="auto" w:fill="auto"/>
            <w:noWrap/>
            <w:vAlign w:val="bottom"/>
            <w:hideMark/>
          </w:tcPr>
          <w:p w14:paraId="0337410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80 (38.5)</w:t>
            </w:r>
          </w:p>
        </w:tc>
      </w:tr>
      <w:tr w:rsidR="00CB7F75" w:rsidRPr="00142D33" w14:paraId="40C5DABB"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39AED57F"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Permanent stroke - No. (%)</w:t>
            </w:r>
          </w:p>
        </w:tc>
        <w:tc>
          <w:tcPr>
            <w:tcW w:w="1182" w:type="dxa"/>
            <w:tcBorders>
              <w:top w:val="nil"/>
              <w:left w:val="nil"/>
              <w:bottom w:val="nil"/>
              <w:right w:val="nil"/>
            </w:tcBorders>
            <w:shd w:val="clear" w:color="auto" w:fill="auto"/>
            <w:noWrap/>
            <w:vAlign w:val="bottom"/>
            <w:hideMark/>
          </w:tcPr>
          <w:p w14:paraId="03413FF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87 (1.9)</w:t>
            </w:r>
          </w:p>
        </w:tc>
        <w:tc>
          <w:tcPr>
            <w:tcW w:w="1264" w:type="dxa"/>
            <w:tcBorders>
              <w:top w:val="nil"/>
              <w:left w:val="nil"/>
              <w:bottom w:val="nil"/>
              <w:right w:val="nil"/>
            </w:tcBorders>
            <w:shd w:val="clear" w:color="auto" w:fill="auto"/>
            <w:noWrap/>
            <w:vAlign w:val="bottom"/>
            <w:hideMark/>
          </w:tcPr>
          <w:p w14:paraId="794047A9"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10 (0.4)</w:t>
            </w:r>
          </w:p>
        </w:tc>
        <w:tc>
          <w:tcPr>
            <w:tcW w:w="1121" w:type="dxa"/>
            <w:tcBorders>
              <w:top w:val="nil"/>
              <w:left w:val="nil"/>
              <w:bottom w:val="nil"/>
              <w:right w:val="nil"/>
            </w:tcBorders>
            <w:shd w:val="clear" w:color="auto" w:fill="auto"/>
            <w:noWrap/>
            <w:vAlign w:val="bottom"/>
            <w:hideMark/>
          </w:tcPr>
          <w:p w14:paraId="320A298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16 (1.3)</w:t>
            </w:r>
          </w:p>
        </w:tc>
        <w:tc>
          <w:tcPr>
            <w:tcW w:w="1203" w:type="dxa"/>
            <w:tcBorders>
              <w:top w:val="nil"/>
              <w:left w:val="nil"/>
              <w:bottom w:val="nil"/>
              <w:right w:val="nil"/>
            </w:tcBorders>
            <w:shd w:val="clear" w:color="auto" w:fill="auto"/>
            <w:noWrap/>
            <w:vAlign w:val="bottom"/>
            <w:hideMark/>
          </w:tcPr>
          <w:p w14:paraId="4AE8696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20 (3.8)</w:t>
            </w:r>
          </w:p>
        </w:tc>
        <w:tc>
          <w:tcPr>
            <w:tcW w:w="1223" w:type="dxa"/>
            <w:tcBorders>
              <w:top w:val="nil"/>
              <w:left w:val="nil"/>
              <w:bottom w:val="nil"/>
              <w:right w:val="nil"/>
            </w:tcBorders>
            <w:shd w:val="clear" w:color="auto" w:fill="auto"/>
            <w:noWrap/>
            <w:vAlign w:val="bottom"/>
            <w:hideMark/>
          </w:tcPr>
          <w:p w14:paraId="511F645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22 (6.3)</w:t>
            </w:r>
          </w:p>
        </w:tc>
        <w:tc>
          <w:tcPr>
            <w:tcW w:w="1101" w:type="dxa"/>
            <w:tcBorders>
              <w:top w:val="nil"/>
              <w:left w:val="nil"/>
              <w:bottom w:val="nil"/>
              <w:right w:val="nil"/>
            </w:tcBorders>
            <w:shd w:val="clear" w:color="auto" w:fill="auto"/>
            <w:noWrap/>
            <w:vAlign w:val="bottom"/>
            <w:hideMark/>
          </w:tcPr>
          <w:p w14:paraId="3C5916A0"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19 (9.1)</w:t>
            </w:r>
          </w:p>
        </w:tc>
      </w:tr>
      <w:tr w:rsidR="00CB7F75" w:rsidRPr="00142D33" w14:paraId="592DB273"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01651346"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&gt;24hr ventilation - No. (%)</w:t>
            </w:r>
          </w:p>
        </w:tc>
        <w:tc>
          <w:tcPr>
            <w:tcW w:w="1182" w:type="dxa"/>
            <w:tcBorders>
              <w:top w:val="nil"/>
              <w:left w:val="nil"/>
              <w:bottom w:val="nil"/>
              <w:right w:val="nil"/>
            </w:tcBorders>
            <w:shd w:val="clear" w:color="auto" w:fill="auto"/>
            <w:noWrap/>
            <w:vAlign w:val="bottom"/>
            <w:hideMark/>
          </w:tcPr>
          <w:p w14:paraId="1DA12804"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458 (9.8)</w:t>
            </w:r>
          </w:p>
        </w:tc>
        <w:tc>
          <w:tcPr>
            <w:tcW w:w="1264" w:type="dxa"/>
            <w:tcBorders>
              <w:top w:val="nil"/>
              <w:left w:val="nil"/>
              <w:bottom w:val="nil"/>
              <w:right w:val="nil"/>
            </w:tcBorders>
            <w:shd w:val="clear" w:color="auto" w:fill="auto"/>
            <w:noWrap/>
            <w:vAlign w:val="bottom"/>
            <w:hideMark/>
          </w:tcPr>
          <w:p w14:paraId="4A88F526"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32 (1.3)</w:t>
            </w:r>
          </w:p>
        </w:tc>
        <w:tc>
          <w:tcPr>
            <w:tcW w:w="1121" w:type="dxa"/>
            <w:tcBorders>
              <w:top w:val="nil"/>
              <w:left w:val="nil"/>
              <w:bottom w:val="nil"/>
              <w:right w:val="nil"/>
            </w:tcBorders>
            <w:shd w:val="clear" w:color="auto" w:fill="auto"/>
            <w:noWrap/>
            <w:vAlign w:val="bottom"/>
            <w:hideMark/>
          </w:tcPr>
          <w:p w14:paraId="03319407"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59 (4.8)</w:t>
            </w:r>
          </w:p>
        </w:tc>
        <w:tc>
          <w:tcPr>
            <w:tcW w:w="1203" w:type="dxa"/>
            <w:tcBorders>
              <w:top w:val="nil"/>
              <w:left w:val="nil"/>
              <w:bottom w:val="nil"/>
              <w:right w:val="nil"/>
            </w:tcBorders>
            <w:shd w:val="clear" w:color="auto" w:fill="auto"/>
            <w:noWrap/>
            <w:vAlign w:val="bottom"/>
            <w:hideMark/>
          </w:tcPr>
          <w:p w14:paraId="20088AD7"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89 (16.9)</w:t>
            </w:r>
          </w:p>
        </w:tc>
        <w:tc>
          <w:tcPr>
            <w:tcW w:w="1223" w:type="dxa"/>
            <w:tcBorders>
              <w:top w:val="nil"/>
              <w:left w:val="nil"/>
              <w:bottom w:val="nil"/>
              <w:right w:val="nil"/>
            </w:tcBorders>
            <w:shd w:val="clear" w:color="auto" w:fill="auto"/>
            <w:noWrap/>
            <w:vAlign w:val="bottom"/>
            <w:hideMark/>
          </w:tcPr>
          <w:p w14:paraId="02C319B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122 (35.2)</w:t>
            </w:r>
          </w:p>
        </w:tc>
        <w:tc>
          <w:tcPr>
            <w:tcW w:w="1101" w:type="dxa"/>
            <w:tcBorders>
              <w:top w:val="nil"/>
              <w:left w:val="nil"/>
              <w:bottom w:val="nil"/>
              <w:right w:val="nil"/>
            </w:tcBorders>
            <w:shd w:val="clear" w:color="auto" w:fill="auto"/>
            <w:noWrap/>
            <w:vAlign w:val="bottom"/>
            <w:hideMark/>
          </w:tcPr>
          <w:p w14:paraId="11BEA0DB"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lang w:val="en-US"/>
              </w:rPr>
              <w:t>156 (75)</w:t>
            </w:r>
          </w:p>
        </w:tc>
      </w:tr>
      <w:tr w:rsidR="00CB7F75" w:rsidRPr="00142D33" w14:paraId="1825C2E6" w14:textId="77777777" w:rsidTr="004E20C1">
        <w:trPr>
          <w:trHeight w:val="243"/>
        </w:trPr>
        <w:tc>
          <w:tcPr>
            <w:tcW w:w="2590" w:type="dxa"/>
            <w:tcBorders>
              <w:top w:val="nil"/>
              <w:left w:val="nil"/>
              <w:bottom w:val="nil"/>
              <w:right w:val="single" w:sz="8" w:space="0" w:color="auto"/>
            </w:tcBorders>
            <w:shd w:val="clear" w:color="auto" w:fill="auto"/>
            <w:vAlign w:val="center"/>
            <w:hideMark/>
          </w:tcPr>
          <w:p w14:paraId="4923BBCB" w14:textId="77777777" w:rsidR="00CB7F75" w:rsidRPr="00142D33" w:rsidRDefault="00CB7F75" w:rsidP="004E20C1">
            <w:pPr>
              <w:spacing w:after="0" w:line="240" w:lineRule="auto"/>
              <w:rPr>
                <w:rFonts w:ascii="Calibri" w:eastAsia="Times New Roman" w:hAnsi="Calibri" w:cs="Calibri"/>
                <w:color w:val="000000"/>
                <w:sz w:val="18"/>
                <w:szCs w:val="18"/>
                <w:lang w:val="en-US"/>
              </w:rPr>
            </w:pPr>
            <w:r w:rsidRPr="00142D33">
              <w:rPr>
                <w:rFonts w:ascii="Calibri" w:eastAsia="Times New Roman" w:hAnsi="Calibri" w:cs="Calibri"/>
                <w:color w:val="000000"/>
                <w:sz w:val="18"/>
                <w:szCs w:val="18"/>
              </w:rPr>
              <w:t>Reoperation - No. (%)</w:t>
            </w:r>
          </w:p>
        </w:tc>
        <w:tc>
          <w:tcPr>
            <w:tcW w:w="1182" w:type="dxa"/>
            <w:tcBorders>
              <w:top w:val="nil"/>
              <w:left w:val="nil"/>
              <w:bottom w:val="nil"/>
              <w:right w:val="nil"/>
            </w:tcBorders>
            <w:shd w:val="clear" w:color="auto" w:fill="auto"/>
            <w:noWrap/>
            <w:vAlign w:val="bottom"/>
            <w:hideMark/>
          </w:tcPr>
          <w:p w14:paraId="7AE848AA"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293</w:t>
            </w:r>
            <w:r w:rsidRPr="00142D33">
              <w:rPr>
                <w:rFonts w:ascii="Calibri" w:eastAsia="Times New Roman" w:hAnsi="Calibri" w:cs="Calibri"/>
                <w:color w:val="000000"/>
                <w:sz w:val="18"/>
                <w:szCs w:val="18"/>
                <w:lang w:val="en-US"/>
              </w:rPr>
              <w:t xml:space="preserve"> (</w:t>
            </w:r>
            <w:r>
              <w:rPr>
                <w:rFonts w:ascii="Calibri" w:eastAsia="Times New Roman" w:hAnsi="Calibri" w:cs="Calibri"/>
                <w:color w:val="000000"/>
                <w:sz w:val="18"/>
                <w:szCs w:val="18"/>
                <w:lang w:val="en-US"/>
              </w:rPr>
              <w:t>6</w:t>
            </w:r>
            <w:r w:rsidRPr="00142D33">
              <w:rPr>
                <w:rFonts w:ascii="Calibri" w:eastAsia="Times New Roman" w:hAnsi="Calibri" w:cs="Calibri"/>
                <w:color w:val="000000"/>
                <w:sz w:val="18"/>
                <w:szCs w:val="18"/>
                <w:lang w:val="en-US"/>
              </w:rPr>
              <w:t>.</w:t>
            </w:r>
            <w:r>
              <w:rPr>
                <w:rFonts w:ascii="Calibri" w:eastAsia="Times New Roman" w:hAnsi="Calibri" w:cs="Calibri"/>
                <w:color w:val="000000"/>
                <w:sz w:val="18"/>
                <w:szCs w:val="18"/>
                <w:lang w:val="en-US"/>
              </w:rPr>
              <w:t>2</w:t>
            </w:r>
            <w:r w:rsidRPr="00142D33">
              <w:rPr>
                <w:rFonts w:ascii="Calibri" w:eastAsia="Times New Roman" w:hAnsi="Calibri" w:cs="Calibri"/>
                <w:color w:val="000000"/>
                <w:sz w:val="18"/>
                <w:szCs w:val="18"/>
                <w:lang w:val="en-US"/>
              </w:rPr>
              <w:t>)</w:t>
            </w:r>
          </w:p>
        </w:tc>
        <w:tc>
          <w:tcPr>
            <w:tcW w:w="1264" w:type="dxa"/>
            <w:tcBorders>
              <w:top w:val="nil"/>
              <w:left w:val="nil"/>
              <w:bottom w:val="nil"/>
              <w:right w:val="nil"/>
            </w:tcBorders>
            <w:shd w:val="clear" w:color="auto" w:fill="auto"/>
            <w:noWrap/>
            <w:vAlign w:val="bottom"/>
            <w:hideMark/>
          </w:tcPr>
          <w:p w14:paraId="3C388D81"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46</w:t>
            </w:r>
            <w:r w:rsidRPr="00142D33">
              <w:rPr>
                <w:rFonts w:ascii="Calibri" w:eastAsia="Times New Roman" w:hAnsi="Calibri" w:cs="Calibri"/>
                <w:color w:val="000000"/>
                <w:sz w:val="18"/>
                <w:szCs w:val="18"/>
                <w:lang w:val="en-US"/>
              </w:rPr>
              <w:t xml:space="preserve"> (</w:t>
            </w:r>
            <w:r>
              <w:rPr>
                <w:rFonts w:ascii="Calibri" w:eastAsia="Times New Roman" w:hAnsi="Calibri" w:cs="Calibri"/>
                <w:color w:val="000000"/>
                <w:sz w:val="18"/>
                <w:szCs w:val="18"/>
                <w:lang w:val="en-US"/>
              </w:rPr>
              <w:t>1</w:t>
            </w:r>
            <w:r w:rsidRPr="00142D33">
              <w:rPr>
                <w:rFonts w:ascii="Calibri" w:eastAsia="Times New Roman" w:hAnsi="Calibri" w:cs="Calibri"/>
                <w:color w:val="000000"/>
                <w:sz w:val="18"/>
                <w:szCs w:val="18"/>
                <w:lang w:val="en-US"/>
              </w:rPr>
              <w:t>.</w:t>
            </w:r>
            <w:r>
              <w:rPr>
                <w:rFonts w:ascii="Calibri" w:eastAsia="Times New Roman" w:hAnsi="Calibri" w:cs="Calibri"/>
                <w:color w:val="000000"/>
                <w:sz w:val="18"/>
                <w:szCs w:val="18"/>
                <w:lang w:val="en-US"/>
              </w:rPr>
              <w:t>9</w:t>
            </w:r>
            <w:r w:rsidRPr="00142D33">
              <w:rPr>
                <w:rFonts w:ascii="Calibri" w:eastAsia="Times New Roman" w:hAnsi="Calibri" w:cs="Calibri"/>
                <w:color w:val="000000"/>
                <w:sz w:val="18"/>
                <w:szCs w:val="18"/>
                <w:lang w:val="en-US"/>
              </w:rPr>
              <w:t>)</w:t>
            </w:r>
          </w:p>
        </w:tc>
        <w:tc>
          <w:tcPr>
            <w:tcW w:w="1121" w:type="dxa"/>
            <w:tcBorders>
              <w:top w:val="nil"/>
              <w:left w:val="nil"/>
              <w:bottom w:val="nil"/>
              <w:right w:val="nil"/>
            </w:tcBorders>
            <w:shd w:val="clear" w:color="auto" w:fill="auto"/>
            <w:noWrap/>
            <w:vAlign w:val="bottom"/>
            <w:hideMark/>
          </w:tcPr>
          <w:p w14:paraId="60996F7E"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42</w:t>
            </w:r>
            <w:r w:rsidRPr="00142D33">
              <w:rPr>
                <w:rFonts w:ascii="Calibri" w:eastAsia="Times New Roman" w:hAnsi="Calibri" w:cs="Calibri"/>
                <w:color w:val="000000"/>
                <w:sz w:val="18"/>
                <w:szCs w:val="18"/>
                <w:lang w:val="en-US"/>
              </w:rPr>
              <w:t xml:space="preserve"> (</w:t>
            </w:r>
            <w:r>
              <w:rPr>
                <w:rFonts w:ascii="Calibri" w:eastAsia="Times New Roman" w:hAnsi="Calibri" w:cs="Calibri"/>
                <w:color w:val="000000"/>
                <w:sz w:val="18"/>
                <w:szCs w:val="18"/>
                <w:lang w:val="en-US"/>
              </w:rPr>
              <w:t>3</w:t>
            </w:r>
            <w:r w:rsidRPr="00142D33">
              <w:rPr>
                <w:rFonts w:ascii="Calibri" w:eastAsia="Times New Roman" w:hAnsi="Calibri" w:cs="Calibri"/>
                <w:color w:val="000000"/>
                <w:sz w:val="18"/>
                <w:szCs w:val="18"/>
                <w:lang w:val="en-US"/>
              </w:rPr>
              <w:t>.</w:t>
            </w:r>
            <w:r>
              <w:rPr>
                <w:rFonts w:ascii="Calibri" w:eastAsia="Times New Roman" w:hAnsi="Calibri" w:cs="Calibri"/>
                <w:color w:val="000000"/>
                <w:sz w:val="18"/>
                <w:szCs w:val="18"/>
                <w:lang w:val="en-US"/>
              </w:rPr>
              <w:t>5</w:t>
            </w:r>
            <w:r w:rsidRPr="00142D33">
              <w:rPr>
                <w:rFonts w:ascii="Calibri" w:eastAsia="Times New Roman" w:hAnsi="Calibri" w:cs="Calibri"/>
                <w:color w:val="000000"/>
                <w:sz w:val="18"/>
                <w:szCs w:val="18"/>
                <w:lang w:val="en-US"/>
              </w:rPr>
              <w:t>)</w:t>
            </w:r>
          </w:p>
        </w:tc>
        <w:tc>
          <w:tcPr>
            <w:tcW w:w="1203" w:type="dxa"/>
            <w:tcBorders>
              <w:top w:val="nil"/>
              <w:left w:val="nil"/>
              <w:bottom w:val="nil"/>
              <w:right w:val="nil"/>
            </w:tcBorders>
            <w:shd w:val="clear" w:color="auto" w:fill="auto"/>
            <w:noWrap/>
            <w:vAlign w:val="bottom"/>
            <w:hideMark/>
          </w:tcPr>
          <w:p w14:paraId="7957289C"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36</w:t>
            </w:r>
            <w:r w:rsidRPr="00142D33">
              <w:rPr>
                <w:rFonts w:ascii="Calibri" w:eastAsia="Times New Roman" w:hAnsi="Calibri" w:cs="Calibri"/>
                <w:color w:val="000000"/>
                <w:sz w:val="18"/>
                <w:szCs w:val="18"/>
                <w:lang w:val="en-US"/>
              </w:rPr>
              <w:t xml:space="preserve"> (</w:t>
            </w:r>
            <w:r>
              <w:rPr>
                <w:rFonts w:ascii="Calibri" w:eastAsia="Times New Roman" w:hAnsi="Calibri" w:cs="Calibri"/>
                <w:color w:val="000000"/>
                <w:sz w:val="18"/>
                <w:szCs w:val="18"/>
                <w:lang w:val="en-US"/>
              </w:rPr>
              <w:t>6</w:t>
            </w:r>
            <w:r w:rsidRPr="00142D33">
              <w:rPr>
                <w:rFonts w:ascii="Calibri" w:eastAsia="Times New Roman" w:hAnsi="Calibri" w:cs="Calibri"/>
                <w:color w:val="000000"/>
                <w:sz w:val="18"/>
                <w:szCs w:val="18"/>
                <w:lang w:val="en-US"/>
              </w:rPr>
              <w:t>.</w:t>
            </w:r>
            <w:r>
              <w:rPr>
                <w:rFonts w:ascii="Calibri" w:eastAsia="Times New Roman" w:hAnsi="Calibri" w:cs="Calibri"/>
                <w:color w:val="000000"/>
                <w:sz w:val="18"/>
                <w:szCs w:val="18"/>
                <w:lang w:val="en-US"/>
              </w:rPr>
              <w:t>8</w:t>
            </w:r>
            <w:r w:rsidRPr="00142D33">
              <w:rPr>
                <w:rFonts w:ascii="Calibri" w:eastAsia="Times New Roman" w:hAnsi="Calibri" w:cs="Calibri"/>
                <w:color w:val="000000"/>
                <w:sz w:val="18"/>
                <w:szCs w:val="18"/>
                <w:lang w:val="en-US"/>
              </w:rPr>
              <w:t>)</w:t>
            </w:r>
          </w:p>
        </w:tc>
        <w:tc>
          <w:tcPr>
            <w:tcW w:w="1223" w:type="dxa"/>
            <w:tcBorders>
              <w:top w:val="nil"/>
              <w:left w:val="nil"/>
              <w:bottom w:val="nil"/>
              <w:right w:val="nil"/>
            </w:tcBorders>
            <w:shd w:val="clear" w:color="auto" w:fill="auto"/>
            <w:noWrap/>
            <w:vAlign w:val="bottom"/>
            <w:hideMark/>
          </w:tcPr>
          <w:p w14:paraId="1FBDE1D5"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67</w:t>
            </w:r>
            <w:r w:rsidRPr="00142D33">
              <w:rPr>
                <w:rFonts w:ascii="Calibri" w:eastAsia="Times New Roman" w:hAnsi="Calibri" w:cs="Calibri"/>
                <w:color w:val="000000"/>
                <w:sz w:val="18"/>
                <w:szCs w:val="18"/>
                <w:lang w:val="en-US"/>
              </w:rPr>
              <w:t xml:space="preserve"> (</w:t>
            </w:r>
            <w:r>
              <w:rPr>
                <w:rFonts w:ascii="Calibri" w:eastAsia="Times New Roman" w:hAnsi="Calibri" w:cs="Calibri"/>
                <w:color w:val="000000"/>
                <w:sz w:val="18"/>
                <w:szCs w:val="18"/>
                <w:lang w:val="en-US"/>
              </w:rPr>
              <w:t>19</w:t>
            </w:r>
            <w:r w:rsidRPr="00142D33">
              <w:rPr>
                <w:rFonts w:ascii="Calibri" w:eastAsia="Times New Roman" w:hAnsi="Calibri" w:cs="Calibri"/>
                <w:color w:val="000000"/>
                <w:sz w:val="18"/>
                <w:szCs w:val="18"/>
                <w:lang w:val="en-US"/>
              </w:rPr>
              <w:t>.</w:t>
            </w:r>
            <w:r>
              <w:rPr>
                <w:rFonts w:ascii="Calibri" w:eastAsia="Times New Roman" w:hAnsi="Calibri" w:cs="Calibri"/>
                <w:color w:val="000000"/>
                <w:sz w:val="18"/>
                <w:szCs w:val="18"/>
                <w:lang w:val="en-US"/>
              </w:rPr>
              <w:t>3</w:t>
            </w:r>
            <w:r w:rsidRPr="00142D33">
              <w:rPr>
                <w:rFonts w:ascii="Calibri" w:eastAsia="Times New Roman" w:hAnsi="Calibri" w:cs="Calibri"/>
                <w:color w:val="000000"/>
                <w:sz w:val="18"/>
                <w:szCs w:val="18"/>
                <w:lang w:val="en-US"/>
              </w:rPr>
              <w:t>)</w:t>
            </w:r>
          </w:p>
        </w:tc>
        <w:tc>
          <w:tcPr>
            <w:tcW w:w="1101" w:type="dxa"/>
            <w:tcBorders>
              <w:top w:val="nil"/>
              <w:left w:val="nil"/>
              <w:bottom w:val="nil"/>
              <w:right w:val="nil"/>
            </w:tcBorders>
            <w:shd w:val="clear" w:color="auto" w:fill="auto"/>
            <w:noWrap/>
            <w:vAlign w:val="bottom"/>
            <w:hideMark/>
          </w:tcPr>
          <w:p w14:paraId="528D7747" w14:textId="77777777" w:rsidR="00CB7F75" w:rsidRPr="00142D33" w:rsidRDefault="00CB7F75" w:rsidP="004E20C1">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102</w:t>
            </w:r>
            <w:r w:rsidRPr="00142D33">
              <w:rPr>
                <w:rFonts w:ascii="Calibri" w:eastAsia="Times New Roman" w:hAnsi="Calibri" w:cs="Calibri"/>
                <w:color w:val="000000"/>
                <w:sz w:val="18"/>
                <w:szCs w:val="18"/>
                <w:lang w:val="en-US"/>
              </w:rPr>
              <w:t xml:space="preserve"> (</w:t>
            </w:r>
            <w:r>
              <w:rPr>
                <w:rFonts w:ascii="Calibri" w:eastAsia="Times New Roman" w:hAnsi="Calibri" w:cs="Calibri"/>
                <w:color w:val="000000"/>
                <w:sz w:val="18"/>
                <w:szCs w:val="18"/>
                <w:lang w:val="en-US"/>
              </w:rPr>
              <w:t>49</w:t>
            </w:r>
            <w:r w:rsidRPr="00142D33">
              <w:rPr>
                <w:rFonts w:ascii="Calibri" w:eastAsia="Times New Roman" w:hAnsi="Calibri" w:cs="Calibri"/>
                <w:color w:val="000000"/>
                <w:sz w:val="18"/>
                <w:szCs w:val="18"/>
                <w:lang w:val="en-US"/>
              </w:rPr>
              <w:t>)</w:t>
            </w:r>
          </w:p>
        </w:tc>
      </w:tr>
      <w:bookmarkEnd w:id="21"/>
    </w:tbl>
    <w:p w14:paraId="7BB2BECD" w14:textId="77777777" w:rsidR="00CB7F75" w:rsidRPr="000754E8" w:rsidRDefault="00CB7F75" w:rsidP="00CB7F75">
      <w:pPr>
        <w:rPr>
          <w:i/>
          <w:sz w:val="20"/>
        </w:rPr>
      </w:pPr>
    </w:p>
    <w:p w14:paraId="6D862D94" w14:textId="4D024659" w:rsidR="002E074E" w:rsidRDefault="002E074E" w:rsidP="002E074E">
      <w:pPr>
        <w:rPr>
          <w:rStyle w:val="Heading1Char"/>
          <w:rFonts w:asciiTheme="minorHAnsi" w:hAnsiTheme="minorHAnsi" w:cstheme="minorHAnsi"/>
          <w:b/>
          <w:bCs/>
          <w:color w:val="auto"/>
          <w:sz w:val="24"/>
          <w:szCs w:val="24"/>
        </w:rPr>
      </w:pPr>
      <w:r>
        <w:rPr>
          <w:rStyle w:val="Heading1Char"/>
          <w:rFonts w:asciiTheme="minorHAnsi" w:hAnsiTheme="minorHAnsi" w:cstheme="minorHAnsi"/>
          <w:b/>
          <w:bCs/>
          <w:color w:val="auto"/>
          <w:sz w:val="24"/>
          <w:szCs w:val="24"/>
        </w:rPr>
        <w:br w:type="page"/>
      </w:r>
    </w:p>
    <w:p w14:paraId="65CA74BE" w14:textId="2ED53D5D" w:rsidR="00730888" w:rsidRPr="00CB7F75" w:rsidRDefault="00730888" w:rsidP="00730888">
      <w:pPr>
        <w:rPr>
          <w:rFonts w:eastAsiaTheme="majorEastAsia" w:cstheme="minorHAnsi"/>
          <w:b/>
          <w:bCs/>
          <w:sz w:val="24"/>
          <w:szCs w:val="24"/>
        </w:rPr>
      </w:pPr>
      <w:bookmarkStart w:id="22" w:name="_Toc75009953"/>
      <w:r>
        <w:rPr>
          <w:rStyle w:val="Heading1Char"/>
          <w:rFonts w:asciiTheme="minorHAnsi" w:hAnsiTheme="minorHAnsi" w:cstheme="minorHAnsi"/>
          <w:b/>
          <w:bCs/>
          <w:color w:val="auto"/>
          <w:sz w:val="24"/>
          <w:szCs w:val="24"/>
        </w:rPr>
        <w:lastRenderedPageBreak/>
        <w:t>1.</w:t>
      </w:r>
      <w:r w:rsidR="00454D20">
        <w:rPr>
          <w:rStyle w:val="Heading1Char"/>
          <w:rFonts w:asciiTheme="minorHAnsi" w:hAnsiTheme="minorHAnsi" w:cstheme="minorHAnsi"/>
          <w:b/>
          <w:bCs/>
          <w:color w:val="auto"/>
          <w:sz w:val="24"/>
          <w:szCs w:val="24"/>
        </w:rPr>
        <w:t>3</w:t>
      </w:r>
      <w:r>
        <w:rPr>
          <w:rStyle w:val="Heading1Char"/>
          <w:rFonts w:asciiTheme="minorHAnsi" w:hAnsiTheme="minorHAnsi" w:cstheme="minorHAnsi"/>
          <w:b/>
          <w:bCs/>
          <w:color w:val="auto"/>
          <w:sz w:val="24"/>
          <w:szCs w:val="24"/>
        </w:rPr>
        <w:t xml:space="preserve"> Autocorrelation and cross-correlation of </w:t>
      </w:r>
      <w:r w:rsidR="00EA67F4">
        <w:rPr>
          <w:rStyle w:val="Heading1Char"/>
          <w:rFonts w:asciiTheme="minorHAnsi" w:hAnsiTheme="minorHAnsi" w:cstheme="minorHAnsi"/>
          <w:b/>
          <w:bCs/>
          <w:color w:val="auto"/>
          <w:sz w:val="24"/>
          <w:szCs w:val="24"/>
        </w:rPr>
        <w:t xml:space="preserve">test results </w:t>
      </w:r>
      <w:r w:rsidR="00422F63">
        <w:rPr>
          <w:rStyle w:val="Heading1Char"/>
          <w:rFonts w:asciiTheme="minorHAnsi" w:hAnsiTheme="minorHAnsi" w:cstheme="minorHAnsi"/>
          <w:b/>
          <w:bCs/>
          <w:color w:val="auto"/>
          <w:sz w:val="24"/>
          <w:szCs w:val="24"/>
        </w:rPr>
        <w:t xml:space="preserve">for </w:t>
      </w:r>
      <w:r w:rsidR="00F4443A">
        <w:rPr>
          <w:rStyle w:val="Heading1Char"/>
          <w:rFonts w:asciiTheme="minorHAnsi" w:hAnsiTheme="minorHAnsi" w:cstheme="minorHAnsi"/>
          <w:b/>
          <w:bCs/>
          <w:color w:val="auto"/>
          <w:sz w:val="24"/>
          <w:szCs w:val="24"/>
        </w:rPr>
        <w:t>cardiac surgery patients.</w:t>
      </w:r>
      <w:bookmarkEnd w:id="22"/>
      <w:r>
        <w:rPr>
          <w:rStyle w:val="Heading1Char"/>
          <w:rFonts w:asciiTheme="minorHAnsi" w:hAnsiTheme="minorHAnsi" w:cstheme="minorHAnsi"/>
          <w:b/>
          <w:bCs/>
          <w:color w:val="auto"/>
          <w:sz w:val="24"/>
          <w:szCs w:val="24"/>
        </w:rPr>
        <w:br/>
      </w:r>
      <w:proofErr w:type="spellStart"/>
      <w:r>
        <w:rPr>
          <w:b/>
        </w:rPr>
        <w:t>eFigure</w:t>
      </w:r>
      <w:r w:rsidR="00B337FE">
        <w:rPr>
          <w:b/>
        </w:rPr>
        <w:t>s</w:t>
      </w:r>
      <w:proofErr w:type="spellEnd"/>
      <w:r>
        <w:rPr>
          <w:b/>
        </w:rPr>
        <w:t xml:space="preserve"> </w:t>
      </w:r>
      <w:r w:rsidR="00454D20">
        <w:rPr>
          <w:b/>
        </w:rPr>
        <w:t>2-3</w:t>
      </w:r>
      <w:r>
        <w:rPr>
          <w:bCs/>
        </w:rPr>
        <w:t xml:space="preserve"> present autocorrelations</w:t>
      </w:r>
      <w:r w:rsidR="00B337FE">
        <w:rPr>
          <w:bCs/>
        </w:rPr>
        <w:t xml:space="preserve"> and cross-correlations</w:t>
      </w:r>
      <w:r>
        <w:rPr>
          <w:bCs/>
        </w:rPr>
        <w:t xml:space="preserve"> for the 8 biomarkers used for clustering, and autocorrelations for consecutive changes in these markers. Autocorrelations and cross-correlations were calculated between consecutive days (and between pre- and post-operation) and averaged over the patient cohort. All markers exhibit high autocorrelation over consecutive days, with four markers (RDW, PLT, BUN, CRE) having correlations continually above 0.9, reflecting slower dynamics than the other four markers. Three of the markers (WBC, ANION, GLU) also exhibit a type of ‘memory’, where correlation of day 5 values with pre-operative values is higher than correlations in the preceding days. This pattern may reflect a homeostatic memory, whereby patients return to their </w:t>
      </w:r>
      <w:r w:rsidR="00EF38C1">
        <w:rPr>
          <w:bCs/>
        </w:rPr>
        <w:t>baseline</w:t>
      </w:r>
      <w:r>
        <w:rPr>
          <w:bCs/>
        </w:rPr>
        <w:t xml:space="preserve">. Four markers (RDW, PLT, BUN CRE) show high correlations between changes over consecutive days, reflecting a high momentum for these markers. </w:t>
      </w:r>
      <w:r w:rsidR="00A82360">
        <w:rPr>
          <w:bCs/>
        </w:rPr>
        <w:t xml:space="preserve">In </w:t>
      </w:r>
      <w:proofErr w:type="spellStart"/>
      <w:r w:rsidR="00B337FE">
        <w:rPr>
          <w:b/>
        </w:rPr>
        <w:t>eFigure</w:t>
      </w:r>
      <w:proofErr w:type="spellEnd"/>
      <w:r w:rsidR="00B337FE">
        <w:rPr>
          <w:b/>
        </w:rPr>
        <w:t xml:space="preserve"> </w:t>
      </w:r>
      <w:r w:rsidR="00454D20">
        <w:rPr>
          <w:b/>
        </w:rPr>
        <w:t>3</w:t>
      </w:r>
      <w:r w:rsidR="00B337FE">
        <w:rPr>
          <w:bCs/>
        </w:rPr>
        <w:t>, changes in most biomarkers do not strongly correlate with each other. The key exceptions are blood cell populations (i.e. WBC x HCT, WBC x PLT and HCT x PLT), and renal indices (BUN x CRE)</w:t>
      </w:r>
      <w:r w:rsidR="00A82360">
        <w:rPr>
          <w:bCs/>
        </w:rPr>
        <w:t xml:space="preserve">, suggesting </w:t>
      </w:r>
      <w:r w:rsidR="00B337FE">
        <w:rPr>
          <w:bCs/>
        </w:rPr>
        <w:t xml:space="preserve">potentially significantly co-regulation of blood cell populations within this cohort. </w:t>
      </w:r>
    </w:p>
    <w:p w14:paraId="22ED8626" w14:textId="77777777" w:rsidR="00730888" w:rsidRDefault="00730888" w:rsidP="00AF6E8B">
      <w:pPr>
        <w:jc w:val="center"/>
        <w:rPr>
          <w:bCs/>
        </w:rPr>
      </w:pPr>
      <w:r>
        <w:rPr>
          <w:bCs/>
          <w:noProof/>
        </w:rPr>
        <w:lastRenderedPageBreak/>
        <w:drawing>
          <wp:inline distT="0" distB="0" distL="0" distR="0" wp14:anchorId="73076B16" wp14:editId="466E42DF">
            <wp:extent cx="5228531" cy="809897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9"/>
                    <a:stretch>
                      <a:fillRect/>
                    </a:stretch>
                  </pic:blipFill>
                  <pic:spPr>
                    <a:xfrm>
                      <a:off x="0" y="0"/>
                      <a:ext cx="5239861" cy="8116522"/>
                    </a:xfrm>
                    <a:prstGeom prst="rect">
                      <a:avLst/>
                    </a:prstGeom>
                  </pic:spPr>
                </pic:pic>
              </a:graphicData>
            </a:graphic>
          </wp:inline>
        </w:drawing>
      </w:r>
    </w:p>
    <w:p w14:paraId="0D403394" w14:textId="696203A6" w:rsidR="00730888" w:rsidRDefault="00730888" w:rsidP="00730888">
      <w:pPr>
        <w:rPr>
          <w:sz w:val="18"/>
        </w:rPr>
      </w:pPr>
      <w:proofErr w:type="spellStart"/>
      <w:r w:rsidRPr="00805FD9">
        <w:rPr>
          <w:b/>
          <w:sz w:val="18"/>
          <w:szCs w:val="18"/>
        </w:rPr>
        <w:t>eFigure</w:t>
      </w:r>
      <w:proofErr w:type="spellEnd"/>
      <w:r w:rsidRPr="00805FD9">
        <w:rPr>
          <w:b/>
          <w:sz w:val="18"/>
          <w:szCs w:val="18"/>
        </w:rPr>
        <w:t xml:space="preserve"> </w:t>
      </w:r>
      <w:r w:rsidR="00454D20">
        <w:rPr>
          <w:b/>
          <w:sz w:val="18"/>
          <w:szCs w:val="18"/>
        </w:rPr>
        <w:t>2</w:t>
      </w:r>
      <w:r w:rsidRPr="00BF657E">
        <w:rPr>
          <w:b/>
          <w:sz w:val="18"/>
        </w:rPr>
        <w:t xml:space="preserve"> – Autocorrelations for </w:t>
      </w:r>
      <w:r w:rsidR="004771A7">
        <w:rPr>
          <w:b/>
          <w:sz w:val="18"/>
        </w:rPr>
        <w:t>test results</w:t>
      </w:r>
      <w:r w:rsidRPr="00BF657E">
        <w:rPr>
          <w:b/>
          <w:sz w:val="18"/>
        </w:rPr>
        <w:t xml:space="preserve"> throughout recovery from </w:t>
      </w:r>
      <w:r w:rsidR="00EF38C1">
        <w:rPr>
          <w:b/>
          <w:sz w:val="18"/>
        </w:rPr>
        <w:t xml:space="preserve">cardiac </w:t>
      </w:r>
      <w:r w:rsidRPr="00BF657E">
        <w:rPr>
          <w:b/>
          <w:sz w:val="18"/>
        </w:rPr>
        <w:t>surgery</w:t>
      </w:r>
      <w:r w:rsidRPr="00BF657E">
        <w:rPr>
          <w:sz w:val="18"/>
        </w:rPr>
        <w:t xml:space="preserve">. </w:t>
      </w:r>
      <w:r>
        <w:rPr>
          <w:sz w:val="18"/>
        </w:rPr>
        <w:t xml:space="preserve">Correlation coefficients are given for 8 </w:t>
      </w:r>
      <w:r w:rsidR="007A1EF0">
        <w:rPr>
          <w:sz w:val="18"/>
        </w:rPr>
        <w:t>tests</w:t>
      </w:r>
      <w:r>
        <w:rPr>
          <w:sz w:val="18"/>
        </w:rPr>
        <w:t xml:space="preserve"> (WBC, RDW, HCT, PLT, ANION, BUN, CRE, GLU) throughout recovery from </w:t>
      </w:r>
      <w:r w:rsidR="00EF38C1">
        <w:rPr>
          <w:sz w:val="18"/>
        </w:rPr>
        <w:t xml:space="preserve">cardiac </w:t>
      </w:r>
      <w:r>
        <w:rPr>
          <w:sz w:val="18"/>
        </w:rPr>
        <w:t xml:space="preserve">surgery. Correlations </w:t>
      </w:r>
      <w:r w:rsidR="007A1EF0">
        <w:rPr>
          <w:sz w:val="18"/>
        </w:rPr>
        <w:t xml:space="preserve">are provided </w:t>
      </w:r>
      <w:r>
        <w:rPr>
          <w:sz w:val="18"/>
        </w:rPr>
        <w:t>between values over consecutive days (A), between current and baseline values (B) and between marker changes over consecutive days (C).</w:t>
      </w:r>
    </w:p>
    <w:p w14:paraId="78E30AA9" w14:textId="391CFAD8" w:rsidR="00B337FE" w:rsidRDefault="00B337FE" w:rsidP="00730888">
      <w:pPr>
        <w:rPr>
          <w:sz w:val="18"/>
        </w:rPr>
      </w:pPr>
    </w:p>
    <w:p w14:paraId="27CFF747" w14:textId="5E0F939D" w:rsidR="00B337FE" w:rsidRDefault="002B3877" w:rsidP="00730888">
      <w:pPr>
        <w:rPr>
          <w:sz w:val="18"/>
        </w:rPr>
      </w:pPr>
      <w:r>
        <w:rPr>
          <w:b/>
          <w:noProof/>
          <w:sz w:val="18"/>
          <w:szCs w:val="18"/>
        </w:rPr>
        <w:drawing>
          <wp:inline distT="0" distB="0" distL="0" distR="0" wp14:anchorId="1E31069F" wp14:editId="61E76134">
            <wp:extent cx="5731510" cy="6865620"/>
            <wp:effectExtent l="0" t="0" r="2540" b="0"/>
            <wp:docPr id="8" name="Picture 8"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hape&#10;&#10;Description automatically generated"/>
                    <pic:cNvPicPr/>
                  </pic:nvPicPr>
                  <pic:blipFill>
                    <a:blip r:embed="rId10"/>
                    <a:stretch>
                      <a:fillRect/>
                    </a:stretch>
                  </pic:blipFill>
                  <pic:spPr>
                    <a:xfrm>
                      <a:off x="0" y="0"/>
                      <a:ext cx="5731510" cy="6865620"/>
                    </a:xfrm>
                    <a:prstGeom prst="rect">
                      <a:avLst/>
                    </a:prstGeom>
                  </pic:spPr>
                </pic:pic>
              </a:graphicData>
            </a:graphic>
          </wp:inline>
        </w:drawing>
      </w:r>
      <w:proofErr w:type="spellStart"/>
      <w:r w:rsidR="00B337FE" w:rsidRPr="00805FD9">
        <w:rPr>
          <w:b/>
          <w:sz w:val="18"/>
          <w:szCs w:val="18"/>
        </w:rPr>
        <w:t>eFigure</w:t>
      </w:r>
      <w:proofErr w:type="spellEnd"/>
      <w:r w:rsidR="00B337FE" w:rsidRPr="00805FD9">
        <w:rPr>
          <w:b/>
          <w:sz w:val="18"/>
          <w:szCs w:val="18"/>
        </w:rPr>
        <w:t xml:space="preserve"> </w:t>
      </w:r>
      <w:r w:rsidR="00454D20">
        <w:rPr>
          <w:b/>
          <w:sz w:val="18"/>
          <w:szCs w:val="18"/>
        </w:rPr>
        <w:t>3</w:t>
      </w:r>
      <w:r w:rsidR="00B337FE" w:rsidRPr="00BF657E">
        <w:rPr>
          <w:b/>
          <w:sz w:val="18"/>
        </w:rPr>
        <w:t xml:space="preserve"> – </w:t>
      </w:r>
      <w:r w:rsidR="00B337FE">
        <w:rPr>
          <w:b/>
          <w:sz w:val="18"/>
        </w:rPr>
        <w:t>Cross-</w:t>
      </w:r>
      <w:r w:rsidR="00B337FE" w:rsidRPr="00BF657E">
        <w:rPr>
          <w:b/>
          <w:sz w:val="18"/>
        </w:rPr>
        <w:t xml:space="preserve">correlations for biomarkers throughout recovery from </w:t>
      </w:r>
      <w:r w:rsidR="00EF38C1">
        <w:rPr>
          <w:b/>
          <w:sz w:val="18"/>
        </w:rPr>
        <w:t xml:space="preserve">cardiac </w:t>
      </w:r>
      <w:r w:rsidR="00B337FE" w:rsidRPr="00BF657E">
        <w:rPr>
          <w:b/>
          <w:sz w:val="18"/>
        </w:rPr>
        <w:t>surgery</w:t>
      </w:r>
      <w:r w:rsidR="00B337FE" w:rsidRPr="00BF657E">
        <w:rPr>
          <w:sz w:val="18"/>
        </w:rPr>
        <w:t xml:space="preserve">. </w:t>
      </w:r>
      <w:r w:rsidR="00B337FE">
        <w:rPr>
          <w:sz w:val="18"/>
        </w:rPr>
        <w:t xml:space="preserve">Cross-correlation coefficients are given for daily changes in 8 biomarkers (WBC, RDW, HCT, PLT, ANION, BUN, CRE, GLU) throughout recovery from </w:t>
      </w:r>
      <w:r w:rsidR="00EF38C1">
        <w:rPr>
          <w:sz w:val="18"/>
        </w:rPr>
        <w:t xml:space="preserve">cardiac </w:t>
      </w:r>
      <w:r w:rsidR="00B337FE">
        <w:rPr>
          <w:sz w:val="18"/>
        </w:rPr>
        <w:t>surgery. Coefficients are the correlations between the change in each pair of biomarkers over the proceeding 24hr period. Most biomarker pairs show low cross-correlation, except for blood cell populations (WBC x HCT, WBC x PLT, HCT x PLT) and renal indices (BUN x CRE)</w:t>
      </w:r>
      <w:r w:rsidR="005E5FF8">
        <w:rPr>
          <w:sz w:val="18"/>
        </w:rPr>
        <w:t>, s</w:t>
      </w:r>
      <w:r w:rsidR="00B337FE">
        <w:rPr>
          <w:sz w:val="18"/>
        </w:rPr>
        <w:t>uggest</w:t>
      </w:r>
      <w:r w:rsidR="005E5FF8">
        <w:rPr>
          <w:sz w:val="18"/>
        </w:rPr>
        <w:t>ing</w:t>
      </w:r>
      <w:r w:rsidR="00B337FE">
        <w:rPr>
          <w:sz w:val="18"/>
        </w:rPr>
        <w:t xml:space="preserve"> strong coregulation of blood cell populations. </w:t>
      </w:r>
    </w:p>
    <w:p w14:paraId="0F450D20" w14:textId="65B7ED2B" w:rsidR="00454D20" w:rsidRPr="005647BC" w:rsidRDefault="00730888" w:rsidP="00454D20">
      <w:pPr>
        <w:spacing w:after="0"/>
        <w:rPr>
          <w:rStyle w:val="Heading1Char"/>
          <w:rFonts w:asciiTheme="minorHAnsi" w:eastAsiaTheme="minorHAnsi" w:hAnsiTheme="minorHAnsi" w:cstheme="minorBidi"/>
          <w:color w:val="auto"/>
          <w:sz w:val="20"/>
          <w:szCs w:val="22"/>
        </w:rPr>
      </w:pPr>
      <w:r>
        <w:rPr>
          <w:rStyle w:val="Heading1Char"/>
          <w:rFonts w:asciiTheme="minorHAnsi" w:hAnsiTheme="minorHAnsi" w:cstheme="minorHAnsi"/>
          <w:b/>
          <w:bCs/>
          <w:color w:val="auto"/>
          <w:sz w:val="24"/>
          <w:szCs w:val="24"/>
        </w:rPr>
        <w:br w:type="page"/>
      </w:r>
      <w:bookmarkStart w:id="23" w:name="_Toc75009954"/>
      <w:r w:rsidR="00454D20">
        <w:rPr>
          <w:rStyle w:val="Heading1Char"/>
          <w:rFonts w:asciiTheme="minorHAnsi" w:hAnsiTheme="minorHAnsi" w:cstheme="minorHAnsi"/>
          <w:b/>
          <w:bCs/>
          <w:color w:val="auto"/>
          <w:sz w:val="24"/>
          <w:szCs w:val="24"/>
        </w:rPr>
        <w:lastRenderedPageBreak/>
        <w:t>1.4 Comparison of phase-plane analysis for other biomarker combinations</w:t>
      </w:r>
      <w:bookmarkEnd w:id="23"/>
    </w:p>
    <w:p w14:paraId="67152BA9" w14:textId="3850DD0E" w:rsidR="00454D20" w:rsidRDefault="006E657A" w:rsidP="00454D20">
      <w:r>
        <w:t xml:space="preserve">The </w:t>
      </w:r>
      <w:r w:rsidR="00454D20">
        <w:t xml:space="preserve">main manuscript </w:t>
      </w:r>
      <w:r>
        <w:t xml:space="preserve">described </w:t>
      </w:r>
      <w:r w:rsidR="00454D20">
        <w:t>WBC-PLT trajectory analysis as a clinical risk stratification tool. This 2D distillation of the 8-biomarker set was chosen due to strong associations of WBC-PLT with mortality</w:t>
      </w:r>
      <w:r w:rsidR="00EF38C1">
        <w:t xml:space="preserve"> in the cardiac surgery cohort</w:t>
      </w:r>
      <w:r w:rsidR="00454D20">
        <w:t>, and due to clinical insight, with WBC and PLT illustrating different dynamic speeds, and having clear clinical joint interpretability in the context of inflammation and h</w:t>
      </w:r>
      <w:r w:rsidR="004054B8">
        <w:t>omeo</w:t>
      </w:r>
      <w:r w:rsidR="00454D20">
        <w:t xml:space="preserve">stasis. While analysis of WBC-PLT dynamics provided strong stratification of favourable and unfavourable outcomes, this behaviour is not unique to these measures. We performed a parameter sweep (in the exploratory cohort only) using every combination of the </w:t>
      </w:r>
      <w:r w:rsidR="00EF38C1">
        <w:t>8</w:t>
      </w:r>
      <w:r w:rsidR="00454D20">
        <w:t xml:space="preserve"> major biomarkers, comparing relative risk ratios at day 4 (as in </w:t>
      </w:r>
      <w:r w:rsidR="00454D20">
        <w:rPr>
          <w:b/>
          <w:bCs/>
        </w:rPr>
        <w:t>Fig 3</w:t>
      </w:r>
      <w:r w:rsidR="00454D20">
        <w:t>) between</w:t>
      </w:r>
      <w:r w:rsidR="00EF38C1">
        <w:t xml:space="preserve"> cardiac surgery</w:t>
      </w:r>
      <w:r w:rsidR="00454D20">
        <w:t xml:space="preserve"> patients with high (both &gt; 80</w:t>
      </w:r>
      <w:r w:rsidR="00454D20" w:rsidRPr="00541220">
        <w:rPr>
          <w:vertAlign w:val="superscript"/>
        </w:rPr>
        <w:t>th</w:t>
      </w:r>
      <w:r w:rsidR="00454D20">
        <w:t>) and low (both &lt; 50</w:t>
      </w:r>
      <w:r w:rsidR="00454D20" w:rsidRPr="00541220">
        <w:rPr>
          <w:vertAlign w:val="superscript"/>
        </w:rPr>
        <w:t>th</w:t>
      </w:r>
      <w:r w:rsidR="00454D20">
        <w:t>) position and direction percentiles. Through this sweep, WBC-PLT maintained the highest relative risk ratio (29.4: 1.7% to 52%) of all combinations. However, multiple other marker combin</w:t>
      </w:r>
      <w:r w:rsidR="002E744F">
        <w:t>ation</w:t>
      </w:r>
      <w:r w:rsidR="00454D20">
        <w:t xml:space="preserve"> </w:t>
      </w:r>
      <w:r w:rsidR="002E744F">
        <w:t xml:space="preserve">showed prognostic value, </w:t>
      </w:r>
      <w:r w:rsidR="00454D20">
        <w:t>with the next best 5 combinations being WBC-RDW (relative risk 29.3: 1.8% to 54%), WBC-BUN (relative risk 21.5: 2.3% to 49%), and PLT-ANION (relative risk 18.2: 4% to 69%)</w:t>
      </w:r>
      <w:r w:rsidR="00513587">
        <w:t xml:space="preserve">.  A </w:t>
      </w:r>
      <w:r w:rsidR="00454D20">
        <w:t xml:space="preserve">full list of parameter combinations and relative risks is given in </w:t>
      </w:r>
      <w:proofErr w:type="spellStart"/>
      <w:r w:rsidR="00454D20">
        <w:rPr>
          <w:b/>
          <w:bCs/>
        </w:rPr>
        <w:t>eTable</w:t>
      </w:r>
      <w:proofErr w:type="spellEnd"/>
      <w:r w:rsidR="00454D20">
        <w:rPr>
          <w:b/>
          <w:bCs/>
        </w:rPr>
        <w:t xml:space="preserve"> </w:t>
      </w:r>
      <w:r w:rsidR="00EF38C1">
        <w:rPr>
          <w:b/>
          <w:bCs/>
        </w:rPr>
        <w:t>3</w:t>
      </w:r>
      <w:r w:rsidR="00454D20">
        <w:t xml:space="preserve">. In </w:t>
      </w:r>
      <w:proofErr w:type="spellStart"/>
      <w:r w:rsidR="00454D20">
        <w:rPr>
          <w:b/>
          <w:bCs/>
        </w:rPr>
        <w:t>eFigure</w:t>
      </w:r>
      <w:proofErr w:type="spellEnd"/>
      <w:r w:rsidR="00454D20">
        <w:rPr>
          <w:b/>
          <w:bCs/>
        </w:rPr>
        <w:t xml:space="preserve"> </w:t>
      </w:r>
      <w:r w:rsidR="00EF38C1">
        <w:rPr>
          <w:b/>
          <w:bCs/>
        </w:rPr>
        <w:t>3</w:t>
      </w:r>
      <w:r w:rsidR="00454D20">
        <w:t xml:space="preserve"> we present the overall mean trajectory, and trajectories for each cluster using those 3 alternate pairings. The adverse outcome likelihood and average increased length of stay stratified by day 4 position and direction percentiles are given in </w:t>
      </w:r>
      <w:proofErr w:type="spellStart"/>
      <w:r w:rsidR="00454D20">
        <w:rPr>
          <w:b/>
          <w:bCs/>
        </w:rPr>
        <w:t>eTable</w:t>
      </w:r>
      <w:proofErr w:type="spellEnd"/>
      <w:r w:rsidR="00454D20">
        <w:rPr>
          <w:b/>
          <w:bCs/>
        </w:rPr>
        <w:t xml:space="preserve"> 3</w:t>
      </w:r>
      <w:r w:rsidR="00454D20">
        <w:t xml:space="preserve">. </w:t>
      </w:r>
    </w:p>
    <w:p w14:paraId="3238E496" w14:textId="01166A0A" w:rsidR="00454D20" w:rsidRPr="001A5EF9" w:rsidRDefault="00454D20" w:rsidP="00454D20">
      <w:r>
        <w:t xml:space="preserve">As can be seen in </w:t>
      </w:r>
      <w:proofErr w:type="spellStart"/>
      <w:r>
        <w:rPr>
          <w:b/>
          <w:bCs/>
        </w:rPr>
        <w:t>eTable</w:t>
      </w:r>
      <w:proofErr w:type="spellEnd"/>
      <w:r>
        <w:rPr>
          <w:b/>
          <w:bCs/>
        </w:rPr>
        <w:t xml:space="preserve"> </w:t>
      </w:r>
      <w:r w:rsidR="00EF38C1">
        <w:rPr>
          <w:b/>
          <w:bCs/>
        </w:rPr>
        <w:t>3-4</w:t>
      </w:r>
      <w:r>
        <w:rPr>
          <w:b/>
          <w:bCs/>
        </w:rPr>
        <w:t xml:space="preserve"> </w:t>
      </w:r>
      <w:r>
        <w:t xml:space="preserve">and </w:t>
      </w:r>
      <w:proofErr w:type="spellStart"/>
      <w:r>
        <w:rPr>
          <w:b/>
          <w:bCs/>
        </w:rPr>
        <w:t>eFigure</w:t>
      </w:r>
      <w:proofErr w:type="spellEnd"/>
      <w:r>
        <w:rPr>
          <w:b/>
          <w:bCs/>
        </w:rPr>
        <w:t xml:space="preserve"> </w:t>
      </w:r>
      <w:r w:rsidR="00EF38C1">
        <w:rPr>
          <w:b/>
          <w:bCs/>
        </w:rPr>
        <w:t>3</w:t>
      </w:r>
      <w:r>
        <w:t xml:space="preserve">, while other biomarker combinations generate similarly high relative risks there is overall less clear dominance of a single trajectory </w:t>
      </w:r>
      <w:r w:rsidR="000A2416">
        <w:t>as seen</w:t>
      </w:r>
      <w:r>
        <w:t xml:space="preserve"> for WBC-PLT, with the potential exception of PLT x ANION. Equally, considering results in </w:t>
      </w:r>
      <w:proofErr w:type="spellStart"/>
      <w:r>
        <w:rPr>
          <w:b/>
          <w:bCs/>
        </w:rPr>
        <w:t>eTable</w:t>
      </w:r>
      <w:proofErr w:type="spellEnd"/>
      <w:r w:rsidR="00EF38C1">
        <w:rPr>
          <w:b/>
          <w:bCs/>
        </w:rPr>
        <w:t xml:space="preserve"> 3-4</w:t>
      </w:r>
      <w:r>
        <w:t>, while the relative risks of these other combinations are quite high, the number of patients with &gt;80</w:t>
      </w:r>
      <w:r w:rsidRPr="001A5EF9">
        <w:rPr>
          <w:vertAlign w:val="superscript"/>
        </w:rPr>
        <w:t>th</w:t>
      </w:r>
      <w:r>
        <w:t xml:space="preserve"> position and direction percentile is significantly smaller, reflecting lower correlation between negative position and direction, and lower sensitivity for identifying negative outcomes. Finally, there is also significant advantage to combinations such as WBC x PLT that require a single test, compared to biomarker combinations which involve both the CBC and BMP. Using pairs from the same test avoids any potential issues related to misalignment of the times at which the test samples are collected and analysed, which may be important when analysing fast changing dynamics (i.e. particularly during the first few days of recovery).</w:t>
      </w:r>
    </w:p>
    <w:p w14:paraId="4BA62170" w14:textId="77777777" w:rsidR="00454D20" w:rsidRPr="00100B1B" w:rsidRDefault="00454D20" w:rsidP="00454D20"/>
    <w:p w14:paraId="3F5DA273" w14:textId="1C347B49" w:rsidR="00454D20" w:rsidRDefault="00454D20" w:rsidP="00473285">
      <w:pPr>
        <w:keepNext/>
        <w:keepLines/>
        <w:rPr>
          <w:b/>
          <w:bCs/>
        </w:rPr>
      </w:pPr>
      <w:proofErr w:type="spellStart"/>
      <w:r>
        <w:rPr>
          <w:b/>
          <w:bCs/>
        </w:rPr>
        <w:lastRenderedPageBreak/>
        <w:t>eTable</w:t>
      </w:r>
      <w:proofErr w:type="spellEnd"/>
      <w:r>
        <w:rPr>
          <w:b/>
          <w:bCs/>
        </w:rPr>
        <w:t xml:space="preserve"> </w:t>
      </w:r>
      <w:r w:rsidR="00EF38C1">
        <w:rPr>
          <w:b/>
          <w:bCs/>
        </w:rPr>
        <w:t>3</w:t>
      </w:r>
      <w:r>
        <w:rPr>
          <w:b/>
          <w:bCs/>
        </w:rPr>
        <w:t xml:space="preserve"> – Adverse outcome stratification by day 4 position and direction percentiles for various biomarker pair combinations</w:t>
      </w:r>
      <w:r w:rsidR="00EF38C1">
        <w:rPr>
          <w:b/>
          <w:bCs/>
        </w:rPr>
        <w:t xml:space="preserve"> in the cardiac surgery cohort</w:t>
      </w:r>
    </w:p>
    <w:tbl>
      <w:tblPr>
        <w:tblW w:w="8838" w:type="dxa"/>
        <w:tblLook w:val="04A0" w:firstRow="1" w:lastRow="0" w:firstColumn="1" w:lastColumn="0" w:noHBand="0" w:noVBand="1"/>
      </w:tblPr>
      <w:tblGrid>
        <w:gridCol w:w="1190"/>
        <w:gridCol w:w="1731"/>
        <w:gridCol w:w="2246"/>
        <w:gridCol w:w="2209"/>
        <w:gridCol w:w="1462"/>
      </w:tblGrid>
      <w:tr w:rsidR="00454D20" w:rsidRPr="00473285" w14:paraId="0485FA57" w14:textId="77777777" w:rsidTr="00473285">
        <w:trPr>
          <w:trHeight w:val="314"/>
        </w:trPr>
        <w:tc>
          <w:tcPr>
            <w:tcW w:w="1190" w:type="dxa"/>
            <w:tcBorders>
              <w:top w:val="nil"/>
              <w:left w:val="nil"/>
              <w:bottom w:val="single" w:sz="8" w:space="0" w:color="auto"/>
              <w:right w:val="nil"/>
            </w:tcBorders>
            <w:shd w:val="clear" w:color="auto" w:fill="auto"/>
            <w:noWrap/>
            <w:vAlign w:val="bottom"/>
            <w:hideMark/>
          </w:tcPr>
          <w:p w14:paraId="062DEAAD"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 </w:t>
            </w:r>
          </w:p>
        </w:tc>
        <w:tc>
          <w:tcPr>
            <w:tcW w:w="1731" w:type="dxa"/>
            <w:tcBorders>
              <w:top w:val="nil"/>
              <w:left w:val="nil"/>
              <w:bottom w:val="single" w:sz="8" w:space="0" w:color="auto"/>
              <w:right w:val="nil"/>
            </w:tcBorders>
            <w:shd w:val="clear" w:color="auto" w:fill="auto"/>
            <w:noWrap/>
            <w:vAlign w:val="bottom"/>
            <w:hideMark/>
          </w:tcPr>
          <w:p w14:paraId="2A909A9B"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 </w:t>
            </w:r>
          </w:p>
        </w:tc>
        <w:tc>
          <w:tcPr>
            <w:tcW w:w="4455" w:type="dxa"/>
            <w:gridSpan w:val="2"/>
            <w:tcBorders>
              <w:top w:val="nil"/>
              <w:left w:val="nil"/>
              <w:bottom w:val="single" w:sz="8" w:space="0" w:color="auto"/>
              <w:right w:val="nil"/>
            </w:tcBorders>
            <w:shd w:val="clear" w:color="auto" w:fill="auto"/>
            <w:noWrap/>
            <w:vAlign w:val="bottom"/>
            <w:hideMark/>
          </w:tcPr>
          <w:p w14:paraId="08880926" w14:textId="77777777" w:rsidR="00454D20" w:rsidRPr="00473285" w:rsidRDefault="00454D20" w:rsidP="00473285">
            <w:pPr>
              <w:keepNext/>
              <w:keepLines/>
              <w:spacing w:after="0" w:line="240" w:lineRule="auto"/>
              <w:jc w:val="center"/>
              <w:rPr>
                <w:rFonts w:ascii="Calibri" w:eastAsia="Times New Roman" w:hAnsi="Calibri" w:cs="Calibri"/>
                <w:color w:val="000000"/>
                <w:lang w:val="en-US"/>
              </w:rPr>
            </w:pPr>
            <w:r w:rsidRPr="00473285">
              <w:rPr>
                <w:rFonts w:ascii="Calibri" w:eastAsia="Times New Roman" w:hAnsi="Calibri" w:cs="Calibri"/>
                <w:color w:val="000000"/>
                <w:lang w:val="en-US"/>
              </w:rPr>
              <w:t>Adverse outcome likelihood</w:t>
            </w:r>
          </w:p>
        </w:tc>
        <w:tc>
          <w:tcPr>
            <w:tcW w:w="1462" w:type="dxa"/>
            <w:tcBorders>
              <w:top w:val="nil"/>
              <w:left w:val="nil"/>
              <w:bottom w:val="single" w:sz="8" w:space="0" w:color="auto"/>
              <w:right w:val="nil"/>
            </w:tcBorders>
            <w:shd w:val="clear" w:color="auto" w:fill="auto"/>
            <w:noWrap/>
            <w:vAlign w:val="bottom"/>
            <w:hideMark/>
          </w:tcPr>
          <w:p w14:paraId="65D3AC4D"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 </w:t>
            </w:r>
          </w:p>
        </w:tc>
      </w:tr>
      <w:tr w:rsidR="00454D20" w:rsidRPr="00473285" w14:paraId="1C809A3D" w14:textId="77777777" w:rsidTr="00473285">
        <w:trPr>
          <w:trHeight w:val="435"/>
        </w:trPr>
        <w:tc>
          <w:tcPr>
            <w:tcW w:w="1190" w:type="dxa"/>
            <w:tcBorders>
              <w:top w:val="nil"/>
              <w:left w:val="nil"/>
              <w:bottom w:val="single" w:sz="8" w:space="0" w:color="auto"/>
              <w:right w:val="nil"/>
            </w:tcBorders>
            <w:shd w:val="clear" w:color="auto" w:fill="auto"/>
            <w:noWrap/>
            <w:vAlign w:val="bottom"/>
            <w:hideMark/>
          </w:tcPr>
          <w:p w14:paraId="22E19275"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Marker 1</w:t>
            </w:r>
          </w:p>
        </w:tc>
        <w:tc>
          <w:tcPr>
            <w:tcW w:w="1731" w:type="dxa"/>
            <w:tcBorders>
              <w:top w:val="nil"/>
              <w:left w:val="nil"/>
              <w:bottom w:val="single" w:sz="8" w:space="0" w:color="auto"/>
              <w:right w:val="single" w:sz="8" w:space="0" w:color="auto"/>
            </w:tcBorders>
            <w:shd w:val="clear" w:color="auto" w:fill="auto"/>
            <w:noWrap/>
            <w:vAlign w:val="bottom"/>
            <w:hideMark/>
          </w:tcPr>
          <w:p w14:paraId="42BC447B"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Marker 2</w:t>
            </w:r>
          </w:p>
        </w:tc>
        <w:tc>
          <w:tcPr>
            <w:tcW w:w="2246" w:type="dxa"/>
            <w:tcBorders>
              <w:top w:val="nil"/>
              <w:left w:val="nil"/>
              <w:bottom w:val="single" w:sz="8" w:space="0" w:color="auto"/>
              <w:right w:val="nil"/>
            </w:tcBorders>
            <w:shd w:val="clear" w:color="auto" w:fill="auto"/>
            <w:vAlign w:val="bottom"/>
            <w:hideMark/>
          </w:tcPr>
          <w:p w14:paraId="4B9C0271"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Position and direction &lt; 50th percentile</w:t>
            </w:r>
          </w:p>
        </w:tc>
        <w:tc>
          <w:tcPr>
            <w:tcW w:w="2208" w:type="dxa"/>
            <w:tcBorders>
              <w:top w:val="nil"/>
              <w:left w:val="nil"/>
              <w:bottom w:val="single" w:sz="8" w:space="0" w:color="auto"/>
              <w:right w:val="single" w:sz="8" w:space="0" w:color="auto"/>
            </w:tcBorders>
            <w:shd w:val="clear" w:color="auto" w:fill="auto"/>
            <w:vAlign w:val="bottom"/>
            <w:hideMark/>
          </w:tcPr>
          <w:p w14:paraId="3B168823"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Position and direction &gt; 80th percentile</w:t>
            </w:r>
          </w:p>
        </w:tc>
        <w:tc>
          <w:tcPr>
            <w:tcW w:w="1462" w:type="dxa"/>
            <w:tcBorders>
              <w:top w:val="nil"/>
              <w:left w:val="nil"/>
              <w:bottom w:val="single" w:sz="8" w:space="0" w:color="auto"/>
              <w:right w:val="nil"/>
            </w:tcBorders>
            <w:shd w:val="clear" w:color="auto" w:fill="auto"/>
            <w:noWrap/>
            <w:vAlign w:val="bottom"/>
            <w:hideMark/>
          </w:tcPr>
          <w:p w14:paraId="6A716D72"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Relative risk</w:t>
            </w:r>
          </w:p>
        </w:tc>
      </w:tr>
      <w:tr w:rsidR="00454D20" w:rsidRPr="00473285" w14:paraId="5C4E4BA9" w14:textId="77777777" w:rsidTr="00473285">
        <w:trPr>
          <w:trHeight w:val="301"/>
        </w:trPr>
        <w:tc>
          <w:tcPr>
            <w:tcW w:w="1190" w:type="dxa"/>
            <w:tcBorders>
              <w:top w:val="nil"/>
              <w:left w:val="nil"/>
              <w:bottom w:val="nil"/>
              <w:right w:val="nil"/>
            </w:tcBorders>
            <w:shd w:val="clear" w:color="auto" w:fill="auto"/>
            <w:noWrap/>
            <w:vAlign w:val="bottom"/>
            <w:hideMark/>
          </w:tcPr>
          <w:p w14:paraId="0CA9D840"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PLT</w:t>
            </w:r>
          </w:p>
        </w:tc>
        <w:tc>
          <w:tcPr>
            <w:tcW w:w="1731" w:type="dxa"/>
            <w:tcBorders>
              <w:top w:val="nil"/>
              <w:left w:val="nil"/>
              <w:bottom w:val="nil"/>
              <w:right w:val="single" w:sz="8" w:space="0" w:color="auto"/>
            </w:tcBorders>
            <w:shd w:val="clear" w:color="auto" w:fill="auto"/>
            <w:noWrap/>
            <w:vAlign w:val="bottom"/>
            <w:hideMark/>
          </w:tcPr>
          <w:p w14:paraId="6AD9CAAA"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WBC</w:t>
            </w:r>
          </w:p>
        </w:tc>
        <w:tc>
          <w:tcPr>
            <w:tcW w:w="2246" w:type="dxa"/>
            <w:tcBorders>
              <w:top w:val="nil"/>
              <w:left w:val="nil"/>
              <w:bottom w:val="nil"/>
              <w:right w:val="nil"/>
            </w:tcBorders>
            <w:shd w:val="clear" w:color="auto" w:fill="auto"/>
            <w:noWrap/>
            <w:vAlign w:val="bottom"/>
            <w:hideMark/>
          </w:tcPr>
          <w:p w14:paraId="4040DD89"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1.8%</w:t>
            </w:r>
          </w:p>
        </w:tc>
        <w:tc>
          <w:tcPr>
            <w:tcW w:w="2208" w:type="dxa"/>
            <w:tcBorders>
              <w:top w:val="nil"/>
              <w:left w:val="nil"/>
              <w:bottom w:val="nil"/>
              <w:right w:val="single" w:sz="8" w:space="0" w:color="auto"/>
            </w:tcBorders>
            <w:shd w:val="clear" w:color="auto" w:fill="auto"/>
            <w:noWrap/>
            <w:vAlign w:val="bottom"/>
            <w:hideMark/>
          </w:tcPr>
          <w:p w14:paraId="137F9B54"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51.6%</w:t>
            </w:r>
          </w:p>
        </w:tc>
        <w:tc>
          <w:tcPr>
            <w:tcW w:w="1462" w:type="dxa"/>
            <w:tcBorders>
              <w:top w:val="nil"/>
              <w:left w:val="nil"/>
              <w:bottom w:val="nil"/>
              <w:right w:val="nil"/>
            </w:tcBorders>
            <w:shd w:val="clear" w:color="auto" w:fill="auto"/>
            <w:noWrap/>
            <w:vAlign w:val="bottom"/>
            <w:hideMark/>
          </w:tcPr>
          <w:p w14:paraId="21768EBA"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29.4</w:t>
            </w:r>
          </w:p>
        </w:tc>
      </w:tr>
      <w:tr w:rsidR="00454D20" w:rsidRPr="00473285" w14:paraId="337D91C7" w14:textId="77777777" w:rsidTr="00473285">
        <w:trPr>
          <w:trHeight w:val="301"/>
        </w:trPr>
        <w:tc>
          <w:tcPr>
            <w:tcW w:w="1190" w:type="dxa"/>
            <w:tcBorders>
              <w:top w:val="nil"/>
              <w:left w:val="nil"/>
              <w:bottom w:val="nil"/>
              <w:right w:val="nil"/>
            </w:tcBorders>
            <w:shd w:val="clear" w:color="auto" w:fill="auto"/>
            <w:noWrap/>
            <w:vAlign w:val="bottom"/>
            <w:hideMark/>
          </w:tcPr>
          <w:p w14:paraId="42B98748"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RDW</w:t>
            </w:r>
          </w:p>
        </w:tc>
        <w:tc>
          <w:tcPr>
            <w:tcW w:w="1731" w:type="dxa"/>
            <w:tcBorders>
              <w:top w:val="nil"/>
              <w:left w:val="nil"/>
              <w:bottom w:val="nil"/>
              <w:right w:val="single" w:sz="8" w:space="0" w:color="auto"/>
            </w:tcBorders>
            <w:shd w:val="clear" w:color="auto" w:fill="auto"/>
            <w:noWrap/>
            <w:vAlign w:val="bottom"/>
            <w:hideMark/>
          </w:tcPr>
          <w:p w14:paraId="6287BCC8"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WBC</w:t>
            </w:r>
          </w:p>
        </w:tc>
        <w:tc>
          <w:tcPr>
            <w:tcW w:w="2246" w:type="dxa"/>
            <w:tcBorders>
              <w:top w:val="nil"/>
              <w:left w:val="nil"/>
              <w:bottom w:val="nil"/>
              <w:right w:val="nil"/>
            </w:tcBorders>
            <w:shd w:val="clear" w:color="auto" w:fill="auto"/>
            <w:noWrap/>
            <w:vAlign w:val="bottom"/>
            <w:hideMark/>
          </w:tcPr>
          <w:p w14:paraId="0C622684"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1.8%</w:t>
            </w:r>
          </w:p>
        </w:tc>
        <w:tc>
          <w:tcPr>
            <w:tcW w:w="2208" w:type="dxa"/>
            <w:tcBorders>
              <w:top w:val="nil"/>
              <w:left w:val="nil"/>
              <w:bottom w:val="nil"/>
              <w:right w:val="single" w:sz="8" w:space="0" w:color="auto"/>
            </w:tcBorders>
            <w:shd w:val="clear" w:color="auto" w:fill="auto"/>
            <w:noWrap/>
            <w:vAlign w:val="bottom"/>
            <w:hideMark/>
          </w:tcPr>
          <w:p w14:paraId="2C6C51F9"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53.8%</w:t>
            </w:r>
          </w:p>
        </w:tc>
        <w:tc>
          <w:tcPr>
            <w:tcW w:w="1462" w:type="dxa"/>
            <w:tcBorders>
              <w:top w:val="nil"/>
              <w:left w:val="nil"/>
              <w:bottom w:val="nil"/>
              <w:right w:val="nil"/>
            </w:tcBorders>
            <w:shd w:val="clear" w:color="auto" w:fill="auto"/>
            <w:noWrap/>
            <w:vAlign w:val="bottom"/>
            <w:hideMark/>
          </w:tcPr>
          <w:p w14:paraId="529183E4"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29.3</w:t>
            </w:r>
          </w:p>
        </w:tc>
      </w:tr>
      <w:tr w:rsidR="00454D20" w:rsidRPr="00473285" w14:paraId="720267C2" w14:textId="77777777" w:rsidTr="00473285">
        <w:trPr>
          <w:trHeight w:val="301"/>
        </w:trPr>
        <w:tc>
          <w:tcPr>
            <w:tcW w:w="1190" w:type="dxa"/>
            <w:tcBorders>
              <w:top w:val="nil"/>
              <w:left w:val="nil"/>
              <w:bottom w:val="nil"/>
              <w:right w:val="nil"/>
            </w:tcBorders>
            <w:shd w:val="clear" w:color="auto" w:fill="auto"/>
            <w:noWrap/>
            <w:vAlign w:val="bottom"/>
            <w:hideMark/>
          </w:tcPr>
          <w:p w14:paraId="734E51DC"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WBC</w:t>
            </w:r>
          </w:p>
        </w:tc>
        <w:tc>
          <w:tcPr>
            <w:tcW w:w="1731" w:type="dxa"/>
            <w:tcBorders>
              <w:top w:val="nil"/>
              <w:left w:val="nil"/>
              <w:bottom w:val="nil"/>
              <w:right w:val="single" w:sz="8" w:space="0" w:color="auto"/>
            </w:tcBorders>
            <w:shd w:val="clear" w:color="auto" w:fill="auto"/>
            <w:noWrap/>
            <w:vAlign w:val="bottom"/>
            <w:hideMark/>
          </w:tcPr>
          <w:p w14:paraId="1EA76B92"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BUN</w:t>
            </w:r>
          </w:p>
        </w:tc>
        <w:tc>
          <w:tcPr>
            <w:tcW w:w="2246" w:type="dxa"/>
            <w:tcBorders>
              <w:top w:val="nil"/>
              <w:left w:val="nil"/>
              <w:bottom w:val="nil"/>
              <w:right w:val="nil"/>
            </w:tcBorders>
            <w:shd w:val="clear" w:color="auto" w:fill="auto"/>
            <w:noWrap/>
            <w:vAlign w:val="bottom"/>
            <w:hideMark/>
          </w:tcPr>
          <w:p w14:paraId="17D68341"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2.3%</w:t>
            </w:r>
          </w:p>
        </w:tc>
        <w:tc>
          <w:tcPr>
            <w:tcW w:w="2208" w:type="dxa"/>
            <w:tcBorders>
              <w:top w:val="nil"/>
              <w:left w:val="nil"/>
              <w:bottom w:val="nil"/>
              <w:right w:val="single" w:sz="8" w:space="0" w:color="auto"/>
            </w:tcBorders>
            <w:shd w:val="clear" w:color="auto" w:fill="auto"/>
            <w:noWrap/>
            <w:vAlign w:val="bottom"/>
            <w:hideMark/>
          </w:tcPr>
          <w:p w14:paraId="1B760578"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49.4%</w:t>
            </w:r>
          </w:p>
        </w:tc>
        <w:tc>
          <w:tcPr>
            <w:tcW w:w="1462" w:type="dxa"/>
            <w:tcBorders>
              <w:top w:val="nil"/>
              <w:left w:val="nil"/>
              <w:bottom w:val="nil"/>
              <w:right w:val="nil"/>
            </w:tcBorders>
            <w:shd w:val="clear" w:color="auto" w:fill="auto"/>
            <w:noWrap/>
            <w:vAlign w:val="bottom"/>
            <w:hideMark/>
          </w:tcPr>
          <w:p w14:paraId="19BC908E"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21.5</w:t>
            </w:r>
          </w:p>
        </w:tc>
      </w:tr>
      <w:tr w:rsidR="00454D20" w:rsidRPr="00473285" w14:paraId="1505AF56" w14:textId="77777777" w:rsidTr="00473285">
        <w:trPr>
          <w:trHeight w:val="301"/>
        </w:trPr>
        <w:tc>
          <w:tcPr>
            <w:tcW w:w="1190" w:type="dxa"/>
            <w:tcBorders>
              <w:top w:val="nil"/>
              <w:left w:val="nil"/>
              <w:bottom w:val="nil"/>
              <w:right w:val="nil"/>
            </w:tcBorders>
            <w:shd w:val="clear" w:color="auto" w:fill="auto"/>
            <w:noWrap/>
            <w:vAlign w:val="bottom"/>
            <w:hideMark/>
          </w:tcPr>
          <w:p w14:paraId="615364F3"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PLT</w:t>
            </w:r>
          </w:p>
        </w:tc>
        <w:tc>
          <w:tcPr>
            <w:tcW w:w="1731" w:type="dxa"/>
            <w:tcBorders>
              <w:top w:val="nil"/>
              <w:left w:val="nil"/>
              <w:bottom w:val="nil"/>
              <w:right w:val="single" w:sz="8" w:space="0" w:color="auto"/>
            </w:tcBorders>
            <w:shd w:val="clear" w:color="auto" w:fill="auto"/>
            <w:noWrap/>
            <w:vAlign w:val="bottom"/>
            <w:hideMark/>
          </w:tcPr>
          <w:p w14:paraId="5754B8A2"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ANION</w:t>
            </w:r>
          </w:p>
        </w:tc>
        <w:tc>
          <w:tcPr>
            <w:tcW w:w="2246" w:type="dxa"/>
            <w:tcBorders>
              <w:top w:val="nil"/>
              <w:left w:val="nil"/>
              <w:bottom w:val="nil"/>
              <w:right w:val="nil"/>
            </w:tcBorders>
            <w:shd w:val="clear" w:color="auto" w:fill="auto"/>
            <w:noWrap/>
            <w:vAlign w:val="bottom"/>
            <w:hideMark/>
          </w:tcPr>
          <w:p w14:paraId="683C1071"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3.8%</w:t>
            </w:r>
          </w:p>
        </w:tc>
        <w:tc>
          <w:tcPr>
            <w:tcW w:w="2208" w:type="dxa"/>
            <w:tcBorders>
              <w:top w:val="nil"/>
              <w:left w:val="nil"/>
              <w:bottom w:val="nil"/>
              <w:right w:val="single" w:sz="8" w:space="0" w:color="auto"/>
            </w:tcBorders>
            <w:shd w:val="clear" w:color="auto" w:fill="auto"/>
            <w:noWrap/>
            <w:vAlign w:val="bottom"/>
            <w:hideMark/>
          </w:tcPr>
          <w:p w14:paraId="634FA6F9"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69.0%</w:t>
            </w:r>
          </w:p>
        </w:tc>
        <w:tc>
          <w:tcPr>
            <w:tcW w:w="1462" w:type="dxa"/>
            <w:tcBorders>
              <w:top w:val="nil"/>
              <w:left w:val="nil"/>
              <w:bottom w:val="nil"/>
              <w:right w:val="nil"/>
            </w:tcBorders>
            <w:shd w:val="clear" w:color="auto" w:fill="auto"/>
            <w:noWrap/>
            <w:vAlign w:val="bottom"/>
            <w:hideMark/>
          </w:tcPr>
          <w:p w14:paraId="01C59C31"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18.3</w:t>
            </w:r>
          </w:p>
        </w:tc>
      </w:tr>
      <w:tr w:rsidR="00454D20" w:rsidRPr="00473285" w14:paraId="26795417" w14:textId="77777777" w:rsidTr="00473285">
        <w:trPr>
          <w:trHeight w:val="301"/>
        </w:trPr>
        <w:tc>
          <w:tcPr>
            <w:tcW w:w="1190" w:type="dxa"/>
            <w:tcBorders>
              <w:top w:val="nil"/>
              <w:left w:val="nil"/>
              <w:bottom w:val="nil"/>
              <w:right w:val="nil"/>
            </w:tcBorders>
            <w:shd w:val="clear" w:color="auto" w:fill="auto"/>
            <w:noWrap/>
            <w:vAlign w:val="bottom"/>
            <w:hideMark/>
          </w:tcPr>
          <w:p w14:paraId="16243E2E"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PLT</w:t>
            </w:r>
          </w:p>
        </w:tc>
        <w:tc>
          <w:tcPr>
            <w:tcW w:w="1731" w:type="dxa"/>
            <w:tcBorders>
              <w:top w:val="nil"/>
              <w:left w:val="nil"/>
              <w:bottom w:val="nil"/>
              <w:right w:val="single" w:sz="8" w:space="0" w:color="auto"/>
            </w:tcBorders>
            <w:shd w:val="clear" w:color="auto" w:fill="auto"/>
            <w:noWrap/>
            <w:vAlign w:val="bottom"/>
            <w:hideMark/>
          </w:tcPr>
          <w:p w14:paraId="07721D37"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BUN</w:t>
            </w:r>
          </w:p>
        </w:tc>
        <w:tc>
          <w:tcPr>
            <w:tcW w:w="2246" w:type="dxa"/>
            <w:tcBorders>
              <w:top w:val="nil"/>
              <w:left w:val="nil"/>
              <w:bottom w:val="nil"/>
              <w:right w:val="nil"/>
            </w:tcBorders>
            <w:shd w:val="clear" w:color="auto" w:fill="auto"/>
            <w:noWrap/>
            <w:vAlign w:val="bottom"/>
            <w:hideMark/>
          </w:tcPr>
          <w:p w14:paraId="3FD78ACA"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3.1%</w:t>
            </w:r>
          </w:p>
        </w:tc>
        <w:tc>
          <w:tcPr>
            <w:tcW w:w="2208" w:type="dxa"/>
            <w:tcBorders>
              <w:top w:val="nil"/>
              <w:left w:val="nil"/>
              <w:bottom w:val="nil"/>
              <w:right w:val="single" w:sz="8" w:space="0" w:color="auto"/>
            </w:tcBorders>
            <w:shd w:val="clear" w:color="auto" w:fill="auto"/>
            <w:noWrap/>
            <w:vAlign w:val="bottom"/>
            <w:hideMark/>
          </w:tcPr>
          <w:p w14:paraId="4AF44FFB"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55.5%</w:t>
            </w:r>
          </w:p>
        </w:tc>
        <w:tc>
          <w:tcPr>
            <w:tcW w:w="1462" w:type="dxa"/>
            <w:tcBorders>
              <w:top w:val="nil"/>
              <w:left w:val="nil"/>
              <w:bottom w:val="nil"/>
              <w:right w:val="nil"/>
            </w:tcBorders>
            <w:shd w:val="clear" w:color="auto" w:fill="auto"/>
            <w:noWrap/>
            <w:vAlign w:val="bottom"/>
            <w:hideMark/>
          </w:tcPr>
          <w:p w14:paraId="19AD3FE8"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18.2</w:t>
            </w:r>
          </w:p>
        </w:tc>
      </w:tr>
      <w:tr w:rsidR="00454D20" w:rsidRPr="00473285" w14:paraId="7BFDB784" w14:textId="77777777" w:rsidTr="00473285">
        <w:trPr>
          <w:trHeight w:val="301"/>
        </w:trPr>
        <w:tc>
          <w:tcPr>
            <w:tcW w:w="1190" w:type="dxa"/>
            <w:tcBorders>
              <w:top w:val="nil"/>
              <w:left w:val="nil"/>
              <w:bottom w:val="nil"/>
              <w:right w:val="nil"/>
            </w:tcBorders>
            <w:shd w:val="clear" w:color="auto" w:fill="auto"/>
            <w:noWrap/>
            <w:vAlign w:val="bottom"/>
            <w:hideMark/>
          </w:tcPr>
          <w:p w14:paraId="179BC1A9"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WBC</w:t>
            </w:r>
          </w:p>
        </w:tc>
        <w:tc>
          <w:tcPr>
            <w:tcW w:w="1731" w:type="dxa"/>
            <w:tcBorders>
              <w:top w:val="nil"/>
              <w:left w:val="nil"/>
              <w:bottom w:val="nil"/>
              <w:right w:val="single" w:sz="8" w:space="0" w:color="auto"/>
            </w:tcBorders>
            <w:shd w:val="clear" w:color="auto" w:fill="auto"/>
            <w:noWrap/>
            <w:vAlign w:val="bottom"/>
            <w:hideMark/>
          </w:tcPr>
          <w:p w14:paraId="4D6138ED"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GLU</w:t>
            </w:r>
          </w:p>
        </w:tc>
        <w:tc>
          <w:tcPr>
            <w:tcW w:w="2246" w:type="dxa"/>
            <w:tcBorders>
              <w:top w:val="nil"/>
              <w:left w:val="nil"/>
              <w:bottom w:val="nil"/>
              <w:right w:val="nil"/>
            </w:tcBorders>
            <w:shd w:val="clear" w:color="auto" w:fill="auto"/>
            <w:noWrap/>
            <w:vAlign w:val="bottom"/>
            <w:hideMark/>
          </w:tcPr>
          <w:p w14:paraId="25D1AF58"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2.1%</w:t>
            </w:r>
          </w:p>
        </w:tc>
        <w:tc>
          <w:tcPr>
            <w:tcW w:w="2208" w:type="dxa"/>
            <w:tcBorders>
              <w:top w:val="nil"/>
              <w:left w:val="nil"/>
              <w:bottom w:val="nil"/>
              <w:right w:val="single" w:sz="8" w:space="0" w:color="auto"/>
            </w:tcBorders>
            <w:shd w:val="clear" w:color="auto" w:fill="auto"/>
            <w:noWrap/>
            <w:vAlign w:val="bottom"/>
            <w:hideMark/>
          </w:tcPr>
          <w:p w14:paraId="7840953D"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33.7%</w:t>
            </w:r>
          </w:p>
        </w:tc>
        <w:tc>
          <w:tcPr>
            <w:tcW w:w="1462" w:type="dxa"/>
            <w:tcBorders>
              <w:top w:val="nil"/>
              <w:left w:val="nil"/>
              <w:bottom w:val="nil"/>
              <w:right w:val="nil"/>
            </w:tcBorders>
            <w:shd w:val="clear" w:color="auto" w:fill="auto"/>
            <w:noWrap/>
            <w:vAlign w:val="bottom"/>
            <w:hideMark/>
          </w:tcPr>
          <w:p w14:paraId="60AA2FEE"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16.3</w:t>
            </w:r>
          </w:p>
        </w:tc>
      </w:tr>
      <w:tr w:rsidR="00454D20" w:rsidRPr="00473285" w14:paraId="0661212F" w14:textId="77777777" w:rsidTr="00473285">
        <w:trPr>
          <w:trHeight w:val="301"/>
        </w:trPr>
        <w:tc>
          <w:tcPr>
            <w:tcW w:w="1190" w:type="dxa"/>
            <w:tcBorders>
              <w:top w:val="nil"/>
              <w:left w:val="nil"/>
              <w:bottom w:val="nil"/>
              <w:right w:val="nil"/>
            </w:tcBorders>
            <w:shd w:val="clear" w:color="auto" w:fill="auto"/>
            <w:noWrap/>
            <w:vAlign w:val="bottom"/>
            <w:hideMark/>
          </w:tcPr>
          <w:p w14:paraId="4F763F09"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WBC</w:t>
            </w:r>
          </w:p>
        </w:tc>
        <w:tc>
          <w:tcPr>
            <w:tcW w:w="1731" w:type="dxa"/>
            <w:tcBorders>
              <w:top w:val="nil"/>
              <w:left w:val="nil"/>
              <w:bottom w:val="nil"/>
              <w:right w:val="single" w:sz="8" w:space="0" w:color="auto"/>
            </w:tcBorders>
            <w:shd w:val="clear" w:color="auto" w:fill="auto"/>
            <w:noWrap/>
            <w:vAlign w:val="bottom"/>
            <w:hideMark/>
          </w:tcPr>
          <w:p w14:paraId="065D0E52"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ANION</w:t>
            </w:r>
          </w:p>
        </w:tc>
        <w:tc>
          <w:tcPr>
            <w:tcW w:w="2246" w:type="dxa"/>
            <w:tcBorders>
              <w:top w:val="nil"/>
              <w:left w:val="nil"/>
              <w:bottom w:val="nil"/>
              <w:right w:val="nil"/>
            </w:tcBorders>
            <w:shd w:val="clear" w:color="auto" w:fill="auto"/>
            <w:noWrap/>
            <w:vAlign w:val="bottom"/>
            <w:hideMark/>
          </w:tcPr>
          <w:p w14:paraId="3AFB0F4B"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3.3%</w:t>
            </w:r>
          </w:p>
        </w:tc>
        <w:tc>
          <w:tcPr>
            <w:tcW w:w="2208" w:type="dxa"/>
            <w:tcBorders>
              <w:top w:val="nil"/>
              <w:left w:val="nil"/>
              <w:bottom w:val="nil"/>
              <w:right w:val="single" w:sz="8" w:space="0" w:color="auto"/>
            </w:tcBorders>
            <w:shd w:val="clear" w:color="auto" w:fill="auto"/>
            <w:noWrap/>
            <w:vAlign w:val="bottom"/>
            <w:hideMark/>
          </w:tcPr>
          <w:p w14:paraId="4C86903B"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52.0%</w:t>
            </w:r>
          </w:p>
        </w:tc>
        <w:tc>
          <w:tcPr>
            <w:tcW w:w="1462" w:type="dxa"/>
            <w:tcBorders>
              <w:top w:val="nil"/>
              <w:left w:val="nil"/>
              <w:bottom w:val="nil"/>
              <w:right w:val="nil"/>
            </w:tcBorders>
            <w:shd w:val="clear" w:color="auto" w:fill="auto"/>
            <w:noWrap/>
            <w:vAlign w:val="bottom"/>
            <w:hideMark/>
          </w:tcPr>
          <w:p w14:paraId="6157F50F"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15.9</w:t>
            </w:r>
          </w:p>
        </w:tc>
      </w:tr>
      <w:tr w:rsidR="00454D20" w:rsidRPr="00473285" w14:paraId="0C91C7B0" w14:textId="77777777" w:rsidTr="00473285">
        <w:trPr>
          <w:trHeight w:val="301"/>
        </w:trPr>
        <w:tc>
          <w:tcPr>
            <w:tcW w:w="1190" w:type="dxa"/>
            <w:tcBorders>
              <w:top w:val="nil"/>
              <w:left w:val="nil"/>
              <w:bottom w:val="nil"/>
              <w:right w:val="nil"/>
            </w:tcBorders>
            <w:shd w:val="clear" w:color="auto" w:fill="auto"/>
            <w:noWrap/>
            <w:vAlign w:val="bottom"/>
            <w:hideMark/>
          </w:tcPr>
          <w:p w14:paraId="5742CEA8"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PLT</w:t>
            </w:r>
          </w:p>
        </w:tc>
        <w:tc>
          <w:tcPr>
            <w:tcW w:w="1731" w:type="dxa"/>
            <w:tcBorders>
              <w:top w:val="nil"/>
              <w:left w:val="nil"/>
              <w:bottom w:val="nil"/>
              <w:right w:val="single" w:sz="8" w:space="0" w:color="auto"/>
            </w:tcBorders>
            <w:shd w:val="clear" w:color="auto" w:fill="auto"/>
            <w:noWrap/>
            <w:vAlign w:val="bottom"/>
            <w:hideMark/>
          </w:tcPr>
          <w:p w14:paraId="38FEE0EB"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GLU</w:t>
            </w:r>
          </w:p>
        </w:tc>
        <w:tc>
          <w:tcPr>
            <w:tcW w:w="2246" w:type="dxa"/>
            <w:tcBorders>
              <w:top w:val="nil"/>
              <w:left w:val="nil"/>
              <w:bottom w:val="nil"/>
              <w:right w:val="nil"/>
            </w:tcBorders>
            <w:shd w:val="clear" w:color="auto" w:fill="auto"/>
            <w:noWrap/>
            <w:vAlign w:val="bottom"/>
            <w:hideMark/>
          </w:tcPr>
          <w:p w14:paraId="250761B4"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3.5%</w:t>
            </w:r>
          </w:p>
        </w:tc>
        <w:tc>
          <w:tcPr>
            <w:tcW w:w="2208" w:type="dxa"/>
            <w:tcBorders>
              <w:top w:val="nil"/>
              <w:left w:val="nil"/>
              <w:bottom w:val="nil"/>
              <w:right w:val="single" w:sz="8" w:space="0" w:color="auto"/>
            </w:tcBorders>
            <w:shd w:val="clear" w:color="auto" w:fill="auto"/>
            <w:noWrap/>
            <w:vAlign w:val="bottom"/>
            <w:hideMark/>
          </w:tcPr>
          <w:p w14:paraId="273BF110"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50.4%</w:t>
            </w:r>
          </w:p>
        </w:tc>
        <w:tc>
          <w:tcPr>
            <w:tcW w:w="1462" w:type="dxa"/>
            <w:tcBorders>
              <w:top w:val="nil"/>
              <w:left w:val="nil"/>
              <w:bottom w:val="nil"/>
              <w:right w:val="nil"/>
            </w:tcBorders>
            <w:shd w:val="clear" w:color="auto" w:fill="auto"/>
            <w:noWrap/>
            <w:vAlign w:val="bottom"/>
            <w:hideMark/>
          </w:tcPr>
          <w:p w14:paraId="419BAEE8"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14.3</w:t>
            </w:r>
          </w:p>
        </w:tc>
      </w:tr>
      <w:tr w:rsidR="00454D20" w:rsidRPr="00473285" w14:paraId="7B1055A1" w14:textId="77777777" w:rsidTr="00473285">
        <w:trPr>
          <w:trHeight w:val="301"/>
        </w:trPr>
        <w:tc>
          <w:tcPr>
            <w:tcW w:w="1190" w:type="dxa"/>
            <w:tcBorders>
              <w:top w:val="nil"/>
              <w:left w:val="nil"/>
              <w:bottom w:val="nil"/>
              <w:right w:val="nil"/>
            </w:tcBorders>
            <w:shd w:val="clear" w:color="auto" w:fill="auto"/>
            <w:noWrap/>
            <w:vAlign w:val="bottom"/>
            <w:hideMark/>
          </w:tcPr>
          <w:p w14:paraId="4FA65067"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HCT</w:t>
            </w:r>
          </w:p>
        </w:tc>
        <w:tc>
          <w:tcPr>
            <w:tcW w:w="1731" w:type="dxa"/>
            <w:tcBorders>
              <w:top w:val="nil"/>
              <w:left w:val="nil"/>
              <w:bottom w:val="nil"/>
              <w:right w:val="single" w:sz="8" w:space="0" w:color="auto"/>
            </w:tcBorders>
            <w:shd w:val="clear" w:color="auto" w:fill="auto"/>
            <w:noWrap/>
            <w:vAlign w:val="bottom"/>
            <w:hideMark/>
          </w:tcPr>
          <w:p w14:paraId="3A67525D"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WBC</w:t>
            </w:r>
          </w:p>
        </w:tc>
        <w:tc>
          <w:tcPr>
            <w:tcW w:w="2246" w:type="dxa"/>
            <w:tcBorders>
              <w:top w:val="nil"/>
              <w:left w:val="nil"/>
              <w:bottom w:val="nil"/>
              <w:right w:val="nil"/>
            </w:tcBorders>
            <w:shd w:val="clear" w:color="auto" w:fill="auto"/>
            <w:noWrap/>
            <w:vAlign w:val="bottom"/>
            <w:hideMark/>
          </w:tcPr>
          <w:p w14:paraId="28CF968C"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3.5%</w:t>
            </w:r>
          </w:p>
        </w:tc>
        <w:tc>
          <w:tcPr>
            <w:tcW w:w="2208" w:type="dxa"/>
            <w:tcBorders>
              <w:top w:val="nil"/>
              <w:left w:val="nil"/>
              <w:bottom w:val="nil"/>
              <w:right w:val="single" w:sz="8" w:space="0" w:color="auto"/>
            </w:tcBorders>
            <w:shd w:val="clear" w:color="auto" w:fill="auto"/>
            <w:noWrap/>
            <w:vAlign w:val="bottom"/>
            <w:hideMark/>
          </w:tcPr>
          <w:p w14:paraId="3ECF4DC1"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48.3%</w:t>
            </w:r>
          </w:p>
        </w:tc>
        <w:tc>
          <w:tcPr>
            <w:tcW w:w="1462" w:type="dxa"/>
            <w:tcBorders>
              <w:top w:val="nil"/>
              <w:left w:val="nil"/>
              <w:bottom w:val="nil"/>
              <w:right w:val="nil"/>
            </w:tcBorders>
            <w:shd w:val="clear" w:color="auto" w:fill="auto"/>
            <w:noWrap/>
            <w:vAlign w:val="bottom"/>
            <w:hideMark/>
          </w:tcPr>
          <w:p w14:paraId="31E6B73C"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13.6</w:t>
            </w:r>
          </w:p>
        </w:tc>
      </w:tr>
      <w:tr w:rsidR="00454D20" w:rsidRPr="00473285" w14:paraId="0EBE3F15" w14:textId="77777777" w:rsidTr="00473285">
        <w:trPr>
          <w:trHeight w:val="301"/>
        </w:trPr>
        <w:tc>
          <w:tcPr>
            <w:tcW w:w="1190" w:type="dxa"/>
            <w:tcBorders>
              <w:top w:val="nil"/>
              <w:left w:val="nil"/>
              <w:bottom w:val="nil"/>
              <w:right w:val="nil"/>
            </w:tcBorders>
            <w:shd w:val="clear" w:color="auto" w:fill="auto"/>
            <w:noWrap/>
            <w:vAlign w:val="bottom"/>
            <w:hideMark/>
          </w:tcPr>
          <w:p w14:paraId="3CB203B7"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WBC</w:t>
            </w:r>
          </w:p>
        </w:tc>
        <w:tc>
          <w:tcPr>
            <w:tcW w:w="1731" w:type="dxa"/>
            <w:tcBorders>
              <w:top w:val="nil"/>
              <w:left w:val="nil"/>
              <w:bottom w:val="nil"/>
              <w:right w:val="single" w:sz="8" w:space="0" w:color="auto"/>
            </w:tcBorders>
            <w:shd w:val="clear" w:color="auto" w:fill="auto"/>
            <w:noWrap/>
            <w:vAlign w:val="bottom"/>
            <w:hideMark/>
          </w:tcPr>
          <w:p w14:paraId="144551A2"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CRE</w:t>
            </w:r>
          </w:p>
        </w:tc>
        <w:tc>
          <w:tcPr>
            <w:tcW w:w="2246" w:type="dxa"/>
            <w:tcBorders>
              <w:top w:val="nil"/>
              <w:left w:val="nil"/>
              <w:bottom w:val="nil"/>
              <w:right w:val="nil"/>
            </w:tcBorders>
            <w:shd w:val="clear" w:color="auto" w:fill="auto"/>
            <w:noWrap/>
            <w:vAlign w:val="bottom"/>
            <w:hideMark/>
          </w:tcPr>
          <w:p w14:paraId="425978A3"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3.6%</w:t>
            </w:r>
          </w:p>
        </w:tc>
        <w:tc>
          <w:tcPr>
            <w:tcW w:w="2208" w:type="dxa"/>
            <w:tcBorders>
              <w:top w:val="nil"/>
              <w:left w:val="nil"/>
              <w:bottom w:val="nil"/>
              <w:right w:val="single" w:sz="8" w:space="0" w:color="auto"/>
            </w:tcBorders>
            <w:shd w:val="clear" w:color="auto" w:fill="auto"/>
            <w:noWrap/>
            <w:vAlign w:val="bottom"/>
            <w:hideMark/>
          </w:tcPr>
          <w:p w14:paraId="7D75D54F"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47.3%</w:t>
            </w:r>
          </w:p>
        </w:tc>
        <w:tc>
          <w:tcPr>
            <w:tcW w:w="1462" w:type="dxa"/>
            <w:tcBorders>
              <w:top w:val="nil"/>
              <w:left w:val="nil"/>
              <w:bottom w:val="nil"/>
              <w:right w:val="nil"/>
            </w:tcBorders>
            <w:shd w:val="clear" w:color="auto" w:fill="auto"/>
            <w:noWrap/>
            <w:vAlign w:val="bottom"/>
            <w:hideMark/>
          </w:tcPr>
          <w:p w14:paraId="2C853E92"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13.3</w:t>
            </w:r>
          </w:p>
        </w:tc>
      </w:tr>
      <w:tr w:rsidR="00454D20" w:rsidRPr="00473285" w14:paraId="28140A62" w14:textId="77777777" w:rsidTr="00473285">
        <w:trPr>
          <w:trHeight w:val="301"/>
        </w:trPr>
        <w:tc>
          <w:tcPr>
            <w:tcW w:w="1190" w:type="dxa"/>
            <w:tcBorders>
              <w:top w:val="nil"/>
              <w:left w:val="nil"/>
              <w:bottom w:val="nil"/>
              <w:right w:val="nil"/>
            </w:tcBorders>
            <w:shd w:val="clear" w:color="auto" w:fill="auto"/>
            <w:noWrap/>
            <w:vAlign w:val="bottom"/>
            <w:hideMark/>
          </w:tcPr>
          <w:p w14:paraId="3386CC84"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PLT</w:t>
            </w:r>
          </w:p>
        </w:tc>
        <w:tc>
          <w:tcPr>
            <w:tcW w:w="1731" w:type="dxa"/>
            <w:tcBorders>
              <w:top w:val="nil"/>
              <w:left w:val="nil"/>
              <w:bottom w:val="nil"/>
              <w:right w:val="single" w:sz="8" w:space="0" w:color="auto"/>
            </w:tcBorders>
            <w:shd w:val="clear" w:color="auto" w:fill="auto"/>
            <w:noWrap/>
            <w:vAlign w:val="bottom"/>
            <w:hideMark/>
          </w:tcPr>
          <w:p w14:paraId="5560AD28"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RDW</w:t>
            </w:r>
          </w:p>
        </w:tc>
        <w:tc>
          <w:tcPr>
            <w:tcW w:w="2246" w:type="dxa"/>
            <w:tcBorders>
              <w:top w:val="nil"/>
              <w:left w:val="nil"/>
              <w:bottom w:val="nil"/>
              <w:right w:val="nil"/>
            </w:tcBorders>
            <w:shd w:val="clear" w:color="auto" w:fill="auto"/>
            <w:noWrap/>
            <w:vAlign w:val="bottom"/>
            <w:hideMark/>
          </w:tcPr>
          <w:p w14:paraId="78DFC320"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3.5%</w:t>
            </w:r>
          </w:p>
        </w:tc>
        <w:tc>
          <w:tcPr>
            <w:tcW w:w="2208" w:type="dxa"/>
            <w:tcBorders>
              <w:top w:val="nil"/>
              <w:left w:val="nil"/>
              <w:bottom w:val="nil"/>
              <w:right w:val="single" w:sz="8" w:space="0" w:color="auto"/>
            </w:tcBorders>
            <w:shd w:val="clear" w:color="auto" w:fill="auto"/>
            <w:noWrap/>
            <w:vAlign w:val="bottom"/>
            <w:hideMark/>
          </w:tcPr>
          <w:p w14:paraId="3B4D9C89"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43.7%</w:t>
            </w:r>
          </w:p>
        </w:tc>
        <w:tc>
          <w:tcPr>
            <w:tcW w:w="1462" w:type="dxa"/>
            <w:tcBorders>
              <w:top w:val="nil"/>
              <w:left w:val="nil"/>
              <w:bottom w:val="nil"/>
              <w:right w:val="nil"/>
            </w:tcBorders>
            <w:shd w:val="clear" w:color="auto" w:fill="auto"/>
            <w:noWrap/>
            <w:vAlign w:val="bottom"/>
            <w:hideMark/>
          </w:tcPr>
          <w:p w14:paraId="2B7AFBA1"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12.4</w:t>
            </w:r>
          </w:p>
        </w:tc>
      </w:tr>
      <w:tr w:rsidR="00454D20" w:rsidRPr="00473285" w14:paraId="4F8951BB" w14:textId="77777777" w:rsidTr="00473285">
        <w:trPr>
          <w:trHeight w:val="301"/>
        </w:trPr>
        <w:tc>
          <w:tcPr>
            <w:tcW w:w="1190" w:type="dxa"/>
            <w:tcBorders>
              <w:top w:val="nil"/>
              <w:left w:val="nil"/>
              <w:bottom w:val="nil"/>
              <w:right w:val="nil"/>
            </w:tcBorders>
            <w:shd w:val="clear" w:color="auto" w:fill="auto"/>
            <w:noWrap/>
            <w:vAlign w:val="bottom"/>
            <w:hideMark/>
          </w:tcPr>
          <w:p w14:paraId="23DF229A"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HCT</w:t>
            </w:r>
          </w:p>
        </w:tc>
        <w:tc>
          <w:tcPr>
            <w:tcW w:w="1731" w:type="dxa"/>
            <w:tcBorders>
              <w:top w:val="nil"/>
              <w:left w:val="nil"/>
              <w:bottom w:val="nil"/>
              <w:right w:val="single" w:sz="8" w:space="0" w:color="auto"/>
            </w:tcBorders>
            <w:shd w:val="clear" w:color="auto" w:fill="auto"/>
            <w:noWrap/>
            <w:vAlign w:val="bottom"/>
            <w:hideMark/>
          </w:tcPr>
          <w:p w14:paraId="423F2EFC"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PLT</w:t>
            </w:r>
          </w:p>
        </w:tc>
        <w:tc>
          <w:tcPr>
            <w:tcW w:w="2246" w:type="dxa"/>
            <w:tcBorders>
              <w:top w:val="nil"/>
              <w:left w:val="nil"/>
              <w:bottom w:val="nil"/>
              <w:right w:val="nil"/>
            </w:tcBorders>
            <w:shd w:val="clear" w:color="auto" w:fill="auto"/>
            <w:noWrap/>
            <w:vAlign w:val="bottom"/>
            <w:hideMark/>
          </w:tcPr>
          <w:p w14:paraId="0CFA4680"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4.0%</w:t>
            </w:r>
          </w:p>
        </w:tc>
        <w:tc>
          <w:tcPr>
            <w:tcW w:w="2208" w:type="dxa"/>
            <w:tcBorders>
              <w:top w:val="nil"/>
              <w:left w:val="nil"/>
              <w:bottom w:val="nil"/>
              <w:right w:val="single" w:sz="8" w:space="0" w:color="auto"/>
            </w:tcBorders>
            <w:shd w:val="clear" w:color="auto" w:fill="auto"/>
            <w:noWrap/>
            <w:vAlign w:val="bottom"/>
            <w:hideMark/>
          </w:tcPr>
          <w:p w14:paraId="786F64E1"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48.7%</w:t>
            </w:r>
          </w:p>
        </w:tc>
        <w:tc>
          <w:tcPr>
            <w:tcW w:w="1462" w:type="dxa"/>
            <w:tcBorders>
              <w:top w:val="nil"/>
              <w:left w:val="nil"/>
              <w:bottom w:val="nil"/>
              <w:right w:val="nil"/>
            </w:tcBorders>
            <w:shd w:val="clear" w:color="auto" w:fill="auto"/>
            <w:noWrap/>
            <w:vAlign w:val="bottom"/>
            <w:hideMark/>
          </w:tcPr>
          <w:p w14:paraId="647DF769"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12.1</w:t>
            </w:r>
          </w:p>
        </w:tc>
      </w:tr>
      <w:tr w:rsidR="00454D20" w:rsidRPr="00473285" w14:paraId="33C43267" w14:textId="77777777" w:rsidTr="00473285">
        <w:trPr>
          <w:trHeight w:val="301"/>
        </w:trPr>
        <w:tc>
          <w:tcPr>
            <w:tcW w:w="1190" w:type="dxa"/>
            <w:tcBorders>
              <w:top w:val="nil"/>
              <w:left w:val="nil"/>
              <w:bottom w:val="nil"/>
              <w:right w:val="nil"/>
            </w:tcBorders>
            <w:shd w:val="clear" w:color="auto" w:fill="auto"/>
            <w:noWrap/>
            <w:vAlign w:val="bottom"/>
            <w:hideMark/>
          </w:tcPr>
          <w:p w14:paraId="621163EC"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HCT</w:t>
            </w:r>
          </w:p>
        </w:tc>
        <w:tc>
          <w:tcPr>
            <w:tcW w:w="1731" w:type="dxa"/>
            <w:tcBorders>
              <w:top w:val="nil"/>
              <w:left w:val="nil"/>
              <w:bottom w:val="nil"/>
              <w:right w:val="single" w:sz="8" w:space="0" w:color="auto"/>
            </w:tcBorders>
            <w:shd w:val="clear" w:color="auto" w:fill="auto"/>
            <w:noWrap/>
            <w:vAlign w:val="bottom"/>
            <w:hideMark/>
          </w:tcPr>
          <w:p w14:paraId="503351A4"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RDW</w:t>
            </w:r>
          </w:p>
        </w:tc>
        <w:tc>
          <w:tcPr>
            <w:tcW w:w="2246" w:type="dxa"/>
            <w:tcBorders>
              <w:top w:val="nil"/>
              <w:left w:val="nil"/>
              <w:bottom w:val="nil"/>
              <w:right w:val="nil"/>
            </w:tcBorders>
            <w:shd w:val="clear" w:color="auto" w:fill="auto"/>
            <w:noWrap/>
            <w:vAlign w:val="bottom"/>
            <w:hideMark/>
          </w:tcPr>
          <w:p w14:paraId="5BCFD28C"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2.2%</w:t>
            </w:r>
          </w:p>
        </w:tc>
        <w:tc>
          <w:tcPr>
            <w:tcW w:w="2208" w:type="dxa"/>
            <w:tcBorders>
              <w:top w:val="nil"/>
              <w:left w:val="nil"/>
              <w:bottom w:val="nil"/>
              <w:right w:val="single" w:sz="8" w:space="0" w:color="auto"/>
            </w:tcBorders>
            <w:shd w:val="clear" w:color="auto" w:fill="auto"/>
            <w:noWrap/>
            <w:vAlign w:val="bottom"/>
            <w:hideMark/>
          </w:tcPr>
          <w:p w14:paraId="4ECD3A1F"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26.7%</w:t>
            </w:r>
          </w:p>
        </w:tc>
        <w:tc>
          <w:tcPr>
            <w:tcW w:w="1462" w:type="dxa"/>
            <w:tcBorders>
              <w:top w:val="nil"/>
              <w:left w:val="nil"/>
              <w:bottom w:val="nil"/>
              <w:right w:val="nil"/>
            </w:tcBorders>
            <w:shd w:val="clear" w:color="auto" w:fill="auto"/>
            <w:noWrap/>
            <w:vAlign w:val="bottom"/>
            <w:hideMark/>
          </w:tcPr>
          <w:p w14:paraId="323B9B5E"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12.1</w:t>
            </w:r>
          </w:p>
        </w:tc>
      </w:tr>
      <w:tr w:rsidR="00454D20" w:rsidRPr="00473285" w14:paraId="3CFDA501" w14:textId="77777777" w:rsidTr="00473285">
        <w:trPr>
          <w:trHeight w:val="301"/>
        </w:trPr>
        <w:tc>
          <w:tcPr>
            <w:tcW w:w="1190" w:type="dxa"/>
            <w:tcBorders>
              <w:top w:val="nil"/>
              <w:left w:val="nil"/>
              <w:bottom w:val="nil"/>
              <w:right w:val="nil"/>
            </w:tcBorders>
            <w:shd w:val="clear" w:color="auto" w:fill="auto"/>
            <w:noWrap/>
            <w:vAlign w:val="bottom"/>
            <w:hideMark/>
          </w:tcPr>
          <w:p w14:paraId="08CE5750"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ANION</w:t>
            </w:r>
          </w:p>
        </w:tc>
        <w:tc>
          <w:tcPr>
            <w:tcW w:w="1731" w:type="dxa"/>
            <w:tcBorders>
              <w:top w:val="nil"/>
              <w:left w:val="nil"/>
              <w:bottom w:val="nil"/>
              <w:right w:val="single" w:sz="8" w:space="0" w:color="auto"/>
            </w:tcBorders>
            <w:shd w:val="clear" w:color="auto" w:fill="auto"/>
            <w:noWrap/>
            <w:vAlign w:val="bottom"/>
            <w:hideMark/>
          </w:tcPr>
          <w:p w14:paraId="6EF84CE2"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GLU</w:t>
            </w:r>
          </w:p>
        </w:tc>
        <w:tc>
          <w:tcPr>
            <w:tcW w:w="2246" w:type="dxa"/>
            <w:tcBorders>
              <w:top w:val="nil"/>
              <w:left w:val="nil"/>
              <w:bottom w:val="nil"/>
              <w:right w:val="nil"/>
            </w:tcBorders>
            <w:shd w:val="clear" w:color="auto" w:fill="auto"/>
            <w:noWrap/>
            <w:vAlign w:val="bottom"/>
            <w:hideMark/>
          </w:tcPr>
          <w:p w14:paraId="46AA7C7A"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5.5%</w:t>
            </w:r>
          </w:p>
        </w:tc>
        <w:tc>
          <w:tcPr>
            <w:tcW w:w="2208" w:type="dxa"/>
            <w:tcBorders>
              <w:top w:val="nil"/>
              <w:left w:val="nil"/>
              <w:bottom w:val="nil"/>
              <w:right w:val="single" w:sz="8" w:space="0" w:color="auto"/>
            </w:tcBorders>
            <w:shd w:val="clear" w:color="auto" w:fill="auto"/>
            <w:noWrap/>
            <w:vAlign w:val="bottom"/>
            <w:hideMark/>
          </w:tcPr>
          <w:p w14:paraId="15763043"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47.4%</w:t>
            </w:r>
          </w:p>
        </w:tc>
        <w:tc>
          <w:tcPr>
            <w:tcW w:w="1462" w:type="dxa"/>
            <w:tcBorders>
              <w:top w:val="nil"/>
              <w:left w:val="nil"/>
              <w:bottom w:val="nil"/>
              <w:right w:val="nil"/>
            </w:tcBorders>
            <w:shd w:val="clear" w:color="auto" w:fill="auto"/>
            <w:noWrap/>
            <w:vAlign w:val="bottom"/>
            <w:hideMark/>
          </w:tcPr>
          <w:p w14:paraId="722628F1"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8.7</w:t>
            </w:r>
          </w:p>
        </w:tc>
      </w:tr>
      <w:tr w:rsidR="00454D20" w:rsidRPr="00473285" w14:paraId="1A20C975" w14:textId="77777777" w:rsidTr="00473285">
        <w:trPr>
          <w:trHeight w:val="301"/>
        </w:trPr>
        <w:tc>
          <w:tcPr>
            <w:tcW w:w="1190" w:type="dxa"/>
            <w:tcBorders>
              <w:top w:val="nil"/>
              <w:left w:val="nil"/>
              <w:bottom w:val="nil"/>
              <w:right w:val="nil"/>
            </w:tcBorders>
            <w:shd w:val="clear" w:color="auto" w:fill="auto"/>
            <w:noWrap/>
            <w:vAlign w:val="bottom"/>
            <w:hideMark/>
          </w:tcPr>
          <w:p w14:paraId="69AFF027"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PLT</w:t>
            </w:r>
          </w:p>
        </w:tc>
        <w:tc>
          <w:tcPr>
            <w:tcW w:w="1731" w:type="dxa"/>
            <w:tcBorders>
              <w:top w:val="nil"/>
              <w:left w:val="nil"/>
              <w:bottom w:val="nil"/>
              <w:right w:val="single" w:sz="8" w:space="0" w:color="auto"/>
            </w:tcBorders>
            <w:shd w:val="clear" w:color="auto" w:fill="auto"/>
            <w:noWrap/>
            <w:vAlign w:val="bottom"/>
            <w:hideMark/>
          </w:tcPr>
          <w:p w14:paraId="1D9CEB60"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CRE</w:t>
            </w:r>
          </w:p>
        </w:tc>
        <w:tc>
          <w:tcPr>
            <w:tcW w:w="2246" w:type="dxa"/>
            <w:tcBorders>
              <w:top w:val="nil"/>
              <w:left w:val="nil"/>
              <w:bottom w:val="nil"/>
              <w:right w:val="nil"/>
            </w:tcBorders>
            <w:shd w:val="clear" w:color="auto" w:fill="auto"/>
            <w:noWrap/>
            <w:vAlign w:val="bottom"/>
            <w:hideMark/>
          </w:tcPr>
          <w:p w14:paraId="27FE883C"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5.3%</w:t>
            </w:r>
          </w:p>
        </w:tc>
        <w:tc>
          <w:tcPr>
            <w:tcW w:w="2208" w:type="dxa"/>
            <w:tcBorders>
              <w:top w:val="nil"/>
              <w:left w:val="nil"/>
              <w:bottom w:val="nil"/>
              <w:right w:val="single" w:sz="8" w:space="0" w:color="auto"/>
            </w:tcBorders>
            <w:shd w:val="clear" w:color="auto" w:fill="auto"/>
            <w:noWrap/>
            <w:vAlign w:val="bottom"/>
            <w:hideMark/>
          </w:tcPr>
          <w:p w14:paraId="6ABD2EC6"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46.3%</w:t>
            </w:r>
          </w:p>
        </w:tc>
        <w:tc>
          <w:tcPr>
            <w:tcW w:w="1462" w:type="dxa"/>
            <w:tcBorders>
              <w:top w:val="nil"/>
              <w:left w:val="nil"/>
              <w:bottom w:val="nil"/>
              <w:right w:val="nil"/>
            </w:tcBorders>
            <w:shd w:val="clear" w:color="auto" w:fill="auto"/>
            <w:noWrap/>
            <w:vAlign w:val="bottom"/>
            <w:hideMark/>
          </w:tcPr>
          <w:p w14:paraId="76B85EFB"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8.7</w:t>
            </w:r>
          </w:p>
        </w:tc>
      </w:tr>
      <w:tr w:rsidR="00454D20" w:rsidRPr="00473285" w14:paraId="365EF9D5" w14:textId="77777777" w:rsidTr="00473285">
        <w:trPr>
          <w:trHeight w:val="301"/>
        </w:trPr>
        <w:tc>
          <w:tcPr>
            <w:tcW w:w="1190" w:type="dxa"/>
            <w:tcBorders>
              <w:top w:val="nil"/>
              <w:left w:val="nil"/>
              <w:bottom w:val="nil"/>
              <w:right w:val="nil"/>
            </w:tcBorders>
            <w:shd w:val="clear" w:color="auto" w:fill="auto"/>
            <w:noWrap/>
            <w:vAlign w:val="bottom"/>
            <w:hideMark/>
          </w:tcPr>
          <w:p w14:paraId="76DD5429"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RDW</w:t>
            </w:r>
          </w:p>
        </w:tc>
        <w:tc>
          <w:tcPr>
            <w:tcW w:w="1731" w:type="dxa"/>
            <w:tcBorders>
              <w:top w:val="nil"/>
              <w:left w:val="nil"/>
              <w:bottom w:val="nil"/>
              <w:right w:val="single" w:sz="8" w:space="0" w:color="auto"/>
            </w:tcBorders>
            <w:shd w:val="clear" w:color="auto" w:fill="auto"/>
            <w:noWrap/>
            <w:vAlign w:val="bottom"/>
            <w:hideMark/>
          </w:tcPr>
          <w:p w14:paraId="23F28DC0"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GLU</w:t>
            </w:r>
          </w:p>
        </w:tc>
        <w:tc>
          <w:tcPr>
            <w:tcW w:w="2246" w:type="dxa"/>
            <w:tcBorders>
              <w:top w:val="nil"/>
              <w:left w:val="nil"/>
              <w:bottom w:val="nil"/>
              <w:right w:val="nil"/>
            </w:tcBorders>
            <w:shd w:val="clear" w:color="auto" w:fill="auto"/>
            <w:noWrap/>
            <w:vAlign w:val="bottom"/>
            <w:hideMark/>
          </w:tcPr>
          <w:p w14:paraId="2B34C51C"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4.2%</w:t>
            </w:r>
          </w:p>
        </w:tc>
        <w:tc>
          <w:tcPr>
            <w:tcW w:w="2208" w:type="dxa"/>
            <w:tcBorders>
              <w:top w:val="nil"/>
              <w:left w:val="nil"/>
              <w:bottom w:val="nil"/>
              <w:right w:val="single" w:sz="8" w:space="0" w:color="auto"/>
            </w:tcBorders>
            <w:shd w:val="clear" w:color="auto" w:fill="auto"/>
            <w:noWrap/>
            <w:vAlign w:val="bottom"/>
            <w:hideMark/>
          </w:tcPr>
          <w:p w14:paraId="227A8C27"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25.0%</w:t>
            </w:r>
          </w:p>
        </w:tc>
        <w:tc>
          <w:tcPr>
            <w:tcW w:w="1462" w:type="dxa"/>
            <w:tcBorders>
              <w:top w:val="nil"/>
              <w:left w:val="nil"/>
              <w:bottom w:val="nil"/>
              <w:right w:val="nil"/>
            </w:tcBorders>
            <w:shd w:val="clear" w:color="auto" w:fill="auto"/>
            <w:noWrap/>
            <w:vAlign w:val="bottom"/>
            <w:hideMark/>
          </w:tcPr>
          <w:p w14:paraId="525F8ADC"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5.9</w:t>
            </w:r>
          </w:p>
        </w:tc>
      </w:tr>
      <w:tr w:rsidR="00454D20" w:rsidRPr="00473285" w14:paraId="219FB348" w14:textId="77777777" w:rsidTr="00473285">
        <w:trPr>
          <w:trHeight w:val="301"/>
        </w:trPr>
        <w:tc>
          <w:tcPr>
            <w:tcW w:w="1190" w:type="dxa"/>
            <w:tcBorders>
              <w:top w:val="nil"/>
              <w:left w:val="nil"/>
              <w:bottom w:val="nil"/>
              <w:right w:val="nil"/>
            </w:tcBorders>
            <w:shd w:val="clear" w:color="auto" w:fill="auto"/>
            <w:noWrap/>
            <w:vAlign w:val="bottom"/>
            <w:hideMark/>
          </w:tcPr>
          <w:p w14:paraId="74A32709"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ANION</w:t>
            </w:r>
          </w:p>
        </w:tc>
        <w:tc>
          <w:tcPr>
            <w:tcW w:w="1731" w:type="dxa"/>
            <w:tcBorders>
              <w:top w:val="nil"/>
              <w:left w:val="nil"/>
              <w:bottom w:val="nil"/>
              <w:right w:val="single" w:sz="8" w:space="0" w:color="auto"/>
            </w:tcBorders>
            <w:shd w:val="clear" w:color="auto" w:fill="auto"/>
            <w:noWrap/>
            <w:vAlign w:val="bottom"/>
            <w:hideMark/>
          </w:tcPr>
          <w:p w14:paraId="321D6920"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CRE</w:t>
            </w:r>
          </w:p>
        </w:tc>
        <w:tc>
          <w:tcPr>
            <w:tcW w:w="2246" w:type="dxa"/>
            <w:tcBorders>
              <w:top w:val="nil"/>
              <w:left w:val="nil"/>
              <w:bottom w:val="nil"/>
              <w:right w:val="nil"/>
            </w:tcBorders>
            <w:shd w:val="clear" w:color="auto" w:fill="auto"/>
            <w:noWrap/>
            <w:vAlign w:val="bottom"/>
            <w:hideMark/>
          </w:tcPr>
          <w:p w14:paraId="2D56B6FC"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9.0%</w:t>
            </w:r>
          </w:p>
        </w:tc>
        <w:tc>
          <w:tcPr>
            <w:tcW w:w="2208" w:type="dxa"/>
            <w:tcBorders>
              <w:top w:val="nil"/>
              <w:left w:val="nil"/>
              <w:bottom w:val="nil"/>
              <w:right w:val="single" w:sz="8" w:space="0" w:color="auto"/>
            </w:tcBorders>
            <w:shd w:val="clear" w:color="auto" w:fill="auto"/>
            <w:noWrap/>
            <w:vAlign w:val="bottom"/>
            <w:hideMark/>
          </w:tcPr>
          <w:p w14:paraId="72B6AA86"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50.0%</w:t>
            </w:r>
          </w:p>
        </w:tc>
        <w:tc>
          <w:tcPr>
            <w:tcW w:w="1462" w:type="dxa"/>
            <w:tcBorders>
              <w:top w:val="nil"/>
              <w:left w:val="nil"/>
              <w:bottom w:val="nil"/>
              <w:right w:val="nil"/>
            </w:tcBorders>
            <w:shd w:val="clear" w:color="auto" w:fill="auto"/>
            <w:noWrap/>
            <w:vAlign w:val="bottom"/>
            <w:hideMark/>
          </w:tcPr>
          <w:p w14:paraId="64B8D3BC"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5.5</w:t>
            </w:r>
          </w:p>
        </w:tc>
      </w:tr>
      <w:tr w:rsidR="00454D20" w:rsidRPr="00473285" w14:paraId="74EBED53" w14:textId="77777777" w:rsidTr="00473285">
        <w:trPr>
          <w:trHeight w:val="301"/>
        </w:trPr>
        <w:tc>
          <w:tcPr>
            <w:tcW w:w="1190" w:type="dxa"/>
            <w:tcBorders>
              <w:top w:val="nil"/>
              <w:left w:val="nil"/>
              <w:bottom w:val="nil"/>
              <w:right w:val="nil"/>
            </w:tcBorders>
            <w:shd w:val="clear" w:color="auto" w:fill="auto"/>
            <w:noWrap/>
            <w:vAlign w:val="bottom"/>
            <w:hideMark/>
          </w:tcPr>
          <w:p w14:paraId="06AD9EC9"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HCT</w:t>
            </w:r>
          </w:p>
        </w:tc>
        <w:tc>
          <w:tcPr>
            <w:tcW w:w="1731" w:type="dxa"/>
            <w:tcBorders>
              <w:top w:val="nil"/>
              <w:left w:val="nil"/>
              <w:bottom w:val="nil"/>
              <w:right w:val="single" w:sz="8" w:space="0" w:color="auto"/>
            </w:tcBorders>
            <w:shd w:val="clear" w:color="auto" w:fill="auto"/>
            <w:noWrap/>
            <w:vAlign w:val="bottom"/>
            <w:hideMark/>
          </w:tcPr>
          <w:p w14:paraId="4DB13F63"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ANION</w:t>
            </w:r>
          </w:p>
        </w:tc>
        <w:tc>
          <w:tcPr>
            <w:tcW w:w="2246" w:type="dxa"/>
            <w:tcBorders>
              <w:top w:val="nil"/>
              <w:left w:val="nil"/>
              <w:bottom w:val="nil"/>
              <w:right w:val="nil"/>
            </w:tcBorders>
            <w:shd w:val="clear" w:color="auto" w:fill="auto"/>
            <w:noWrap/>
            <w:vAlign w:val="bottom"/>
            <w:hideMark/>
          </w:tcPr>
          <w:p w14:paraId="23D9A5EA"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5.3%</w:t>
            </w:r>
          </w:p>
        </w:tc>
        <w:tc>
          <w:tcPr>
            <w:tcW w:w="2208" w:type="dxa"/>
            <w:tcBorders>
              <w:top w:val="nil"/>
              <w:left w:val="nil"/>
              <w:bottom w:val="nil"/>
              <w:right w:val="single" w:sz="8" w:space="0" w:color="auto"/>
            </w:tcBorders>
            <w:shd w:val="clear" w:color="auto" w:fill="auto"/>
            <w:noWrap/>
            <w:vAlign w:val="bottom"/>
            <w:hideMark/>
          </w:tcPr>
          <w:p w14:paraId="6FBEB987"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27.3%</w:t>
            </w:r>
          </w:p>
        </w:tc>
        <w:tc>
          <w:tcPr>
            <w:tcW w:w="1462" w:type="dxa"/>
            <w:tcBorders>
              <w:top w:val="nil"/>
              <w:left w:val="nil"/>
              <w:bottom w:val="nil"/>
              <w:right w:val="nil"/>
            </w:tcBorders>
            <w:shd w:val="clear" w:color="auto" w:fill="auto"/>
            <w:noWrap/>
            <w:vAlign w:val="bottom"/>
            <w:hideMark/>
          </w:tcPr>
          <w:p w14:paraId="02E060BD"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5.2</w:t>
            </w:r>
          </w:p>
        </w:tc>
      </w:tr>
      <w:tr w:rsidR="00454D20" w:rsidRPr="00473285" w14:paraId="5755FE03" w14:textId="77777777" w:rsidTr="00473285">
        <w:trPr>
          <w:trHeight w:val="301"/>
        </w:trPr>
        <w:tc>
          <w:tcPr>
            <w:tcW w:w="1190" w:type="dxa"/>
            <w:tcBorders>
              <w:top w:val="nil"/>
              <w:left w:val="nil"/>
              <w:bottom w:val="nil"/>
              <w:right w:val="nil"/>
            </w:tcBorders>
            <w:shd w:val="clear" w:color="auto" w:fill="auto"/>
            <w:noWrap/>
            <w:vAlign w:val="bottom"/>
            <w:hideMark/>
          </w:tcPr>
          <w:p w14:paraId="19FC91FA"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ANION</w:t>
            </w:r>
          </w:p>
        </w:tc>
        <w:tc>
          <w:tcPr>
            <w:tcW w:w="1731" w:type="dxa"/>
            <w:tcBorders>
              <w:top w:val="nil"/>
              <w:left w:val="nil"/>
              <w:bottom w:val="nil"/>
              <w:right w:val="single" w:sz="8" w:space="0" w:color="auto"/>
            </w:tcBorders>
            <w:shd w:val="clear" w:color="auto" w:fill="auto"/>
            <w:noWrap/>
            <w:vAlign w:val="bottom"/>
            <w:hideMark/>
          </w:tcPr>
          <w:p w14:paraId="0978E1F1"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BUN</w:t>
            </w:r>
          </w:p>
        </w:tc>
        <w:tc>
          <w:tcPr>
            <w:tcW w:w="2246" w:type="dxa"/>
            <w:tcBorders>
              <w:top w:val="nil"/>
              <w:left w:val="nil"/>
              <w:bottom w:val="nil"/>
              <w:right w:val="nil"/>
            </w:tcBorders>
            <w:shd w:val="clear" w:color="auto" w:fill="auto"/>
            <w:noWrap/>
            <w:vAlign w:val="bottom"/>
            <w:hideMark/>
          </w:tcPr>
          <w:p w14:paraId="7D807DEA"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4.8%</w:t>
            </w:r>
          </w:p>
        </w:tc>
        <w:tc>
          <w:tcPr>
            <w:tcW w:w="2208" w:type="dxa"/>
            <w:tcBorders>
              <w:top w:val="nil"/>
              <w:left w:val="nil"/>
              <w:bottom w:val="nil"/>
              <w:right w:val="single" w:sz="8" w:space="0" w:color="auto"/>
            </w:tcBorders>
            <w:shd w:val="clear" w:color="auto" w:fill="auto"/>
            <w:noWrap/>
            <w:vAlign w:val="bottom"/>
            <w:hideMark/>
          </w:tcPr>
          <w:p w14:paraId="456B7005"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21.7%</w:t>
            </w:r>
          </w:p>
        </w:tc>
        <w:tc>
          <w:tcPr>
            <w:tcW w:w="1462" w:type="dxa"/>
            <w:tcBorders>
              <w:top w:val="nil"/>
              <w:left w:val="nil"/>
              <w:bottom w:val="nil"/>
              <w:right w:val="nil"/>
            </w:tcBorders>
            <w:shd w:val="clear" w:color="auto" w:fill="auto"/>
            <w:noWrap/>
            <w:vAlign w:val="bottom"/>
            <w:hideMark/>
          </w:tcPr>
          <w:p w14:paraId="45B54CF4"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4.5</w:t>
            </w:r>
          </w:p>
        </w:tc>
      </w:tr>
      <w:tr w:rsidR="00454D20" w:rsidRPr="00473285" w14:paraId="148232B3" w14:textId="77777777" w:rsidTr="00473285">
        <w:trPr>
          <w:trHeight w:val="301"/>
        </w:trPr>
        <w:tc>
          <w:tcPr>
            <w:tcW w:w="1190" w:type="dxa"/>
            <w:tcBorders>
              <w:top w:val="nil"/>
              <w:left w:val="nil"/>
              <w:bottom w:val="nil"/>
              <w:right w:val="nil"/>
            </w:tcBorders>
            <w:shd w:val="clear" w:color="auto" w:fill="auto"/>
            <w:noWrap/>
            <w:vAlign w:val="bottom"/>
            <w:hideMark/>
          </w:tcPr>
          <w:p w14:paraId="18FE9CF9"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RDW</w:t>
            </w:r>
          </w:p>
        </w:tc>
        <w:tc>
          <w:tcPr>
            <w:tcW w:w="1731" w:type="dxa"/>
            <w:tcBorders>
              <w:top w:val="nil"/>
              <w:left w:val="nil"/>
              <w:bottom w:val="nil"/>
              <w:right w:val="single" w:sz="8" w:space="0" w:color="auto"/>
            </w:tcBorders>
            <w:shd w:val="clear" w:color="auto" w:fill="auto"/>
            <w:noWrap/>
            <w:vAlign w:val="bottom"/>
            <w:hideMark/>
          </w:tcPr>
          <w:p w14:paraId="7AD8B4CD"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ANION</w:t>
            </w:r>
          </w:p>
        </w:tc>
        <w:tc>
          <w:tcPr>
            <w:tcW w:w="2246" w:type="dxa"/>
            <w:tcBorders>
              <w:top w:val="nil"/>
              <w:left w:val="nil"/>
              <w:bottom w:val="nil"/>
              <w:right w:val="nil"/>
            </w:tcBorders>
            <w:shd w:val="clear" w:color="auto" w:fill="auto"/>
            <w:noWrap/>
            <w:vAlign w:val="bottom"/>
            <w:hideMark/>
          </w:tcPr>
          <w:p w14:paraId="669D0D16"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5.1%</w:t>
            </w:r>
          </w:p>
        </w:tc>
        <w:tc>
          <w:tcPr>
            <w:tcW w:w="2208" w:type="dxa"/>
            <w:tcBorders>
              <w:top w:val="nil"/>
              <w:left w:val="nil"/>
              <w:bottom w:val="nil"/>
              <w:right w:val="single" w:sz="8" w:space="0" w:color="auto"/>
            </w:tcBorders>
            <w:shd w:val="clear" w:color="auto" w:fill="auto"/>
            <w:noWrap/>
            <w:vAlign w:val="bottom"/>
            <w:hideMark/>
          </w:tcPr>
          <w:p w14:paraId="320C057F"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17.6%</w:t>
            </w:r>
          </w:p>
        </w:tc>
        <w:tc>
          <w:tcPr>
            <w:tcW w:w="1462" w:type="dxa"/>
            <w:tcBorders>
              <w:top w:val="nil"/>
              <w:left w:val="nil"/>
              <w:bottom w:val="nil"/>
              <w:right w:val="nil"/>
            </w:tcBorders>
            <w:shd w:val="clear" w:color="auto" w:fill="auto"/>
            <w:noWrap/>
            <w:vAlign w:val="bottom"/>
            <w:hideMark/>
          </w:tcPr>
          <w:p w14:paraId="123BA052"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3.5</w:t>
            </w:r>
          </w:p>
        </w:tc>
      </w:tr>
      <w:tr w:rsidR="00454D20" w:rsidRPr="00473285" w14:paraId="49D1D010" w14:textId="77777777" w:rsidTr="00473285">
        <w:trPr>
          <w:trHeight w:val="301"/>
        </w:trPr>
        <w:tc>
          <w:tcPr>
            <w:tcW w:w="1190" w:type="dxa"/>
            <w:tcBorders>
              <w:top w:val="nil"/>
              <w:left w:val="nil"/>
              <w:bottom w:val="nil"/>
              <w:right w:val="nil"/>
            </w:tcBorders>
            <w:shd w:val="clear" w:color="auto" w:fill="auto"/>
            <w:noWrap/>
            <w:vAlign w:val="bottom"/>
            <w:hideMark/>
          </w:tcPr>
          <w:p w14:paraId="61DFA663"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BUN</w:t>
            </w:r>
          </w:p>
        </w:tc>
        <w:tc>
          <w:tcPr>
            <w:tcW w:w="1731" w:type="dxa"/>
            <w:tcBorders>
              <w:top w:val="nil"/>
              <w:left w:val="nil"/>
              <w:bottom w:val="nil"/>
              <w:right w:val="single" w:sz="8" w:space="0" w:color="auto"/>
            </w:tcBorders>
            <w:shd w:val="clear" w:color="auto" w:fill="auto"/>
            <w:noWrap/>
            <w:vAlign w:val="bottom"/>
            <w:hideMark/>
          </w:tcPr>
          <w:p w14:paraId="5BFF07FE"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GLU</w:t>
            </w:r>
          </w:p>
        </w:tc>
        <w:tc>
          <w:tcPr>
            <w:tcW w:w="2246" w:type="dxa"/>
            <w:tcBorders>
              <w:top w:val="nil"/>
              <w:left w:val="nil"/>
              <w:bottom w:val="nil"/>
              <w:right w:val="nil"/>
            </w:tcBorders>
            <w:shd w:val="clear" w:color="auto" w:fill="auto"/>
            <w:noWrap/>
            <w:vAlign w:val="bottom"/>
            <w:hideMark/>
          </w:tcPr>
          <w:p w14:paraId="61E287EB"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4.9%</w:t>
            </w:r>
          </w:p>
        </w:tc>
        <w:tc>
          <w:tcPr>
            <w:tcW w:w="2208" w:type="dxa"/>
            <w:tcBorders>
              <w:top w:val="nil"/>
              <w:left w:val="nil"/>
              <w:bottom w:val="nil"/>
              <w:right w:val="single" w:sz="8" w:space="0" w:color="auto"/>
            </w:tcBorders>
            <w:shd w:val="clear" w:color="auto" w:fill="auto"/>
            <w:noWrap/>
            <w:vAlign w:val="bottom"/>
            <w:hideMark/>
          </w:tcPr>
          <w:p w14:paraId="4A852ABF"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16.7%</w:t>
            </w:r>
          </w:p>
        </w:tc>
        <w:tc>
          <w:tcPr>
            <w:tcW w:w="1462" w:type="dxa"/>
            <w:tcBorders>
              <w:top w:val="nil"/>
              <w:left w:val="nil"/>
              <w:bottom w:val="nil"/>
              <w:right w:val="nil"/>
            </w:tcBorders>
            <w:shd w:val="clear" w:color="auto" w:fill="auto"/>
            <w:noWrap/>
            <w:vAlign w:val="bottom"/>
            <w:hideMark/>
          </w:tcPr>
          <w:p w14:paraId="71C5BC32"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3.4</w:t>
            </w:r>
          </w:p>
        </w:tc>
      </w:tr>
      <w:tr w:rsidR="00454D20" w:rsidRPr="00473285" w14:paraId="33217A12" w14:textId="77777777" w:rsidTr="00473285">
        <w:trPr>
          <w:trHeight w:val="301"/>
        </w:trPr>
        <w:tc>
          <w:tcPr>
            <w:tcW w:w="1190" w:type="dxa"/>
            <w:tcBorders>
              <w:top w:val="nil"/>
              <w:left w:val="nil"/>
              <w:bottom w:val="nil"/>
              <w:right w:val="nil"/>
            </w:tcBorders>
            <w:shd w:val="clear" w:color="auto" w:fill="auto"/>
            <w:noWrap/>
            <w:vAlign w:val="bottom"/>
            <w:hideMark/>
          </w:tcPr>
          <w:p w14:paraId="1127C012"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HCT</w:t>
            </w:r>
          </w:p>
        </w:tc>
        <w:tc>
          <w:tcPr>
            <w:tcW w:w="1731" w:type="dxa"/>
            <w:tcBorders>
              <w:top w:val="nil"/>
              <w:left w:val="nil"/>
              <w:bottom w:val="nil"/>
              <w:right w:val="single" w:sz="8" w:space="0" w:color="auto"/>
            </w:tcBorders>
            <w:shd w:val="clear" w:color="auto" w:fill="auto"/>
            <w:noWrap/>
            <w:vAlign w:val="bottom"/>
            <w:hideMark/>
          </w:tcPr>
          <w:p w14:paraId="3D00263D"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GLU</w:t>
            </w:r>
          </w:p>
        </w:tc>
        <w:tc>
          <w:tcPr>
            <w:tcW w:w="2246" w:type="dxa"/>
            <w:tcBorders>
              <w:top w:val="nil"/>
              <w:left w:val="nil"/>
              <w:bottom w:val="nil"/>
              <w:right w:val="nil"/>
            </w:tcBorders>
            <w:shd w:val="clear" w:color="auto" w:fill="auto"/>
            <w:noWrap/>
            <w:vAlign w:val="bottom"/>
            <w:hideMark/>
          </w:tcPr>
          <w:p w14:paraId="49C7D8BD"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8.1%</w:t>
            </w:r>
          </w:p>
        </w:tc>
        <w:tc>
          <w:tcPr>
            <w:tcW w:w="2208" w:type="dxa"/>
            <w:tcBorders>
              <w:top w:val="nil"/>
              <w:left w:val="nil"/>
              <w:bottom w:val="nil"/>
              <w:right w:val="single" w:sz="8" w:space="0" w:color="auto"/>
            </w:tcBorders>
            <w:shd w:val="clear" w:color="auto" w:fill="auto"/>
            <w:noWrap/>
            <w:vAlign w:val="bottom"/>
            <w:hideMark/>
          </w:tcPr>
          <w:p w14:paraId="12D297B1"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25.8%</w:t>
            </w:r>
          </w:p>
        </w:tc>
        <w:tc>
          <w:tcPr>
            <w:tcW w:w="1462" w:type="dxa"/>
            <w:tcBorders>
              <w:top w:val="nil"/>
              <w:left w:val="nil"/>
              <w:bottom w:val="nil"/>
              <w:right w:val="nil"/>
            </w:tcBorders>
            <w:shd w:val="clear" w:color="auto" w:fill="auto"/>
            <w:noWrap/>
            <w:vAlign w:val="bottom"/>
            <w:hideMark/>
          </w:tcPr>
          <w:p w14:paraId="34120A4A"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3.2</w:t>
            </w:r>
          </w:p>
        </w:tc>
      </w:tr>
      <w:tr w:rsidR="00454D20" w:rsidRPr="00473285" w14:paraId="69C8793C" w14:textId="77777777" w:rsidTr="00473285">
        <w:trPr>
          <w:trHeight w:val="301"/>
        </w:trPr>
        <w:tc>
          <w:tcPr>
            <w:tcW w:w="1190" w:type="dxa"/>
            <w:tcBorders>
              <w:top w:val="nil"/>
              <w:left w:val="nil"/>
              <w:bottom w:val="nil"/>
              <w:right w:val="nil"/>
            </w:tcBorders>
            <w:shd w:val="clear" w:color="auto" w:fill="auto"/>
            <w:noWrap/>
            <w:vAlign w:val="bottom"/>
            <w:hideMark/>
          </w:tcPr>
          <w:p w14:paraId="2654DF6E"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BUN</w:t>
            </w:r>
          </w:p>
        </w:tc>
        <w:tc>
          <w:tcPr>
            <w:tcW w:w="1731" w:type="dxa"/>
            <w:tcBorders>
              <w:top w:val="nil"/>
              <w:left w:val="nil"/>
              <w:bottom w:val="nil"/>
              <w:right w:val="single" w:sz="8" w:space="0" w:color="auto"/>
            </w:tcBorders>
            <w:shd w:val="clear" w:color="auto" w:fill="auto"/>
            <w:noWrap/>
            <w:vAlign w:val="bottom"/>
            <w:hideMark/>
          </w:tcPr>
          <w:p w14:paraId="210C3F1A"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CRE</w:t>
            </w:r>
          </w:p>
        </w:tc>
        <w:tc>
          <w:tcPr>
            <w:tcW w:w="2246" w:type="dxa"/>
            <w:tcBorders>
              <w:top w:val="nil"/>
              <w:left w:val="nil"/>
              <w:bottom w:val="nil"/>
              <w:right w:val="nil"/>
            </w:tcBorders>
            <w:shd w:val="clear" w:color="auto" w:fill="auto"/>
            <w:noWrap/>
            <w:vAlign w:val="bottom"/>
            <w:hideMark/>
          </w:tcPr>
          <w:p w14:paraId="6DDD8E80"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6.6%</w:t>
            </w:r>
          </w:p>
        </w:tc>
        <w:tc>
          <w:tcPr>
            <w:tcW w:w="2208" w:type="dxa"/>
            <w:tcBorders>
              <w:top w:val="nil"/>
              <w:left w:val="nil"/>
              <w:bottom w:val="nil"/>
              <w:right w:val="single" w:sz="8" w:space="0" w:color="auto"/>
            </w:tcBorders>
            <w:shd w:val="clear" w:color="auto" w:fill="auto"/>
            <w:noWrap/>
            <w:vAlign w:val="bottom"/>
            <w:hideMark/>
          </w:tcPr>
          <w:p w14:paraId="67B0BE55"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18.8%</w:t>
            </w:r>
          </w:p>
        </w:tc>
        <w:tc>
          <w:tcPr>
            <w:tcW w:w="1462" w:type="dxa"/>
            <w:tcBorders>
              <w:top w:val="nil"/>
              <w:left w:val="nil"/>
              <w:bottom w:val="nil"/>
              <w:right w:val="nil"/>
            </w:tcBorders>
            <w:shd w:val="clear" w:color="auto" w:fill="auto"/>
            <w:noWrap/>
            <w:vAlign w:val="bottom"/>
            <w:hideMark/>
          </w:tcPr>
          <w:p w14:paraId="0282AA36"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2.8</w:t>
            </w:r>
          </w:p>
        </w:tc>
      </w:tr>
      <w:tr w:rsidR="00454D20" w:rsidRPr="00473285" w14:paraId="6AEBACF0" w14:textId="77777777" w:rsidTr="00473285">
        <w:trPr>
          <w:trHeight w:val="301"/>
        </w:trPr>
        <w:tc>
          <w:tcPr>
            <w:tcW w:w="1190" w:type="dxa"/>
            <w:tcBorders>
              <w:top w:val="nil"/>
              <w:left w:val="nil"/>
              <w:bottom w:val="nil"/>
              <w:right w:val="nil"/>
            </w:tcBorders>
            <w:shd w:val="clear" w:color="auto" w:fill="auto"/>
            <w:noWrap/>
            <w:vAlign w:val="bottom"/>
            <w:hideMark/>
          </w:tcPr>
          <w:p w14:paraId="4ADFE5AA"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RDW</w:t>
            </w:r>
          </w:p>
        </w:tc>
        <w:tc>
          <w:tcPr>
            <w:tcW w:w="1731" w:type="dxa"/>
            <w:tcBorders>
              <w:top w:val="nil"/>
              <w:left w:val="nil"/>
              <w:bottom w:val="nil"/>
              <w:right w:val="single" w:sz="8" w:space="0" w:color="auto"/>
            </w:tcBorders>
            <w:shd w:val="clear" w:color="auto" w:fill="auto"/>
            <w:noWrap/>
            <w:vAlign w:val="bottom"/>
            <w:hideMark/>
          </w:tcPr>
          <w:p w14:paraId="0A7A86B3"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CRE</w:t>
            </w:r>
          </w:p>
        </w:tc>
        <w:tc>
          <w:tcPr>
            <w:tcW w:w="2246" w:type="dxa"/>
            <w:tcBorders>
              <w:top w:val="nil"/>
              <w:left w:val="nil"/>
              <w:bottom w:val="nil"/>
              <w:right w:val="nil"/>
            </w:tcBorders>
            <w:shd w:val="clear" w:color="auto" w:fill="auto"/>
            <w:noWrap/>
            <w:vAlign w:val="bottom"/>
            <w:hideMark/>
          </w:tcPr>
          <w:p w14:paraId="198E2FA3"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7.4%</w:t>
            </w:r>
          </w:p>
        </w:tc>
        <w:tc>
          <w:tcPr>
            <w:tcW w:w="2208" w:type="dxa"/>
            <w:tcBorders>
              <w:top w:val="nil"/>
              <w:left w:val="nil"/>
              <w:bottom w:val="nil"/>
              <w:right w:val="single" w:sz="8" w:space="0" w:color="auto"/>
            </w:tcBorders>
            <w:shd w:val="clear" w:color="auto" w:fill="auto"/>
            <w:noWrap/>
            <w:vAlign w:val="bottom"/>
            <w:hideMark/>
          </w:tcPr>
          <w:p w14:paraId="7EC632F0"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20.0%</w:t>
            </w:r>
          </w:p>
        </w:tc>
        <w:tc>
          <w:tcPr>
            <w:tcW w:w="1462" w:type="dxa"/>
            <w:tcBorders>
              <w:top w:val="nil"/>
              <w:left w:val="nil"/>
              <w:bottom w:val="nil"/>
              <w:right w:val="nil"/>
            </w:tcBorders>
            <w:shd w:val="clear" w:color="auto" w:fill="auto"/>
            <w:noWrap/>
            <w:vAlign w:val="bottom"/>
            <w:hideMark/>
          </w:tcPr>
          <w:p w14:paraId="149D2045"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2.7</w:t>
            </w:r>
          </w:p>
        </w:tc>
      </w:tr>
      <w:tr w:rsidR="00454D20" w:rsidRPr="00473285" w14:paraId="6C36C004" w14:textId="77777777" w:rsidTr="00473285">
        <w:trPr>
          <w:trHeight w:val="301"/>
        </w:trPr>
        <w:tc>
          <w:tcPr>
            <w:tcW w:w="1190" w:type="dxa"/>
            <w:tcBorders>
              <w:top w:val="nil"/>
              <w:left w:val="nil"/>
              <w:bottom w:val="nil"/>
              <w:right w:val="nil"/>
            </w:tcBorders>
            <w:shd w:val="clear" w:color="auto" w:fill="auto"/>
            <w:noWrap/>
            <w:vAlign w:val="bottom"/>
            <w:hideMark/>
          </w:tcPr>
          <w:p w14:paraId="6E566407"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CRE</w:t>
            </w:r>
          </w:p>
        </w:tc>
        <w:tc>
          <w:tcPr>
            <w:tcW w:w="1731" w:type="dxa"/>
            <w:tcBorders>
              <w:top w:val="nil"/>
              <w:left w:val="nil"/>
              <w:bottom w:val="nil"/>
              <w:right w:val="single" w:sz="8" w:space="0" w:color="auto"/>
            </w:tcBorders>
            <w:shd w:val="clear" w:color="auto" w:fill="auto"/>
            <w:noWrap/>
            <w:vAlign w:val="bottom"/>
            <w:hideMark/>
          </w:tcPr>
          <w:p w14:paraId="03484FAA"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GLU</w:t>
            </w:r>
          </w:p>
        </w:tc>
        <w:tc>
          <w:tcPr>
            <w:tcW w:w="2246" w:type="dxa"/>
            <w:tcBorders>
              <w:top w:val="nil"/>
              <w:left w:val="nil"/>
              <w:bottom w:val="nil"/>
              <w:right w:val="nil"/>
            </w:tcBorders>
            <w:shd w:val="clear" w:color="auto" w:fill="auto"/>
            <w:noWrap/>
            <w:vAlign w:val="bottom"/>
            <w:hideMark/>
          </w:tcPr>
          <w:p w14:paraId="0824EEA0"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10.8%</w:t>
            </w:r>
          </w:p>
        </w:tc>
        <w:tc>
          <w:tcPr>
            <w:tcW w:w="2208" w:type="dxa"/>
            <w:tcBorders>
              <w:top w:val="nil"/>
              <w:left w:val="nil"/>
              <w:bottom w:val="nil"/>
              <w:right w:val="single" w:sz="8" w:space="0" w:color="auto"/>
            </w:tcBorders>
            <w:shd w:val="clear" w:color="auto" w:fill="auto"/>
            <w:noWrap/>
            <w:vAlign w:val="bottom"/>
            <w:hideMark/>
          </w:tcPr>
          <w:p w14:paraId="0BE316A5"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24.8%</w:t>
            </w:r>
          </w:p>
        </w:tc>
        <w:tc>
          <w:tcPr>
            <w:tcW w:w="1462" w:type="dxa"/>
            <w:tcBorders>
              <w:top w:val="nil"/>
              <w:left w:val="nil"/>
              <w:bottom w:val="nil"/>
              <w:right w:val="nil"/>
            </w:tcBorders>
            <w:shd w:val="clear" w:color="auto" w:fill="auto"/>
            <w:noWrap/>
            <w:vAlign w:val="bottom"/>
            <w:hideMark/>
          </w:tcPr>
          <w:p w14:paraId="21E869FC"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2.3</w:t>
            </w:r>
          </w:p>
        </w:tc>
      </w:tr>
      <w:tr w:rsidR="00454D20" w:rsidRPr="00473285" w14:paraId="57C8D6C3" w14:textId="77777777" w:rsidTr="00473285">
        <w:trPr>
          <w:trHeight w:val="301"/>
        </w:trPr>
        <w:tc>
          <w:tcPr>
            <w:tcW w:w="1190" w:type="dxa"/>
            <w:tcBorders>
              <w:top w:val="nil"/>
              <w:left w:val="nil"/>
              <w:bottom w:val="nil"/>
              <w:right w:val="nil"/>
            </w:tcBorders>
            <w:shd w:val="clear" w:color="auto" w:fill="auto"/>
            <w:noWrap/>
            <w:vAlign w:val="bottom"/>
            <w:hideMark/>
          </w:tcPr>
          <w:p w14:paraId="0B7139BD"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HCT</w:t>
            </w:r>
          </w:p>
        </w:tc>
        <w:tc>
          <w:tcPr>
            <w:tcW w:w="1731" w:type="dxa"/>
            <w:tcBorders>
              <w:top w:val="nil"/>
              <w:left w:val="nil"/>
              <w:bottom w:val="nil"/>
              <w:right w:val="single" w:sz="8" w:space="0" w:color="auto"/>
            </w:tcBorders>
            <w:shd w:val="clear" w:color="auto" w:fill="auto"/>
            <w:noWrap/>
            <w:vAlign w:val="bottom"/>
            <w:hideMark/>
          </w:tcPr>
          <w:p w14:paraId="11C0CAE0"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BUN</w:t>
            </w:r>
          </w:p>
        </w:tc>
        <w:tc>
          <w:tcPr>
            <w:tcW w:w="2246" w:type="dxa"/>
            <w:tcBorders>
              <w:top w:val="nil"/>
              <w:left w:val="nil"/>
              <w:bottom w:val="nil"/>
              <w:right w:val="nil"/>
            </w:tcBorders>
            <w:shd w:val="clear" w:color="auto" w:fill="auto"/>
            <w:noWrap/>
            <w:vAlign w:val="bottom"/>
            <w:hideMark/>
          </w:tcPr>
          <w:p w14:paraId="2C33A43B"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3.7%</w:t>
            </w:r>
          </w:p>
        </w:tc>
        <w:tc>
          <w:tcPr>
            <w:tcW w:w="2208" w:type="dxa"/>
            <w:tcBorders>
              <w:top w:val="nil"/>
              <w:left w:val="nil"/>
              <w:bottom w:val="nil"/>
              <w:right w:val="single" w:sz="8" w:space="0" w:color="auto"/>
            </w:tcBorders>
            <w:shd w:val="clear" w:color="auto" w:fill="auto"/>
            <w:noWrap/>
            <w:vAlign w:val="bottom"/>
            <w:hideMark/>
          </w:tcPr>
          <w:p w14:paraId="54302F65"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7.4%</w:t>
            </w:r>
          </w:p>
        </w:tc>
        <w:tc>
          <w:tcPr>
            <w:tcW w:w="1462" w:type="dxa"/>
            <w:tcBorders>
              <w:top w:val="nil"/>
              <w:left w:val="nil"/>
              <w:bottom w:val="nil"/>
              <w:right w:val="nil"/>
            </w:tcBorders>
            <w:shd w:val="clear" w:color="auto" w:fill="auto"/>
            <w:noWrap/>
            <w:vAlign w:val="bottom"/>
            <w:hideMark/>
          </w:tcPr>
          <w:p w14:paraId="579705DD"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2.0</w:t>
            </w:r>
          </w:p>
        </w:tc>
      </w:tr>
      <w:tr w:rsidR="00454D20" w:rsidRPr="00473285" w14:paraId="6039487B" w14:textId="77777777" w:rsidTr="00473285">
        <w:trPr>
          <w:trHeight w:val="301"/>
        </w:trPr>
        <w:tc>
          <w:tcPr>
            <w:tcW w:w="1190" w:type="dxa"/>
            <w:tcBorders>
              <w:top w:val="nil"/>
              <w:left w:val="nil"/>
              <w:bottom w:val="nil"/>
              <w:right w:val="nil"/>
            </w:tcBorders>
            <w:shd w:val="clear" w:color="auto" w:fill="auto"/>
            <w:noWrap/>
            <w:vAlign w:val="bottom"/>
            <w:hideMark/>
          </w:tcPr>
          <w:p w14:paraId="4EE3CAC2"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RDW</w:t>
            </w:r>
          </w:p>
        </w:tc>
        <w:tc>
          <w:tcPr>
            <w:tcW w:w="1731" w:type="dxa"/>
            <w:tcBorders>
              <w:top w:val="nil"/>
              <w:left w:val="nil"/>
              <w:bottom w:val="nil"/>
              <w:right w:val="single" w:sz="8" w:space="0" w:color="auto"/>
            </w:tcBorders>
            <w:shd w:val="clear" w:color="auto" w:fill="auto"/>
            <w:noWrap/>
            <w:vAlign w:val="bottom"/>
            <w:hideMark/>
          </w:tcPr>
          <w:p w14:paraId="13E65F1A"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BUN</w:t>
            </w:r>
          </w:p>
        </w:tc>
        <w:tc>
          <w:tcPr>
            <w:tcW w:w="2246" w:type="dxa"/>
            <w:tcBorders>
              <w:top w:val="nil"/>
              <w:left w:val="nil"/>
              <w:bottom w:val="nil"/>
              <w:right w:val="nil"/>
            </w:tcBorders>
            <w:shd w:val="clear" w:color="auto" w:fill="auto"/>
            <w:noWrap/>
            <w:vAlign w:val="bottom"/>
            <w:hideMark/>
          </w:tcPr>
          <w:p w14:paraId="07DB2E22"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2.3%</w:t>
            </w:r>
          </w:p>
        </w:tc>
        <w:tc>
          <w:tcPr>
            <w:tcW w:w="2208" w:type="dxa"/>
            <w:tcBorders>
              <w:top w:val="nil"/>
              <w:left w:val="nil"/>
              <w:bottom w:val="nil"/>
              <w:right w:val="single" w:sz="8" w:space="0" w:color="auto"/>
            </w:tcBorders>
            <w:shd w:val="clear" w:color="auto" w:fill="auto"/>
            <w:noWrap/>
            <w:vAlign w:val="bottom"/>
            <w:hideMark/>
          </w:tcPr>
          <w:p w14:paraId="7E857EFA"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4.5%</w:t>
            </w:r>
          </w:p>
        </w:tc>
        <w:tc>
          <w:tcPr>
            <w:tcW w:w="1462" w:type="dxa"/>
            <w:tcBorders>
              <w:top w:val="nil"/>
              <w:left w:val="nil"/>
              <w:bottom w:val="nil"/>
              <w:right w:val="nil"/>
            </w:tcBorders>
            <w:shd w:val="clear" w:color="auto" w:fill="auto"/>
            <w:noWrap/>
            <w:vAlign w:val="bottom"/>
            <w:hideMark/>
          </w:tcPr>
          <w:p w14:paraId="6265389A"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1.9</w:t>
            </w:r>
          </w:p>
        </w:tc>
      </w:tr>
      <w:tr w:rsidR="00454D20" w:rsidRPr="00473285" w14:paraId="56762E6F" w14:textId="77777777" w:rsidTr="00473285">
        <w:trPr>
          <w:trHeight w:val="301"/>
        </w:trPr>
        <w:tc>
          <w:tcPr>
            <w:tcW w:w="1190" w:type="dxa"/>
            <w:tcBorders>
              <w:top w:val="nil"/>
              <w:left w:val="nil"/>
              <w:bottom w:val="nil"/>
              <w:right w:val="nil"/>
            </w:tcBorders>
            <w:shd w:val="clear" w:color="auto" w:fill="auto"/>
            <w:noWrap/>
            <w:vAlign w:val="bottom"/>
            <w:hideMark/>
          </w:tcPr>
          <w:p w14:paraId="109E7D0A"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HCT</w:t>
            </w:r>
          </w:p>
        </w:tc>
        <w:tc>
          <w:tcPr>
            <w:tcW w:w="1731" w:type="dxa"/>
            <w:tcBorders>
              <w:top w:val="nil"/>
              <w:left w:val="nil"/>
              <w:bottom w:val="nil"/>
              <w:right w:val="single" w:sz="8" w:space="0" w:color="auto"/>
            </w:tcBorders>
            <w:shd w:val="clear" w:color="auto" w:fill="auto"/>
            <w:noWrap/>
            <w:vAlign w:val="bottom"/>
            <w:hideMark/>
          </w:tcPr>
          <w:p w14:paraId="2B2FA0C1" w14:textId="77777777" w:rsidR="00454D20" w:rsidRPr="00473285" w:rsidRDefault="00454D20" w:rsidP="00473285">
            <w:pPr>
              <w:keepNext/>
              <w:keepLines/>
              <w:spacing w:after="0" w:line="240" w:lineRule="auto"/>
              <w:rPr>
                <w:rFonts w:ascii="Calibri" w:eastAsia="Times New Roman" w:hAnsi="Calibri" w:cs="Calibri"/>
                <w:color w:val="000000"/>
                <w:lang w:val="en-US"/>
              </w:rPr>
            </w:pPr>
            <w:r w:rsidRPr="00473285">
              <w:rPr>
                <w:rFonts w:ascii="Calibri" w:eastAsia="Times New Roman" w:hAnsi="Calibri" w:cs="Calibri"/>
                <w:color w:val="000000"/>
                <w:lang w:val="en-US"/>
              </w:rPr>
              <w:t>CRE</w:t>
            </w:r>
          </w:p>
        </w:tc>
        <w:tc>
          <w:tcPr>
            <w:tcW w:w="2246" w:type="dxa"/>
            <w:tcBorders>
              <w:top w:val="nil"/>
              <w:left w:val="nil"/>
              <w:bottom w:val="nil"/>
              <w:right w:val="nil"/>
            </w:tcBorders>
            <w:shd w:val="clear" w:color="auto" w:fill="auto"/>
            <w:noWrap/>
            <w:vAlign w:val="bottom"/>
            <w:hideMark/>
          </w:tcPr>
          <w:p w14:paraId="5D36E7D3"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10.4%</w:t>
            </w:r>
          </w:p>
        </w:tc>
        <w:tc>
          <w:tcPr>
            <w:tcW w:w="2208" w:type="dxa"/>
            <w:tcBorders>
              <w:top w:val="nil"/>
              <w:left w:val="nil"/>
              <w:bottom w:val="nil"/>
              <w:right w:val="single" w:sz="8" w:space="0" w:color="auto"/>
            </w:tcBorders>
            <w:shd w:val="clear" w:color="auto" w:fill="auto"/>
            <w:noWrap/>
            <w:vAlign w:val="bottom"/>
            <w:hideMark/>
          </w:tcPr>
          <w:p w14:paraId="1E687015"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7.7%</w:t>
            </w:r>
          </w:p>
        </w:tc>
        <w:tc>
          <w:tcPr>
            <w:tcW w:w="1462" w:type="dxa"/>
            <w:tcBorders>
              <w:top w:val="nil"/>
              <w:left w:val="nil"/>
              <w:bottom w:val="nil"/>
              <w:right w:val="nil"/>
            </w:tcBorders>
            <w:shd w:val="clear" w:color="auto" w:fill="auto"/>
            <w:noWrap/>
            <w:vAlign w:val="bottom"/>
            <w:hideMark/>
          </w:tcPr>
          <w:p w14:paraId="27A094B8" w14:textId="77777777" w:rsidR="00454D20" w:rsidRPr="00473285" w:rsidRDefault="00454D20" w:rsidP="00473285">
            <w:pPr>
              <w:keepNext/>
              <w:keepLines/>
              <w:spacing w:after="0" w:line="240" w:lineRule="auto"/>
              <w:jc w:val="right"/>
              <w:rPr>
                <w:rFonts w:ascii="Calibri" w:eastAsia="Times New Roman" w:hAnsi="Calibri" w:cs="Calibri"/>
                <w:color w:val="000000"/>
                <w:lang w:val="en-US"/>
              </w:rPr>
            </w:pPr>
            <w:r w:rsidRPr="00473285">
              <w:rPr>
                <w:rFonts w:ascii="Calibri" w:eastAsia="Times New Roman" w:hAnsi="Calibri" w:cs="Calibri"/>
                <w:color w:val="000000"/>
                <w:lang w:val="en-US"/>
              </w:rPr>
              <w:t>0.7</w:t>
            </w:r>
          </w:p>
        </w:tc>
      </w:tr>
    </w:tbl>
    <w:p w14:paraId="0EE03F21" w14:textId="77777777" w:rsidR="00454D20" w:rsidRDefault="00454D20" w:rsidP="00473285">
      <w:pPr>
        <w:keepNext/>
        <w:rPr>
          <w:rStyle w:val="Heading1Char"/>
          <w:rFonts w:asciiTheme="minorHAnsi" w:hAnsiTheme="minorHAnsi" w:cstheme="minorHAnsi"/>
          <w:b/>
          <w:bCs/>
          <w:color w:val="auto"/>
          <w:sz w:val="20"/>
          <w:szCs w:val="20"/>
        </w:rPr>
      </w:pPr>
    </w:p>
    <w:p w14:paraId="4BE2908E" w14:textId="4FD97637" w:rsidR="00454D20" w:rsidRDefault="00454D20" w:rsidP="00454D20">
      <w:r>
        <w:rPr>
          <w:rFonts w:eastAsiaTheme="majorEastAsia" w:cstheme="minorHAnsi"/>
          <w:b/>
          <w:bCs/>
          <w:noProof/>
          <w:sz w:val="24"/>
          <w:szCs w:val="24"/>
        </w:rPr>
        <w:lastRenderedPageBreak/>
        <w:drawing>
          <wp:anchor distT="0" distB="0" distL="114300" distR="114300" simplePos="0" relativeHeight="251659264" behindDoc="0" locked="0" layoutInCell="1" allowOverlap="1" wp14:anchorId="64CB45C5" wp14:editId="4F3152CD">
            <wp:simplePos x="0" y="0"/>
            <wp:positionH relativeFrom="margin">
              <wp:align>left</wp:align>
            </wp:positionH>
            <wp:positionV relativeFrom="paragraph">
              <wp:posOffset>91440</wp:posOffset>
            </wp:positionV>
            <wp:extent cx="5421630" cy="6685280"/>
            <wp:effectExtent l="0" t="0" r="7620" b="1270"/>
            <wp:wrapSquare wrapText="bothSides"/>
            <wp:docPr id="60" name="Picture 6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 engineering drawing&#10;&#10;Description automatically generated"/>
                    <pic:cNvPicPr/>
                  </pic:nvPicPr>
                  <pic:blipFill>
                    <a:blip r:embed="rId11"/>
                    <a:stretch>
                      <a:fillRect/>
                    </a:stretch>
                  </pic:blipFill>
                  <pic:spPr>
                    <a:xfrm>
                      <a:off x="0" y="0"/>
                      <a:ext cx="5437786" cy="6704963"/>
                    </a:xfrm>
                    <a:prstGeom prst="rect">
                      <a:avLst/>
                    </a:prstGeom>
                  </pic:spPr>
                </pic:pic>
              </a:graphicData>
            </a:graphic>
            <wp14:sizeRelH relativeFrom="margin">
              <wp14:pctWidth>0</wp14:pctWidth>
            </wp14:sizeRelH>
            <wp14:sizeRelV relativeFrom="margin">
              <wp14:pctHeight>0</wp14:pctHeight>
            </wp14:sizeRelV>
          </wp:anchor>
        </w:drawing>
      </w:r>
      <w:r>
        <w:rPr>
          <w:rStyle w:val="Heading1Char"/>
          <w:rFonts w:asciiTheme="minorHAnsi" w:hAnsiTheme="minorHAnsi" w:cstheme="minorHAnsi"/>
          <w:b/>
          <w:bCs/>
          <w:color w:val="auto"/>
          <w:sz w:val="20"/>
          <w:szCs w:val="20"/>
        </w:rPr>
        <w:br w:type="textWrapping" w:clear="all"/>
      </w:r>
      <w:proofErr w:type="spellStart"/>
      <w:r w:rsidRPr="00150CCA">
        <w:rPr>
          <w:b/>
          <w:bCs/>
          <w:sz w:val="18"/>
          <w:szCs w:val="18"/>
        </w:rPr>
        <w:t>eFigure</w:t>
      </w:r>
      <w:proofErr w:type="spellEnd"/>
      <w:r w:rsidRPr="00150CCA">
        <w:rPr>
          <w:b/>
          <w:bCs/>
          <w:sz w:val="18"/>
          <w:szCs w:val="18"/>
        </w:rPr>
        <w:t xml:space="preserve"> </w:t>
      </w:r>
      <w:r w:rsidR="00EF38C1">
        <w:rPr>
          <w:b/>
          <w:bCs/>
          <w:sz w:val="18"/>
          <w:szCs w:val="18"/>
        </w:rPr>
        <w:t>3</w:t>
      </w:r>
      <w:r w:rsidRPr="00150CCA">
        <w:rPr>
          <w:b/>
          <w:bCs/>
          <w:sz w:val="18"/>
          <w:szCs w:val="18"/>
        </w:rPr>
        <w:t xml:space="preserve"> – </w:t>
      </w:r>
      <w:r w:rsidR="00EF38C1">
        <w:rPr>
          <w:b/>
          <w:bCs/>
          <w:sz w:val="18"/>
          <w:szCs w:val="18"/>
        </w:rPr>
        <w:t>Cardiac surgery re</w:t>
      </w:r>
      <w:r w:rsidRPr="00150CCA">
        <w:rPr>
          <w:b/>
          <w:bCs/>
          <w:sz w:val="18"/>
          <w:szCs w:val="18"/>
        </w:rPr>
        <w:t xml:space="preserve">covery trajectories for alternate biomarker pairs. </w:t>
      </w:r>
      <w:r w:rsidRPr="00150CCA">
        <w:rPr>
          <w:sz w:val="18"/>
          <w:szCs w:val="18"/>
        </w:rPr>
        <w:t>Mean trajectories for each cluster (left) and for patients with good outcomes (right) are given for three alternate pairs of biomarker combinations: WBC x RDW, WBC x BUN, and PLT x ANION. Each trajectory is from preop to day 7, with spacing between dots equal to 1 day</w:t>
      </w:r>
      <w:r w:rsidRPr="00150CCA">
        <w:t xml:space="preserve">. </w:t>
      </w:r>
    </w:p>
    <w:p w14:paraId="4DD080EF" w14:textId="77777777" w:rsidR="00454D20" w:rsidRDefault="00454D20" w:rsidP="00454D20">
      <w:pPr>
        <w:rPr>
          <w:b/>
          <w:bCs/>
        </w:rPr>
      </w:pPr>
    </w:p>
    <w:p w14:paraId="52EF3980" w14:textId="77777777" w:rsidR="00454D20" w:rsidRDefault="00454D20" w:rsidP="00454D20">
      <w:pPr>
        <w:rPr>
          <w:b/>
          <w:bCs/>
        </w:rPr>
      </w:pPr>
    </w:p>
    <w:p w14:paraId="3E7DB3D3" w14:textId="1F61C983" w:rsidR="00454D20" w:rsidRPr="00150CCA" w:rsidRDefault="00454D20" w:rsidP="00473285">
      <w:pPr>
        <w:keepNext/>
        <w:keepLines/>
        <w:rPr>
          <w:rStyle w:val="Heading1Char"/>
          <w:rFonts w:asciiTheme="minorHAnsi" w:hAnsiTheme="minorHAnsi" w:cstheme="minorHAnsi"/>
          <w:b/>
          <w:bCs/>
          <w:color w:val="auto"/>
          <w:sz w:val="22"/>
          <w:szCs w:val="22"/>
        </w:rPr>
      </w:pPr>
      <w:proofErr w:type="spellStart"/>
      <w:r w:rsidRPr="00150CCA">
        <w:rPr>
          <w:b/>
          <w:bCs/>
        </w:rPr>
        <w:lastRenderedPageBreak/>
        <w:t>eTable</w:t>
      </w:r>
      <w:proofErr w:type="spellEnd"/>
      <w:r w:rsidRPr="00150CCA">
        <w:rPr>
          <w:b/>
          <w:bCs/>
        </w:rPr>
        <w:t xml:space="preserve"> </w:t>
      </w:r>
      <w:r w:rsidR="00EF38C1">
        <w:rPr>
          <w:b/>
          <w:bCs/>
        </w:rPr>
        <w:t>4</w:t>
      </w:r>
      <w:r w:rsidRPr="00150CCA">
        <w:rPr>
          <w:b/>
          <w:bCs/>
        </w:rPr>
        <w:t xml:space="preserve"> – Outcomes stratified by day 4 position and direction percentiles for alternate biomarker combinations</w:t>
      </w:r>
      <w:r w:rsidR="00EF38C1">
        <w:rPr>
          <w:b/>
          <w:bCs/>
        </w:rPr>
        <w:t xml:space="preserve"> in the cardiac surgery cohort</w:t>
      </w:r>
      <w:r w:rsidRPr="00150CCA">
        <w:rPr>
          <w:rStyle w:val="Heading1Char"/>
          <w:rFonts w:asciiTheme="minorHAnsi" w:hAnsiTheme="minorHAnsi" w:cstheme="minorHAnsi"/>
          <w:b/>
          <w:bCs/>
          <w:color w:val="auto"/>
          <w:sz w:val="22"/>
          <w:szCs w:val="22"/>
        </w:rPr>
        <w:t xml:space="preserve"> </w:t>
      </w:r>
    </w:p>
    <w:tbl>
      <w:tblPr>
        <w:tblW w:w="9509" w:type="dxa"/>
        <w:tblLook w:val="04A0" w:firstRow="1" w:lastRow="0" w:firstColumn="1" w:lastColumn="0" w:noHBand="0" w:noVBand="1"/>
      </w:tblPr>
      <w:tblGrid>
        <w:gridCol w:w="956"/>
        <w:gridCol w:w="835"/>
        <w:gridCol w:w="805"/>
        <w:gridCol w:w="1018"/>
        <w:gridCol w:w="806"/>
        <w:gridCol w:w="768"/>
        <w:gridCol w:w="1018"/>
        <w:gridCol w:w="772"/>
        <w:gridCol w:w="768"/>
        <w:gridCol w:w="1018"/>
        <w:gridCol w:w="768"/>
        <w:gridCol w:w="8"/>
      </w:tblGrid>
      <w:tr w:rsidR="00454D20" w:rsidRPr="001A5EF9" w14:paraId="70C4CBAD" w14:textId="77777777" w:rsidTr="00397979">
        <w:trPr>
          <w:trHeight w:val="210"/>
        </w:trPr>
        <w:tc>
          <w:tcPr>
            <w:tcW w:w="925" w:type="dxa"/>
            <w:tcBorders>
              <w:top w:val="nil"/>
              <w:left w:val="nil"/>
              <w:bottom w:val="nil"/>
              <w:right w:val="nil"/>
            </w:tcBorders>
            <w:shd w:val="clear" w:color="auto" w:fill="auto"/>
            <w:noWrap/>
            <w:vAlign w:val="bottom"/>
            <w:hideMark/>
          </w:tcPr>
          <w:p w14:paraId="776874B3" w14:textId="77777777" w:rsidR="00454D20" w:rsidRPr="001A5EF9" w:rsidRDefault="00454D20" w:rsidP="00473285">
            <w:pPr>
              <w:keepNext/>
              <w:keepLines/>
              <w:spacing w:after="0" w:line="240" w:lineRule="auto"/>
              <w:rPr>
                <w:rFonts w:ascii="Times New Roman" w:eastAsia="Times New Roman" w:hAnsi="Times New Roman" w:cs="Times New Roman"/>
                <w:sz w:val="24"/>
                <w:szCs w:val="24"/>
                <w:lang w:val="en-US"/>
              </w:rPr>
            </w:pPr>
          </w:p>
        </w:tc>
        <w:tc>
          <w:tcPr>
            <w:tcW w:w="835" w:type="dxa"/>
            <w:tcBorders>
              <w:top w:val="nil"/>
              <w:left w:val="nil"/>
              <w:bottom w:val="nil"/>
              <w:right w:val="nil"/>
            </w:tcBorders>
            <w:shd w:val="clear" w:color="auto" w:fill="auto"/>
            <w:noWrap/>
            <w:vAlign w:val="bottom"/>
            <w:hideMark/>
          </w:tcPr>
          <w:p w14:paraId="7D51E911"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749" w:type="dxa"/>
            <w:gridSpan w:val="10"/>
            <w:tcBorders>
              <w:top w:val="nil"/>
              <w:left w:val="nil"/>
              <w:bottom w:val="single" w:sz="8" w:space="0" w:color="auto"/>
              <w:right w:val="nil"/>
            </w:tcBorders>
            <w:shd w:val="clear" w:color="auto" w:fill="auto"/>
            <w:noWrap/>
            <w:vAlign w:val="bottom"/>
            <w:hideMark/>
          </w:tcPr>
          <w:p w14:paraId="4A671CB3"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WBC x PLT</w:t>
            </w:r>
          </w:p>
        </w:tc>
      </w:tr>
      <w:tr w:rsidR="00454D20" w:rsidRPr="001A5EF9" w14:paraId="2194297B" w14:textId="77777777" w:rsidTr="00397979">
        <w:trPr>
          <w:trHeight w:val="201"/>
        </w:trPr>
        <w:tc>
          <w:tcPr>
            <w:tcW w:w="925" w:type="dxa"/>
            <w:tcBorders>
              <w:top w:val="nil"/>
              <w:left w:val="nil"/>
              <w:bottom w:val="nil"/>
              <w:right w:val="nil"/>
            </w:tcBorders>
            <w:shd w:val="clear" w:color="auto" w:fill="auto"/>
            <w:noWrap/>
            <w:vAlign w:val="bottom"/>
            <w:hideMark/>
          </w:tcPr>
          <w:p w14:paraId="48C6A515"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07B7EC93"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2629" w:type="dxa"/>
            <w:gridSpan w:val="3"/>
            <w:tcBorders>
              <w:top w:val="single" w:sz="8" w:space="0" w:color="auto"/>
              <w:left w:val="nil"/>
              <w:bottom w:val="nil"/>
              <w:right w:val="single" w:sz="8" w:space="0" w:color="000000"/>
            </w:tcBorders>
            <w:shd w:val="clear" w:color="auto" w:fill="auto"/>
            <w:noWrap/>
            <w:vAlign w:val="bottom"/>
            <w:hideMark/>
          </w:tcPr>
          <w:p w14:paraId="35FB83FE"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Adverse</w:t>
            </w:r>
            <w:r w:rsidRPr="001A5EF9">
              <w:rPr>
                <w:rFonts w:ascii="Calibri" w:eastAsia="Times New Roman" w:hAnsi="Calibri" w:cs="Calibri"/>
                <w:color w:val="000000"/>
                <w:sz w:val="18"/>
                <w:szCs w:val="18"/>
                <w:lang w:val="en-US"/>
              </w:rPr>
              <w:t xml:space="preserve"> outcomes likelihood</w:t>
            </w:r>
          </w:p>
        </w:tc>
        <w:tc>
          <w:tcPr>
            <w:tcW w:w="2558" w:type="dxa"/>
            <w:gridSpan w:val="3"/>
            <w:tcBorders>
              <w:top w:val="single" w:sz="8" w:space="0" w:color="auto"/>
              <w:left w:val="nil"/>
              <w:bottom w:val="nil"/>
              <w:right w:val="nil"/>
            </w:tcBorders>
            <w:shd w:val="clear" w:color="auto" w:fill="auto"/>
            <w:noWrap/>
            <w:vAlign w:val="bottom"/>
            <w:hideMark/>
          </w:tcPr>
          <w:p w14:paraId="0D0370C8"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Remaining length of stay</w:t>
            </w:r>
          </w:p>
        </w:tc>
        <w:tc>
          <w:tcPr>
            <w:tcW w:w="2561" w:type="dxa"/>
            <w:gridSpan w:val="4"/>
            <w:tcBorders>
              <w:top w:val="single" w:sz="8" w:space="0" w:color="auto"/>
              <w:left w:val="single" w:sz="8" w:space="0" w:color="auto"/>
              <w:bottom w:val="nil"/>
              <w:right w:val="single" w:sz="8" w:space="0" w:color="000000"/>
            </w:tcBorders>
            <w:shd w:val="clear" w:color="auto" w:fill="auto"/>
            <w:noWrap/>
            <w:vAlign w:val="bottom"/>
            <w:hideMark/>
          </w:tcPr>
          <w:p w14:paraId="580A6366"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Number of patients</w:t>
            </w:r>
          </w:p>
        </w:tc>
      </w:tr>
      <w:tr w:rsidR="00454D20" w:rsidRPr="001A5EF9" w14:paraId="392B9F9B" w14:textId="77777777" w:rsidTr="00397979">
        <w:trPr>
          <w:trHeight w:val="210"/>
        </w:trPr>
        <w:tc>
          <w:tcPr>
            <w:tcW w:w="925" w:type="dxa"/>
            <w:tcBorders>
              <w:top w:val="nil"/>
              <w:left w:val="nil"/>
              <w:bottom w:val="nil"/>
              <w:right w:val="nil"/>
            </w:tcBorders>
            <w:shd w:val="clear" w:color="auto" w:fill="auto"/>
            <w:noWrap/>
            <w:vAlign w:val="bottom"/>
            <w:hideMark/>
          </w:tcPr>
          <w:p w14:paraId="4C081CF7"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6E4BFBEE"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2629" w:type="dxa"/>
            <w:gridSpan w:val="3"/>
            <w:tcBorders>
              <w:top w:val="nil"/>
              <w:left w:val="nil"/>
              <w:bottom w:val="single" w:sz="8" w:space="0" w:color="auto"/>
              <w:right w:val="single" w:sz="8" w:space="0" w:color="000000"/>
            </w:tcBorders>
            <w:shd w:val="clear" w:color="auto" w:fill="auto"/>
            <w:noWrap/>
            <w:vAlign w:val="bottom"/>
            <w:hideMark/>
          </w:tcPr>
          <w:p w14:paraId="740CCF3F"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c>
          <w:tcPr>
            <w:tcW w:w="2558" w:type="dxa"/>
            <w:gridSpan w:val="3"/>
            <w:tcBorders>
              <w:top w:val="nil"/>
              <w:left w:val="nil"/>
              <w:bottom w:val="single" w:sz="8" w:space="0" w:color="auto"/>
              <w:right w:val="nil"/>
            </w:tcBorders>
            <w:shd w:val="clear" w:color="auto" w:fill="auto"/>
            <w:noWrap/>
            <w:vAlign w:val="bottom"/>
            <w:hideMark/>
          </w:tcPr>
          <w:p w14:paraId="2A779268"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c>
          <w:tcPr>
            <w:tcW w:w="2561" w:type="dxa"/>
            <w:gridSpan w:val="4"/>
            <w:tcBorders>
              <w:top w:val="nil"/>
              <w:left w:val="single" w:sz="8" w:space="0" w:color="auto"/>
              <w:bottom w:val="single" w:sz="8" w:space="0" w:color="auto"/>
              <w:right w:val="single" w:sz="8" w:space="0" w:color="000000"/>
            </w:tcBorders>
            <w:shd w:val="clear" w:color="auto" w:fill="auto"/>
            <w:noWrap/>
            <w:vAlign w:val="bottom"/>
            <w:hideMark/>
          </w:tcPr>
          <w:p w14:paraId="4838769F"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r>
      <w:tr w:rsidR="00454D20" w:rsidRPr="001A5EF9" w14:paraId="64AAFE51" w14:textId="77777777" w:rsidTr="00397979">
        <w:trPr>
          <w:gridAfter w:val="1"/>
          <w:wAfter w:w="11" w:type="dxa"/>
          <w:trHeight w:val="210"/>
        </w:trPr>
        <w:tc>
          <w:tcPr>
            <w:tcW w:w="925" w:type="dxa"/>
            <w:tcBorders>
              <w:top w:val="nil"/>
              <w:left w:val="nil"/>
              <w:bottom w:val="single" w:sz="8" w:space="0" w:color="auto"/>
              <w:right w:val="nil"/>
            </w:tcBorders>
            <w:shd w:val="clear" w:color="auto" w:fill="auto"/>
            <w:noWrap/>
            <w:vAlign w:val="bottom"/>
            <w:hideMark/>
          </w:tcPr>
          <w:p w14:paraId="5996E216"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835" w:type="dxa"/>
            <w:tcBorders>
              <w:top w:val="nil"/>
              <w:left w:val="nil"/>
              <w:bottom w:val="single" w:sz="8" w:space="0" w:color="auto"/>
              <w:right w:val="single" w:sz="8" w:space="0" w:color="auto"/>
            </w:tcBorders>
            <w:shd w:val="clear" w:color="auto" w:fill="auto"/>
            <w:noWrap/>
            <w:vAlign w:val="bottom"/>
            <w:hideMark/>
          </w:tcPr>
          <w:p w14:paraId="0C6C4B99"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805" w:type="dxa"/>
            <w:tcBorders>
              <w:top w:val="nil"/>
              <w:left w:val="nil"/>
              <w:bottom w:val="single" w:sz="8" w:space="0" w:color="auto"/>
              <w:right w:val="nil"/>
            </w:tcBorders>
            <w:shd w:val="clear" w:color="auto" w:fill="auto"/>
            <w:noWrap/>
            <w:vAlign w:val="bottom"/>
            <w:hideMark/>
          </w:tcPr>
          <w:p w14:paraId="319CEBBF"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6C0CDCF2"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805" w:type="dxa"/>
            <w:tcBorders>
              <w:top w:val="nil"/>
              <w:left w:val="nil"/>
              <w:bottom w:val="single" w:sz="8" w:space="0" w:color="auto"/>
              <w:right w:val="single" w:sz="8" w:space="0" w:color="auto"/>
            </w:tcBorders>
            <w:shd w:val="clear" w:color="auto" w:fill="auto"/>
            <w:noWrap/>
            <w:vAlign w:val="bottom"/>
            <w:hideMark/>
          </w:tcPr>
          <w:p w14:paraId="44851298"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768" w:type="dxa"/>
            <w:tcBorders>
              <w:top w:val="nil"/>
              <w:left w:val="nil"/>
              <w:bottom w:val="single" w:sz="8" w:space="0" w:color="auto"/>
              <w:right w:val="nil"/>
            </w:tcBorders>
            <w:shd w:val="clear" w:color="auto" w:fill="auto"/>
            <w:noWrap/>
            <w:vAlign w:val="bottom"/>
            <w:hideMark/>
          </w:tcPr>
          <w:p w14:paraId="4027339A"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3AF36161"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770" w:type="dxa"/>
            <w:tcBorders>
              <w:top w:val="nil"/>
              <w:left w:val="nil"/>
              <w:bottom w:val="single" w:sz="8" w:space="0" w:color="auto"/>
              <w:right w:val="single" w:sz="8" w:space="0" w:color="auto"/>
            </w:tcBorders>
            <w:shd w:val="clear" w:color="auto" w:fill="auto"/>
            <w:noWrap/>
            <w:vAlign w:val="bottom"/>
            <w:hideMark/>
          </w:tcPr>
          <w:p w14:paraId="25EB9630"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768" w:type="dxa"/>
            <w:tcBorders>
              <w:top w:val="nil"/>
              <w:left w:val="nil"/>
              <w:bottom w:val="single" w:sz="8" w:space="0" w:color="auto"/>
              <w:right w:val="nil"/>
            </w:tcBorders>
            <w:shd w:val="clear" w:color="auto" w:fill="auto"/>
            <w:noWrap/>
            <w:vAlign w:val="bottom"/>
            <w:hideMark/>
          </w:tcPr>
          <w:p w14:paraId="59ED8202"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07A16703"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768" w:type="dxa"/>
            <w:tcBorders>
              <w:top w:val="nil"/>
              <w:left w:val="nil"/>
              <w:bottom w:val="single" w:sz="8" w:space="0" w:color="auto"/>
              <w:right w:val="single" w:sz="8" w:space="0" w:color="auto"/>
            </w:tcBorders>
            <w:shd w:val="clear" w:color="auto" w:fill="auto"/>
            <w:noWrap/>
            <w:vAlign w:val="bottom"/>
            <w:hideMark/>
          </w:tcPr>
          <w:p w14:paraId="55F9A139"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r>
      <w:tr w:rsidR="00454D20" w:rsidRPr="001A5EF9" w14:paraId="50F6B555" w14:textId="77777777" w:rsidTr="00397979">
        <w:trPr>
          <w:gridAfter w:val="1"/>
          <w:wAfter w:w="11" w:type="dxa"/>
          <w:trHeight w:val="201"/>
        </w:trPr>
        <w:tc>
          <w:tcPr>
            <w:tcW w:w="925" w:type="dxa"/>
            <w:vMerge w:val="restart"/>
            <w:tcBorders>
              <w:top w:val="nil"/>
              <w:left w:val="nil"/>
              <w:bottom w:val="nil"/>
              <w:right w:val="single" w:sz="8" w:space="0" w:color="auto"/>
            </w:tcBorders>
            <w:shd w:val="clear" w:color="auto" w:fill="auto"/>
            <w:vAlign w:val="center"/>
            <w:hideMark/>
          </w:tcPr>
          <w:p w14:paraId="0EEB57E0"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Position percentile</w:t>
            </w:r>
          </w:p>
        </w:tc>
        <w:tc>
          <w:tcPr>
            <w:tcW w:w="835" w:type="dxa"/>
            <w:tcBorders>
              <w:top w:val="nil"/>
              <w:left w:val="nil"/>
              <w:bottom w:val="nil"/>
              <w:right w:val="single" w:sz="8" w:space="0" w:color="auto"/>
            </w:tcBorders>
            <w:shd w:val="clear" w:color="auto" w:fill="auto"/>
            <w:noWrap/>
            <w:vAlign w:val="bottom"/>
            <w:hideMark/>
          </w:tcPr>
          <w:p w14:paraId="7596D5CF"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805" w:type="dxa"/>
            <w:tcBorders>
              <w:top w:val="nil"/>
              <w:left w:val="nil"/>
              <w:bottom w:val="nil"/>
              <w:right w:val="nil"/>
            </w:tcBorders>
            <w:shd w:val="clear" w:color="auto" w:fill="auto"/>
            <w:noWrap/>
            <w:vAlign w:val="bottom"/>
            <w:hideMark/>
          </w:tcPr>
          <w:p w14:paraId="36955133"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w:t>
            </w:r>
            <w:r>
              <w:rPr>
                <w:rFonts w:ascii="Calibri" w:eastAsia="Times New Roman" w:hAnsi="Calibri" w:cs="Calibri"/>
                <w:color w:val="000000"/>
                <w:sz w:val="18"/>
                <w:szCs w:val="18"/>
                <w:lang w:val="en-US"/>
              </w:rPr>
              <w:t>75</w:t>
            </w:r>
            <w:r w:rsidRPr="001A5EF9">
              <w:rPr>
                <w:rFonts w:ascii="Calibri" w:eastAsia="Times New Roman" w:hAnsi="Calibri" w:cs="Calibri"/>
                <w:color w:val="000000"/>
                <w:sz w:val="18"/>
                <w:szCs w:val="18"/>
                <w:lang w:val="en-US"/>
              </w:rPr>
              <w:t>%</w:t>
            </w:r>
          </w:p>
        </w:tc>
        <w:tc>
          <w:tcPr>
            <w:tcW w:w="1018" w:type="dxa"/>
            <w:tcBorders>
              <w:top w:val="nil"/>
              <w:left w:val="nil"/>
              <w:bottom w:val="nil"/>
              <w:right w:val="nil"/>
            </w:tcBorders>
            <w:shd w:val="clear" w:color="auto" w:fill="auto"/>
            <w:noWrap/>
            <w:vAlign w:val="bottom"/>
            <w:hideMark/>
          </w:tcPr>
          <w:p w14:paraId="1958D3B1"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3.3%</w:t>
            </w:r>
          </w:p>
        </w:tc>
        <w:tc>
          <w:tcPr>
            <w:tcW w:w="805" w:type="dxa"/>
            <w:tcBorders>
              <w:top w:val="nil"/>
              <w:left w:val="nil"/>
              <w:bottom w:val="nil"/>
              <w:right w:val="single" w:sz="8" w:space="0" w:color="auto"/>
            </w:tcBorders>
            <w:shd w:val="clear" w:color="auto" w:fill="auto"/>
            <w:noWrap/>
            <w:vAlign w:val="bottom"/>
            <w:hideMark/>
          </w:tcPr>
          <w:p w14:paraId="7FBDEFAF"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w:t>
            </w:r>
            <w:r>
              <w:rPr>
                <w:rFonts w:ascii="Calibri" w:eastAsia="Times New Roman" w:hAnsi="Calibri" w:cs="Calibri"/>
                <w:color w:val="000000"/>
                <w:sz w:val="18"/>
                <w:szCs w:val="18"/>
                <w:lang w:val="en-US"/>
              </w:rPr>
              <w:t>4.7</w:t>
            </w:r>
            <w:r w:rsidRPr="001A5EF9">
              <w:rPr>
                <w:rFonts w:ascii="Calibri" w:eastAsia="Times New Roman" w:hAnsi="Calibri" w:cs="Calibri"/>
                <w:color w:val="000000"/>
                <w:sz w:val="18"/>
                <w:szCs w:val="18"/>
                <w:lang w:val="en-US"/>
              </w:rPr>
              <w:t>%</w:t>
            </w:r>
          </w:p>
        </w:tc>
        <w:tc>
          <w:tcPr>
            <w:tcW w:w="768" w:type="dxa"/>
            <w:tcBorders>
              <w:top w:val="nil"/>
              <w:left w:val="nil"/>
              <w:bottom w:val="nil"/>
              <w:right w:val="nil"/>
            </w:tcBorders>
            <w:shd w:val="clear" w:color="auto" w:fill="auto"/>
            <w:noWrap/>
            <w:vAlign w:val="bottom"/>
            <w:hideMark/>
          </w:tcPr>
          <w:p w14:paraId="34A10A3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2.1</w:t>
            </w:r>
          </w:p>
        </w:tc>
        <w:tc>
          <w:tcPr>
            <w:tcW w:w="1018" w:type="dxa"/>
            <w:tcBorders>
              <w:top w:val="nil"/>
              <w:left w:val="nil"/>
              <w:bottom w:val="nil"/>
              <w:right w:val="nil"/>
            </w:tcBorders>
            <w:shd w:val="clear" w:color="auto" w:fill="auto"/>
            <w:noWrap/>
            <w:vAlign w:val="bottom"/>
            <w:hideMark/>
          </w:tcPr>
          <w:p w14:paraId="21124470"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3.0</w:t>
            </w:r>
          </w:p>
        </w:tc>
        <w:tc>
          <w:tcPr>
            <w:tcW w:w="770" w:type="dxa"/>
            <w:tcBorders>
              <w:top w:val="nil"/>
              <w:left w:val="nil"/>
              <w:bottom w:val="nil"/>
              <w:right w:val="single" w:sz="8" w:space="0" w:color="auto"/>
            </w:tcBorders>
            <w:shd w:val="clear" w:color="auto" w:fill="auto"/>
            <w:noWrap/>
            <w:vAlign w:val="bottom"/>
            <w:hideMark/>
          </w:tcPr>
          <w:p w14:paraId="54D84FB5"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w:t>
            </w:r>
            <w:r>
              <w:rPr>
                <w:rFonts w:ascii="Calibri" w:eastAsia="Times New Roman" w:hAnsi="Calibri" w:cs="Calibri"/>
                <w:color w:val="000000"/>
                <w:sz w:val="18"/>
                <w:szCs w:val="18"/>
                <w:lang w:val="en-US"/>
              </w:rPr>
              <w:t>9</w:t>
            </w:r>
          </w:p>
        </w:tc>
        <w:tc>
          <w:tcPr>
            <w:tcW w:w="768" w:type="dxa"/>
            <w:tcBorders>
              <w:top w:val="nil"/>
              <w:left w:val="nil"/>
              <w:bottom w:val="nil"/>
              <w:right w:val="nil"/>
            </w:tcBorders>
            <w:shd w:val="clear" w:color="auto" w:fill="auto"/>
            <w:noWrap/>
            <w:vAlign w:val="bottom"/>
            <w:hideMark/>
          </w:tcPr>
          <w:p w14:paraId="0976B67D"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399</w:t>
            </w:r>
          </w:p>
        </w:tc>
        <w:tc>
          <w:tcPr>
            <w:tcW w:w="1018" w:type="dxa"/>
            <w:tcBorders>
              <w:top w:val="nil"/>
              <w:left w:val="nil"/>
              <w:bottom w:val="nil"/>
              <w:right w:val="nil"/>
            </w:tcBorders>
            <w:shd w:val="clear" w:color="auto" w:fill="auto"/>
            <w:noWrap/>
            <w:vAlign w:val="bottom"/>
            <w:hideMark/>
          </w:tcPr>
          <w:p w14:paraId="2A4383D2"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211</w:t>
            </w:r>
          </w:p>
        </w:tc>
        <w:tc>
          <w:tcPr>
            <w:tcW w:w="768" w:type="dxa"/>
            <w:tcBorders>
              <w:top w:val="nil"/>
              <w:left w:val="nil"/>
              <w:bottom w:val="nil"/>
              <w:right w:val="single" w:sz="8" w:space="0" w:color="auto"/>
            </w:tcBorders>
            <w:shd w:val="clear" w:color="auto" w:fill="auto"/>
            <w:noWrap/>
            <w:vAlign w:val="bottom"/>
            <w:hideMark/>
          </w:tcPr>
          <w:p w14:paraId="7B24E1C8"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6</w:t>
            </w:r>
            <w:r>
              <w:rPr>
                <w:rFonts w:ascii="Calibri" w:eastAsia="Times New Roman" w:hAnsi="Calibri" w:cs="Calibri"/>
                <w:color w:val="000000"/>
                <w:sz w:val="18"/>
                <w:szCs w:val="18"/>
                <w:lang w:val="en-US"/>
              </w:rPr>
              <w:t>8</w:t>
            </w:r>
          </w:p>
        </w:tc>
      </w:tr>
      <w:tr w:rsidR="00454D20" w:rsidRPr="001A5EF9" w14:paraId="52EF4E93" w14:textId="77777777" w:rsidTr="00397979">
        <w:trPr>
          <w:gridAfter w:val="1"/>
          <w:wAfter w:w="11" w:type="dxa"/>
          <w:trHeight w:val="235"/>
        </w:trPr>
        <w:tc>
          <w:tcPr>
            <w:tcW w:w="925" w:type="dxa"/>
            <w:vMerge/>
            <w:tcBorders>
              <w:top w:val="nil"/>
              <w:left w:val="nil"/>
              <w:bottom w:val="nil"/>
              <w:right w:val="single" w:sz="8" w:space="0" w:color="auto"/>
            </w:tcBorders>
            <w:vAlign w:val="center"/>
            <w:hideMark/>
          </w:tcPr>
          <w:p w14:paraId="23976B80"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0303DD61"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805" w:type="dxa"/>
            <w:tcBorders>
              <w:top w:val="nil"/>
              <w:left w:val="nil"/>
              <w:bottom w:val="nil"/>
              <w:right w:val="nil"/>
            </w:tcBorders>
            <w:shd w:val="clear" w:color="auto" w:fill="auto"/>
            <w:noWrap/>
            <w:vAlign w:val="bottom"/>
            <w:hideMark/>
          </w:tcPr>
          <w:p w14:paraId="4650777A"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6.8%</w:t>
            </w:r>
          </w:p>
        </w:tc>
        <w:tc>
          <w:tcPr>
            <w:tcW w:w="1018" w:type="dxa"/>
            <w:tcBorders>
              <w:top w:val="nil"/>
              <w:left w:val="nil"/>
              <w:bottom w:val="nil"/>
              <w:right w:val="nil"/>
            </w:tcBorders>
            <w:shd w:val="clear" w:color="auto" w:fill="auto"/>
            <w:noWrap/>
            <w:vAlign w:val="bottom"/>
            <w:hideMark/>
          </w:tcPr>
          <w:p w14:paraId="180467B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7.4%</w:t>
            </w:r>
          </w:p>
        </w:tc>
        <w:tc>
          <w:tcPr>
            <w:tcW w:w="805" w:type="dxa"/>
            <w:tcBorders>
              <w:top w:val="nil"/>
              <w:left w:val="nil"/>
              <w:bottom w:val="nil"/>
              <w:right w:val="single" w:sz="8" w:space="0" w:color="auto"/>
            </w:tcBorders>
            <w:shd w:val="clear" w:color="auto" w:fill="auto"/>
            <w:noWrap/>
            <w:vAlign w:val="bottom"/>
            <w:hideMark/>
          </w:tcPr>
          <w:p w14:paraId="7C0C2455"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30.6</w:t>
            </w:r>
            <w:r w:rsidRPr="001A5EF9">
              <w:rPr>
                <w:rFonts w:ascii="Calibri" w:eastAsia="Times New Roman" w:hAnsi="Calibri" w:cs="Calibri"/>
                <w:color w:val="000000"/>
                <w:sz w:val="18"/>
                <w:szCs w:val="18"/>
                <w:lang w:val="en-US"/>
              </w:rPr>
              <w:t>%</w:t>
            </w:r>
          </w:p>
        </w:tc>
        <w:tc>
          <w:tcPr>
            <w:tcW w:w="768" w:type="dxa"/>
            <w:tcBorders>
              <w:top w:val="nil"/>
              <w:left w:val="nil"/>
              <w:bottom w:val="nil"/>
              <w:right w:val="nil"/>
            </w:tcBorders>
            <w:shd w:val="clear" w:color="auto" w:fill="auto"/>
            <w:noWrap/>
            <w:vAlign w:val="bottom"/>
            <w:hideMark/>
          </w:tcPr>
          <w:p w14:paraId="78DAC1F1"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3.5</w:t>
            </w:r>
          </w:p>
        </w:tc>
        <w:tc>
          <w:tcPr>
            <w:tcW w:w="1018" w:type="dxa"/>
            <w:tcBorders>
              <w:top w:val="nil"/>
              <w:left w:val="nil"/>
              <w:bottom w:val="nil"/>
              <w:right w:val="nil"/>
            </w:tcBorders>
            <w:shd w:val="clear" w:color="auto" w:fill="auto"/>
            <w:noWrap/>
            <w:vAlign w:val="bottom"/>
            <w:hideMark/>
          </w:tcPr>
          <w:p w14:paraId="7B4F3E7F"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5.2</w:t>
            </w:r>
          </w:p>
        </w:tc>
        <w:tc>
          <w:tcPr>
            <w:tcW w:w="770" w:type="dxa"/>
            <w:tcBorders>
              <w:top w:val="nil"/>
              <w:left w:val="nil"/>
              <w:bottom w:val="nil"/>
              <w:right w:val="single" w:sz="8" w:space="0" w:color="auto"/>
            </w:tcBorders>
            <w:shd w:val="clear" w:color="auto" w:fill="auto"/>
            <w:noWrap/>
            <w:vAlign w:val="bottom"/>
            <w:hideMark/>
          </w:tcPr>
          <w:p w14:paraId="2A1D8965"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10.7</w:t>
            </w:r>
          </w:p>
        </w:tc>
        <w:tc>
          <w:tcPr>
            <w:tcW w:w="768" w:type="dxa"/>
            <w:tcBorders>
              <w:top w:val="nil"/>
              <w:left w:val="nil"/>
              <w:bottom w:val="nil"/>
              <w:right w:val="nil"/>
            </w:tcBorders>
            <w:shd w:val="clear" w:color="auto" w:fill="auto"/>
            <w:noWrap/>
            <w:vAlign w:val="bottom"/>
            <w:hideMark/>
          </w:tcPr>
          <w:p w14:paraId="4A2CB9E3"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162</w:t>
            </w:r>
          </w:p>
        </w:tc>
        <w:tc>
          <w:tcPr>
            <w:tcW w:w="1018" w:type="dxa"/>
            <w:tcBorders>
              <w:top w:val="nil"/>
              <w:left w:val="nil"/>
              <w:bottom w:val="nil"/>
              <w:right w:val="nil"/>
            </w:tcBorders>
            <w:shd w:val="clear" w:color="auto" w:fill="auto"/>
            <w:noWrap/>
            <w:vAlign w:val="bottom"/>
            <w:hideMark/>
          </w:tcPr>
          <w:p w14:paraId="30E41D45"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122</w:t>
            </w:r>
          </w:p>
        </w:tc>
        <w:tc>
          <w:tcPr>
            <w:tcW w:w="768" w:type="dxa"/>
            <w:tcBorders>
              <w:top w:val="nil"/>
              <w:left w:val="nil"/>
              <w:bottom w:val="nil"/>
              <w:right w:val="single" w:sz="8" w:space="0" w:color="auto"/>
            </w:tcBorders>
            <w:shd w:val="clear" w:color="auto" w:fill="auto"/>
            <w:noWrap/>
            <w:vAlign w:val="bottom"/>
            <w:hideMark/>
          </w:tcPr>
          <w:p w14:paraId="3A43B7CF"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7</w:t>
            </w:r>
            <w:r>
              <w:rPr>
                <w:rFonts w:ascii="Calibri" w:eastAsia="Times New Roman" w:hAnsi="Calibri" w:cs="Calibri"/>
                <w:color w:val="000000"/>
                <w:sz w:val="18"/>
                <w:szCs w:val="18"/>
                <w:lang w:val="en-US"/>
              </w:rPr>
              <w:t>2</w:t>
            </w:r>
          </w:p>
        </w:tc>
      </w:tr>
      <w:tr w:rsidR="00454D20" w:rsidRPr="001A5EF9" w14:paraId="35B7F1B3" w14:textId="77777777" w:rsidTr="00397979">
        <w:trPr>
          <w:gridAfter w:val="1"/>
          <w:wAfter w:w="11" w:type="dxa"/>
          <w:trHeight w:val="201"/>
        </w:trPr>
        <w:tc>
          <w:tcPr>
            <w:tcW w:w="925" w:type="dxa"/>
            <w:vMerge/>
            <w:tcBorders>
              <w:top w:val="nil"/>
              <w:left w:val="nil"/>
              <w:bottom w:val="nil"/>
              <w:right w:val="single" w:sz="8" w:space="0" w:color="auto"/>
            </w:tcBorders>
            <w:vAlign w:val="center"/>
            <w:hideMark/>
          </w:tcPr>
          <w:p w14:paraId="41A63717"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209C5775"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805" w:type="dxa"/>
            <w:tcBorders>
              <w:top w:val="nil"/>
              <w:left w:val="nil"/>
              <w:bottom w:val="nil"/>
              <w:right w:val="nil"/>
            </w:tcBorders>
            <w:shd w:val="clear" w:color="auto" w:fill="auto"/>
            <w:noWrap/>
            <w:vAlign w:val="bottom"/>
            <w:hideMark/>
          </w:tcPr>
          <w:p w14:paraId="28D3DEC6"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25.0%</w:t>
            </w:r>
          </w:p>
        </w:tc>
        <w:tc>
          <w:tcPr>
            <w:tcW w:w="1018" w:type="dxa"/>
            <w:tcBorders>
              <w:top w:val="nil"/>
              <w:left w:val="nil"/>
              <w:bottom w:val="nil"/>
              <w:right w:val="nil"/>
            </w:tcBorders>
            <w:shd w:val="clear" w:color="auto" w:fill="auto"/>
            <w:noWrap/>
            <w:vAlign w:val="bottom"/>
            <w:hideMark/>
          </w:tcPr>
          <w:p w14:paraId="63161F67"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23.0%</w:t>
            </w:r>
          </w:p>
        </w:tc>
        <w:tc>
          <w:tcPr>
            <w:tcW w:w="805" w:type="dxa"/>
            <w:tcBorders>
              <w:top w:val="nil"/>
              <w:left w:val="nil"/>
              <w:bottom w:val="nil"/>
              <w:right w:val="single" w:sz="8" w:space="0" w:color="auto"/>
            </w:tcBorders>
            <w:shd w:val="clear" w:color="auto" w:fill="auto"/>
            <w:noWrap/>
            <w:vAlign w:val="bottom"/>
            <w:hideMark/>
          </w:tcPr>
          <w:p w14:paraId="62BFAB93"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w:t>
            </w:r>
            <w:r>
              <w:rPr>
                <w:rFonts w:ascii="Calibri" w:eastAsia="Times New Roman" w:hAnsi="Calibri" w:cs="Calibri"/>
                <w:color w:val="000000"/>
                <w:sz w:val="18"/>
                <w:szCs w:val="18"/>
                <w:lang w:val="en-US"/>
              </w:rPr>
              <w:t>2.6</w:t>
            </w:r>
            <w:r w:rsidRPr="001A5EF9">
              <w:rPr>
                <w:rFonts w:ascii="Calibri" w:eastAsia="Times New Roman" w:hAnsi="Calibri" w:cs="Calibri"/>
                <w:color w:val="000000"/>
                <w:sz w:val="18"/>
                <w:szCs w:val="18"/>
                <w:lang w:val="en-US"/>
              </w:rPr>
              <w:t>%</w:t>
            </w:r>
          </w:p>
        </w:tc>
        <w:tc>
          <w:tcPr>
            <w:tcW w:w="768" w:type="dxa"/>
            <w:tcBorders>
              <w:top w:val="nil"/>
              <w:left w:val="nil"/>
              <w:bottom w:val="nil"/>
              <w:right w:val="nil"/>
            </w:tcBorders>
            <w:shd w:val="clear" w:color="auto" w:fill="auto"/>
            <w:noWrap/>
            <w:vAlign w:val="bottom"/>
            <w:hideMark/>
          </w:tcPr>
          <w:p w14:paraId="6E261B96"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7.2</w:t>
            </w:r>
          </w:p>
        </w:tc>
        <w:tc>
          <w:tcPr>
            <w:tcW w:w="1018" w:type="dxa"/>
            <w:tcBorders>
              <w:top w:val="nil"/>
              <w:left w:val="nil"/>
              <w:bottom w:val="nil"/>
              <w:right w:val="nil"/>
            </w:tcBorders>
            <w:shd w:val="clear" w:color="auto" w:fill="auto"/>
            <w:noWrap/>
            <w:vAlign w:val="bottom"/>
            <w:hideMark/>
          </w:tcPr>
          <w:p w14:paraId="46FD4CFE"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9.2</w:t>
            </w:r>
          </w:p>
        </w:tc>
        <w:tc>
          <w:tcPr>
            <w:tcW w:w="770" w:type="dxa"/>
            <w:tcBorders>
              <w:top w:val="nil"/>
              <w:left w:val="nil"/>
              <w:bottom w:val="nil"/>
              <w:right w:val="single" w:sz="8" w:space="0" w:color="auto"/>
            </w:tcBorders>
            <w:shd w:val="clear" w:color="auto" w:fill="auto"/>
            <w:noWrap/>
            <w:vAlign w:val="bottom"/>
            <w:hideMark/>
          </w:tcPr>
          <w:p w14:paraId="7E7F7DB8"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15.</w:t>
            </w:r>
            <w:r>
              <w:rPr>
                <w:rFonts w:ascii="Calibri" w:eastAsia="Times New Roman" w:hAnsi="Calibri" w:cs="Calibri"/>
                <w:color w:val="000000"/>
                <w:sz w:val="18"/>
                <w:szCs w:val="18"/>
                <w:lang w:val="en-US"/>
              </w:rPr>
              <w:t>1</w:t>
            </w:r>
          </w:p>
        </w:tc>
        <w:tc>
          <w:tcPr>
            <w:tcW w:w="768" w:type="dxa"/>
            <w:tcBorders>
              <w:top w:val="nil"/>
              <w:left w:val="nil"/>
              <w:bottom w:val="nil"/>
              <w:right w:val="nil"/>
            </w:tcBorders>
            <w:shd w:val="clear" w:color="auto" w:fill="auto"/>
            <w:noWrap/>
            <w:vAlign w:val="bottom"/>
            <w:hideMark/>
          </w:tcPr>
          <w:p w14:paraId="7C06E6B0"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56</w:t>
            </w:r>
          </w:p>
        </w:tc>
        <w:tc>
          <w:tcPr>
            <w:tcW w:w="1018" w:type="dxa"/>
            <w:tcBorders>
              <w:top w:val="nil"/>
              <w:left w:val="nil"/>
              <w:bottom w:val="nil"/>
              <w:right w:val="nil"/>
            </w:tcBorders>
            <w:shd w:val="clear" w:color="auto" w:fill="auto"/>
            <w:noWrap/>
            <w:vAlign w:val="bottom"/>
            <w:hideMark/>
          </w:tcPr>
          <w:p w14:paraId="2FCCEF0A"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61</w:t>
            </w:r>
          </w:p>
        </w:tc>
        <w:tc>
          <w:tcPr>
            <w:tcW w:w="768" w:type="dxa"/>
            <w:tcBorders>
              <w:top w:val="nil"/>
              <w:left w:val="nil"/>
              <w:bottom w:val="nil"/>
              <w:right w:val="single" w:sz="8" w:space="0" w:color="auto"/>
            </w:tcBorders>
            <w:shd w:val="clear" w:color="auto" w:fill="auto"/>
            <w:noWrap/>
            <w:vAlign w:val="bottom"/>
            <w:hideMark/>
          </w:tcPr>
          <w:p w14:paraId="63FB2B45"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w:t>
            </w:r>
            <w:r>
              <w:rPr>
                <w:rFonts w:ascii="Calibri" w:eastAsia="Times New Roman" w:hAnsi="Calibri" w:cs="Calibri"/>
                <w:color w:val="000000"/>
                <w:sz w:val="18"/>
                <w:szCs w:val="18"/>
                <w:lang w:val="en-US"/>
              </w:rPr>
              <w:t>33</w:t>
            </w:r>
          </w:p>
        </w:tc>
      </w:tr>
      <w:tr w:rsidR="00454D20" w:rsidRPr="001A5EF9" w14:paraId="451A7C37" w14:textId="77777777" w:rsidTr="00397979">
        <w:trPr>
          <w:gridAfter w:val="1"/>
          <w:wAfter w:w="11" w:type="dxa"/>
          <w:trHeight w:val="201"/>
        </w:trPr>
        <w:tc>
          <w:tcPr>
            <w:tcW w:w="925" w:type="dxa"/>
            <w:tcBorders>
              <w:top w:val="nil"/>
              <w:left w:val="nil"/>
              <w:bottom w:val="nil"/>
              <w:right w:val="nil"/>
            </w:tcBorders>
            <w:shd w:val="clear" w:color="auto" w:fill="auto"/>
            <w:vAlign w:val="center"/>
            <w:hideMark/>
          </w:tcPr>
          <w:p w14:paraId="6CC02EA0"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p>
        </w:tc>
        <w:tc>
          <w:tcPr>
            <w:tcW w:w="835" w:type="dxa"/>
            <w:tcBorders>
              <w:top w:val="nil"/>
              <w:left w:val="nil"/>
              <w:bottom w:val="nil"/>
              <w:right w:val="nil"/>
            </w:tcBorders>
            <w:shd w:val="clear" w:color="auto" w:fill="auto"/>
            <w:noWrap/>
            <w:vAlign w:val="bottom"/>
            <w:hideMark/>
          </w:tcPr>
          <w:p w14:paraId="23C99EB9" w14:textId="77777777" w:rsidR="00454D20" w:rsidRPr="001A5EF9" w:rsidRDefault="00454D20" w:rsidP="00473285">
            <w:pPr>
              <w:keepNext/>
              <w:keepLines/>
              <w:spacing w:after="0" w:line="240" w:lineRule="auto"/>
              <w:jc w:val="center"/>
              <w:rPr>
                <w:rFonts w:ascii="Times New Roman" w:eastAsia="Times New Roman" w:hAnsi="Times New Roman" w:cs="Times New Roman"/>
                <w:sz w:val="20"/>
                <w:szCs w:val="20"/>
                <w:lang w:val="en-US"/>
              </w:rPr>
            </w:pPr>
          </w:p>
        </w:tc>
        <w:tc>
          <w:tcPr>
            <w:tcW w:w="805" w:type="dxa"/>
            <w:tcBorders>
              <w:top w:val="nil"/>
              <w:left w:val="nil"/>
              <w:bottom w:val="nil"/>
              <w:right w:val="nil"/>
            </w:tcBorders>
            <w:shd w:val="clear" w:color="auto" w:fill="auto"/>
            <w:noWrap/>
            <w:vAlign w:val="bottom"/>
            <w:hideMark/>
          </w:tcPr>
          <w:p w14:paraId="08DAD695"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1018" w:type="dxa"/>
            <w:tcBorders>
              <w:top w:val="nil"/>
              <w:left w:val="nil"/>
              <w:bottom w:val="nil"/>
              <w:right w:val="nil"/>
            </w:tcBorders>
            <w:shd w:val="clear" w:color="auto" w:fill="auto"/>
            <w:noWrap/>
            <w:vAlign w:val="bottom"/>
            <w:hideMark/>
          </w:tcPr>
          <w:p w14:paraId="4E66CE85"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805" w:type="dxa"/>
            <w:tcBorders>
              <w:top w:val="nil"/>
              <w:left w:val="nil"/>
              <w:bottom w:val="nil"/>
              <w:right w:val="nil"/>
            </w:tcBorders>
            <w:shd w:val="clear" w:color="auto" w:fill="auto"/>
            <w:noWrap/>
            <w:vAlign w:val="bottom"/>
            <w:hideMark/>
          </w:tcPr>
          <w:p w14:paraId="590DAD97"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68" w:type="dxa"/>
            <w:tcBorders>
              <w:top w:val="nil"/>
              <w:left w:val="nil"/>
              <w:bottom w:val="nil"/>
              <w:right w:val="nil"/>
            </w:tcBorders>
            <w:shd w:val="clear" w:color="auto" w:fill="auto"/>
            <w:noWrap/>
            <w:vAlign w:val="bottom"/>
            <w:hideMark/>
          </w:tcPr>
          <w:p w14:paraId="7CC95B8F"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1018" w:type="dxa"/>
            <w:tcBorders>
              <w:top w:val="nil"/>
              <w:left w:val="nil"/>
              <w:bottom w:val="nil"/>
              <w:right w:val="nil"/>
            </w:tcBorders>
            <w:shd w:val="clear" w:color="auto" w:fill="auto"/>
            <w:noWrap/>
            <w:vAlign w:val="bottom"/>
            <w:hideMark/>
          </w:tcPr>
          <w:p w14:paraId="53CA77C1"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70" w:type="dxa"/>
            <w:tcBorders>
              <w:top w:val="nil"/>
              <w:left w:val="nil"/>
              <w:bottom w:val="nil"/>
              <w:right w:val="nil"/>
            </w:tcBorders>
            <w:shd w:val="clear" w:color="auto" w:fill="auto"/>
            <w:noWrap/>
            <w:vAlign w:val="bottom"/>
            <w:hideMark/>
          </w:tcPr>
          <w:p w14:paraId="19611C3B"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68" w:type="dxa"/>
            <w:tcBorders>
              <w:top w:val="nil"/>
              <w:left w:val="nil"/>
              <w:bottom w:val="nil"/>
              <w:right w:val="nil"/>
            </w:tcBorders>
            <w:shd w:val="clear" w:color="auto" w:fill="auto"/>
            <w:noWrap/>
            <w:vAlign w:val="bottom"/>
            <w:hideMark/>
          </w:tcPr>
          <w:p w14:paraId="3D84B33D"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1018" w:type="dxa"/>
            <w:tcBorders>
              <w:top w:val="nil"/>
              <w:left w:val="nil"/>
              <w:bottom w:val="nil"/>
              <w:right w:val="nil"/>
            </w:tcBorders>
            <w:shd w:val="clear" w:color="auto" w:fill="auto"/>
            <w:noWrap/>
            <w:vAlign w:val="bottom"/>
            <w:hideMark/>
          </w:tcPr>
          <w:p w14:paraId="26DD00A8"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68" w:type="dxa"/>
            <w:tcBorders>
              <w:top w:val="nil"/>
              <w:left w:val="nil"/>
              <w:bottom w:val="nil"/>
              <w:right w:val="nil"/>
            </w:tcBorders>
            <w:shd w:val="clear" w:color="auto" w:fill="auto"/>
            <w:noWrap/>
            <w:vAlign w:val="bottom"/>
            <w:hideMark/>
          </w:tcPr>
          <w:p w14:paraId="076EEA2D"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r>
      <w:tr w:rsidR="00454D20" w:rsidRPr="001A5EF9" w14:paraId="41C4FC4A" w14:textId="77777777" w:rsidTr="00397979">
        <w:trPr>
          <w:trHeight w:val="210"/>
        </w:trPr>
        <w:tc>
          <w:tcPr>
            <w:tcW w:w="925" w:type="dxa"/>
            <w:tcBorders>
              <w:top w:val="nil"/>
              <w:left w:val="nil"/>
              <w:bottom w:val="nil"/>
              <w:right w:val="nil"/>
            </w:tcBorders>
            <w:shd w:val="clear" w:color="auto" w:fill="auto"/>
            <w:noWrap/>
            <w:vAlign w:val="bottom"/>
            <w:hideMark/>
          </w:tcPr>
          <w:p w14:paraId="241C28D7"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835" w:type="dxa"/>
            <w:tcBorders>
              <w:top w:val="nil"/>
              <w:left w:val="nil"/>
              <w:bottom w:val="nil"/>
              <w:right w:val="nil"/>
            </w:tcBorders>
            <w:shd w:val="clear" w:color="auto" w:fill="auto"/>
            <w:noWrap/>
            <w:vAlign w:val="bottom"/>
            <w:hideMark/>
          </w:tcPr>
          <w:p w14:paraId="6757984B"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749" w:type="dxa"/>
            <w:gridSpan w:val="10"/>
            <w:tcBorders>
              <w:top w:val="nil"/>
              <w:left w:val="nil"/>
              <w:bottom w:val="single" w:sz="8" w:space="0" w:color="auto"/>
              <w:right w:val="nil"/>
            </w:tcBorders>
            <w:shd w:val="clear" w:color="auto" w:fill="auto"/>
            <w:noWrap/>
            <w:vAlign w:val="bottom"/>
            <w:hideMark/>
          </w:tcPr>
          <w:p w14:paraId="267A6D6F"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WBC x RDW</w:t>
            </w:r>
          </w:p>
        </w:tc>
      </w:tr>
      <w:tr w:rsidR="00454D20" w:rsidRPr="001A5EF9" w14:paraId="112D0612" w14:textId="77777777" w:rsidTr="00397979">
        <w:trPr>
          <w:trHeight w:val="201"/>
        </w:trPr>
        <w:tc>
          <w:tcPr>
            <w:tcW w:w="925" w:type="dxa"/>
            <w:tcBorders>
              <w:top w:val="nil"/>
              <w:left w:val="nil"/>
              <w:bottom w:val="nil"/>
              <w:right w:val="nil"/>
            </w:tcBorders>
            <w:shd w:val="clear" w:color="auto" w:fill="auto"/>
            <w:noWrap/>
            <w:vAlign w:val="bottom"/>
            <w:hideMark/>
          </w:tcPr>
          <w:p w14:paraId="3D0F68DE"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1336D927"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2629" w:type="dxa"/>
            <w:gridSpan w:val="3"/>
            <w:tcBorders>
              <w:top w:val="single" w:sz="8" w:space="0" w:color="auto"/>
              <w:left w:val="nil"/>
              <w:bottom w:val="nil"/>
              <w:right w:val="single" w:sz="8" w:space="0" w:color="000000"/>
            </w:tcBorders>
            <w:shd w:val="clear" w:color="auto" w:fill="auto"/>
            <w:noWrap/>
            <w:vAlign w:val="bottom"/>
            <w:hideMark/>
          </w:tcPr>
          <w:p w14:paraId="3A35721A"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Adverse</w:t>
            </w:r>
            <w:r w:rsidRPr="001A5EF9">
              <w:rPr>
                <w:rFonts w:ascii="Calibri" w:eastAsia="Times New Roman" w:hAnsi="Calibri" w:cs="Calibri"/>
                <w:color w:val="000000"/>
                <w:sz w:val="18"/>
                <w:szCs w:val="18"/>
                <w:lang w:val="en-US"/>
              </w:rPr>
              <w:t xml:space="preserve"> outcomes likelihood</w:t>
            </w:r>
          </w:p>
        </w:tc>
        <w:tc>
          <w:tcPr>
            <w:tcW w:w="2558" w:type="dxa"/>
            <w:gridSpan w:val="3"/>
            <w:tcBorders>
              <w:top w:val="single" w:sz="8" w:space="0" w:color="auto"/>
              <w:left w:val="nil"/>
              <w:bottom w:val="nil"/>
              <w:right w:val="nil"/>
            </w:tcBorders>
            <w:shd w:val="clear" w:color="auto" w:fill="auto"/>
            <w:noWrap/>
            <w:vAlign w:val="bottom"/>
            <w:hideMark/>
          </w:tcPr>
          <w:p w14:paraId="2F672D7B"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Remaining length of stay</w:t>
            </w:r>
          </w:p>
        </w:tc>
        <w:tc>
          <w:tcPr>
            <w:tcW w:w="2561" w:type="dxa"/>
            <w:gridSpan w:val="4"/>
            <w:tcBorders>
              <w:top w:val="single" w:sz="8" w:space="0" w:color="auto"/>
              <w:left w:val="single" w:sz="8" w:space="0" w:color="auto"/>
              <w:bottom w:val="nil"/>
              <w:right w:val="single" w:sz="8" w:space="0" w:color="000000"/>
            </w:tcBorders>
            <w:shd w:val="clear" w:color="auto" w:fill="auto"/>
            <w:noWrap/>
            <w:vAlign w:val="bottom"/>
            <w:hideMark/>
          </w:tcPr>
          <w:p w14:paraId="24489FF3"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Number of patients</w:t>
            </w:r>
          </w:p>
        </w:tc>
      </w:tr>
      <w:tr w:rsidR="00454D20" w:rsidRPr="001A5EF9" w14:paraId="2B044BAB" w14:textId="77777777" w:rsidTr="00397979">
        <w:trPr>
          <w:trHeight w:val="210"/>
        </w:trPr>
        <w:tc>
          <w:tcPr>
            <w:tcW w:w="925" w:type="dxa"/>
            <w:tcBorders>
              <w:top w:val="nil"/>
              <w:left w:val="nil"/>
              <w:bottom w:val="nil"/>
              <w:right w:val="nil"/>
            </w:tcBorders>
            <w:shd w:val="clear" w:color="auto" w:fill="auto"/>
            <w:noWrap/>
            <w:vAlign w:val="bottom"/>
            <w:hideMark/>
          </w:tcPr>
          <w:p w14:paraId="074E9D62"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6DF87EF5"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2629" w:type="dxa"/>
            <w:gridSpan w:val="3"/>
            <w:tcBorders>
              <w:top w:val="nil"/>
              <w:left w:val="nil"/>
              <w:bottom w:val="single" w:sz="8" w:space="0" w:color="auto"/>
              <w:right w:val="single" w:sz="8" w:space="0" w:color="000000"/>
            </w:tcBorders>
            <w:shd w:val="clear" w:color="auto" w:fill="auto"/>
            <w:noWrap/>
            <w:vAlign w:val="bottom"/>
            <w:hideMark/>
          </w:tcPr>
          <w:p w14:paraId="712B6C58"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c>
          <w:tcPr>
            <w:tcW w:w="2558" w:type="dxa"/>
            <w:gridSpan w:val="3"/>
            <w:tcBorders>
              <w:top w:val="nil"/>
              <w:left w:val="nil"/>
              <w:bottom w:val="single" w:sz="8" w:space="0" w:color="auto"/>
              <w:right w:val="nil"/>
            </w:tcBorders>
            <w:shd w:val="clear" w:color="auto" w:fill="auto"/>
            <w:noWrap/>
            <w:vAlign w:val="bottom"/>
            <w:hideMark/>
          </w:tcPr>
          <w:p w14:paraId="29E8692D"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c>
          <w:tcPr>
            <w:tcW w:w="2561" w:type="dxa"/>
            <w:gridSpan w:val="4"/>
            <w:tcBorders>
              <w:top w:val="nil"/>
              <w:left w:val="single" w:sz="8" w:space="0" w:color="auto"/>
              <w:bottom w:val="single" w:sz="8" w:space="0" w:color="auto"/>
              <w:right w:val="single" w:sz="8" w:space="0" w:color="000000"/>
            </w:tcBorders>
            <w:shd w:val="clear" w:color="auto" w:fill="auto"/>
            <w:noWrap/>
            <w:vAlign w:val="bottom"/>
            <w:hideMark/>
          </w:tcPr>
          <w:p w14:paraId="5417AAE7"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r>
      <w:tr w:rsidR="00454D20" w:rsidRPr="001A5EF9" w14:paraId="1B1974FB" w14:textId="77777777" w:rsidTr="00397979">
        <w:trPr>
          <w:gridAfter w:val="1"/>
          <w:wAfter w:w="11" w:type="dxa"/>
          <w:trHeight w:val="210"/>
        </w:trPr>
        <w:tc>
          <w:tcPr>
            <w:tcW w:w="925" w:type="dxa"/>
            <w:tcBorders>
              <w:top w:val="nil"/>
              <w:left w:val="nil"/>
              <w:bottom w:val="single" w:sz="8" w:space="0" w:color="auto"/>
              <w:right w:val="nil"/>
            </w:tcBorders>
            <w:shd w:val="clear" w:color="auto" w:fill="auto"/>
            <w:noWrap/>
            <w:vAlign w:val="bottom"/>
            <w:hideMark/>
          </w:tcPr>
          <w:p w14:paraId="5ED79A3D"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835" w:type="dxa"/>
            <w:tcBorders>
              <w:top w:val="nil"/>
              <w:left w:val="nil"/>
              <w:bottom w:val="single" w:sz="8" w:space="0" w:color="auto"/>
              <w:right w:val="single" w:sz="8" w:space="0" w:color="auto"/>
            </w:tcBorders>
            <w:shd w:val="clear" w:color="auto" w:fill="auto"/>
            <w:noWrap/>
            <w:vAlign w:val="bottom"/>
            <w:hideMark/>
          </w:tcPr>
          <w:p w14:paraId="1044FC11"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805" w:type="dxa"/>
            <w:tcBorders>
              <w:top w:val="nil"/>
              <w:left w:val="nil"/>
              <w:bottom w:val="single" w:sz="8" w:space="0" w:color="auto"/>
              <w:right w:val="nil"/>
            </w:tcBorders>
            <w:shd w:val="clear" w:color="auto" w:fill="auto"/>
            <w:noWrap/>
            <w:vAlign w:val="bottom"/>
            <w:hideMark/>
          </w:tcPr>
          <w:p w14:paraId="4186CCDA"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6B6D9545"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805" w:type="dxa"/>
            <w:tcBorders>
              <w:top w:val="nil"/>
              <w:left w:val="nil"/>
              <w:bottom w:val="single" w:sz="8" w:space="0" w:color="auto"/>
              <w:right w:val="single" w:sz="8" w:space="0" w:color="auto"/>
            </w:tcBorders>
            <w:shd w:val="clear" w:color="auto" w:fill="auto"/>
            <w:noWrap/>
            <w:vAlign w:val="bottom"/>
            <w:hideMark/>
          </w:tcPr>
          <w:p w14:paraId="66045C3E"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768" w:type="dxa"/>
            <w:tcBorders>
              <w:top w:val="nil"/>
              <w:left w:val="nil"/>
              <w:bottom w:val="single" w:sz="8" w:space="0" w:color="auto"/>
              <w:right w:val="nil"/>
            </w:tcBorders>
            <w:shd w:val="clear" w:color="auto" w:fill="auto"/>
            <w:noWrap/>
            <w:vAlign w:val="bottom"/>
            <w:hideMark/>
          </w:tcPr>
          <w:p w14:paraId="5053B12E"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35C118D0"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770" w:type="dxa"/>
            <w:tcBorders>
              <w:top w:val="nil"/>
              <w:left w:val="nil"/>
              <w:bottom w:val="single" w:sz="8" w:space="0" w:color="auto"/>
              <w:right w:val="single" w:sz="8" w:space="0" w:color="auto"/>
            </w:tcBorders>
            <w:shd w:val="clear" w:color="auto" w:fill="auto"/>
            <w:noWrap/>
            <w:vAlign w:val="bottom"/>
            <w:hideMark/>
          </w:tcPr>
          <w:p w14:paraId="4BE1BB01"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768" w:type="dxa"/>
            <w:tcBorders>
              <w:top w:val="nil"/>
              <w:left w:val="nil"/>
              <w:bottom w:val="single" w:sz="8" w:space="0" w:color="auto"/>
              <w:right w:val="nil"/>
            </w:tcBorders>
            <w:shd w:val="clear" w:color="auto" w:fill="auto"/>
            <w:noWrap/>
            <w:vAlign w:val="bottom"/>
            <w:hideMark/>
          </w:tcPr>
          <w:p w14:paraId="2DCFEE3B"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1CF3113F"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768" w:type="dxa"/>
            <w:tcBorders>
              <w:top w:val="nil"/>
              <w:left w:val="nil"/>
              <w:bottom w:val="single" w:sz="8" w:space="0" w:color="auto"/>
              <w:right w:val="single" w:sz="8" w:space="0" w:color="auto"/>
            </w:tcBorders>
            <w:shd w:val="clear" w:color="auto" w:fill="auto"/>
            <w:noWrap/>
            <w:vAlign w:val="bottom"/>
            <w:hideMark/>
          </w:tcPr>
          <w:p w14:paraId="33E96020"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r>
      <w:tr w:rsidR="00454D20" w:rsidRPr="001A5EF9" w14:paraId="5BF3C7FB" w14:textId="77777777" w:rsidTr="00397979">
        <w:trPr>
          <w:gridAfter w:val="1"/>
          <w:wAfter w:w="11" w:type="dxa"/>
          <w:trHeight w:val="201"/>
        </w:trPr>
        <w:tc>
          <w:tcPr>
            <w:tcW w:w="925" w:type="dxa"/>
            <w:vMerge w:val="restart"/>
            <w:tcBorders>
              <w:top w:val="nil"/>
              <w:left w:val="nil"/>
              <w:bottom w:val="nil"/>
              <w:right w:val="single" w:sz="8" w:space="0" w:color="auto"/>
            </w:tcBorders>
            <w:shd w:val="clear" w:color="auto" w:fill="auto"/>
            <w:vAlign w:val="center"/>
            <w:hideMark/>
          </w:tcPr>
          <w:p w14:paraId="3AA9945B"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Position percentile</w:t>
            </w:r>
          </w:p>
        </w:tc>
        <w:tc>
          <w:tcPr>
            <w:tcW w:w="835" w:type="dxa"/>
            <w:tcBorders>
              <w:top w:val="nil"/>
              <w:left w:val="nil"/>
              <w:bottom w:val="nil"/>
              <w:right w:val="single" w:sz="8" w:space="0" w:color="auto"/>
            </w:tcBorders>
            <w:shd w:val="clear" w:color="auto" w:fill="auto"/>
            <w:noWrap/>
            <w:vAlign w:val="bottom"/>
            <w:hideMark/>
          </w:tcPr>
          <w:p w14:paraId="16AD325D"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805" w:type="dxa"/>
            <w:tcBorders>
              <w:top w:val="nil"/>
              <w:left w:val="nil"/>
              <w:bottom w:val="nil"/>
              <w:right w:val="nil"/>
            </w:tcBorders>
            <w:shd w:val="clear" w:color="auto" w:fill="auto"/>
            <w:noWrap/>
            <w:vAlign w:val="bottom"/>
            <w:hideMark/>
          </w:tcPr>
          <w:p w14:paraId="0D71E252"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1.8%</w:t>
            </w:r>
          </w:p>
        </w:tc>
        <w:tc>
          <w:tcPr>
            <w:tcW w:w="1018" w:type="dxa"/>
            <w:tcBorders>
              <w:top w:val="nil"/>
              <w:left w:val="nil"/>
              <w:bottom w:val="nil"/>
              <w:right w:val="nil"/>
            </w:tcBorders>
            <w:shd w:val="clear" w:color="auto" w:fill="auto"/>
            <w:noWrap/>
            <w:vAlign w:val="bottom"/>
            <w:hideMark/>
          </w:tcPr>
          <w:p w14:paraId="650410A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1.3%</w:t>
            </w:r>
          </w:p>
        </w:tc>
        <w:tc>
          <w:tcPr>
            <w:tcW w:w="805" w:type="dxa"/>
            <w:tcBorders>
              <w:top w:val="nil"/>
              <w:left w:val="nil"/>
              <w:bottom w:val="nil"/>
              <w:right w:val="single" w:sz="8" w:space="0" w:color="auto"/>
            </w:tcBorders>
            <w:shd w:val="clear" w:color="auto" w:fill="auto"/>
            <w:noWrap/>
            <w:vAlign w:val="bottom"/>
            <w:hideMark/>
          </w:tcPr>
          <w:p w14:paraId="680068C1"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5.5%</w:t>
            </w:r>
          </w:p>
        </w:tc>
        <w:tc>
          <w:tcPr>
            <w:tcW w:w="768" w:type="dxa"/>
            <w:tcBorders>
              <w:top w:val="nil"/>
              <w:left w:val="nil"/>
              <w:bottom w:val="nil"/>
              <w:right w:val="nil"/>
            </w:tcBorders>
            <w:shd w:val="clear" w:color="auto" w:fill="auto"/>
            <w:noWrap/>
            <w:vAlign w:val="bottom"/>
            <w:hideMark/>
          </w:tcPr>
          <w:p w14:paraId="72BF9EE2"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2.3</w:t>
            </w:r>
          </w:p>
        </w:tc>
        <w:tc>
          <w:tcPr>
            <w:tcW w:w="1018" w:type="dxa"/>
            <w:tcBorders>
              <w:top w:val="nil"/>
              <w:left w:val="nil"/>
              <w:bottom w:val="nil"/>
              <w:right w:val="nil"/>
            </w:tcBorders>
            <w:shd w:val="clear" w:color="auto" w:fill="auto"/>
            <w:noWrap/>
            <w:vAlign w:val="bottom"/>
            <w:hideMark/>
          </w:tcPr>
          <w:p w14:paraId="3C3F3E16"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2.3</w:t>
            </w:r>
          </w:p>
        </w:tc>
        <w:tc>
          <w:tcPr>
            <w:tcW w:w="770" w:type="dxa"/>
            <w:tcBorders>
              <w:top w:val="nil"/>
              <w:left w:val="nil"/>
              <w:bottom w:val="nil"/>
              <w:right w:val="single" w:sz="8" w:space="0" w:color="auto"/>
            </w:tcBorders>
            <w:shd w:val="clear" w:color="auto" w:fill="auto"/>
            <w:noWrap/>
            <w:vAlign w:val="bottom"/>
            <w:hideMark/>
          </w:tcPr>
          <w:p w14:paraId="613DA0BD"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4.1</w:t>
            </w:r>
          </w:p>
        </w:tc>
        <w:tc>
          <w:tcPr>
            <w:tcW w:w="768" w:type="dxa"/>
            <w:tcBorders>
              <w:top w:val="nil"/>
              <w:left w:val="nil"/>
              <w:bottom w:val="nil"/>
              <w:right w:val="nil"/>
            </w:tcBorders>
            <w:shd w:val="clear" w:color="auto" w:fill="auto"/>
            <w:noWrap/>
            <w:vAlign w:val="bottom"/>
            <w:hideMark/>
          </w:tcPr>
          <w:p w14:paraId="144C6F32"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327</w:t>
            </w:r>
          </w:p>
        </w:tc>
        <w:tc>
          <w:tcPr>
            <w:tcW w:w="1018" w:type="dxa"/>
            <w:tcBorders>
              <w:top w:val="nil"/>
              <w:left w:val="nil"/>
              <w:bottom w:val="nil"/>
              <w:right w:val="nil"/>
            </w:tcBorders>
            <w:shd w:val="clear" w:color="auto" w:fill="auto"/>
            <w:noWrap/>
            <w:vAlign w:val="bottom"/>
            <w:hideMark/>
          </w:tcPr>
          <w:p w14:paraId="5352804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223</w:t>
            </w:r>
          </w:p>
        </w:tc>
        <w:tc>
          <w:tcPr>
            <w:tcW w:w="768" w:type="dxa"/>
            <w:tcBorders>
              <w:top w:val="nil"/>
              <w:left w:val="nil"/>
              <w:bottom w:val="nil"/>
              <w:right w:val="single" w:sz="8" w:space="0" w:color="auto"/>
            </w:tcBorders>
            <w:shd w:val="clear" w:color="auto" w:fill="auto"/>
            <w:noWrap/>
            <w:vAlign w:val="bottom"/>
            <w:hideMark/>
          </w:tcPr>
          <w:p w14:paraId="1F10A0C1"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109</w:t>
            </w:r>
          </w:p>
        </w:tc>
      </w:tr>
      <w:tr w:rsidR="00454D20" w:rsidRPr="001A5EF9" w14:paraId="7B330F49" w14:textId="77777777" w:rsidTr="00397979">
        <w:trPr>
          <w:gridAfter w:val="1"/>
          <w:wAfter w:w="11" w:type="dxa"/>
          <w:trHeight w:val="235"/>
        </w:trPr>
        <w:tc>
          <w:tcPr>
            <w:tcW w:w="925" w:type="dxa"/>
            <w:vMerge/>
            <w:tcBorders>
              <w:top w:val="nil"/>
              <w:left w:val="nil"/>
              <w:bottom w:val="nil"/>
              <w:right w:val="single" w:sz="8" w:space="0" w:color="auto"/>
            </w:tcBorders>
            <w:vAlign w:val="center"/>
            <w:hideMark/>
          </w:tcPr>
          <w:p w14:paraId="324BC70B"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201FC930"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805" w:type="dxa"/>
            <w:tcBorders>
              <w:top w:val="nil"/>
              <w:left w:val="nil"/>
              <w:bottom w:val="nil"/>
              <w:right w:val="nil"/>
            </w:tcBorders>
            <w:shd w:val="clear" w:color="auto" w:fill="auto"/>
            <w:noWrap/>
            <w:vAlign w:val="bottom"/>
            <w:hideMark/>
          </w:tcPr>
          <w:p w14:paraId="7E760841"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9.7%</w:t>
            </w:r>
          </w:p>
        </w:tc>
        <w:tc>
          <w:tcPr>
            <w:tcW w:w="1018" w:type="dxa"/>
            <w:tcBorders>
              <w:top w:val="nil"/>
              <w:left w:val="nil"/>
              <w:bottom w:val="nil"/>
              <w:right w:val="nil"/>
            </w:tcBorders>
            <w:shd w:val="clear" w:color="auto" w:fill="auto"/>
            <w:noWrap/>
            <w:vAlign w:val="bottom"/>
            <w:hideMark/>
          </w:tcPr>
          <w:p w14:paraId="1127B34E"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17.2%</w:t>
            </w:r>
          </w:p>
        </w:tc>
        <w:tc>
          <w:tcPr>
            <w:tcW w:w="805" w:type="dxa"/>
            <w:tcBorders>
              <w:top w:val="nil"/>
              <w:left w:val="nil"/>
              <w:bottom w:val="nil"/>
              <w:right w:val="single" w:sz="8" w:space="0" w:color="auto"/>
            </w:tcBorders>
            <w:shd w:val="clear" w:color="auto" w:fill="auto"/>
            <w:noWrap/>
            <w:vAlign w:val="bottom"/>
            <w:hideMark/>
          </w:tcPr>
          <w:p w14:paraId="3B167D65"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24.5%</w:t>
            </w:r>
          </w:p>
        </w:tc>
        <w:tc>
          <w:tcPr>
            <w:tcW w:w="768" w:type="dxa"/>
            <w:tcBorders>
              <w:top w:val="nil"/>
              <w:left w:val="nil"/>
              <w:bottom w:val="nil"/>
              <w:right w:val="nil"/>
            </w:tcBorders>
            <w:shd w:val="clear" w:color="auto" w:fill="auto"/>
            <w:noWrap/>
            <w:vAlign w:val="bottom"/>
            <w:hideMark/>
          </w:tcPr>
          <w:p w14:paraId="68D55F29"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5.8</w:t>
            </w:r>
          </w:p>
        </w:tc>
        <w:tc>
          <w:tcPr>
            <w:tcW w:w="1018" w:type="dxa"/>
            <w:tcBorders>
              <w:top w:val="nil"/>
              <w:left w:val="nil"/>
              <w:bottom w:val="nil"/>
              <w:right w:val="nil"/>
            </w:tcBorders>
            <w:shd w:val="clear" w:color="auto" w:fill="auto"/>
            <w:noWrap/>
            <w:vAlign w:val="bottom"/>
            <w:hideMark/>
          </w:tcPr>
          <w:p w14:paraId="5CB08F12"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6.0</w:t>
            </w:r>
          </w:p>
        </w:tc>
        <w:tc>
          <w:tcPr>
            <w:tcW w:w="770" w:type="dxa"/>
            <w:tcBorders>
              <w:top w:val="nil"/>
              <w:left w:val="nil"/>
              <w:bottom w:val="nil"/>
              <w:right w:val="single" w:sz="8" w:space="0" w:color="auto"/>
            </w:tcBorders>
            <w:shd w:val="clear" w:color="auto" w:fill="auto"/>
            <w:noWrap/>
            <w:vAlign w:val="bottom"/>
            <w:hideMark/>
          </w:tcPr>
          <w:p w14:paraId="7C6D83F2"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8.3</w:t>
            </w:r>
          </w:p>
        </w:tc>
        <w:tc>
          <w:tcPr>
            <w:tcW w:w="768" w:type="dxa"/>
            <w:tcBorders>
              <w:top w:val="nil"/>
              <w:left w:val="nil"/>
              <w:bottom w:val="nil"/>
              <w:right w:val="nil"/>
            </w:tcBorders>
            <w:shd w:val="clear" w:color="auto" w:fill="auto"/>
            <w:noWrap/>
            <w:vAlign w:val="bottom"/>
            <w:hideMark/>
          </w:tcPr>
          <w:p w14:paraId="106BD606"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145</w:t>
            </w:r>
          </w:p>
        </w:tc>
        <w:tc>
          <w:tcPr>
            <w:tcW w:w="1018" w:type="dxa"/>
            <w:tcBorders>
              <w:top w:val="nil"/>
              <w:left w:val="nil"/>
              <w:bottom w:val="nil"/>
              <w:right w:val="nil"/>
            </w:tcBorders>
            <w:shd w:val="clear" w:color="auto" w:fill="auto"/>
            <w:noWrap/>
            <w:vAlign w:val="bottom"/>
            <w:hideMark/>
          </w:tcPr>
          <w:p w14:paraId="13FE6871"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128</w:t>
            </w:r>
          </w:p>
        </w:tc>
        <w:tc>
          <w:tcPr>
            <w:tcW w:w="768" w:type="dxa"/>
            <w:tcBorders>
              <w:top w:val="nil"/>
              <w:left w:val="nil"/>
              <w:bottom w:val="nil"/>
              <w:right w:val="single" w:sz="8" w:space="0" w:color="auto"/>
            </w:tcBorders>
            <w:shd w:val="clear" w:color="auto" w:fill="auto"/>
            <w:noWrap/>
            <w:vAlign w:val="bottom"/>
            <w:hideMark/>
          </w:tcPr>
          <w:p w14:paraId="21F97CBC"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94</w:t>
            </w:r>
          </w:p>
        </w:tc>
      </w:tr>
      <w:tr w:rsidR="00454D20" w:rsidRPr="001A5EF9" w14:paraId="3437B6D9" w14:textId="77777777" w:rsidTr="00397979">
        <w:trPr>
          <w:gridAfter w:val="1"/>
          <w:wAfter w:w="11" w:type="dxa"/>
          <w:trHeight w:val="201"/>
        </w:trPr>
        <w:tc>
          <w:tcPr>
            <w:tcW w:w="925" w:type="dxa"/>
            <w:vMerge/>
            <w:tcBorders>
              <w:top w:val="nil"/>
              <w:left w:val="nil"/>
              <w:bottom w:val="nil"/>
              <w:right w:val="single" w:sz="8" w:space="0" w:color="auto"/>
            </w:tcBorders>
            <w:vAlign w:val="center"/>
            <w:hideMark/>
          </w:tcPr>
          <w:p w14:paraId="70DE5F4C"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1DFAE983"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805" w:type="dxa"/>
            <w:tcBorders>
              <w:top w:val="nil"/>
              <w:left w:val="nil"/>
              <w:bottom w:val="nil"/>
              <w:right w:val="nil"/>
            </w:tcBorders>
            <w:shd w:val="clear" w:color="auto" w:fill="auto"/>
            <w:noWrap/>
            <w:vAlign w:val="bottom"/>
            <w:hideMark/>
          </w:tcPr>
          <w:p w14:paraId="3DDD06A7"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27.7%</w:t>
            </w:r>
          </w:p>
        </w:tc>
        <w:tc>
          <w:tcPr>
            <w:tcW w:w="1018" w:type="dxa"/>
            <w:tcBorders>
              <w:top w:val="nil"/>
              <w:left w:val="nil"/>
              <w:bottom w:val="nil"/>
              <w:right w:val="nil"/>
            </w:tcBorders>
            <w:shd w:val="clear" w:color="auto" w:fill="auto"/>
            <w:noWrap/>
            <w:vAlign w:val="bottom"/>
            <w:hideMark/>
          </w:tcPr>
          <w:p w14:paraId="63551A1E"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23.5%</w:t>
            </w:r>
          </w:p>
        </w:tc>
        <w:tc>
          <w:tcPr>
            <w:tcW w:w="805" w:type="dxa"/>
            <w:tcBorders>
              <w:top w:val="nil"/>
              <w:left w:val="nil"/>
              <w:bottom w:val="nil"/>
              <w:right w:val="single" w:sz="8" w:space="0" w:color="auto"/>
            </w:tcBorders>
            <w:shd w:val="clear" w:color="auto" w:fill="auto"/>
            <w:noWrap/>
            <w:vAlign w:val="bottom"/>
            <w:hideMark/>
          </w:tcPr>
          <w:p w14:paraId="52D7EEDA"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53.8%</w:t>
            </w:r>
          </w:p>
        </w:tc>
        <w:tc>
          <w:tcPr>
            <w:tcW w:w="768" w:type="dxa"/>
            <w:tcBorders>
              <w:top w:val="nil"/>
              <w:left w:val="nil"/>
              <w:bottom w:val="nil"/>
              <w:right w:val="nil"/>
            </w:tcBorders>
            <w:shd w:val="clear" w:color="auto" w:fill="auto"/>
            <w:noWrap/>
            <w:vAlign w:val="bottom"/>
            <w:hideMark/>
          </w:tcPr>
          <w:p w14:paraId="40F307FF"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8.8</w:t>
            </w:r>
          </w:p>
        </w:tc>
        <w:tc>
          <w:tcPr>
            <w:tcW w:w="1018" w:type="dxa"/>
            <w:tcBorders>
              <w:top w:val="nil"/>
              <w:left w:val="nil"/>
              <w:bottom w:val="nil"/>
              <w:right w:val="nil"/>
            </w:tcBorders>
            <w:shd w:val="clear" w:color="auto" w:fill="auto"/>
            <w:noWrap/>
            <w:vAlign w:val="bottom"/>
            <w:hideMark/>
          </w:tcPr>
          <w:p w14:paraId="4686A391"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8.7</w:t>
            </w:r>
          </w:p>
        </w:tc>
        <w:tc>
          <w:tcPr>
            <w:tcW w:w="770" w:type="dxa"/>
            <w:tcBorders>
              <w:top w:val="nil"/>
              <w:left w:val="nil"/>
              <w:bottom w:val="nil"/>
              <w:right w:val="single" w:sz="8" w:space="0" w:color="auto"/>
            </w:tcBorders>
            <w:shd w:val="clear" w:color="auto" w:fill="auto"/>
            <w:noWrap/>
            <w:vAlign w:val="bottom"/>
            <w:hideMark/>
          </w:tcPr>
          <w:p w14:paraId="363DDB07"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15.0</w:t>
            </w:r>
          </w:p>
        </w:tc>
        <w:tc>
          <w:tcPr>
            <w:tcW w:w="768" w:type="dxa"/>
            <w:tcBorders>
              <w:top w:val="nil"/>
              <w:left w:val="nil"/>
              <w:bottom w:val="nil"/>
              <w:right w:val="nil"/>
            </w:tcBorders>
            <w:shd w:val="clear" w:color="auto" w:fill="auto"/>
            <w:noWrap/>
            <w:vAlign w:val="bottom"/>
            <w:hideMark/>
          </w:tcPr>
          <w:p w14:paraId="7E085DDA"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101</w:t>
            </w:r>
          </w:p>
        </w:tc>
        <w:tc>
          <w:tcPr>
            <w:tcW w:w="1018" w:type="dxa"/>
            <w:tcBorders>
              <w:top w:val="nil"/>
              <w:left w:val="nil"/>
              <w:bottom w:val="nil"/>
              <w:right w:val="nil"/>
            </w:tcBorders>
            <w:shd w:val="clear" w:color="auto" w:fill="auto"/>
            <w:noWrap/>
            <w:vAlign w:val="bottom"/>
            <w:hideMark/>
          </w:tcPr>
          <w:p w14:paraId="22056AE2"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68</w:t>
            </w:r>
          </w:p>
        </w:tc>
        <w:tc>
          <w:tcPr>
            <w:tcW w:w="768" w:type="dxa"/>
            <w:tcBorders>
              <w:top w:val="nil"/>
              <w:left w:val="nil"/>
              <w:bottom w:val="nil"/>
              <w:right w:val="single" w:sz="8" w:space="0" w:color="auto"/>
            </w:tcBorders>
            <w:shd w:val="clear" w:color="auto" w:fill="auto"/>
            <w:noWrap/>
            <w:vAlign w:val="bottom"/>
            <w:hideMark/>
          </w:tcPr>
          <w:p w14:paraId="44E22F27"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80</w:t>
            </w:r>
          </w:p>
        </w:tc>
      </w:tr>
      <w:tr w:rsidR="00454D20" w:rsidRPr="001A5EF9" w14:paraId="080467DC" w14:textId="77777777" w:rsidTr="00397979">
        <w:trPr>
          <w:gridAfter w:val="1"/>
          <w:wAfter w:w="11" w:type="dxa"/>
          <w:trHeight w:val="201"/>
        </w:trPr>
        <w:tc>
          <w:tcPr>
            <w:tcW w:w="925" w:type="dxa"/>
            <w:tcBorders>
              <w:top w:val="nil"/>
              <w:left w:val="nil"/>
              <w:bottom w:val="nil"/>
              <w:right w:val="nil"/>
            </w:tcBorders>
            <w:shd w:val="clear" w:color="auto" w:fill="auto"/>
            <w:vAlign w:val="center"/>
            <w:hideMark/>
          </w:tcPr>
          <w:p w14:paraId="586E67D7"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p>
        </w:tc>
        <w:tc>
          <w:tcPr>
            <w:tcW w:w="835" w:type="dxa"/>
            <w:tcBorders>
              <w:top w:val="nil"/>
              <w:left w:val="nil"/>
              <w:bottom w:val="nil"/>
              <w:right w:val="nil"/>
            </w:tcBorders>
            <w:shd w:val="clear" w:color="auto" w:fill="auto"/>
            <w:noWrap/>
            <w:vAlign w:val="bottom"/>
            <w:hideMark/>
          </w:tcPr>
          <w:p w14:paraId="1E92881C" w14:textId="77777777" w:rsidR="00454D20" w:rsidRPr="001A5EF9" w:rsidRDefault="00454D20" w:rsidP="00473285">
            <w:pPr>
              <w:keepNext/>
              <w:keepLines/>
              <w:spacing w:after="0" w:line="240" w:lineRule="auto"/>
              <w:jc w:val="center"/>
              <w:rPr>
                <w:rFonts w:ascii="Times New Roman" w:eastAsia="Times New Roman" w:hAnsi="Times New Roman" w:cs="Times New Roman"/>
                <w:sz w:val="20"/>
                <w:szCs w:val="20"/>
                <w:lang w:val="en-US"/>
              </w:rPr>
            </w:pPr>
          </w:p>
        </w:tc>
        <w:tc>
          <w:tcPr>
            <w:tcW w:w="805" w:type="dxa"/>
            <w:tcBorders>
              <w:top w:val="nil"/>
              <w:left w:val="nil"/>
              <w:bottom w:val="nil"/>
              <w:right w:val="nil"/>
            </w:tcBorders>
            <w:shd w:val="clear" w:color="auto" w:fill="auto"/>
            <w:noWrap/>
            <w:vAlign w:val="bottom"/>
            <w:hideMark/>
          </w:tcPr>
          <w:p w14:paraId="767C6E50"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1018" w:type="dxa"/>
            <w:tcBorders>
              <w:top w:val="nil"/>
              <w:left w:val="nil"/>
              <w:bottom w:val="nil"/>
              <w:right w:val="nil"/>
            </w:tcBorders>
            <w:shd w:val="clear" w:color="auto" w:fill="auto"/>
            <w:noWrap/>
            <w:vAlign w:val="bottom"/>
            <w:hideMark/>
          </w:tcPr>
          <w:p w14:paraId="1EA0F298"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805" w:type="dxa"/>
            <w:tcBorders>
              <w:top w:val="nil"/>
              <w:left w:val="nil"/>
              <w:bottom w:val="nil"/>
              <w:right w:val="nil"/>
            </w:tcBorders>
            <w:shd w:val="clear" w:color="auto" w:fill="auto"/>
            <w:noWrap/>
            <w:vAlign w:val="bottom"/>
            <w:hideMark/>
          </w:tcPr>
          <w:p w14:paraId="1F876AB1"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68" w:type="dxa"/>
            <w:tcBorders>
              <w:top w:val="nil"/>
              <w:left w:val="nil"/>
              <w:bottom w:val="nil"/>
              <w:right w:val="nil"/>
            </w:tcBorders>
            <w:shd w:val="clear" w:color="auto" w:fill="auto"/>
            <w:noWrap/>
            <w:vAlign w:val="bottom"/>
            <w:hideMark/>
          </w:tcPr>
          <w:p w14:paraId="2914C7FE"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1018" w:type="dxa"/>
            <w:tcBorders>
              <w:top w:val="nil"/>
              <w:left w:val="nil"/>
              <w:bottom w:val="nil"/>
              <w:right w:val="nil"/>
            </w:tcBorders>
            <w:shd w:val="clear" w:color="auto" w:fill="auto"/>
            <w:noWrap/>
            <w:vAlign w:val="bottom"/>
            <w:hideMark/>
          </w:tcPr>
          <w:p w14:paraId="1D491DE3"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70" w:type="dxa"/>
            <w:tcBorders>
              <w:top w:val="nil"/>
              <w:left w:val="nil"/>
              <w:bottom w:val="nil"/>
              <w:right w:val="nil"/>
            </w:tcBorders>
            <w:shd w:val="clear" w:color="auto" w:fill="auto"/>
            <w:noWrap/>
            <w:vAlign w:val="bottom"/>
            <w:hideMark/>
          </w:tcPr>
          <w:p w14:paraId="190C534D"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68" w:type="dxa"/>
            <w:tcBorders>
              <w:top w:val="nil"/>
              <w:left w:val="nil"/>
              <w:bottom w:val="nil"/>
              <w:right w:val="nil"/>
            </w:tcBorders>
            <w:shd w:val="clear" w:color="auto" w:fill="auto"/>
            <w:noWrap/>
            <w:vAlign w:val="bottom"/>
            <w:hideMark/>
          </w:tcPr>
          <w:p w14:paraId="08E46F8B"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1018" w:type="dxa"/>
            <w:tcBorders>
              <w:top w:val="nil"/>
              <w:left w:val="nil"/>
              <w:bottom w:val="nil"/>
              <w:right w:val="nil"/>
            </w:tcBorders>
            <w:shd w:val="clear" w:color="auto" w:fill="auto"/>
            <w:noWrap/>
            <w:vAlign w:val="bottom"/>
            <w:hideMark/>
          </w:tcPr>
          <w:p w14:paraId="3E97CE4F"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68" w:type="dxa"/>
            <w:tcBorders>
              <w:top w:val="nil"/>
              <w:left w:val="nil"/>
              <w:bottom w:val="nil"/>
              <w:right w:val="nil"/>
            </w:tcBorders>
            <w:shd w:val="clear" w:color="auto" w:fill="auto"/>
            <w:noWrap/>
            <w:vAlign w:val="bottom"/>
            <w:hideMark/>
          </w:tcPr>
          <w:p w14:paraId="60D289FC"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r>
      <w:tr w:rsidR="00454D20" w:rsidRPr="001A5EF9" w14:paraId="193BE076" w14:textId="77777777" w:rsidTr="00397979">
        <w:trPr>
          <w:trHeight w:val="210"/>
        </w:trPr>
        <w:tc>
          <w:tcPr>
            <w:tcW w:w="925" w:type="dxa"/>
            <w:tcBorders>
              <w:top w:val="nil"/>
              <w:left w:val="nil"/>
              <w:bottom w:val="nil"/>
              <w:right w:val="nil"/>
            </w:tcBorders>
            <w:shd w:val="clear" w:color="auto" w:fill="auto"/>
            <w:noWrap/>
            <w:vAlign w:val="bottom"/>
            <w:hideMark/>
          </w:tcPr>
          <w:p w14:paraId="2C111833"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835" w:type="dxa"/>
            <w:tcBorders>
              <w:top w:val="nil"/>
              <w:left w:val="nil"/>
              <w:bottom w:val="nil"/>
              <w:right w:val="nil"/>
            </w:tcBorders>
            <w:shd w:val="clear" w:color="auto" w:fill="auto"/>
            <w:noWrap/>
            <w:vAlign w:val="bottom"/>
            <w:hideMark/>
          </w:tcPr>
          <w:p w14:paraId="26DA15A0"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749" w:type="dxa"/>
            <w:gridSpan w:val="10"/>
            <w:tcBorders>
              <w:top w:val="nil"/>
              <w:left w:val="nil"/>
              <w:bottom w:val="single" w:sz="8" w:space="0" w:color="auto"/>
              <w:right w:val="nil"/>
            </w:tcBorders>
            <w:shd w:val="clear" w:color="auto" w:fill="auto"/>
            <w:noWrap/>
            <w:vAlign w:val="bottom"/>
            <w:hideMark/>
          </w:tcPr>
          <w:p w14:paraId="177C5E57"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WBC x BUN</w:t>
            </w:r>
          </w:p>
        </w:tc>
      </w:tr>
      <w:tr w:rsidR="00454D20" w:rsidRPr="001A5EF9" w14:paraId="2D3FFFE4" w14:textId="77777777" w:rsidTr="00397979">
        <w:trPr>
          <w:trHeight w:val="201"/>
        </w:trPr>
        <w:tc>
          <w:tcPr>
            <w:tcW w:w="925" w:type="dxa"/>
            <w:tcBorders>
              <w:top w:val="nil"/>
              <w:left w:val="nil"/>
              <w:bottom w:val="nil"/>
              <w:right w:val="nil"/>
            </w:tcBorders>
            <w:shd w:val="clear" w:color="auto" w:fill="auto"/>
            <w:noWrap/>
            <w:vAlign w:val="bottom"/>
            <w:hideMark/>
          </w:tcPr>
          <w:p w14:paraId="291ED2D4"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1E8ADF31"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2629" w:type="dxa"/>
            <w:gridSpan w:val="3"/>
            <w:tcBorders>
              <w:top w:val="single" w:sz="8" w:space="0" w:color="auto"/>
              <w:left w:val="nil"/>
              <w:bottom w:val="nil"/>
              <w:right w:val="single" w:sz="8" w:space="0" w:color="000000"/>
            </w:tcBorders>
            <w:shd w:val="clear" w:color="auto" w:fill="auto"/>
            <w:noWrap/>
            <w:vAlign w:val="bottom"/>
            <w:hideMark/>
          </w:tcPr>
          <w:p w14:paraId="50A11BEA"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Adverse</w:t>
            </w:r>
            <w:r w:rsidRPr="001A5EF9">
              <w:rPr>
                <w:rFonts w:ascii="Calibri" w:eastAsia="Times New Roman" w:hAnsi="Calibri" w:cs="Calibri"/>
                <w:color w:val="000000"/>
                <w:sz w:val="18"/>
                <w:szCs w:val="18"/>
                <w:lang w:val="en-US"/>
              </w:rPr>
              <w:t xml:space="preserve"> outcomes likelihood</w:t>
            </w:r>
          </w:p>
        </w:tc>
        <w:tc>
          <w:tcPr>
            <w:tcW w:w="2558" w:type="dxa"/>
            <w:gridSpan w:val="3"/>
            <w:tcBorders>
              <w:top w:val="single" w:sz="8" w:space="0" w:color="auto"/>
              <w:left w:val="nil"/>
              <w:bottom w:val="nil"/>
              <w:right w:val="nil"/>
            </w:tcBorders>
            <w:shd w:val="clear" w:color="auto" w:fill="auto"/>
            <w:noWrap/>
            <w:vAlign w:val="bottom"/>
            <w:hideMark/>
          </w:tcPr>
          <w:p w14:paraId="4FB8B3ED"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Remaining length of stay</w:t>
            </w:r>
          </w:p>
        </w:tc>
        <w:tc>
          <w:tcPr>
            <w:tcW w:w="2561" w:type="dxa"/>
            <w:gridSpan w:val="4"/>
            <w:tcBorders>
              <w:top w:val="single" w:sz="8" w:space="0" w:color="auto"/>
              <w:left w:val="single" w:sz="8" w:space="0" w:color="auto"/>
              <w:bottom w:val="nil"/>
              <w:right w:val="single" w:sz="8" w:space="0" w:color="000000"/>
            </w:tcBorders>
            <w:shd w:val="clear" w:color="auto" w:fill="auto"/>
            <w:noWrap/>
            <w:vAlign w:val="bottom"/>
            <w:hideMark/>
          </w:tcPr>
          <w:p w14:paraId="7BDB75B8"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Number of patients</w:t>
            </w:r>
          </w:p>
        </w:tc>
      </w:tr>
      <w:tr w:rsidR="00454D20" w:rsidRPr="001A5EF9" w14:paraId="4BDFC392" w14:textId="77777777" w:rsidTr="00397979">
        <w:trPr>
          <w:trHeight w:val="210"/>
        </w:trPr>
        <w:tc>
          <w:tcPr>
            <w:tcW w:w="925" w:type="dxa"/>
            <w:tcBorders>
              <w:top w:val="nil"/>
              <w:left w:val="nil"/>
              <w:bottom w:val="nil"/>
              <w:right w:val="nil"/>
            </w:tcBorders>
            <w:shd w:val="clear" w:color="auto" w:fill="auto"/>
            <w:noWrap/>
            <w:vAlign w:val="bottom"/>
            <w:hideMark/>
          </w:tcPr>
          <w:p w14:paraId="0B48A4F9"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7CEDA172"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2629" w:type="dxa"/>
            <w:gridSpan w:val="3"/>
            <w:tcBorders>
              <w:top w:val="nil"/>
              <w:left w:val="nil"/>
              <w:bottom w:val="single" w:sz="8" w:space="0" w:color="auto"/>
              <w:right w:val="single" w:sz="8" w:space="0" w:color="000000"/>
            </w:tcBorders>
            <w:shd w:val="clear" w:color="auto" w:fill="auto"/>
            <w:noWrap/>
            <w:vAlign w:val="bottom"/>
            <w:hideMark/>
          </w:tcPr>
          <w:p w14:paraId="43578D12"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c>
          <w:tcPr>
            <w:tcW w:w="2558" w:type="dxa"/>
            <w:gridSpan w:val="3"/>
            <w:tcBorders>
              <w:top w:val="nil"/>
              <w:left w:val="nil"/>
              <w:bottom w:val="single" w:sz="8" w:space="0" w:color="auto"/>
              <w:right w:val="nil"/>
            </w:tcBorders>
            <w:shd w:val="clear" w:color="auto" w:fill="auto"/>
            <w:noWrap/>
            <w:vAlign w:val="bottom"/>
            <w:hideMark/>
          </w:tcPr>
          <w:p w14:paraId="10CBD2B8"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c>
          <w:tcPr>
            <w:tcW w:w="2561" w:type="dxa"/>
            <w:gridSpan w:val="4"/>
            <w:tcBorders>
              <w:top w:val="nil"/>
              <w:left w:val="single" w:sz="8" w:space="0" w:color="auto"/>
              <w:bottom w:val="single" w:sz="8" w:space="0" w:color="auto"/>
              <w:right w:val="single" w:sz="8" w:space="0" w:color="000000"/>
            </w:tcBorders>
            <w:shd w:val="clear" w:color="auto" w:fill="auto"/>
            <w:noWrap/>
            <w:vAlign w:val="bottom"/>
            <w:hideMark/>
          </w:tcPr>
          <w:p w14:paraId="765F94E3"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r>
      <w:tr w:rsidR="00454D20" w:rsidRPr="001A5EF9" w14:paraId="292CB2F1" w14:textId="77777777" w:rsidTr="00397979">
        <w:trPr>
          <w:gridAfter w:val="1"/>
          <w:wAfter w:w="11" w:type="dxa"/>
          <w:trHeight w:val="210"/>
        </w:trPr>
        <w:tc>
          <w:tcPr>
            <w:tcW w:w="925" w:type="dxa"/>
            <w:tcBorders>
              <w:top w:val="nil"/>
              <w:left w:val="nil"/>
              <w:bottom w:val="single" w:sz="8" w:space="0" w:color="auto"/>
              <w:right w:val="nil"/>
            </w:tcBorders>
            <w:shd w:val="clear" w:color="auto" w:fill="auto"/>
            <w:noWrap/>
            <w:vAlign w:val="bottom"/>
            <w:hideMark/>
          </w:tcPr>
          <w:p w14:paraId="625EA2A9"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835" w:type="dxa"/>
            <w:tcBorders>
              <w:top w:val="nil"/>
              <w:left w:val="nil"/>
              <w:bottom w:val="single" w:sz="8" w:space="0" w:color="auto"/>
              <w:right w:val="single" w:sz="8" w:space="0" w:color="auto"/>
            </w:tcBorders>
            <w:shd w:val="clear" w:color="auto" w:fill="auto"/>
            <w:noWrap/>
            <w:vAlign w:val="bottom"/>
            <w:hideMark/>
          </w:tcPr>
          <w:p w14:paraId="63931970"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805" w:type="dxa"/>
            <w:tcBorders>
              <w:top w:val="nil"/>
              <w:left w:val="nil"/>
              <w:bottom w:val="single" w:sz="8" w:space="0" w:color="auto"/>
              <w:right w:val="nil"/>
            </w:tcBorders>
            <w:shd w:val="clear" w:color="auto" w:fill="auto"/>
            <w:noWrap/>
            <w:vAlign w:val="bottom"/>
            <w:hideMark/>
          </w:tcPr>
          <w:p w14:paraId="1D43DB0C"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4F370A6A"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805" w:type="dxa"/>
            <w:tcBorders>
              <w:top w:val="nil"/>
              <w:left w:val="nil"/>
              <w:bottom w:val="single" w:sz="8" w:space="0" w:color="auto"/>
              <w:right w:val="single" w:sz="8" w:space="0" w:color="auto"/>
            </w:tcBorders>
            <w:shd w:val="clear" w:color="auto" w:fill="auto"/>
            <w:noWrap/>
            <w:vAlign w:val="bottom"/>
            <w:hideMark/>
          </w:tcPr>
          <w:p w14:paraId="0D97610C"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768" w:type="dxa"/>
            <w:tcBorders>
              <w:top w:val="nil"/>
              <w:left w:val="nil"/>
              <w:bottom w:val="single" w:sz="8" w:space="0" w:color="auto"/>
              <w:right w:val="nil"/>
            </w:tcBorders>
            <w:shd w:val="clear" w:color="auto" w:fill="auto"/>
            <w:noWrap/>
            <w:vAlign w:val="bottom"/>
            <w:hideMark/>
          </w:tcPr>
          <w:p w14:paraId="0372C95A"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65A339D1"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770" w:type="dxa"/>
            <w:tcBorders>
              <w:top w:val="nil"/>
              <w:left w:val="nil"/>
              <w:bottom w:val="single" w:sz="8" w:space="0" w:color="auto"/>
              <w:right w:val="single" w:sz="8" w:space="0" w:color="auto"/>
            </w:tcBorders>
            <w:shd w:val="clear" w:color="auto" w:fill="auto"/>
            <w:noWrap/>
            <w:vAlign w:val="bottom"/>
            <w:hideMark/>
          </w:tcPr>
          <w:p w14:paraId="41EDE2A3"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768" w:type="dxa"/>
            <w:tcBorders>
              <w:top w:val="nil"/>
              <w:left w:val="nil"/>
              <w:bottom w:val="single" w:sz="8" w:space="0" w:color="auto"/>
              <w:right w:val="nil"/>
            </w:tcBorders>
            <w:shd w:val="clear" w:color="auto" w:fill="auto"/>
            <w:noWrap/>
            <w:vAlign w:val="bottom"/>
            <w:hideMark/>
          </w:tcPr>
          <w:p w14:paraId="5E1C6DA4"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03A71209"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768" w:type="dxa"/>
            <w:tcBorders>
              <w:top w:val="nil"/>
              <w:left w:val="nil"/>
              <w:bottom w:val="single" w:sz="8" w:space="0" w:color="auto"/>
              <w:right w:val="single" w:sz="8" w:space="0" w:color="auto"/>
            </w:tcBorders>
            <w:shd w:val="clear" w:color="auto" w:fill="auto"/>
            <w:noWrap/>
            <w:vAlign w:val="bottom"/>
            <w:hideMark/>
          </w:tcPr>
          <w:p w14:paraId="3B6B947F"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r>
      <w:tr w:rsidR="00454D20" w:rsidRPr="001A5EF9" w14:paraId="66C4EE54" w14:textId="77777777" w:rsidTr="00397979">
        <w:trPr>
          <w:gridAfter w:val="1"/>
          <w:wAfter w:w="11" w:type="dxa"/>
          <w:trHeight w:val="201"/>
        </w:trPr>
        <w:tc>
          <w:tcPr>
            <w:tcW w:w="925" w:type="dxa"/>
            <w:vMerge w:val="restart"/>
            <w:tcBorders>
              <w:top w:val="nil"/>
              <w:left w:val="nil"/>
              <w:bottom w:val="nil"/>
              <w:right w:val="single" w:sz="8" w:space="0" w:color="auto"/>
            </w:tcBorders>
            <w:shd w:val="clear" w:color="auto" w:fill="auto"/>
            <w:vAlign w:val="center"/>
            <w:hideMark/>
          </w:tcPr>
          <w:p w14:paraId="32D9831F"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Position percentile</w:t>
            </w:r>
          </w:p>
        </w:tc>
        <w:tc>
          <w:tcPr>
            <w:tcW w:w="835" w:type="dxa"/>
            <w:tcBorders>
              <w:top w:val="nil"/>
              <w:left w:val="nil"/>
              <w:bottom w:val="nil"/>
              <w:right w:val="single" w:sz="8" w:space="0" w:color="auto"/>
            </w:tcBorders>
            <w:shd w:val="clear" w:color="auto" w:fill="auto"/>
            <w:noWrap/>
            <w:vAlign w:val="bottom"/>
            <w:hideMark/>
          </w:tcPr>
          <w:p w14:paraId="5D87FF3F"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805" w:type="dxa"/>
            <w:tcBorders>
              <w:top w:val="nil"/>
              <w:left w:val="nil"/>
              <w:bottom w:val="nil"/>
              <w:right w:val="nil"/>
            </w:tcBorders>
            <w:shd w:val="clear" w:color="auto" w:fill="auto"/>
            <w:noWrap/>
            <w:vAlign w:val="bottom"/>
            <w:hideMark/>
          </w:tcPr>
          <w:p w14:paraId="4557FC90"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2.3%</w:t>
            </w:r>
          </w:p>
        </w:tc>
        <w:tc>
          <w:tcPr>
            <w:tcW w:w="1018" w:type="dxa"/>
            <w:tcBorders>
              <w:top w:val="nil"/>
              <w:left w:val="nil"/>
              <w:bottom w:val="nil"/>
              <w:right w:val="nil"/>
            </w:tcBorders>
            <w:shd w:val="clear" w:color="auto" w:fill="auto"/>
            <w:noWrap/>
            <w:vAlign w:val="bottom"/>
            <w:hideMark/>
          </w:tcPr>
          <w:p w14:paraId="5B80F0A2"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2.0%</w:t>
            </w:r>
          </w:p>
        </w:tc>
        <w:tc>
          <w:tcPr>
            <w:tcW w:w="805" w:type="dxa"/>
            <w:tcBorders>
              <w:top w:val="nil"/>
              <w:left w:val="nil"/>
              <w:bottom w:val="nil"/>
              <w:right w:val="single" w:sz="8" w:space="0" w:color="auto"/>
            </w:tcBorders>
            <w:shd w:val="clear" w:color="auto" w:fill="auto"/>
            <w:noWrap/>
            <w:vAlign w:val="bottom"/>
            <w:hideMark/>
          </w:tcPr>
          <w:p w14:paraId="7C9C6C43"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6.0%</w:t>
            </w:r>
          </w:p>
        </w:tc>
        <w:tc>
          <w:tcPr>
            <w:tcW w:w="768" w:type="dxa"/>
            <w:tcBorders>
              <w:top w:val="nil"/>
              <w:left w:val="nil"/>
              <w:bottom w:val="nil"/>
              <w:right w:val="nil"/>
            </w:tcBorders>
            <w:shd w:val="clear" w:color="auto" w:fill="auto"/>
            <w:noWrap/>
            <w:vAlign w:val="bottom"/>
            <w:hideMark/>
          </w:tcPr>
          <w:p w14:paraId="17F23862"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2.3</w:t>
            </w:r>
          </w:p>
        </w:tc>
        <w:tc>
          <w:tcPr>
            <w:tcW w:w="1018" w:type="dxa"/>
            <w:tcBorders>
              <w:top w:val="nil"/>
              <w:left w:val="nil"/>
              <w:bottom w:val="nil"/>
              <w:right w:val="nil"/>
            </w:tcBorders>
            <w:shd w:val="clear" w:color="auto" w:fill="auto"/>
            <w:noWrap/>
            <w:vAlign w:val="bottom"/>
            <w:hideMark/>
          </w:tcPr>
          <w:p w14:paraId="4269CCC3"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3.1</w:t>
            </w:r>
          </w:p>
        </w:tc>
        <w:tc>
          <w:tcPr>
            <w:tcW w:w="770" w:type="dxa"/>
            <w:tcBorders>
              <w:top w:val="nil"/>
              <w:left w:val="nil"/>
              <w:bottom w:val="nil"/>
              <w:right w:val="single" w:sz="8" w:space="0" w:color="auto"/>
            </w:tcBorders>
            <w:shd w:val="clear" w:color="auto" w:fill="auto"/>
            <w:noWrap/>
            <w:vAlign w:val="bottom"/>
            <w:hideMark/>
          </w:tcPr>
          <w:p w14:paraId="6FE1216A"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3.3</w:t>
            </w:r>
          </w:p>
        </w:tc>
        <w:tc>
          <w:tcPr>
            <w:tcW w:w="768" w:type="dxa"/>
            <w:tcBorders>
              <w:top w:val="nil"/>
              <w:left w:val="nil"/>
              <w:bottom w:val="nil"/>
              <w:right w:val="nil"/>
            </w:tcBorders>
            <w:shd w:val="clear" w:color="auto" w:fill="auto"/>
            <w:noWrap/>
            <w:vAlign w:val="bottom"/>
            <w:hideMark/>
          </w:tcPr>
          <w:p w14:paraId="2ACBD1C6"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348</w:t>
            </w:r>
          </w:p>
        </w:tc>
        <w:tc>
          <w:tcPr>
            <w:tcW w:w="1018" w:type="dxa"/>
            <w:tcBorders>
              <w:top w:val="nil"/>
              <w:left w:val="nil"/>
              <w:bottom w:val="nil"/>
              <w:right w:val="nil"/>
            </w:tcBorders>
            <w:shd w:val="clear" w:color="auto" w:fill="auto"/>
            <w:noWrap/>
            <w:vAlign w:val="bottom"/>
            <w:hideMark/>
          </w:tcPr>
          <w:p w14:paraId="683B72E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204</w:t>
            </w:r>
          </w:p>
        </w:tc>
        <w:tc>
          <w:tcPr>
            <w:tcW w:w="768" w:type="dxa"/>
            <w:tcBorders>
              <w:top w:val="nil"/>
              <w:left w:val="nil"/>
              <w:bottom w:val="nil"/>
              <w:right w:val="single" w:sz="8" w:space="0" w:color="auto"/>
            </w:tcBorders>
            <w:shd w:val="clear" w:color="auto" w:fill="auto"/>
            <w:noWrap/>
            <w:vAlign w:val="bottom"/>
            <w:hideMark/>
          </w:tcPr>
          <w:p w14:paraId="4BB480F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117</w:t>
            </w:r>
          </w:p>
        </w:tc>
      </w:tr>
      <w:tr w:rsidR="00454D20" w:rsidRPr="001A5EF9" w14:paraId="50EB82F1" w14:textId="77777777" w:rsidTr="00397979">
        <w:trPr>
          <w:gridAfter w:val="1"/>
          <w:wAfter w:w="11" w:type="dxa"/>
          <w:trHeight w:val="201"/>
        </w:trPr>
        <w:tc>
          <w:tcPr>
            <w:tcW w:w="925" w:type="dxa"/>
            <w:vMerge/>
            <w:tcBorders>
              <w:top w:val="nil"/>
              <w:left w:val="nil"/>
              <w:bottom w:val="nil"/>
              <w:right w:val="single" w:sz="8" w:space="0" w:color="auto"/>
            </w:tcBorders>
            <w:vAlign w:val="center"/>
            <w:hideMark/>
          </w:tcPr>
          <w:p w14:paraId="2BF801DB"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646BF344"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805" w:type="dxa"/>
            <w:tcBorders>
              <w:top w:val="nil"/>
              <w:left w:val="nil"/>
              <w:bottom w:val="nil"/>
              <w:right w:val="nil"/>
            </w:tcBorders>
            <w:shd w:val="clear" w:color="auto" w:fill="auto"/>
            <w:noWrap/>
            <w:vAlign w:val="bottom"/>
            <w:hideMark/>
          </w:tcPr>
          <w:p w14:paraId="1C606733"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8.3%</w:t>
            </w:r>
          </w:p>
        </w:tc>
        <w:tc>
          <w:tcPr>
            <w:tcW w:w="1018" w:type="dxa"/>
            <w:tcBorders>
              <w:top w:val="nil"/>
              <w:left w:val="nil"/>
              <w:bottom w:val="nil"/>
              <w:right w:val="nil"/>
            </w:tcBorders>
            <w:shd w:val="clear" w:color="auto" w:fill="auto"/>
            <w:noWrap/>
            <w:vAlign w:val="bottom"/>
            <w:hideMark/>
          </w:tcPr>
          <w:p w14:paraId="3963CDC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14.3%</w:t>
            </w:r>
          </w:p>
        </w:tc>
        <w:tc>
          <w:tcPr>
            <w:tcW w:w="805" w:type="dxa"/>
            <w:tcBorders>
              <w:top w:val="nil"/>
              <w:left w:val="nil"/>
              <w:bottom w:val="nil"/>
              <w:right w:val="single" w:sz="8" w:space="0" w:color="auto"/>
            </w:tcBorders>
            <w:shd w:val="clear" w:color="auto" w:fill="auto"/>
            <w:noWrap/>
            <w:vAlign w:val="bottom"/>
            <w:hideMark/>
          </w:tcPr>
          <w:p w14:paraId="44DABC6A"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29.6%</w:t>
            </w:r>
          </w:p>
        </w:tc>
        <w:tc>
          <w:tcPr>
            <w:tcW w:w="768" w:type="dxa"/>
            <w:tcBorders>
              <w:top w:val="nil"/>
              <w:left w:val="nil"/>
              <w:bottom w:val="nil"/>
              <w:right w:val="nil"/>
            </w:tcBorders>
            <w:shd w:val="clear" w:color="auto" w:fill="auto"/>
            <w:noWrap/>
            <w:vAlign w:val="bottom"/>
            <w:hideMark/>
          </w:tcPr>
          <w:p w14:paraId="167AF5E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4.8</w:t>
            </w:r>
          </w:p>
        </w:tc>
        <w:tc>
          <w:tcPr>
            <w:tcW w:w="1018" w:type="dxa"/>
            <w:tcBorders>
              <w:top w:val="nil"/>
              <w:left w:val="nil"/>
              <w:bottom w:val="nil"/>
              <w:right w:val="nil"/>
            </w:tcBorders>
            <w:shd w:val="clear" w:color="auto" w:fill="auto"/>
            <w:noWrap/>
            <w:vAlign w:val="bottom"/>
            <w:hideMark/>
          </w:tcPr>
          <w:p w14:paraId="0638EFD2"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4.7</w:t>
            </w:r>
          </w:p>
        </w:tc>
        <w:tc>
          <w:tcPr>
            <w:tcW w:w="770" w:type="dxa"/>
            <w:tcBorders>
              <w:top w:val="nil"/>
              <w:left w:val="nil"/>
              <w:bottom w:val="nil"/>
              <w:right w:val="single" w:sz="8" w:space="0" w:color="auto"/>
            </w:tcBorders>
            <w:shd w:val="clear" w:color="auto" w:fill="auto"/>
            <w:noWrap/>
            <w:vAlign w:val="bottom"/>
            <w:hideMark/>
          </w:tcPr>
          <w:p w14:paraId="51550EA6"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9.4</w:t>
            </w:r>
          </w:p>
        </w:tc>
        <w:tc>
          <w:tcPr>
            <w:tcW w:w="768" w:type="dxa"/>
            <w:tcBorders>
              <w:top w:val="nil"/>
              <w:left w:val="nil"/>
              <w:bottom w:val="nil"/>
              <w:right w:val="nil"/>
            </w:tcBorders>
            <w:shd w:val="clear" w:color="auto" w:fill="auto"/>
            <w:noWrap/>
            <w:vAlign w:val="bottom"/>
            <w:hideMark/>
          </w:tcPr>
          <w:p w14:paraId="471FDB75"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157</w:t>
            </w:r>
          </w:p>
        </w:tc>
        <w:tc>
          <w:tcPr>
            <w:tcW w:w="1018" w:type="dxa"/>
            <w:tcBorders>
              <w:top w:val="nil"/>
              <w:left w:val="nil"/>
              <w:bottom w:val="nil"/>
              <w:right w:val="nil"/>
            </w:tcBorders>
            <w:shd w:val="clear" w:color="auto" w:fill="auto"/>
            <w:noWrap/>
            <w:vAlign w:val="bottom"/>
            <w:hideMark/>
          </w:tcPr>
          <w:p w14:paraId="2C32F996"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91</w:t>
            </w:r>
          </w:p>
        </w:tc>
        <w:tc>
          <w:tcPr>
            <w:tcW w:w="768" w:type="dxa"/>
            <w:tcBorders>
              <w:top w:val="nil"/>
              <w:left w:val="nil"/>
              <w:bottom w:val="nil"/>
              <w:right w:val="single" w:sz="8" w:space="0" w:color="auto"/>
            </w:tcBorders>
            <w:shd w:val="clear" w:color="auto" w:fill="auto"/>
            <w:noWrap/>
            <w:vAlign w:val="bottom"/>
            <w:hideMark/>
          </w:tcPr>
          <w:p w14:paraId="3A9DC06A"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81</w:t>
            </w:r>
          </w:p>
        </w:tc>
      </w:tr>
      <w:tr w:rsidR="00454D20" w:rsidRPr="001A5EF9" w14:paraId="12CD8529" w14:textId="77777777" w:rsidTr="00397979">
        <w:trPr>
          <w:gridAfter w:val="1"/>
          <w:wAfter w:w="11" w:type="dxa"/>
          <w:trHeight w:val="201"/>
        </w:trPr>
        <w:tc>
          <w:tcPr>
            <w:tcW w:w="925" w:type="dxa"/>
            <w:vMerge/>
            <w:tcBorders>
              <w:top w:val="nil"/>
              <w:left w:val="nil"/>
              <w:bottom w:val="nil"/>
              <w:right w:val="single" w:sz="8" w:space="0" w:color="auto"/>
            </w:tcBorders>
            <w:vAlign w:val="center"/>
            <w:hideMark/>
          </w:tcPr>
          <w:p w14:paraId="760B289F"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25224A22"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805" w:type="dxa"/>
            <w:tcBorders>
              <w:top w:val="nil"/>
              <w:left w:val="nil"/>
              <w:bottom w:val="nil"/>
              <w:right w:val="nil"/>
            </w:tcBorders>
            <w:shd w:val="clear" w:color="auto" w:fill="auto"/>
            <w:noWrap/>
            <w:vAlign w:val="bottom"/>
            <w:hideMark/>
          </w:tcPr>
          <w:p w14:paraId="2F82C342"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21.9%</w:t>
            </w:r>
          </w:p>
        </w:tc>
        <w:tc>
          <w:tcPr>
            <w:tcW w:w="1018" w:type="dxa"/>
            <w:tcBorders>
              <w:top w:val="nil"/>
              <w:left w:val="nil"/>
              <w:bottom w:val="nil"/>
              <w:right w:val="nil"/>
            </w:tcBorders>
            <w:shd w:val="clear" w:color="auto" w:fill="auto"/>
            <w:noWrap/>
            <w:vAlign w:val="bottom"/>
            <w:hideMark/>
          </w:tcPr>
          <w:p w14:paraId="46898AB3"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31.7%</w:t>
            </w:r>
          </w:p>
        </w:tc>
        <w:tc>
          <w:tcPr>
            <w:tcW w:w="805" w:type="dxa"/>
            <w:tcBorders>
              <w:top w:val="nil"/>
              <w:left w:val="nil"/>
              <w:bottom w:val="nil"/>
              <w:right w:val="single" w:sz="8" w:space="0" w:color="auto"/>
            </w:tcBorders>
            <w:shd w:val="clear" w:color="auto" w:fill="auto"/>
            <w:noWrap/>
            <w:vAlign w:val="bottom"/>
            <w:hideMark/>
          </w:tcPr>
          <w:p w14:paraId="259AD90F"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49.4%</w:t>
            </w:r>
          </w:p>
        </w:tc>
        <w:tc>
          <w:tcPr>
            <w:tcW w:w="768" w:type="dxa"/>
            <w:tcBorders>
              <w:top w:val="nil"/>
              <w:left w:val="nil"/>
              <w:bottom w:val="nil"/>
              <w:right w:val="nil"/>
            </w:tcBorders>
            <w:shd w:val="clear" w:color="auto" w:fill="auto"/>
            <w:noWrap/>
            <w:vAlign w:val="bottom"/>
            <w:hideMark/>
          </w:tcPr>
          <w:p w14:paraId="4085DAB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8.4</w:t>
            </w:r>
          </w:p>
        </w:tc>
        <w:tc>
          <w:tcPr>
            <w:tcW w:w="1018" w:type="dxa"/>
            <w:tcBorders>
              <w:top w:val="nil"/>
              <w:left w:val="nil"/>
              <w:bottom w:val="nil"/>
              <w:right w:val="nil"/>
            </w:tcBorders>
            <w:shd w:val="clear" w:color="auto" w:fill="auto"/>
            <w:noWrap/>
            <w:vAlign w:val="bottom"/>
            <w:hideMark/>
          </w:tcPr>
          <w:p w14:paraId="6A25204E"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9.8</w:t>
            </w:r>
          </w:p>
        </w:tc>
        <w:tc>
          <w:tcPr>
            <w:tcW w:w="770" w:type="dxa"/>
            <w:tcBorders>
              <w:top w:val="nil"/>
              <w:left w:val="nil"/>
              <w:bottom w:val="nil"/>
              <w:right w:val="single" w:sz="8" w:space="0" w:color="auto"/>
            </w:tcBorders>
            <w:shd w:val="clear" w:color="auto" w:fill="auto"/>
            <w:noWrap/>
            <w:vAlign w:val="bottom"/>
            <w:hideMark/>
          </w:tcPr>
          <w:p w14:paraId="2D555184"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15.5</w:t>
            </w:r>
          </w:p>
        </w:tc>
        <w:tc>
          <w:tcPr>
            <w:tcW w:w="768" w:type="dxa"/>
            <w:tcBorders>
              <w:top w:val="nil"/>
              <w:left w:val="nil"/>
              <w:bottom w:val="nil"/>
              <w:right w:val="nil"/>
            </w:tcBorders>
            <w:shd w:val="clear" w:color="auto" w:fill="auto"/>
            <w:noWrap/>
            <w:vAlign w:val="bottom"/>
            <w:hideMark/>
          </w:tcPr>
          <w:p w14:paraId="3D24EE20"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105</w:t>
            </w:r>
          </w:p>
        </w:tc>
        <w:tc>
          <w:tcPr>
            <w:tcW w:w="1018" w:type="dxa"/>
            <w:tcBorders>
              <w:top w:val="nil"/>
              <w:left w:val="nil"/>
              <w:bottom w:val="nil"/>
              <w:right w:val="nil"/>
            </w:tcBorders>
            <w:shd w:val="clear" w:color="auto" w:fill="auto"/>
            <w:noWrap/>
            <w:vAlign w:val="bottom"/>
            <w:hideMark/>
          </w:tcPr>
          <w:p w14:paraId="4CD00BCE"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82</w:t>
            </w:r>
          </w:p>
        </w:tc>
        <w:tc>
          <w:tcPr>
            <w:tcW w:w="768" w:type="dxa"/>
            <w:tcBorders>
              <w:top w:val="nil"/>
              <w:left w:val="nil"/>
              <w:bottom w:val="nil"/>
              <w:right w:val="single" w:sz="8" w:space="0" w:color="auto"/>
            </w:tcBorders>
            <w:shd w:val="clear" w:color="auto" w:fill="auto"/>
            <w:noWrap/>
            <w:vAlign w:val="bottom"/>
            <w:hideMark/>
          </w:tcPr>
          <w:p w14:paraId="6461B0EE"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85</w:t>
            </w:r>
          </w:p>
        </w:tc>
      </w:tr>
      <w:tr w:rsidR="00454D20" w:rsidRPr="001A5EF9" w14:paraId="3593044E" w14:textId="77777777" w:rsidTr="00397979">
        <w:trPr>
          <w:gridAfter w:val="1"/>
          <w:wAfter w:w="11" w:type="dxa"/>
          <w:trHeight w:val="201"/>
        </w:trPr>
        <w:tc>
          <w:tcPr>
            <w:tcW w:w="925" w:type="dxa"/>
            <w:tcBorders>
              <w:top w:val="nil"/>
              <w:left w:val="nil"/>
              <w:bottom w:val="nil"/>
              <w:right w:val="nil"/>
            </w:tcBorders>
            <w:shd w:val="clear" w:color="auto" w:fill="auto"/>
            <w:noWrap/>
            <w:vAlign w:val="bottom"/>
            <w:hideMark/>
          </w:tcPr>
          <w:p w14:paraId="717A428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p>
        </w:tc>
        <w:tc>
          <w:tcPr>
            <w:tcW w:w="835" w:type="dxa"/>
            <w:tcBorders>
              <w:top w:val="nil"/>
              <w:left w:val="nil"/>
              <w:bottom w:val="nil"/>
              <w:right w:val="nil"/>
            </w:tcBorders>
            <w:shd w:val="clear" w:color="auto" w:fill="auto"/>
            <w:noWrap/>
            <w:vAlign w:val="bottom"/>
            <w:hideMark/>
          </w:tcPr>
          <w:p w14:paraId="7A57C7BA"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805" w:type="dxa"/>
            <w:tcBorders>
              <w:top w:val="nil"/>
              <w:left w:val="nil"/>
              <w:bottom w:val="nil"/>
              <w:right w:val="nil"/>
            </w:tcBorders>
            <w:shd w:val="clear" w:color="auto" w:fill="auto"/>
            <w:noWrap/>
            <w:vAlign w:val="bottom"/>
            <w:hideMark/>
          </w:tcPr>
          <w:p w14:paraId="149626E1"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1018" w:type="dxa"/>
            <w:tcBorders>
              <w:top w:val="nil"/>
              <w:left w:val="nil"/>
              <w:bottom w:val="nil"/>
              <w:right w:val="nil"/>
            </w:tcBorders>
            <w:shd w:val="clear" w:color="auto" w:fill="auto"/>
            <w:noWrap/>
            <w:vAlign w:val="bottom"/>
            <w:hideMark/>
          </w:tcPr>
          <w:p w14:paraId="5F5E4666"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805" w:type="dxa"/>
            <w:tcBorders>
              <w:top w:val="nil"/>
              <w:left w:val="nil"/>
              <w:bottom w:val="nil"/>
              <w:right w:val="nil"/>
            </w:tcBorders>
            <w:shd w:val="clear" w:color="auto" w:fill="auto"/>
            <w:noWrap/>
            <w:vAlign w:val="bottom"/>
            <w:hideMark/>
          </w:tcPr>
          <w:p w14:paraId="3EBFADE4"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68" w:type="dxa"/>
            <w:tcBorders>
              <w:top w:val="nil"/>
              <w:left w:val="nil"/>
              <w:bottom w:val="nil"/>
              <w:right w:val="nil"/>
            </w:tcBorders>
            <w:shd w:val="clear" w:color="auto" w:fill="auto"/>
            <w:noWrap/>
            <w:vAlign w:val="bottom"/>
            <w:hideMark/>
          </w:tcPr>
          <w:p w14:paraId="5A7EE0D0"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1018" w:type="dxa"/>
            <w:tcBorders>
              <w:top w:val="nil"/>
              <w:left w:val="nil"/>
              <w:bottom w:val="nil"/>
              <w:right w:val="nil"/>
            </w:tcBorders>
            <w:shd w:val="clear" w:color="auto" w:fill="auto"/>
            <w:noWrap/>
            <w:vAlign w:val="bottom"/>
            <w:hideMark/>
          </w:tcPr>
          <w:p w14:paraId="5083755C"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70" w:type="dxa"/>
            <w:tcBorders>
              <w:top w:val="nil"/>
              <w:left w:val="nil"/>
              <w:bottom w:val="nil"/>
              <w:right w:val="nil"/>
            </w:tcBorders>
            <w:shd w:val="clear" w:color="auto" w:fill="auto"/>
            <w:noWrap/>
            <w:vAlign w:val="bottom"/>
            <w:hideMark/>
          </w:tcPr>
          <w:p w14:paraId="5E3A368B"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68" w:type="dxa"/>
            <w:tcBorders>
              <w:top w:val="nil"/>
              <w:left w:val="nil"/>
              <w:bottom w:val="nil"/>
              <w:right w:val="nil"/>
            </w:tcBorders>
            <w:shd w:val="clear" w:color="auto" w:fill="auto"/>
            <w:noWrap/>
            <w:vAlign w:val="bottom"/>
            <w:hideMark/>
          </w:tcPr>
          <w:p w14:paraId="7A4B5074"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1018" w:type="dxa"/>
            <w:tcBorders>
              <w:top w:val="nil"/>
              <w:left w:val="nil"/>
              <w:bottom w:val="nil"/>
              <w:right w:val="nil"/>
            </w:tcBorders>
            <w:shd w:val="clear" w:color="auto" w:fill="auto"/>
            <w:noWrap/>
            <w:vAlign w:val="bottom"/>
            <w:hideMark/>
          </w:tcPr>
          <w:p w14:paraId="365A69CD"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68" w:type="dxa"/>
            <w:tcBorders>
              <w:top w:val="nil"/>
              <w:left w:val="nil"/>
              <w:bottom w:val="nil"/>
              <w:right w:val="nil"/>
            </w:tcBorders>
            <w:shd w:val="clear" w:color="auto" w:fill="auto"/>
            <w:noWrap/>
            <w:vAlign w:val="bottom"/>
            <w:hideMark/>
          </w:tcPr>
          <w:p w14:paraId="4599BA75"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r>
      <w:tr w:rsidR="00454D20" w:rsidRPr="001A5EF9" w14:paraId="78706422" w14:textId="77777777" w:rsidTr="00397979">
        <w:trPr>
          <w:trHeight w:val="210"/>
        </w:trPr>
        <w:tc>
          <w:tcPr>
            <w:tcW w:w="925" w:type="dxa"/>
            <w:tcBorders>
              <w:top w:val="nil"/>
              <w:left w:val="nil"/>
              <w:bottom w:val="nil"/>
              <w:right w:val="nil"/>
            </w:tcBorders>
            <w:shd w:val="clear" w:color="auto" w:fill="auto"/>
            <w:noWrap/>
            <w:vAlign w:val="bottom"/>
            <w:hideMark/>
          </w:tcPr>
          <w:p w14:paraId="6418EA18"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835" w:type="dxa"/>
            <w:tcBorders>
              <w:top w:val="nil"/>
              <w:left w:val="nil"/>
              <w:bottom w:val="nil"/>
              <w:right w:val="nil"/>
            </w:tcBorders>
            <w:shd w:val="clear" w:color="auto" w:fill="auto"/>
            <w:noWrap/>
            <w:vAlign w:val="bottom"/>
            <w:hideMark/>
          </w:tcPr>
          <w:p w14:paraId="2AD978AE" w14:textId="77777777" w:rsidR="00454D20" w:rsidRPr="001A5EF9" w:rsidRDefault="00454D20" w:rsidP="00473285">
            <w:pPr>
              <w:keepNext/>
              <w:keepLines/>
              <w:spacing w:after="0" w:line="240" w:lineRule="auto"/>
              <w:rPr>
                <w:rFonts w:ascii="Times New Roman" w:eastAsia="Times New Roman" w:hAnsi="Times New Roman" w:cs="Times New Roman"/>
                <w:sz w:val="20"/>
                <w:szCs w:val="20"/>
                <w:lang w:val="en-US"/>
              </w:rPr>
            </w:pPr>
          </w:p>
        </w:tc>
        <w:tc>
          <w:tcPr>
            <w:tcW w:w="7749" w:type="dxa"/>
            <w:gridSpan w:val="10"/>
            <w:tcBorders>
              <w:top w:val="nil"/>
              <w:left w:val="nil"/>
              <w:bottom w:val="single" w:sz="8" w:space="0" w:color="auto"/>
              <w:right w:val="nil"/>
            </w:tcBorders>
            <w:shd w:val="clear" w:color="auto" w:fill="auto"/>
            <w:noWrap/>
            <w:vAlign w:val="bottom"/>
            <w:hideMark/>
          </w:tcPr>
          <w:p w14:paraId="73F77C81"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PLT x ANION</w:t>
            </w:r>
          </w:p>
        </w:tc>
      </w:tr>
      <w:tr w:rsidR="00454D20" w:rsidRPr="001A5EF9" w14:paraId="7472F09B" w14:textId="77777777" w:rsidTr="00397979">
        <w:trPr>
          <w:trHeight w:val="201"/>
        </w:trPr>
        <w:tc>
          <w:tcPr>
            <w:tcW w:w="925" w:type="dxa"/>
            <w:tcBorders>
              <w:top w:val="nil"/>
              <w:left w:val="nil"/>
              <w:bottom w:val="nil"/>
              <w:right w:val="nil"/>
            </w:tcBorders>
            <w:shd w:val="clear" w:color="auto" w:fill="auto"/>
            <w:noWrap/>
            <w:vAlign w:val="bottom"/>
            <w:hideMark/>
          </w:tcPr>
          <w:p w14:paraId="0ABE758D"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47B045D0"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2629" w:type="dxa"/>
            <w:gridSpan w:val="3"/>
            <w:tcBorders>
              <w:top w:val="single" w:sz="8" w:space="0" w:color="auto"/>
              <w:left w:val="nil"/>
              <w:bottom w:val="nil"/>
              <w:right w:val="single" w:sz="8" w:space="0" w:color="000000"/>
            </w:tcBorders>
            <w:shd w:val="clear" w:color="auto" w:fill="auto"/>
            <w:noWrap/>
            <w:vAlign w:val="bottom"/>
            <w:hideMark/>
          </w:tcPr>
          <w:p w14:paraId="5073211E"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Adverse</w:t>
            </w:r>
            <w:r w:rsidRPr="001A5EF9">
              <w:rPr>
                <w:rFonts w:ascii="Calibri" w:eastAsia="Times New Roman" w:hAnsi="Calibri" w:cs="Calibri"/>
                <w:color w:val="000000"/>
                <w:sz w:val="18"/>
                <w:szCs w:val="18"/>
                <w:lang w:val="en-US"/>
              </w:rPr>
              <w:t xml:space="preserve"> outcomes likelihood</w:t>
            </w:r>
          </w:p>
        </w:tc>
        <w:tc>
          <w:tcPr>
            <w:tcW w:w="2558" w:type="dxa"/>
            <w:gridSpan w:val="3"/>
            <w:tcBorders>
              <w:top w:val="single" w:sz="8" w:space="0" w:color="auto"/>
              <w:left w:val="nil"/>
              <w:bottom w:val="nil"/>
              <w:right w:val="nil"/>
            </w:tcBorders>
            <w:shd w:val="clear" w:color="auto" w:fill="auto"/>
            <w:noWrap/>
            <w:vAlign w:val="bottom"/>
            <w:hideMark/>
          </w:tcPr>
          <w:p w14:paraId="6BCA4C98"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Remaining length of stay</w:t>
            </w:r>
          </w:p>
        </w:tc>
        <w:tc>
          <w:tcPr>
            <w:tcW w:w="2561" w:type="dxa"/>
            <w:gridSpan w:val="4"/>
            <w:tcBorders>
              <w:top w:val="single" w:sz="8" w:space="0" w:color="auto"/>
              <w:left w:val="single" w:sz="8" w:space="0" w:color="auto"/>
              <w:bottom w:val="nil"/>
              <w:right w:val="single" w:sz="8" w:space="0" w:color="000000"/>
            </w:tcBorders>
            <w:shd w:val="clear" w:color="auto" w:fill="auto"/>
            <w:noWrap/>
            <w:vAlign w:val="bottom"/>
            <w:hideMark/>
          </w:tcPr>
          <w:p w14:paraId="4AE9551C"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Number of patients</w:t>
            </w:r>
          </w:p>
        </w:tc>
      </w:tr>
      <w:tr w:rsidR="00454D20" w:rsidRPr="001A5EF9" w14:paraId="169FAF83" w14:textId="77777777" w:rsidTr="00397979">
        <w:trPr>
          <w:trHeight w:val="210"/>
        </w:trPr>
        <w:tc>
          <w:tcPr>
            <w:tcW w:w="925" w:type="dxa"/>
            <w:tcBorders>
              <w:top w:val="nil"/>
              <w:left w:val="nil"/>
              <w:bottom w:val="nil"/>
              <w:right w:val="nil"/>
            </w:tcBorders>
            <w:shd w:val="clear" w:color="auto" w:fill="auto"/>
            <w:noWrap/>
            <w:vAlign w:val="bottom"/>
            <w:hideMark/>
          </w:tcPr>
          <w:p w14:paraId="7885578D"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2E7CB622"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2629" w:type="dxa"/>
            <w:gridSpan w:val="3"/>
            <w:tcBorders>
              <w:top w:val="nil"/>
              <w:left w:val="nil"/>
              <w:bottom w:val="single" w:sz="8" w:space="0" w:color="auto"/>
              <w:right w:val="single" w:sz="8" w:space="0" w:color="000000"/>
            </w:tcBorders>
            <w:shd w:val="clear" w:color="auto" w:fill="auto"/>
            <w:noWrap/>
            <w:vAlign w:val="bottom"/>
            <w:hideMark/>
          </w:tcPr>
          <w:p w14:paraId="0163FE36"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c>
          <w:tcPr>
            <w:tcW w:w="2558" w:type="dxa"/>
            <w:gridSpan w:val="3"/>
            <w:tcBorders>
              <w:top w:val="nil"/>
              <w:left w:val="nil"/>
              <w:bottom w:val="single" w:sz="8" w:space="0" w:color="auto"/>
              <w:right w:val="nil"/>
            </w:tcBorders>
            <w:shd w:val="clear" w:color="auto" w:fill="auto"/>
            <w:noWrap/>
            <w:vAlign w:val="bottom"/>
            <w:hideMark/>
          </w:tcPr>
          <w:p w14:paraId="741C1882"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c>
          <w:tcPr>
            <w:tcW w:w="2561" w:type="dxa"/>
            <w:gridSpan w:val="4"/>
            <w:tcBorders>
              <w:top w:val="nil"/>
              <w:left w:val="single" w:sz="8" w:space="0" w:color="auto"/>
              <w:bottom w:val="single" w:sz="8" w:space="0" w:color="auto"/>
              <w:right w:val="single" w:sz="8" w:space="0" w:color="000000"/>
            </w:tcBorders>
            <w:shd w:val="clear" w:color="auto" w:fill="auto"/>
            <w:noWrap/>
            <w:vAlign w:val="bottom"/>
            <w:hideMark/>
          </w:tcPr>
          <w:p w14:paraId="74E52A96"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Distance percentile</w:t>
            </w:r>
          </w:p>
        </w:tc>
      </w:tr>
      <w:tr w:rsidR="00454D20" w:rsidRPr="001A5EF9" w14:paraId="37EF3D6B" w14:textId="77777777" w:rsidTr="00397979">
        <w:trPr>
          <w:gridAfter w:val="1"/>
          <w:wAfter w:w="11" w:type="dxa"/>
          <w:trHeight w:val="210"/>
        </w:trPr>
        <w:tc>
          <w:tcPr>
            <w:tcW w:w="925" w:type="dxa"/>
            <w:tcBorders>
              <w:top w:val="nil"/>
              <w:left w:val="nil"/>
              <w:bottom w:val="single" w:sz="8" w:space="0" w:color="auto"/>
              <w:right w:val="nil"/>
            </w:tcBorders>
            <w:shd w:val="clear" w:color="auto" w:fill="auto"/>
            <w:noWrap/>
            <w:vAlign w:val="bottom"/>
            <w:hideMark/>
          </w:tcPr>
          <w:p w14:paraId="071CE12D"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835" w:type="dxa"/>
            <w:tcBorders>
              <w:top w:val="nil"/>
              <w:left w:val="nil"/>
              <w:bottom w:val="single" w:sz="8" w:space="0" w:color="auto"/>
              <w:right w:val="single" w:sz="8" w:space="0" w:color="auto"/>
            </w:tcBorders>
            <w:shd w:val="clear" w:color="auto" w:fill="auto"/>
            <w:noWrap/>
            <w:vAlign w:val="bottom"/>
            <w:hideMark/>
          </w:tcPr>
          <w:p w14:paraId="79F731BE"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 </w:t>
            </w:r>
          </w:p>
        </w:tc>
        <w:tc>
          <w:tcPr>
            <w:tcW w:w="805" w:type="dxa"/>
            <w:tcBorders>
              <w:top w:val="nil"/>
              <w:left w:val="nil"/>
              <w:bottom w:val="single" w:sz="8" w:space="0" w:color="auto"/>
              <w:right w:val="nil"/>
            </w:tcBorders>
            <w:shd w:val="clear" w:color="auto" w:fill="auto"/>
            <w:noWrap/>
            <w:vAlign w:val="bottom"/>
            <w:hideMark/>
          </w:tcPr>
          <w:p w14:paraId="1B3C4148"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71A1395A"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805" w:type="dxa"/>
            <w:tcBorders>
              <w:top w:val="nil"/>
              <w:left w:val="nil"/>
              <w:bottom w:val="single" w:sz="8" w:space="0" w:color="auto"/>
              <w:right w:val="single" w:sz="8" w:space="0" w:color="auto"/>
            </w:tcBorders>
            <w:shd w:val="clear" w:color="auto" w:fill="auto"/>
            <w:noWrap/>
            <w:vAlign w:val="bottom"/>
            <w:hideMark/>
          </w:tcPr>
          <w:p w14:paraId="51221580"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768" w:type="dxa"/>
            <w:tcBorders>
              <w:top w:val="nil"/>
              <w:left w:val="nil"/>
              <w:bottom w:val="single" w:sz="8" w:space="0" w:color="auto"/>
              <w:right w:val="nil"/>
            </w:tcBorders>
            <w:shd w:val="clear" w:color="auto" w:fill="auto"/>
            <w:noWrap/>
            <w:vAlign w:val="bottom"/>
            <w:hideMark/>
          </w:tcPr>
          <w:p w14:paraId="239FA73E"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3EDFC3E6"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770" w:type="dxa"/>
            <w:tcBorders>
              <w:top w:val="nil"/>
              <w:left w:val="nil"/>
              <w:bottom w:val="single" w:sz="8" w:space="0" w:color="auto"/>
              <w:right w:val="single" w:sz="8" w:space="0" w:color="auto"/>
            </w:tcBorders>
            <w:shd w:val="clear" w:color="auto" w:fill="auto"/>
            <w:noWrap/>
            <w:vAlign w:val="bottom"/>
            <w:hideMark/>
          </w:tcPr>
          <w:p w14:paraId="296B283F"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768" w:type="dxa"/>
            <w:tcBorders>
              <w:top w:val="nil"/>
              <w:left w:val="nil"/>
              <w:bottom w:val="single" w:sz="8" w:space="0" w:color="auto"/>
              <w:right w:val="nil"/>
            </w:tcBorders>
            <w:shd w:val="clear" w:color="auto" w:fill="auto"/>
            <w:noWrap/>
            <w:vAlign w:val="bottom"/>
            <w:hideMark/>
          </w:tcPr>
          <w:p w14:paraId="0EF3BCA0"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1018" w:type="dxa"/>
            <w:tcBorders>
              <w:top w:val="nil"/>
              <w:left w:val="nil"/>
              <w:bottom w:val="single" w:sz="8" w:space="0" w:color="auto"/>
              <w:right w:val="nil"/>
            </w:tcBorders>
            <w:shd w:val="clear" w:color="auto" w:fill="auto"/>
            <w:noWrap/>
            <w:vAlign w:val="bottom"/>
            <w:hideMark/>
          </w:tcPr>
          <w:p w14:paraId="37980165"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768" w:type="dxa"/>
            <w:tcBorders>
              <w:top w:val="nil"/>
              <w:left w:val="nil"/>
              <w:bottom w:val="single" w:sz="8" w:space="0" w:color="auto"/>
              <w:right w:val="single" w:sz="8" w:space="0" w:color="auto"/>
            </w:tcBorders>
            <w:shd w:val="clear" w:color="auto" w:fill="auto"/>
            <w:noWrap/>
            <w:vAlign w:val="bottom"/>
            <w:hideMark/>
          </w:tcPr>
          <w:p w14:paraId="5D7A4D2A"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r>
      <w:tr w:rsidR="00454D20" w:rsidRPr="001A5EF9" w14:paraId="62C8A184" w14:textId="77777777" w:rsidTr="00397979">
        <w:trPr>
          <w:gridAfter w:val="1"/>
          <w:wAfter w:w="11" w:type="dxa"/>
          <w:trHeight w:val="201"/>
        </w:trPr>
        <w:tc>
          <w:tcPr>
            <w:tcW w:w="925" w:type="dxa"/>
            <w:vMerge w:val="restart"/>
            <w:tcBorders>
              <w:top w:val="nil"/>
              <w:left w:val="nil"/>
              <w:bottom w:val="nil"/>
              <w:right w:val="single" w:sz="8" w:space="0" w:color="auto"/>
            </w:tcBorders>
            <w:shd w:val="clear" w:color="auto" w:fill="auto"/>
            <w:vAlign w:val="center"/>
            <w:hideMark/>
          </w:tcPr>
          <w:p w14:paraId="701400B1" w14:textId="77777777" w:rsidR="00454D20" w:rsidRPr="001A5EF9" w:rsidRDefault="00454D20" w:rsidP="00473285">
            <w:pPr>
              <w:keepNext/>
              <w:keepLines/>
              <w:spacing w:after="0" w:line="240" w:lineRule="auto"/>
              <w:jc w:val="center"/>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Position percentile</w:t>
            </w:r>
          </w:p>
        </w:tc>
        <w:tc>
          <w:tcPr>
            <w:tcW w:w="835" w:type="dxa"/>
            <w:tcBorders>
              <w:top w:val="nil"/>
              <w:left w:val="nil"/>
              <w:bottom w:val="nil"/>
              <w:right w:val="single" w:sz="8" w:space="0" w:color="auto"/>
            </w:tcBorders>
            <w:shd w:val="clear" w:color="auto" w:fill="auto"/>
            <w:noWrap/>
            <w:vAlign w:val="bottom"/>
            <w:hideMark/>
          </w:tcPr>
          <w:p w14:paraId="4A6B89CD"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&lt;50th</w:t>
            </w:r>
          </w:p>
        </w:tc>
        <w:tc>
          <w:tcPr>
            <w:tcW w:w="805" w:type="dxa"/>
            <w:tcBorders>
              <w:top w:val="nil"/>
              <w:left w:val="nil"/>
              <w:bottom w:val="nil"/>
              <w:right w:val="nil"/>
            </w:tcBorders>
            <w:shd w:val="clear" w:color="auto" w:fill="auto"/>
            <w:noWrap/>
            <w:vAlign w:val="bottom"/>
            <w:hideMark/>
          </w:tcPr>
          <w:p w14:paraId="1A924EEC"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3.8%</w:t>
            </w:r>
          </w:p>
        </w:tc>
        <w:tc>
          <w:tcPr>
            <w:tcW w:w="1018" w:type="dxa"/>
            <w:tcBorders>
              <w:top w:val="nil"/>
              <w:left w:val="nil"/>
              <w:bottom w:val="nil"/>
              <w:right w:val="nil"/>
            </w:tcBorders>
            <w:shd w:val="clear" w:color="auto" w:fill="auto"/>
            <w:noWrap/>
            <w:vAlign w:val="bottom"/>
            <w:hideMark/>
          </w:tcPr>
          <w:p w14:paraId="79EA7837"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8.6%</w:t>
            </w:r>
          </w:p>
        </w:tc>
        <w:tc>
          <w:tcPr>
            <w:tcW w:w="805" w:type="dxa"/>
            <w:tcBorders>
              <w:top w:val="nil"/>
              <w:left w:val="nil"/>
              <w:bottom w:val="nil"/>
              <w:right w:val="single" w:sz="8" w:space="0" w:color="auto"/>
            </w:tcBorders>
            <w:shd w:val="clear" w:color="auto" w:fill="auto"/>
            <w:noWrap/>
            <w:vAlign w:val="bottom"/>
            <w:hideMark/>
          </w:tcPr>
          <w:p w14:paraId="3312D6EF"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10.5%</w:t>
            </w:r>
          </w:p>
        </w:tc>
        <w:tc>
          <w:tcPr>
            <w:tcW w:w="768" w:type="dxa"/>
            <w:tcBorders>
              <w:top w:val="nil"/>
              <w:left w:val="nil"/>
              <w:bottom w:val="nil"/>
              <w:right w:val="nil"/>
            </w:tcBorders>
            <w:shd w:val="clear" w:color="auto" w:fill="auto"/>
            <w:noWrap/>
            <w:vAlign w:val="bottom"/>
            <w:hideMark/>
          </w:tcPr>
          <w:p w14:paraId="74CC5986"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2.8</w:t>
            </w:r>
          </w:p>
        </w:tc>
        <w:tc>
          <w:tcPr>
            <w:tcW w:w="1018" w:type="dxa"/>
            <w:tcBorders>
              <w:top w:val="nil"/>
              <w:left w:val="nil"/>
              <w:bottom w:val="nil"/>
              <w:right w:val="nil"/>
            </w:tcBorders>
            <w:shd w:val="clear" w:color="auto" w:fill="auto"/>
            <w:noWrap/>
            <w:vAlign w:val="bottom"/>
            <w:hideMark/>
          </w:tcPr>
          <w:p w14:paraId="5E936D8D"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4.0</w:t>
            </w:r>
          </w:p>
        </w:tc>
        <w:tc>
          <w:tcPr>
            <w:tcW w:w="770" w:type="dxa"/>
            <w:tcBorders>
              <w:top w:val="nil"/>
              <w:left w:val="nil"/>
              <w:bottom w:val="nil"/>
              <w:right w:val="single" w:sz="8" w:space="0" w:color="auto"/>
            </w:tcBorders>
            <w:shd w:val="clear" w:color="auto" w:fill="auto"/>
            <w:noWrap/>
            <w:vAlign w:val="bottom"/>
            <w:hideMark/>
          </w:tcPr>
          <w:p w14:paraId="58DEAE6F"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5.9</w:t>
            </w:r>
          </w:p>
        </w:tc>
        <w:tc>
          <w:tcPr>
            <w:tcW w:w="768" w:type="dxa"/>
            <w:tcBorders>
              <w:top w:val="nil"/>
              <w:left w:val="nil"/>
              <w:bottom w:val="nil"/>
              <w:right w:val="nil"/>
            </w:tcBorders>
            <w:shd w:val="clear" w:color="auto" w:fill="auto"/>
            <w:noWrap/>
            <w:vAlign w:val="bottom"/>
            <w:hideMark/>
          </w:tcPr>
          <w:p w14:paraId="71D6CDF5"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531</w:t>
            </w:r>
          </w:p>
        </w:tc>
        <w:tc>
          <w:tcPr>
            <w:tcW w:w="1018" w:type="dxa"/>
            <w:tcBorders>
              <w:top w:val="nil"/>
              <w:left w:val="nil"/>
              <w:bottom w:val="nil"/>
              <w:right w:val="nil"/>
            </w:tcBorders>
            <w:shd w:val="clear" w:color="auto" w:fill="auto"/>
            <w:noWrap/>
            <w:vAlign w:val="bottom"/>
            <w:hideMark/>
          </w:tcPr>
          <w:p w14:paraId="58A836F3"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175</w:t>
            </w:r>
          </w:p>
        </w:tc>
        <w:tc>
          <w:tcPr>
            <w:tcW w:w="768" w:type="dxa"/>
            <w:tcBorders>
              <w:top w:val="nil"/>
              <w:left w:val="nil"/>
              <w:bottom w:val="nil"/>
              <w:right w:val="single" w:sz="8" w:space="0" w:color="auto"/>
            </w:tcBorders>
            <w:shd w:val="clear" w:color="auto" w:fill="auto"/>
            <w:noWrap/>
            <w:vAlign w:val="bottom"/>
            <w:hideMark/>
          </w:tcPr>
          <w:p w14:paraId="4850E75C"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57</w:t>
            </w:r>
          </w:p>
        </w:tc>
      </w:tr>
      <w:tr w:rsidR="00454D20" w:rsidRPr="001A5EF9" w14:paraId="413369B9" w14:textId="77777777" w:rsidTr="00397979">
        <w:trPr>
          <w:gridAfter w:val="1"/>
          <w:wAfter w:w="11" w:type="dxa"/>
          <w:trHeight w:val="201"/>
        </w:trPr>
        <w:tc>
          <w:tcPr>
            <w:tcW w:w="925" w:type="dxa"/>
            <w:vMerge/>
            <w:tcBorders>
              <w:top w:val="nil"/>
              <w:left w:val="nil"/>
              <w:bottom w:val="nil"/>
              <w:right w:val="single" w:sz="8" w:space="0" w:color="auto"/>
            </w:tcBorders>
            <w:vAlign w:val="center"/>
            <w:hideMark/>
          </w:tcPr>
          <w:p w14:paraId="45E930C6"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1E010462"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50-80th</w:t>
            </w:r>
          </w:p>
        </w:tc>
        <w:tc>
          <w:tcPr>
            <w:tcW w:w="805" w:type="dxa"/>
            <w:tcBorders>
              <w:top w:val="nil"/>
              <w:left w:val="nil"/>
              <w:bottom w:val="nil"/>
              <w:right w:val="nil"/>
            </w:tcBorders>
            <w:shd w:val="clear" w:color="auto" w:fill="auto"/>
            <w:noWrap/>
            <w:vAlign w:val="bottom"/>
            <w:hideMark/>
          </w:tcPr>
          <w:p w14:paraId="2811DF06"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12.2%</w:t>
            </w:r>
          </w:p>
        </w:tc>
        <w:tc>
          <w:tcPr>
            <w:tcW w:w="1018" w:type="dxa"/>
            <w:tcBorders>
              <w:top w:val="nil"/>
              <w:left w:val="nil"/>
              <w:bottom w:val="nil"/>
              <w:right w:val="nil"/>
            </w:tcBorders>
            <w:shd w:val="clear" w:color="auto" w:fill="auto"/>
            <w:noWrap/>
            <w:vAlign w:val="bottom"/>
            <w:hideMark/>
          </w:tcPr>
          <w:p w14:paraId="50A59E3A"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11.0%</w:t>
            </w:r>
          </w:p>
        </w:tc>
        <w:tc>
          <w:tcPr>
            <w:tcW w:w="805" w:type="dxa"/>
            <w:tcBorders>
              <w:top w:val="nil"/>
              <w:left w:val="nil"/>
              <w:bottom w:val="nil"/>
              <w:right w:val="single" w:sz="8" w:space="0" w:color="auto"/>
            </w:tcBorders>
            <w:shd w:val="clear" w:color="auto" w:fill="auto"/>
            <w:noWrap/>
            <w:vAlign w:val="bottom"/>
            <w:hideMark/>
          </w:tcPr>
          <w:p w14:paraId="7CB407FC"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21.4%</w:t>
            </w:r>
          </w:p>
        </w:tc>
        <w:tc>
          <w:tcPr>
            <w:tcW w:w="768" w:type="dxa"/>
            <w:tcBorders>
              <w:top w:val="nil"/>
              <w:left w:val="nil"/>
              <w:bottom w:val="nil"/>
              <w:right w:val="nil"/>
            </w:tcBorders>
            <w:shd w:val="clear" w:color="auto" w:fill="auto"/>
            <w:noWrap/>
            <w:vAlign w:val="bottom"/>
            <w:hideMark/>
          </w:tcPr>
          <w:p w14:paraId="21A3447C"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4.9</w:t>
            </w:r>
          </w:p>
        </w:tc>
        <w:tc>
          <w:tcPr>
            <w:tcW w:w="1018" w:type="dxa"/>
            <w:tcBorders>
              <w:top w:val="nil"/>
              <w:left w:val="nil"/>
              <w:bottom w:val="nil"/>
              <w:right w:val="nil"/>
            </w:tcBorders>
            <w:shd w:val="clear" w:color="auto" w:fill="auto"/>
            <w:noWrap/>
            <w:vAlign w:val="bottom"/>
            <w:hideMark/>
          </w:tcPr>
          <w:p w14:paraId="0F871F4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5.8</w:t>
            </w:r>
          </w:p>
        </w:tc>
        <w:tc>
          <w:tcPr>
            <w:tcW w:w="770" w:type="dxa"/>
            <w:tcBorders>
              <w:top w:val="nil"/>
              <w:left w:val="nil"/>
              <w:bottom w:val="nil"/>
              <w:right w:val="single" w:sz="8" w:space="0" w:color="auto"/>
            </w:tcBorders>
            <w:shd w:val="clear" w:color="auto" w:fill="auto"/>
            <w:noWrap/>
            <w:vAlign w:val="bottom"/>
            <w:hideMark/>
          </w:tcPr>
          <w:p w14:paraId="4DC83658"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8.3</w:t>
            </w:r>
          </w:p>
        </w:tc>
        <w:tc>
          <w:tcPr>
            <w:tcW w:w="768" w:type="dxa"/>
            <w:tcBorders>
              <w:top w:val="nil"/>
              <w:left w:val="nil"/>
              <w:bottom w:val="nil"/>
              <w:right w:val="nil"/>
            </w:tcBorders>
            <w:shd w:val="clear" w:color="auto" w:fill="auto"/>
            <w:noWrap/>
            <w:vAlign w:val="bottom"/>
            <w:hideMark/>
          </w:tcPr>
          <w:p w14:paraId="14D9AD5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164</w:t>
            </w:r>
          </w:p>
        </w:tc>
        <w:tc>
          <w:tcPr>
            <w:tcW w:w="1018" w:type="dxa"/>
            <w:tcBorders>
              <w:top w:val="nil"/>
              <w:left w:val="nil"/>
              <w:bottom w:val="nil"/>
              <w:right w:val="nil"/>
            </w:tcBorders>
            <w:shd w:val="clear" w:color="auto" w:fill="auto"/>
            <w:noWrap/>
            <w:vAlign w:val="bottom"/>
            <w:hideMark/>
          </w:tcPr>
          <w:p w14:paraId="7DDC384C"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100</w:t>
            </w:r>
          </w:p>
        </w:tc>
        <w:tc>
          <w:tcPr>
            <w:tcW w:w="768" w:type="dxa"/>
            <w:tcBorders>
              <w:top w:val="nil"/>
              <w:left w:val="nil"/>
              <w:bottom w:val="nil"/>
              <w:right w:val="single" w:sz="8" w:space="0" w:color="auto"/>
            </w:tcBorders>
            <w:shd w:val="clear" w:color="auto" w:fill="auto"/>
            <w:noWrap/>
            <w:vAlign w:val="bottom"/>
            <w:hideMark/>
          </w:tcPr>
          <w:p w14:paraId="0468BD50"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56</w:t>
            </w:r>
          </w:p>
        </w:tc>
      </w:tr>
      <w:tr w:rsidR="00454D20" w:rsidRPr="001A5EF9" w14:paraId="293607F7" w14:textId="77777777" w:rsidTr="00397979">
        <w:trPr>
          <w:gridAfter w:val="1"/>
          <w:wAfter w:w="11" w:type="dxa"/>
          <w:trHeight w:val="201"/>
        </w:trPr>
        <w:tc>
          <w:tcPr>
            <w:tcW w:w="925" w:type="dxa"/>
            <w:vMerge/>
            <w:tcBorders>
              <w:top w:val="nil"/>
              <w:left w:val="nil"/>
              <w:bottom w:val="nil"/>
              <w:right w:val="single" w:sz="8" w:space="0" w:color="auto"/>
            </w:tcBorders>
            <w:vAlign w:val="center"/>
            <w:hideMark/>
          </w:tcPr>
          <w:p w14:paraId="6C6BB8DE"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p>
        </w:tc>
        <w:tc>
          <w:tcPr>
            <w:tcW w:w="835" w:type="dxa"/>
            <w:tcBorders>
              <w:top w:val="nil"/>
              <w:left w:val="nil"/>
              <w:bottom w:val="nil"/>
              <w:right w:val="single" w:sz="8" w:space="0" w:color="auto"/>
            </w:tcBorders>
            <w:shd w:val="clear" w:color="auto" w:fill="auto"/>
            <w:noWrap/>
            <w:vAlign w:val="bottom"/>
            <w:hideMark/>
          </w:tcPr>
          <w:p w14:paraId="7BA0149B" w14:textId="77777777" w:rsidR="00454D20" w:rsidRPr="001A5EF9" w:rsidRDefault="00454D20" w:rsidP="00473285">
            <w:pPr>
              <w:keepNext/>
              <w:keepLines/>
              <w:spacing w:after="0" w:line="240" w:lineRule="auto"/>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&gt;80th</w:t>
            </w:r>
          </w:p>
        </w:tc>
        <w:tc>
          <w:tcPr>
            <w:tcW w:w="805" w:type="dxa"/>
            <w:tcBorders>
              <w:top w:val="nil"/>
              <w:left w:val="nil"/>
              <w:bottom w:val="nil"/>
              <w:right w:val="nil"/>
            </w:tcBorders>
            <w:shd w:val="clear" w:color="auto" w:fill="auto"/>
            <w:noWrap/>
            <w:vAlign w:val="bottom"/>
            <w:hideMark/>
          </w:tcPr>
          <w:p w14:paraId="4743772B"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15.7%</w:t>
            </w:r>
          </w:p>
        </w:tc>
        <w:tc>
          <w:tcPr>
            <w:tcW w:w="1018" w:type="dxa"/>
            <w:tcBorders>
              <w:top w:val="nil"/>
              <w:left w:val="nil"/>
              <w:bottom w:val="nil"/>
              <w:right w:val="nil"/>
            </w:tcBorders>
            <w:shd w:val="clear" w:color="auto" w:fill="auto"/>
            <w:noWrap/>
            <w:vAlign w:val="bottom"/>
            <w:hideMark/>
          </w:tcPr>
          <w:p w14:paraId="023F8604"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28.4%</w:t>
            </w:r>
          </w:p>
        </w:tc>
        <w:tc>
          <w:tcPr>
            <w:tcW w:w="805" w:type="dxa"/>
            <w:tcBorders>
              <w:top w:val="nil"/>
              <w:left w:val="nil"/>
              <w:bottom w:val="nil"/>
              <w:right w:val="single" w:sz="8" w:space="0" w:color="auto"/>
            </w:tcBorders>
            <w:shd w:val="clear" w:color="auto" w:fill="auto"/>
            <w:noWrap/>
            <w:vAlign w:val="bottom"/>
            <w:hideMark/>
          </w:tcPr>
          <w:p w14:paraId="5A04EF50"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69.0%</w:t>
            </w:r>
          </w:p>
        </w:tc>
        <w:tc>
          <w:tcPr>
            <w:tcW w:w="768" w:type="dxa"/>
            <w:tcBorders>
              <w:top w:val="nil"/>
              <w:left w:val="nil"/>
              <w:bottom w:val="nil"/>
              <w:right w:val="nil"/>
            </w:tcBorders>
            <w:shd w:val="clear" w:color="auto" w:fill="auto"/>
            <w:noWrap/>
            <w:vAlign w:val="bottom"/>
            <w:hideMark/>
          </w:tcPr>
          <w:p w14:paraId="0A5DC22F"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6.5</w:t>
            </w:r>
          </w:p>
        </w:tc>
        <w:tc>
          <w:tcPr>
            <w:tcW w:w="1018" w:type="dxa"/>
            <w:tcBorders>
              <w:top w:val="nil"/>
              <w:left w:val="nil"/>
              <w:bottom w:val="nil"/>
              <w:right w:val="nil"/>
            </w:tcBorders>
            <w:shd w:val="clear" w:color="auto" w:fill="auto"/>
            <w:noWrap/>
            <w:vAlign w:val="bottom"/>
            <w:hideMark/>
          </w:tcPr>
          <w:p w14:paraId="49EF41B1"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10.9</w:t>
            </w:r>
          </w:p>
        </w:tc>
        <w:tc>
          <w:tcPr>
            <w:tcW w:w="770" w:type="dxa"/>
            <w:tcBorders>
              <w:top w:val="nil"/>
              <w:left w:val="nil"/>
              <w:bottom w:val="nil"/>
              <w:right w:val="single" w:sz="8" w:space="0" w:color="auto"/>
            </w:tcBorders>
            <w:shd w:val="clear" w:color="auto" w:fill="auto"/>
            <w:noWrap/>
            <w:vAlign w:val="bottom"/>
            <w:hideMark/>
          </w:tcPr>
          <w:p w14:paraId="7AB7FB1D"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19.0</w:t>
            </w:r>
          </w:p>
        </w:tc>
        <w:tc>
          <w:tcPr>
            <w:tcW w:w="768" w:type="dxa"/>
            <w:tcBorders>
              <w:top w:val="nil"/>
              <w:left w:val="nil"/>
              <w:bottom w:val="nil"/>
              <w:right w:val="nil"/>
            </w:tcBorders>
            <w:shd w:val="clear" w:color="auto" w:fill="auto"/>
            <w:noWrap/>
            <w:vAlign w:val="bottom"/>
            <w:hideMark/>
          </w:tcPr>
          <w:p w14:paraId="7F29833D"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51</w:t>
            </w:r>
          </w:p>
        </w:tc>
        <w:tc>
          <w:tcPr>
            <w:tcW w:w="1018" w:type="dxa"/>
            <w:tcBorders>
              <w:top w:val="nil"/>
              <w:left w:val="nil"/>
              <w:bottom w:val="nil"/>
              <w:right w:val="nil"/>
            </w:tcBorders>
            <w:shd w:val="clear" w:color="auto" w:fill="auto"/>
            <w:noWrap/>
            <w:vAlign w:val="bottom"/>
            <w:hideMark/>
          </w:tcPr>
          <w:p w14:paraId="769CB72A"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67</w:t>
            </w:r>
          </w:p>
        </w:tc>
        <w:tc>
          <w:tcPr>
            <w:tcW w:w="768" w:type="dxa"/>
            <w:tcBorders>
              <w:top w:val="nil"/>
              <w:left w:val="nil"/>
              <w:bottom w:val="nil"/>
              <w:right w:val="single" w:sz="8" w:space="0" w:color="auto"/>
            </w:tcBorders>
            <w:shd w:val="clear" w:color="auto" w:fill="auto"/>
            <w:noWrap/>
            <w:vAlign w:val="bottom"/>
            <w:hideMark/>
          </w:tcPr>
          <w:p w14:paraId="752BB7C5" w14:textId="77777777" w:rsidR="00454D20" w:rsidRPr="001A5EF9" w:rsidRDefault="00454D20" w:rsidP="00473285">
            <w:pPr>
              <w:keepNext/>
              <w:keepLines/>
              <w:spacing w:after="0" w:line="240" w:lineRule="auto"/>
              <w:jc w:val="right"/>
              <w:rPr>
                <w:rFonts w:ascii="Calibri" w:eastAsia="Times New Roman" w:hAnsi="Calibri" w:cs="Calibri"/>
                <w:color w:val="000000"/>
                <w:sz w:val="18"/>
                <w:szCs w:val="18"/>
                <w:lang w:val="en-US"/>
              </w:rPr>
            </w:pPr>
            <w:r w:rsidRPr="001A5EF9">
              <w:rPr>
                <w:rFonts w:ascii="Calibri" w:eastAsia="Times New Roman" w:hAnsi="Calibri" w:cs="Calibri"/>
                <w:color w:val="000000"/>
                <w:sz w:val="18"/>
                <w:szCs w:val="18"/>
                <w:lang w:val="en-US"/>
              </w:rPr>
              <w:t>71</w:t>
            </w:r>
          </w:p>
        </w:tc>
      </w:tr>
    </w:tbl>
    <w:p w14:paraId="18DC4AE7" w14:textId="77777777" w:rsidR="00454D20" w:rsidRDefault="00454D20" w:rsidP="00473285">
      <w:pPr>
        <w:keepNext/>
        <w:keepLines/>
        <w:rPr>
          <w:rStyle w:val="Heading1Char"/>
          <w:rFonts w:asciiTheme="minorHAnsi" w:hAnsiTheme="minorHAnsi" w:cstheme="minorHAnsi"/>
          <w:color w:val="auto"/>
          <w:sz w:val="18"/>
          <w:szCs w:val="18"/>
        </w:rPr>
      </w:pPr>
    </w:p>
    <w:p w14:paraId="56322DEC" w14:textId="77777777" w:rsidR="00454D20" w:rsidRDefault="00454D20" w:rsidP="00473285">
      <w:pPr>
        <w:keepNext/>
        <w:keepLines/>
      </w:pPr>
    </w:p>
    <w:p w14:paraId="5E18A4CD" w14:textId="77777777" w:rsidR="00454D20" w:rsidRDefault="00454D20" w:rsidP="00454D20">
      <w:r>
        <w:br w:type="page"/>
      </w:r>
    </w:p>
    <w:p w14:paraId="58F09D49" w14:textId="7FB51197" w:rsidR="00EF38C1" w:rsidRDefault="00EF38C1" w:rsidP="00EF38C1">
      <w:pPr>
        <w:rPr>
          <w:rStyle w:val="Heading1Char"/>
          <w:rFonts w:asciiTheme="minorHAnsi" w:hAnsiTheme="minorHAnsi" w:cstheme="minorHAnsi"/>
          <w:b/>
          <w:bCs/>
          <w:color w:val="auto"/>
          <w:sz w:val="24"/>
          <w:szCs w:val="24"/>
        </w:rPr>
      </w:pPr>
      <w:bookmarkStart w:id="24" w:name="_Toc75009955"/>
      <w:r>
        <w:rPr>
          <w:rStyle w:val="Heading1Char"/>
          <w:rFonts w:asciiTheme="minorHAnsi" w:hAnsiTheme="minorHAnsi" w:cstheme="minorHAnsi"/>
          <w:b/>
          <w:bCs/>
          <w:color w:val="auto"/>
          <w:sz w:val="24"/>
          <w:szCs w:val="24"/>
        </w:rPr>
        <w:lastRenderedPageBreak/>
        <w:t xml:space="preserve">1.5 </w:t>
      </w:r>
      <w:r w:rsidR="00E02C6F" w:rsidRPr="00E02C6F">
        <w:rPr>
          <w:rStyle w:val="Heading1Char"/>
          <w:rFonts w:asciiTheme="minorHAnsi" w:hAnsiTheme="minorHAnsi" w:cstheme="minorHAnsi"/>
          <w:b/>
          <w:bCs/>
          <w:color w:val="auto"/>
          <w:sz w:val="24"/>
          <w:szCs w:val="24"/>
        </w:rPr>
        <w:t xml:space="preserve">Mean cardiac </w:t>
      </w:r>
      <w:r w:rsidR="006F6F3B">
        <w:rPr>
          <w:rStyle w:val="Heading1Char"/>
          <w:rFonts w:asciiTheme="minorHAnsi" w:hAnsiTheme="minorHAnsi" w:cstheme="minorHAnsi"/>
          <w:b/>
          <w:bCs/>
          <w:color w:val="auto"/>
          <w:sz w:val="24"/>
          <w:szCs w:val="24"/>
        </w:rPr>
        <w:t xml:space="preserve">surgery </w:t>
      </w:r>
      <w:r w:rsidR="00E02C6F" w:rsidRPr="00E02C6F">
        <w:rPr>
          <w:rStyle w:val="Heading1Char"/>
          <w:rFonts w:asciiTheme="minorHAnsi" w:hAnsiTheme="minorHAnsi" w:cstheme="minorHAnsi"/>
          <w:b/>
          <w:bCs/>
          <w:color w:val="auto"/>
          <w:sz w:val="24"/>
          <w:szCs w:val="24"/>
        </w:rPr>
        <w:t>WBC-PLT trajectories for patients stratified by gender, year, and STS risk cohort</w:t>
      </w:r>
      <w:r>
        <w:rPr>
          <w:rStyle w:val="Heading1Char"/>
          <w:rFonts w:asciiTheme="minorHAnsi" w:hAnsiTheme="minorHAnsi" w:cstheme="minorHAnsi"/>
          <w:b/>
          <w:bCs/>
          <w:color w:val="auto"/>
          <w:sz w:val="24"/>
          <w:szCs w:val="24"/>
        </w:rPr>
        <w:t>.</w:t>
      </w:r>
      <w:bookmarkEnd w:id="24"/>
      <w:r>
        <w:rPr>
          <w:rStyle w:val="Heading1Char"/>
          <w:rFonts w:asciiTheme="minorHAnsi" w:hAnsiTheme="minorHAnsi" w:cstheme="minorHAnsi"/>
          <w:b/>
          <w:bCs/>
          <w:color w:val="auto"/>
          <w:sz w:val="24"/>
          <w:szCs w:val="24"/>
        </w:rPr>
        <w:t xml:space="preserve"> </w:t>
      </w:r>
    </w:p>
    <w:p w14:paraId="21CED8AE" w14:textId="5CC766CC" w:rsidR="00EF38C1" w:rsidRPr="00FF4F4D" w:rsidRDefault="00E02C6F" w:rsidP="00EF38C1">
      <w:pPr>
        <w:rPr>
          <w:rStyle w:val="Heading1Char"/>
          <w:rFonts w:asciiTheme="minorHAnsi" w:hAnsiTheme="minorHAnsi" w:cstheme="minorHAnsi"/>
          <w:color w:val="auto"/>
          <w:sz w:val="22"/>
          <w:szCs w:val="22"/>
        </w:rPr>
      </w:pPr>
      <w:bookmarkStart w:id="25" w:name="_Toc73647287"/>
      <w:r w:rsidRPr="00CF3B25">
        <w:rPr>
          <w:rStyle w:val="Heading1Char"/>
          <w:rFonts w:cstheme="minorHAnsi"/>
          <w:noProof/>
        </w:rPr>
        <w:drawing>
          <wp:anchor distT="0" distB="0" distL="114300" distR="114300" simplePos="0" relativeHeight="251661312" behindDoc="1" locked="0" layoutInCell="1" allowOverlap="1" wp14:anchorId="6641D348" wp14:editId="1723D40A">
            <wp:simplePos x="0" y="0"/>
            <wp:positionH relativeFrom="margin">
              <wp:align>right</wp:align>
            </wp:positionH>
            <wp:positionV relativeFrom="paragraph">
              <wp:posOffset>1574800</wp:posOffset>
            </wp:positionV>
            <wp:extent cx="5735320" cy="1534160"/>
            <wp:effectExtent l="0" t="0" r="0" b="8890"/>
            <wp:wrapTight wrapText="bothSides">
              <wp:wrapPolygon edited="0">
                <wp:start x="0" y="0"/>
                <wp:lineTo x="0" y="21457"/>
                <wp:lineTo x="21523" y="21457"/>
                <wp:lineTo x="21523" y="0"/>
                <wp:lineTo x="0" y="0"/>
              </wp:wrapPolygon>
            </wp:wrapTight>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12"/>
                    <a:stretch>
                      <a:fillRect/>
                    </a:stretch>
                  </pic:blipFill>
                  <pic:spPr>
                    <a:xfrm>
                      <a:off x="0" y="0"/>
                      <a:ext cx="5735320" cy="1534160"/>
                    </a:xfrm>
                    <a:prstGeom prst="rect">
                      <a:avLst/>
                    </a:prstGeom>
                  </pic:spPr>
                </pic:pic>
              </a:graphicData>
            </a:graphic>
            <wp14:sizeRelH relativeFrom="page">
              <wp14:pctWidth>0</wp14:pctWidth>
            </wp14:sizeRelH>
            <wp14:sizeRelV relativeFrom="page">
              <wp14:pctHeight>0</wp14:pctHeight>
            </wp14:sizeRelV>
          </wp:anchor>
        </w:drawing>
      </w:r>
      <w:bookmarkStart w:id="26" w:name="_Toc75009956"/>
      <w:r w:rsidRPr="00E02C6F">
        <w:rPr>
          <w:rStyle w:val="Heading1Char"/>
          <w:rFonts w:asciiTheme="minorHAnsi" w:hAnsiTheme="minorHAnsi" w:cstheme="minorHAnsi"/>
          <w:color w:val="auto"/>
          <w:sz w:val="22"/>
          <w:szCs w:val="22"/>
        </w:rPr>
        <w:t>Fig 1 present</w:t>
      </w:r>
      <w:r>
        <w:rPr>
          <w:rStyle w:val="Heading1Char"/>
          <w:rFonts w:asciiTheme="minorHAnsi" w:hAnsiTheme="minorHAnsi" w:cstheme="minorHAnsi"/>
          <w:color w:val="auto"/>
          <w:sz w:val="22"/>
          <w:szCs w:val="22"/>
        </w:rPr>
        <w:t>s</w:t>
      </w:r>
      <w:r w:rsidRPr="00E02C6F">
        <w:rPr>
          <w:rStyle w:val="Heading1Char"/>
          <w:rFonts w:asciiTheme="minorHAnsi" w:hAnsiTheme="minorHAnsi" w:cstheme="minorHAnsi"/>
          <w:color w:val="auto"/>
          <w:sz w:val="22"/>
          <w:szCs w:val="22"/>
        </w:rPr>
        <w:t xml:space="preserve"> evidence for the invariance of the mean WBC-PLT response trajectory for cardiac surgery patients with favourable outcomes, independent of stratification by a wide range of factors. For completeness, in </w:t>
      </w:r>
      <w:proofErr w:type="spellStart"/>
      <w:r w:rsidRPr="00E02C6F">
        <w:rPr>
          <w:rStyle w:val="Heading1Char"/>
          <w:rFonts w:asciiTheme="minorHAnsi" w:hAnsiTheme="minorHAnsi" w:cstheme="minorHAnsi"/>
          <w:color w:val="auto"/>
          <w:sz w:val="22"/>
          <w:szCs w:val="22"/>
        </w:rPr>
        <w:t>eFigure</w:t>
      </w:r>
      <w:proofErr w:type="spellEnd"/>
      <w:r w:rsidRPr="00E02C6F">
        <w:rPr>
          <w:rStyle w:val="Heading1Char"/>
          <w:rFonts w:asciiTheme="minorHAnsi" w:hAnsiTheme="minorHAnsi" w:cstheme="minorHAnsi"/>
          <w:color w:val="auto"/>
          <w:sz w:val="22"/>
          <w:szCs w:val="22"/>
        </w:rPr>
        <w:t xml:space="preserve"> 4 we illustrate these mean trajectories when stratified by additional clinical and historical parameters, as in Fig 1C. (a) The mean trajectory for patients with favourable outcomes is not significantly different for males or females; (b) nor when stratified by the year of surgery.  (c) When including all patients, including those with adverse outcomes, stratification by STS mortality risk identifies distinct WBC-PLT phase plane trajectories as a function of risk quartile; for recovering patients (survivors, LOS &lt; 14d) however, trajectories are well-aligned</w:t>
      </w:r>
      <w:r w:rsidR="00EF38C1" w:rsidRPr="00FF4F4D">
        <w:rPr>
          <w:rStyle w:val="Heading1Char"/>
          <w:rFonts w:asciiTheme="minorHAnsi" w:hAnsiTheme="minorHAnsi" w:cstheme="minorHAnsi"/>
          <w:color w:val="auto"/>
          <w:sz w:val="22"/>
          <w:szCs w:val="22"/>
        </w:rPr>
        <w:t>.</w:t>
      </w:r>
      <w:bookmarkEnd w:id="25"/>
      <w:bookmarkEnd w:id="26"/>
      <w:r w:rsidR="00EF38C1" w:rsidRPr="00FF4F4D">
        <w:rPr>
          <w:rStyle w:val="Heading1Char"/>
          <w:rFonts w:asciiTheme="minorHAnsi" w:hAnsiTheme="minorHAnsi" w:cstheme="minorHAnsi"/>
          <w:color w:val="auto"/>
          <w:sz w:val="22"/>
          <w:szCs w:val="22"/>
        </w:rPr>
        <w:t xml:space="preserve"> </w:t>
      </w:r>
    </w:p>
    <w:p w14:paraId="266ECA59" w14:textId="68BF75D3" w:rsidR="00EF38C1" w:rsidRDefault="00EF38C1" w:rsidP="00EF38C1">
      <w:pPr>
        <w:rPr>
          <w:rStyle w:val="Heading1Char"/>
          <w:rFonts w:asciiTheme="minorHAnsi" w:hAnsiTheme="minorHAnsi" w:cstheme="minorHAnsi"/>
          <w:b/>
          <w:bCs/>
          <w:color w:val="auto"/>
          <w:sz w:val="24"/>
          <w:szCs w:val="24"/>
        </w:rPr>
      </w:pPr>
      <w:bookmarkStart w:id="27" w:name="_Toc73647288"/>
      <w:bookmarkStart w:id="28" w:name="_Toc75009957"/>
      <w:proofErr w:type="spellStart"/>
      <w:r w:rsidRPr="00FF4F4D">
        <w:rPr>
          <w:rStyle w:val="Heading1Char"/>
          <w:rFonts w:asciiTheme="minorHAnsi" w:hAnsiTheme="minorHAnsi" w:cstheme="minorHAnsi"/>
          <w:b/>
          <w:bCs/>
          <w:color w:val="auto"/>
          <w:sz w:val="18"/>
          <w:szCs w:val="18"/>
        </w:rPr>
        <w:t>eFigure</w:t>
      </w:r>
      <w:proofErr w:type="spellEnd"/>
      <w:r w:rsidRPr="00FF4F4D">
        <w:rPr>
          <w:rStyle w:val="Heading1Char"/>
          <w:rFonts w:asciiTheme="minorHAnsi" w:hAnsiTheme="minorHAnsi" w:cstheme="minorHAnsi"/>
          <w:b/>
          <w:bCs/>
          <w:color w:val="auto"/>
          <w:sz w:val="18"/>
          <w:szCs w:val="18"/>
        </w:rPr>
        <w:t xml:space="preserve"> </w:t>
      </w:r>
      <w:r>
        <w:rPr>
          <w:rStyle w:val="Heading1Char"/>
          <w:rFonts w:asciiTheme="minorHAnsi" w:hAnsiTheme="minorHAnsi" w:cstheme="minorHAnsi"/>
          <w:b/>
          <w:bCs/>
          <w:color w:val="auto"/>
          <w:sz w:val="18"/>
          <w:szCs w:val="18"/>
        </w:rPr>
        <w:t>4</w:t>
      </w:r>
      <w:r w:rsidRPr="00FF4F4D">
        <w:rPr>
          <w:rStyle w:val="Heading1Char"/>
          <w:rFonts w:asciiTheme="minorHAnsi" w:hAnsiTheme="minorHAnsi" w:cstheme="minorHAnsi"/>
          <w:b/>
          <w:bCs/>
          <w:color w:val="auto"/>
          <w:sz w:val="18"/>
          <w:szCs w:val="18"/>
        </w:rPr>
        <w:t xml:space="preserve"> – </w:t>
      </w:r>
      <w:r w:rsidR="00E02C6F" w:rsidRPr="00E02C6F">
        <w:rPr>
          <w:rStyle w:val="Heading1Char"/>
          <w:rFonts w:asciiTheme="minorHAnsi" w:hAnsiTheme="minorHAnsi" w:cstheme="minorHAnsi"/>
          <w:b/>
          <w:bCs/>
          <w:color w:val="auto"/>
          <w:sz w:val="18"/>
          <w:szCs w:val="18"/>
        </w:rPr>
        <w:t>Mean WBC-PLT trajectories for cardiac surgery patients stratified by gender, year</w:t>
      </w:r>
      <w:r w:rsidR="00E02C6F">
        <w:rPr>
          <w:rStyle w:val="Heading1Char"/>
          <w:rFonts w:asciiTheme="minorHAnsi" w:hAnsiTheme="minorHAnsi" w:cstheme="minorHAnsi"/>
          <w:b/>
          <w:bCs/>
          <w:color w:val="auto"/>
          <w:sz w:val="18"/>
          <w:szCs w:val="18"/>
        </w:rPr>
        <w:t>,</w:t>
      </w:r>
      <w:r w:rsidR="00E02C6F" w:rsidRPr="00E02C6F">
        <w:rPr>
          <w:rStyle w:val="Heading1Char"/>
          <w:rFonts w:asciiTheme="minorHAnsi" w:hAnsiTheme="minorHAnsi" w:cstheme="minorHAnsi"/>
          <w:b/>
          <w:bCs/>
          <w:color w:val="auto"/>
          <w:sz w:val="18"/>
          <w:szCs w:val="18"/>
        </w:rPr>
        <w:t xml:space="preserve"> and STS risk cohort</w:t>
      </w:r>
      <w:r>
        <w:rPr>
          <w:rStyle w:val="Heading1Char"/>
          <w:rFonts w:asciiTheme="minorHAnsi" w:hAnsiTheme="minorHAnsi" w:cstheme="minorHAnsi"/>
          <w:b/>
          <w:bCs/>
          <w:color w:val="auto"/>
          <w:sz w:val="18"/>
          <w:szCs w:val="18"/>
        </w:rPr>
        <w:t>.</w:t>
      </w:r>
      <w:bookmarkEnd w:id="27"/>
      <w:bookmarkEnd w:id="28"/>
      <w:r>
        <w:rPr>
          <w:rStyle w:val="Heading1Char"/>
          <w:rFonts w:asciiTheme="minorHAnsi" w:hAnsiTheme="minorHAnsi" w:cstheme="minorHAnsi"/>
          <w:b/>
          <w:bCs/>
          <w:color w:val="auto"/>
          <w:sz w:val="18"/>
          <w:szCs w:val="18"/>
        </w:rPr>
        <w:t xml:space="preserve"> </w:t>
      </w:r>
    </w:p>
    <w:p w14:paraId="03557ACC" w14:textId="77777777" w:rsidR="00EF38C1" w:rsidRDefault="00EF38C1" w:rsidP="00EF38C1">
      <w:pPr>
        <w:rPr>
          <w:rStyle w:val="Heading1Char"/>
          <w:rFonts w:asciiTheme="minorHAnsi" w:hAnsiTheme="minorHAnsi" w:cstheme="minorHAnsi"/>
          <w:b/>
          <w:bCs/>
          <w:color w:val="auto"/>
          <w:sz w:val="24"/>
          <w:szCs w:val="24"/>
        </w:rPr>
      </w:pPr>
      <w:r>
        <w:rPr>
          <w:rStyle w:val="Heading1Char"/>
          <w:rFonts w:asciiTheme="minorHAnsi" w:hAnsiTheme="minorHAnsi" w:cstheme="minorHAnsi"/>
          <w:b/>
          <w:bCs/>
          <w:color w:val="auto"/>
          <w:sz w:val="24"/>
          <w:szCs w:val="24"/>
        </w:rPr>
        <w:br w:type="page"/>
      </w:r>
    </w:p>
    <w:p w14:paraId="01549C03" w14:textId="3FBB9540" w:rsidR="00EF38C1" w:rsidRDefault="00EF38C1" w:rsidP="00EF38C1">
      <w:pPr>
        <w:rPr>
          <w:rStyle w:val="Heading1Char"/>
          <w:rFonts w:asciiTheme="minorHAnsi" w:hAnsiTheme="minorHAnsi" w:cstheme="minorHAnsi"/>
          <w:b/>
          <w:bCs/>
          <w:color w:val="auto"/>
          <w:sz w:val="24"/>
          <w:szCs w:val="24"/>
        </w:rPr>
      </w:pPr>
      <w:bookmarkStart w:id="29" w:name="_Toc75009958"/>
      <w:r>
        <w:rPr>
          <w:rStyle w:val="Heading1Char"/>
          <w:rFonts w:asciiTheme="minorHAnsi" w:hAnsiTheme="minorHAnsi" w:cstheme="minorHAnsi"/>
          <w:b/>
          <w:bCs/>
          <w:color w:val="auto"/>
          <w:sz w:val="24"/>
          <w:szCs w:val="24"/>
        </w:rPr>
        <w:lastRenderedPageBreak/>
        <w:t xml:space="preserve">1.6 Mean cardiac </w:t>
      </w:r>
      <w:r w:rsidR="00C978C3">
        <w:rPr>
          <w:rStyle w:val="Heading1Char"/>
          <w:rFonts w:asciiTheme="minorHAnsi" w:hAnsiTheme="minorHAnsi" w:cstheme="minorHAnsi"/>
          <w:b/>
          <w:bCs/>
          <w:color w:val="auto"/>
          <w:sz w:val="24"/>
          <w:szCs w:val="24"/>
        </w:rPr>
        <w:t xml:space="preserve">surgery </w:t>
      </w:r>
      <w:r>
        <w:rPr>
          <w:rStyle w:val="Heading1Char"/>
          <w:rFonts w:asciiTheme="minorHAnsi" w:hAnsiTheme="minorHAnsi" w:cstheme="minorHAnsi"/>
          <w:b/>
          <w:bCs/>
          <w:color w:val="auto"/>
          <w:sz w:val="24"/>
          <w:szCs w:val="24"/>
        </w:rPr>
        <w:t>WBC-PLT trajectories for patients with unfavourable outcomes.</w:t>
      </w:r>
      <w:bookmarkEnd w:id="29"/>
      <w:r>
        <w:rPr>
          <w:rStyle w:val="Heading1Char"/>
          <w:rFonts w:asciiTheme="minorHAnsi" w:hAnsiTheme="minorHAnsi" w:cstheme="minorHAnsi"/>
          <w:b/>
          <w:bCs/>
          <w:color w:val="auto"/>
          <w:sz w:val="24"/>
          <w:szCs w:val="24"/>
        </w:rPr>
        <w:t xml:space="preserve"> </w:t>
      </w:r>
    </w:p>
    <w:p w14:paraId="25F1BF89" w14:textId="41844230" w:rsidR="00EF38C1" w:rsidRPr="00FF4F4D" w:rsidRDefault="00EF38C1" w:rsidP="00EF38C1">
      <w:pPr>
        <w:rPr>
          <w:rStyle w:val="Heading1Char"/>
          <w:rFonts w:asciiTheme="minorHAnsi" w:hAnsiTheme="minorHAnsi" w:cstheme="minorHAnsi"/>
          <w:color w:val="auto"/>
          <w:sz w:val="22"/>
          <w:szCs w:val="22"/>
        </w:rPr>
      </w:pPr>
      <w:bookmarkStart w:id="30" w:name="_Toc73647290"/>
      <w:bookmarkStart w:id="31" w:name="_Toc75009959"/>
      <w:r w:rsidRPr="00FF4F4D">
        <w:rPr>
          <w:rStyle w:val="Heading1Char"/>
          <w:rFonts w:asciiTheme="minorHAnsi" w:hAnsiTheme="minorHAnsi" w:cstheme="minorHAnsi"/>
          <w:b/>
          <w:bCs/>
          <w:color w:val="auto"/>
          <w:sz w:val="22"/>
          <w:szCs w:val="22"/>
        </w:rPr>
        <w:t>Fig 1</w:t>
      </w:r>
      <w:r w:rsidRPr="00FF4F4D">
        <w:rPr>
          <w:rStyle w:val="Heading1Char"/>
          <w:rFonts w:asciiTheme="minorHAnsi" w:hAnsiTheme="minorHAnsi" w:cstheme="minorHAnsi"/>
          <w:color w:val="auto"/>
          <w:sz w:val="22"/>
          <w:szCs w:val="22"/>
        </w:rPr>
        <w:t xml:space="preserve"> present</w:t>
      </w:r>
      <w:r w:rsidR="00C978C3">
        <w:rPr>
          <w:rStyle w:val="Heading1Char"/>
          <w:rFonts w:asciiTheme="minorHAnsi" w:hAnsiTheme="minorHAnsi" w:cstheme="minorHAnsi"/>
          <w:color w:val="auto"/>
          <w:sz w:val="22"/>
          <w:szCs w:val="22"/>
        </w:rPr>
        <w:t>s</w:t>
      </w:r>
      <w:r w:rsidRPr="00FF4F4D">
        <w:rPr>
          <w:rStyle w:val="Heading1Char"/>
          <w:rFonts w:asciiTheme="minorHAnsi" w:hAnsiTheme="minorHAnsi" w:cstheme="minorHAnsi"/>
          <w:color w:val="auto"/>
          <w:sz w:val="22"/>
          <w:szCs w:val="22"/>
        </w:rPr>
        <w:t xml:space="preserve"> evidence for the invariance of the mean WBC-PLT </w:t>
      </w:r>
      <w:r>
        <w:rPr>
          <w:rStyle w:val="Heading1Char"/>
          <w:rFonts w:asciiTheme="minorHAnsi" w:hAnsiTheme="minorHAnsi" w:cstheme="minorHAnsi"/>
          <w:color w:val="auto"/>
          <w:sz w:val="22"/>
          <w:szCs w:val="22"/>
        </w:rPr>
        <w:t xml:space="preserve">cardiac surgery </w:t>
      </w:r>
      <w:r w:rsidRPr="00FF4F4D">
        <w:rPr>
          <w:rStyle w:val="Heading1Char"/>
          <w:rFonts w:asciiTheme="minorHAnsi" w:hAnsiTheme="minorHAnsi" w:cstheme="minorHAnsi"/>
          <w:color w:val="auto"/>
          <w:sz w:val="22"/>
          <w:szCs w:val="22"/>
        </w:rPr>
        <w:t xml:space="preserve">response trajectory for patients with favourable outcomes, independent of stratification by a wide range of factors (age, surgery type, hospital, pre-op values, etc.). </w:t>
      </w:r>
      <w:proofErr w:type="spellStart"/>
      <w:r w:rsidRPr="00FF4F4D">
        <w:rPr>
          <w:rStyle w:val="Heading1Char"/>
          <w:rFonts w:asciiTheme="minorHAnsi" w:hAnsiTheme="minorHAnsi" w:cstheme="minorHAnsi"/>
          <w:b/>
          <w:bCs/>
          <w:color w:val="auto"/>
          <w:sz w:val="22"/>
          <w:szCs w:val="22"/>
        </w:rPr>
        <w:t>eFigure</w:t>
      </w:r>
      <w:proofErr w:type="spellEnd"/>
      <w:r w:rsidRPr="00FF4F4D">
        <w:rPr>
          <w:rStyle w:val="Heading1Char"/>
          <w:rFonts w:asciiTheme="minorHAnsi" w:hAnsiTheme="minorHAnsi" w:cstheme="minorHAnsi"/>
          <w:b/>
          <w:bCs/>
          <w:color w:val="auto"/>
          <w:sz w:val="22"/>
          <w:szCs w:val="22"/>
        </w:rPr>
        <w:t xml:space="preserve"> </w:t>
      </w:r>
      <w:r>
        <w:rPr>
          <w:rStyle w:val="Heading1Char"/>
          <w:rFonts w:asciiTheme="minorHAnsi" w:hAnsiTheme="minorHAnsi" w:cstheme="minorHAnsi"/>
          <w:b/>
          <w:bCs/>
          <w:color w:val="auto"/>
          <w:sz w:val="22"/>
          <w:szCs w:val="22"/>
        </w:rPr>
        <w:t>5</w:t>
      </w:r>
      <w:r w:rsidRPr="00FF4F4D">
        <w:rPr>
          <w:rStyle w:val="Heading1Char"/>
          <w:rFonts w:asciiTheme="minorHAnsi" w:hAnsiTheme="minorHAnsi" w:cstheme="minorHAnsi"/>
          <w:b/>
          <w:bCs/>
          <w:color w:val="auto"/>
          <w:sz w:val="22"/>
          <w:szCs w:val="22"/>
        </w:rPr>
        <w:t xml:space="preserve"> </w:t>
      </w:r>
      <w:r w:rsidRPr="00FF4F4D">
        <w:rPr>
          <w:rStyle w:val="Heading1Char"/>
          <w:rFonts w:asciiTheme="minorHAnsi" w:hAnsiTheme="minorHAnsi" w:cstheme="minorHAnsi"/>
          <w:color w:val="auto"/>
          <w:sz w:val="22"/>
          <w:szCs w:val="22"/>
        </w:rPr>
        <w:t>illustrate</w:t>
      </w:r>
      <w:r w:rsidR="00473285">
        <w:rPr>
          <w:rStyle w:val="Heading1Char"/>
          <w:rFonts w:asciiTheme="minorHAnsi" w:hAnsiTheme="minorHAnsi" w:cstheme="minorHAnsi"/>
          <w:color w:val="auto"/>
          <w:sz w:val="22"/>
          <w:szCs w:val="22"/>
        </w:rPr>
        <w:t>s</w:t>
      </w:r>
      <w:r w:rsidRPr="00FF4F4D">
        <w:rPr>
          <w:rStyle w:val="Heading1Char"/>
          <w:rFonts w:asciiTheme="minorHAnsi" w:hAnsiTheme="minorHAnsi" w:cstheme="minorHAnsi"/>
          <w:color w:val="auto"/>
          <w:sz w:val="22"/>
          <w:szCs w:val="22"/>
        </w:rPr>
        <w:t xml:space="preserve"> the equivalent trajectories for patients within three groups of unfavourable outcomes: surviving patients with LOS of 14-21 days, surviving patients with LOS of 21+ days, and patients who did not survive. Unlike the various categorisations of the favourable outcome cohort, the mean WBC-PLT trajectories for patients with unfavourable outcomes vary significantly and show a much lower coherence with each other. This provides further evidence that there is one dominant archetype of favourable inflammatory response, while there are many different archetypes of an unfavourable inflammatory response.</w:t>
      </w:r>
      <w:bookmarkEnd w:id="30"/>
      <w:bookmarkEnd w:id="31"/>
      <w:r w:rsidRPr="00FF4F4D">
        <w:rPr>
          <w:rStyle w:val="Heading1Char"/>
          <w:rFonts w:asciiTheme="minorHAnsi" w:hAnsiTheme="minorHAnsi" w:cstheme="minorHAnsi"/>
          <w:color w:val="auto"/>
          <w:sz w:val="22"/>
          <w:szCs w:val="22"/>
        </w:rPr>
        <w:t xml:space="preserve"> </w:t>
      </w:r>
    </w:p>
    <w:p w14:paraId="464DB733" w14:textId="77777777" w:rsidR="00EF38C1" w:rsidRDefault="00EF38C1" w:rsidP="006E224D">
      <w:pPr>
        <w:jc w:val="center"/>
        <w:rPr>
          <w:rStyle w:val="Heading1Char"/>
          <w:rFonts w:asciiTheme="minorHAnsi" w:hAnsiTheme="minorHAnsi" w:cstheme="minorHAnsi"/>
          <w:b/>
          <w:bCs/>
          <w:color w:val="auto"/>
          <w:sz w:val="24"/>
          <w:szCs w:val="24"/>
        </w:rPr>
      </w:pPr>
      <w:r>
        <w:rPr>
          <w:rFonts w:eastAsiaTheme="majorEastAsia" w:cstheme="minorHAnsi"/>
          <w:b/>
          <w:bCs/>
          <w:noProof/>
          <w:sz w:val="24"/>
          <w:szCs w:val="24"/>
        </w:rPr>
        <w:drawing>
          <wp:inline distT="0" distB="0" distL="0" distR="0" wp14:anchorId="205B4B14" wp14:editId="016BBED2">
            <wp:extent cx="4791654" cy="3871356"/>
            <wp:effectExtent l="0" t="0" r="9525" b="0"/>
            <wp:docPr id="14"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pic:cNvPicPr/>
                  </pic:nvPicPr>
                  <pic:blipFill>
                    <a:blip r:embed="rId13"/>
                    <a:stretch>
                      <a:fillRect/>
                    </a:stretch>
                  </pic:blipFill>
                  <pic:spPr>
                    <a:xfrm>
                      <a:off x="0" y="0"/>
                      <a:ext cx="4817645" cy="3892355"/>
                    </a:xfrm>
                    <a:prstGeom prst="rect">
                      <a:avLst/>
                    </a:prstGeom>
                  </pic:spPr>
                </pic:pic>
              </a:graphicData>
            </a:graphic>
          </wp:inline>
        </w:drawing>
      </w:r>
    </w:p>
    <w:p w14:paraId="209CAEC9" w14:textId="77777777" w:rsidR="00EF38C1" w:rsidRDefault="00EF38C1" w:rsidP="00EF38C1">
      <w:pPr>
        <w:rPr>
          <w:rStyle w:val="Heading1Char"/>
          <w:rFonts w:asciiTheme="minorHAnsi" w:hAnsiTheme="minorHAnsi" w:cstheme="minorHAnsi"/>
          <w:color w:val="auto"/>
          <w:sz w:val="18"/>
          <w:szCs w:val="18"/>
        </w:rPr>
      </w:pPr>
      <w:bookmarkStart w:id="32" w:name="_Toc73647291"/>
      <w:bookmarkStart w:id="33" w:name="_Toc75009960"/>
      <w:proofErr w:type="spellStart"/>
      <w:r w:rsidRPr="00FF4F4D">
        <w:rPr>
          <w:rStyle w:val="Heading1Char"/>
          <w:rFonts w:asciiTheme="minorHAnsi" w:hAnsiTheme="minorHAnsi" w:cstheme="minorHAnsi"/>
          <w:b/>
          <w:bCs/>
          <w:color w:val="auto"/>
          <w:sz w:val="18"/>
          <w:szCs w:val="18"/>
        </w:rPr>
        <w:t>eFigure</w:t>
      </w:r>
      <w:proofErr w:type="spellEnd"/>
      <w:r w:rsidRPr="00FF4F4D">
        <w:rPr>
          <w:rStyle w:val="Heading1Char"/>
          <w:rFonts w:asciiTheme="minorHAnsi" w:hAnsiTheme="minorHAnsi" w:cstheme="minorHAnsi"/>
          <w:b/>
          <w:bCs/>
          <w:color w:val="auto"/>
          <w:sz w:val="18"/>
          <w:szCs w:val="18"/>
        </w:rPr>
        <w:t xml:space="preserve"> </w:t>
      </w:r>
      <w:r>
        <w:rPr>
          <w:rStyle w:val="Heading1Char"/>
          <w:rFonts w:asciiTheme="minorHAnsi" w:hAnsiTheme="minorHAnsi" w:cstheme="minorHAnsi"/>
          <w:b/>
          <w:bCs/>
          <w:color w:val="auto"/>
          <w:sz w:val="18"/>
          <w:szCs w:val="18"/>
        </w:rPr>
        <w:t>5</w:t>
      </w:r>
      <w:r w:rsidRPr="00FF4F4D">
        <w:rPr>
          <w:rStyle w:val="Heading1Char"/>
          <w:rFonts w:asciiTheme="minorHAnsi" w:hAnsiTheme="minorHAnsi" w:cstheme="minorHAnsi"/>
          <w:b/>
          <w:bCs/>
          <w:color w:val="auto"/>
          <w:sz w:val="18"/>
          <w:szCs w:val="18"/>
        </w:rPr>
        <w:t xml:space="preserve"> – Mean WBC-PLT trajectories for cardiac surgery patients with unfavourable outcomes.</w:t>
      </w:r>
      <w:r w:rsidRPr="00FF4F4D">
        <w:rPr>
          <w:rStyle w:val="Heading1Char"/>
          <w:rFonts w:asciiTheme="minorHAnsi" w:hAnsiTheme="minorHAnsi" w:cstheme="minorHAnsi"/>
          <w:color w:val="auto"/>
          <w:sz w:val="18"/>
          <w:szCs w:val="18"/>
        </w:rPr>
        <w:t xml:space="preserve"> Mean trajectories are given for patients who survive with post-op hospital stays of 2-3 weeks, greater than 3 weeks, and for patients who do not survive. For comparison, the reference trajectory (</w:t>
      </w:r>
      <w:r w:rsidRPr="00FF4F4D">
        <w:rPr>
          <w:rStyle w:val="Heading1Char"/>
          <w:rFonts w:asciiTheme="minorHAnsi" w:hAnsiTheme="minorHAnsi" w:cstheme="minorHAnsi"/>
          <w:b/>
          <w:bCs/>
          <w:color w:val="auto"/>
          <w:sz w:val="18"/>
          <w:szCs w:val="18"/>
        </w:rPr>
        <w:t>Fig 1C</w:t>
      </w:r>
      <w:r w:rsidRPr="00FF4F4D">
        <w:rPr>
          <w:rStyle w:val="Heading1Char"/>
          <w:rFonts w:asciiTheme="minorHAnsi" w:hAnsiTheme="minorHAnsi" w:cstheme="minorHAnsi"/>
          <w:color w:val="auto"/>
          <w:sz w:val="18"/>
          <w:szCs w:val="18"/>
        </w:rPr>
        <w:t xml:space="preserve">) is also included. Unlike the results in </w:t>
      </w:r>
      <w:r w:rsidRPr="00FF4F4D">
        <w:rPr>
          <w:rStyle w:val="Heading1Char"/>
          <w:rFonts w:asciiTheme="minorHAnsi" w:hAnsiTheme="minorHAnsi" w:cstheme="minorHAnsi"/>
          <w:b/>
          <w:bCs/>
          <w:color w:val="auto"/>
          <w:sz w:val="18"/>
          <w:szCs w:val="18"/>
        </w:rPr>
        <w:t>Fig 1C</w:t>
      </w:r>
      <w:r w:rsidRPr="00FF4F4D">
        <w:rPr>
          <w:rStyle w:val="Heading1Char"/>
          <w:rFonts w:asciiTheme="minorHAnsi" w:hAnsiTheme="minorHAnsi" w:cstheme="minorHAnsi"/>
          <w:color w:val="auto"/>
          <w:sz w:val="18"/>
          <w:szCs w:val="18"/>
        </w:rPr>
        <w:t>, there is much lower coherence between the mean trajectories of patients with different kinds of unfavourable outcomes.</w:t>
      </w:r>
      <w:bookmarkEnd w:id="32"/>
      <w:bookmarkEnd w:id="33"/>
      <w:r w:rsidRPr="00FF4F4D">
        <w:rPr>
          <w:rStyle w:val="Heading1Char"/>
          <w:rFonts w:asciiTheme="minorHAnsi" w:hAnsiTheme="minorHAnsi" w:cstheme="minorHAnsi"/>
          <w:color w:val="auto"/>
          <w:sz w:val="18"/>
          <w:szCs w:val="18"/>
        </w:rPr>
        <w:t xml:space="preserve"> </w:t>
      </w:r>
    </w:p>
    <w:p w14:paraId="6FA512AD" w14:textId="77777777" w:rsidR="00EF38C1" w:rsidRDefault="00EF38C1" w:rsidP="00EF38C1">
      <w:pPr>
        <w:rPr>
          <w:rStyle w:val="Heading1Char"/>
          <w:rFonts w:asciiTheme="minorHAnsi" w:hAnsiTheme="minorHAnsi" w:cstheme="minorHAnsi"/>
          <w:color w:val="auto"/>
          <w:sz w:val="18"/>
          <w:szCs w:val="18"/>
        </w:rPr>
      </w:pPr>
    </w:p>
    <w:p w14:paraId="30F045F5" w14:textId="77777777" w:rsidR="00EF38C1" w:rsidRDefault="00EF38C1">
      <w:pPr>
        <w:rPr>
          <w:rStyle w:val="Heading1Char"/>
          <w:rFonts w:asciiTheme="minorHAnsi" w:hAnsiTheme="minorHAnsi" w:cstheme="minorHAnsi"/>
          <w:color w:val="auto"/>
          <w:sz w:val="18"/>
          <w:szCs w:val="18"/>
        </w:rPr>
      </w:pPr>
      <w:r>
        <w:rPr>
          <w:rStyle w:val="Heading1Char"/>
          <w:rFonts w:asciiTheme="minorHAnsi" w:hAnsiTheme="minorHAnsi" w:cstheme="minorHAnsi"/>
          <w:color w:val="auto"/>
          <w:sz w:val="18"/>
          <w:szCs w:val="18"/>
        </w:rPr>
        <w:br w:type="page"/>
      </w:r>
    </w:p>
    <w:p w14:paraId="2D579D1E" w14:textId="1DDE7E6B" w:rsidR="0063335E" w:rsidRDefault="0063335E" w:rsidP="00EF38C1">
      <w:pPr>
        <w:rPr>
          <w:rStyle w:val="Heading1Char"/>
          <w:rFonts w:asciiTheme="minorHAnsi" w:hAnsiTheme="minorHAnsi" w:cstheme="minorHAnsi"/>
          <w:b/>
          <w:bCs/>
          <w:color w:val="auto"/>
          <w:sz w:val="24"/>
          <w:szCs w:val="24"/>
        </w:rPr>
      </w:pPr>
      <w:bookmarkStart w:id="34" w:name="_Toc75009961"/>
      <w:r>
        <w:rPr>
          <w:rStyle w:val="Heading1Char"/>
          <w:rFonts w:asciiTheme="minorHAnsi" w:hAnsiTheme="minorHAnsi" w:cstheme="minorHAnsi"/>
          <w:b/>
          <w:bCs/>
          <w:color w:val="auto"/>
          <w:sz w:val="24"/>
          <w:szCs w:val="24"/>
        </w:rPr>
        <w:lastRenderedPageBreak/>
        <w:t>1.</w:t>
      </w:r>
      <w:r w:rsidR="00EF38C1">
        <w:rPr>
          <w:rStyle w:val="Heading1Char"/>
          <w:rFonts w:asciiTheme="minorHAnsi" w:hAnsiTheme="minorHAnsi" w:cstheme="minorHAnsi"/>
          <w:b/>
          <w:bCs/>
          <w:color w:val="auto"/>
          <w:sz w:val="24"/>
          <w:szCs w:val="24"/>
        </w:rPr>
        <w:t>7</w:t>
      </w:r>
      <w:r>
        <w:rPr>
          <w:rStyle w:val="Heading1Char"/>
          <w:rFonts w:asciiTheme="minorHAnsi" w:hAnsiTheme="minorHAnsi" w:cstheme="minorHAnsi"/>
          <w:b/>
          <w:bCs/>
          <w:color w:val="auto"/>
          <w:sz w:val="24"/>
          <w:szCs w:val="24"/>
        </w:rPr>
        <w:t xml:space="preserve"> Example WBC-PLT trajectories across the cohort</w:t>
      </w:r>
      <w:bookmarkEnd w:id="34"/>
    </w:p>
    <w:p w14:paraId="6F75BE9D" w14:textId="0915A425" w:rsidR="0063335E" w:rsidRPr="00413683" w:rsidRDefault="0063335E" w:rsidP="0063335E">
      <w:r>
        <w:rPr>
          <w:b/>
          <w:bCs/>
        </w:rPr>
        <w:t xml:space="preserve">Fig. </w:t>
      </w:r>
      <w:r w:rsidR="00EF38C1">
        <w:rPr>
          <w:b/>
          <w:bCs/>
        </w:rPr>
        <w:t>1</w:t>
      </w:r>
      <w:r>
        <w:t xml:space="preserve"> illustrate</w:t>
      </w:r>
      <w:r w:rsidR="00FC6C5F">
        <w:t>s</w:t>
      </w:r>
      <w:r>
        <w:t xml:space="preserve"> </w:t>
      </w:r>
      <w:r w:rsidR="00EF38C1">
        <w:t xml:space="preserve">the mean WBC-PLT recovery trajectory for patients who underwent cardiac surgery. While this mean response is robust to a wide variety of factors, actual patient trajectories will not perfectly adhere to this trajectory. To illustrate the degree of patient variation in the MGH cardiac </w:t>
      </w:r>
      <w:r w:rsidR="006F6F3B">
        <w:t xml:space="preserve">surgery </w:t>
      </w:r>
      <w:r w:rsidR="00EF38C1">
        <w:t xml:space="preserve">cohort, in </w:t>
      </w:r>
      <w:proofErr w:type="spellStart"/>
      <w:r w:rsidR="00EF38C1">
        <w:rPr>
          <w:b/>
          <w:bCs/>
        </w:rPr>
        <w:t>eFigure</w:t>
      </w:r>
      <w:proofErr w:type="spellEnd"/>
      <w:r w:rsidR="00EF38C1">
        <w:rPr>
          <w:b/>
          <w:bCs/>
        </w:rPr>
        <w:t xml:space="preserve"> 6</w:t>
      </w:r>
      <w:r w:rsidR="00EF38C1">
        <w:t xml:space="preserve"> we present patient trajectories from post-op days 1 to 7. Trajectories of the 5 patients closest to the 0</w:t>
      </w:r>
      <w:r w:rsidR="00EF38C1" w:rsidRPr="00EF38C1">
        <w:rPr>
          <w:vertAlign w:val="superscript"/>
        </w:rPr>
        <w:t>th</w:t>
      </w:r>
      <w:r w:rsidR="00EF38C1">
        <w:t>, 25</w:t>
      </w:r>
      <w:r w:rsidR="00EF38C1" w:rsidRPr="00EF38C1">
        <w:rPr>
          <w:vertAlign w:val="superscript"/>
        </w:rPr>
        <w:t>th</w:t>
      </w:r>
      <w:r w:rsidR="00EF38C1">
        <w:t>, 50</w:t>
      </w:r>
      <w:r w:rsidR="00EF38C1" w:rsidRPr="00EF38C1">
        <w:rPr>
          <w:vertAlign w:val="superscript"/>
        </w:rPr>
        <w:t>th</w:t>
      </w:r>
      <w:r w:rsidR="00EF38C1">
        <w:t>, and 75</w:t>
      </w:r>
      <w:r w:rsidR="00EF38C1" w:rsidRPr="00EF38C1">
        <w:rPr>
          <w:vertAlign w:val="superscript"/>
        </w:rPr>
        <w:t>th</w:t>
      </w:r>
      <w:r w:rsidR="00EF38C1">
        <w:t xml:space="preserve"> percentiles for mean deviation over days 1-7 were plotted. As the figure shows, patients below the 50</w:t>
      </w:r>
      <w:r w:rsidR="00EF38C1" w:rsidRPr="00EF38C1">
        <w:rPr>
          <w:vertAlign w:val="superscript"/>
        </w:rPr>
        <w:t>th</w:t>
      </w:r>
      <w:r w:rsidR="00EF38C1">
        <w:t xml:space="preserve"> percentile have close adherence to the mean trajectory, while patients at the 75</w:t>
      </w:r>
      <w:r w:rsidR="00EF38C1" w:rsidRPr="00EF38C1">
        <w:rPr>
          <w:vertAlign w:val="superscript"/>
        </w:rPr>
        <w:t>th</w:t>
      </w:r>
      <w:r w:rsidR="00EF38C1">
        <w:t xml:space="preserve"> percentile deviate much more significantly, and with high variance</w:t>
      </w:r>
      <w:r>
        <w:t xml:space="preserve">. These results align with the primary finding of a dominant healthy </w:t>
      </w:r>
      <w:r w:rsidR="004F78E4">
        <w:t xml:space="preserve">recovery </w:t>
      </w:r>
      <w:r>
        <w:t xml:space="preserve">trajectory shape that the </w:t>
      </w:r>
      <w:r w:rsidR="001A43B9">
        <w:t>typical</w:t>
      </w:r>
      <w:r>
        <w:t xml:space="preserve"> patient follow</w:t>
      </w:r>
      <w:r w:rsidR="001A43B9">
        <w:t>s</w:t>
      </w:r>
      <w:r w:rsidR="00765F36">
        <w:t>.  F</w:t>
      </w:r>
      <w:r>
        <w:t>or the subset of patients who deviate from this curve, there is little consistency in trajectorie</w:t>
      </w:r>
      <w:r w:rsidR="00765F36">
        <w:t>s</w:t>
      </w:r>
      <w:r>
        <w:t xml:space="preserve">. It should be noted that </w:t>
      </w:r>
      <w:proofErr w:type="spellStart"/>
      <w:r>
        <w:rPr>
          <w:b/>
          <w:bCs/>
        </w:rPr>
        <w:t>eFigure</w:t>
      </w:r>
      <w:proofErr w:type="spellEnd"/>
      <w:r>
        <w:rPr>
          <w:b/>
          <w:bCs/>
        </w:rPr>
        <w:t xml:space="preserve"> </w:t>
      </w:r>
      <w:r w:rsidR="00EF38C1">
        <w:rPr>
          <w:b/>
          <w:bCs/>
        </w:rPr>
        <w:t>6</w:t>
      </w:r>
      <w:r>
        <w:t xml:space="preserve"> trajectories were only chosen from patients who stayed at least 7 days in </w:t>
      </w:r>
      <w:proofErr w:type="gramStart"/>
      <w:r>
        <w:t>hospital, and</w:t>
      </w:r>
      <w:proofErr w:type="gramEnd"/>
      <w:r>
        <w:t xml:space="preserve"> </w:t>
      </w:r>
      <w:r w:rsidR="002265B2">
        <w:t xml:space="preserve">may be </w:t>
      </w:r>
      <w:r>
        <w:t xml:space="preserve">biased towards adverse trajectories (given ~50% of patients discharge before day 7). </w:t>
      </w:r>
    </w:p>
    <w:p w14:paraId="131E82FA" w14:textId="77777777" w:rsidR="0063335E" w:rsidRDefault="0063335E" w:rsidP="0063335E">
      <w:r>
        <w:rPr>
          <w:noProof/>
        </w:rPr>
        <w:drawing>
          <wp:inline distT="0" distB="0" distL="0" distR="0" wp14:anchorId="3D3E00CB" wp14:editId="05D4222F">
            <wp:extent cx="5528087" cy="4512624"/>
            <wp:effectExtent l="0" t="0" r="0" b="2540"/>
            <wp:docPr id="3" name="Picture 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radar chart&#10;&#10;Description automatically generated"/>
                    <pic:cNvPicPr/>
                  </pic:nvPicPr>
                  <pic:blipFill>
                    <a:blip r:embed="rId14"/>
                    <a:stretch>
                      <a:fillRect/>
                    </a:stretch>
                  </pic:blipFill>
                  <pic:spPr>
                    <a:xfrm>
                      <a:off x="0" y="0"/>
                      <a:ext cx="5534953" cy="4518228"/>
                    </a:xfrm>
                    <a:prstGeom prst="rect">
                      <a:avLst/>
                    </a:prstGeom>
                  </pic:spPr>
                </pic:pic>
              </a:graphicData>
            </a:graphic>
          </wp:inline>
        </w:drawing>
      </w:r>
    </w:p>
    <w:p w14:paraId="149360B4" w14:textId="0A9664D4" w:rsidR="0063335E" w:rsidRPr="008A65F2" w:rsidRDefault="0063335E" w:rsidP="0063335E">
      <w:pPr>
        <w:rPr>
          <w:sz w:val="18"/>
          <w:szCs w:val="18"/>
        </w:rPr>
      </w:pPr>
      <w:proofErr w:type="spellStart"/>
      <w:r w:rsidRPr="008A65F2">
        <w:rPr>
          <w:b/>
          <w:bCs/>
          <w:sz w:val="18"/>
          <w:szCs w:val="18"/>
        </w:rPr>
        <w:t>eFigure</w:t>
      </w:r>
      <w:proofErr w:type="spellEnd"/>
      <w:r w:rsidRPr="008A65F2">
        <w:rPr>
          <w:b/>
          <w:bCs/>
          <w:sz w:val="18"/>
          <w:szCs w:val="18"/>
        </w:rPr>
        <w:t xml:space="preserve"> </w:t>
      </w:r>
      <w:r w:rsidR="00EF38C1">
        <w:rPr>
          <w:b/>
          <w:bCs/>
          <w:sz w:val="18"/>
          <w:szCs w:val="18"/>
        </w:rPr>
        <w:t>6</w:t>
      </w:r>
      <w:r w:rsidRPr="008A65F2">
        <w:rPr>
          <w:b/>
          <w:bCs/>
          <w:sz w:val="18"/>
          <w:szCs w:val="18"/>
        </w:rPr>
        <w:t xml:space="preserve"> – Example </w:t>
      </w:r>
      <w:r w:rsidR="00EF38C1">
        <w:rPr>
          <w:b/>
          <w:bCs/>
          <w:sz w:val="18"/>
          <w:szCs w:val="18"/>
        </w:rPr>
        <w:t xml:space="preserve">cardiac surgery </w:t>
      </w:r>
      <w:r w:rsidRPr="008A65F2">
        <w:rPr>
          <w:b/>
          <w:bCs/>
          <w:sz w:val="18"/>
          <w:szCs w:val="18"/>
        </w:rPr>
        <w:t xml:space="preserve">WBC-PLT trajectories stratified by average degree of deviation. </w:t>
      </w:r>
      <w:r w:rsidRPr="008A65F2">
        <w:rPr>
          <w:sz w:val="18"/>
          <w:szCs w:val="18"/>
        </w:rPr>
        <w:t>The 5 patient trajectories closest to the 0</w:t>
      </w:r>
      <w:r w:rsidRPr="008A65F2">
        <w:rPr>
          <w:sz w:val="18"/>
          <w:szCs w:val="18"/>
          <w:vertAlign w:val="superscript"/>
        </w:rPr>
        <w:t>th</w:t>
      </w:r>
      <w:r w:rsidRPr="008A65F2">
        <w:rPr>
          <w:sz w:val="18"/>
          <w:szCs w:val="18"/>
        </w:rPr>
        <w:t>, 25</w:t>
      </w:r>
      <w:r w:rsidRPr="008A65F2">
        <w:rPr>
          <w:sz w:val="18"/>
          <w:szCs w:val="18"/>
          <w:vertAlign w:val="superscript"/>
        </w:rPr>
        <w:t>th</w:t>
      </w:r>
      <w:r w:rsidRPr="008A65F2">
        <w:rPr>
          <w:sz w:val="18"/>
          <w:szCs w:val="18"/>
        </w:rPr>
        <w:t>, 50</w:t>
      </w:r>
      <w:r w:rsidRPr="008A65F2">
        <w:rPr>
          <w:sz w:val="18"/>
          <w:szCs w:val="18"/>
          <w:vertAlign w:val="superscript"/>
        </w:rPr>
        <w:t>th</w:t>
      </w:r>
      <w:r w:rsidRPr="008A65F2">
        <w:rPr>
          <w:sz w:val="18"/>
          <w:szCs w:val="18"/>
        </w:rPr>
        <w:t xml:space="preserve"> and 75</w:t>
      </w:r>
      <w:r w:rsidRPr="008A65F2">
        <w:rPr>
          <w:sz w:val="18"/>
          <w:szCs w:val="18"/>
          <w:vertAlign w:val="superscript"/>
        </w:rPr>
        <w:t>th</w:t>
      </w:r>
      <w:r w:rsidRPr="008A65F2">
        <w:rPr>
          <w:sz w:val="18"/>
          <w:szCs w:val="18"/>
        </w:rPr>
        <w:t xml:space="preserve"> percentile of average deviation (from day 1 to day 7) from the mean WBC-PLT trajectory are given, from post op day 1 to day 7. The 0</w:t>
      </w:r>
      <w:r w:rsidRPr="008A65F2">
        <w:rPr>
          <w:sz w:val="18"/>
          <w:szCs w:val="18"/>
          <w:vertAlign w:val="superscript"/>
        </w:rPr>
        <w:t>th</w:t>
      </w:r>
      <w:r w:rsidRPr="008A65F2">
        <w:rPr>
          <w:sz w:val="18"/>
          <w:szCs w:val="18"/>
        </w:rPr>
        <w:t xml:space="preserve"> and 25</w:t>
      </w:r>
      <w:r w:rsidRPr="008A65F2">
        <w:rPr>
          <w:sz w:val="18"/>
          <w:szCs w:val="18"/>
          <w:vertAlign w:val="superscript"/>
        </w:rPr>
        <w:t>th</w:t>
      </w:r>
      <w:r w:rsidRPr="008A65F2">
        <w:rPr>
          <w:sz w:val="18"/>
          <w:szCs w:val="18"/>
        </w:rPr>
        <w:t xml:space="preserve"> percentile trajectories adhere closely to the mean trajectory. The 50</w:t>
      </w:r>
      <w:r w:rsidRPr="008A65F2">
        <w:rPr>
          <w:sz w:val="18"/>
          <w:szCs w:val="18"/>
          <w:vertAlign w:val="superscript"/>
        </w:rPr>
        <w:t>th</w:t>
      </w:r>
      <w:r w:rsidRPr="008A65F2">
        <w:rPr>
          <w:sz w:val="18"/>
          <w:szCs w:val="18"/>
        </w:rPr>
        <w:t xml:space="preserve"> percentile exhibits high variance early on, but eventually adheres to the shape of the mean trajectory. No consistent patterns are seen in the 75</w:t>
      </w:r>
      <w:r w:rsidRPr="008A65F2">
        <w:rPr>
          <w:sz w:val="18"/>
          <w:szCs w:val="18"/>
          <w:vertAlign w:val="superscript"/>
        </w:rPr>
        <w:t>th</w:t>
      </w:r>
      <w:r w:rsidRPr="008A65F2">
        <w:rPr>
          <w:sz w:val="18"/>
          <w:szCs w:val="18"/>
        </w:rPr>
        <w:t xml:space="preserve"> percentile trajectory. Patient selection was limited to MGH cohort patients with hospital stays &gt; 7 days, and as such is biased towards </w:t>
      </w:r>
      <w:r>
        <w:rPr>
          <w:sz w:val="18"/>
          <w:szCs w:val="18"/>
        </w:rPr>
        <w:t>adverse</w:t>
      </w:r>
      <w:r w:rsidRPr="008A65F2">
        <w:rPr>
          <w:sz w:val="18"/>
          <w:szCs w:val="18"/>
        </w:rPr>
        <w:t xml:space="preserve"> trajectories. </w:t>
      </w:r>
    </w:p>
    <w:p w14:paraId="07EA4DDB" w14:textId="000C0493" w:rsidR="00C136D8" w:rsidRPr="00EA48F1" w:rsidRDefault="00C136D8" w:rsidP="00C136D8">
      <w:pPr>
        <w:rPr>
          <w:rStyle w:val="Heading1Char"/>
          <w:rFonts w:asciiTheme="minorHAnsi" w:eastAsiaTheme="minorHAnsi" w:hAnsiTheme="minorHAnsi" w:cstheme="minorBidi"/>
          <w:color w:val="auto"/>
          <w:sz w:val="22"/>
          <w:szCs w:val="22"/>
        </w:rPr>
      </w:pPr>
    </w:p>
    <w:p w14:paraId="041B9049" w14:textId="77777777" w:rsidR="00EA48F1" w:rsidRDefault="00EA48F1">
      <w:pPr>
        <w:rPr>
          <w:rStyle w:val="Heading1Char"/>
          <w:rFonts w:asciiTheme="minorHAnsi" w:hAnsiTheme="minorHAnsi" w:cstheme="minorHAnsi"/>
          <w:b/>
          <w:bCs/>
          <w:color w:val="auto"/>
          <w:sz w:val="24"/>
          <w:szCs w:val="24"/>
        </w:rPr>
      </w:pPr>
      <w:r>
        <w:rPr>
          <w:rStyle w:val="Heading1Char"/>
          <w:rFonts w:asciiTheme="minorHAnsi" w:hAnsiTheme="minorHAnsi" w:cstheme="minorHAnsi"/>
          <w:b/>
          <w:bCs/>
          <w:color w:val="auto"/>
          <w:sz w:val="24"/>
          <w:szCs w:val="24"/>
        </w:rPr>
        <w:br w:type="page"/>
      </w:r>
    </w:p>
    <w:p w14:paraId="51418E8D" w14:textId="61119404" w:rsidR="00397979" w:rsidRPr="00397979" w:rsidRDefault="00397979">
      <w:pPr>
        <w:rPr>
          <w:rStyle w:val="Heading1Char"/>
          <w:rFonts w:asciiTheme="minorHAnsi" w:hAnsiTheme="minorHAnsi" w:cstheme="minorHAnsi"/>
          <w:b/>
          <w:bCs/>
          <w:color w:val="auto"/>
          <w:sz w:val="24"/>
          <w:szCs w:val="24"/>
        </w:rPr>
      </w:pPr>
      <w:bookmarkStart w:id="35" w:name="_Toc75009962"/>
      <w:r>
        <w:rPr>
          <w:rStyle w:val="Heading1Char"/>
          <w:rFonts w:asciiTheme="minorHAnsi" w:hAnsiTheme="minorHAnsi" w:cstheme="minorHAnsi"/>
          <w:b/>
          <w:bCs/>
          <w:color w:val="auto"/>
          <w:sz w:val="24"/>
          <w:szCs w:val="24"/>
        </w:rPr>
        <w:lastRenderedPageBreak/>
        <w:t>1.8 Surgery trajectories stratified by length of hospital stay.</w:t>
      </w:r>
      <w:bookmarkEnd w:id="35"/>
      <w:r>
        <w:rPr>
          <w:rStyle w:val="Heading1Char"/>
          <w:rFonts w:asciiTheme="minorHAnsi" w:hAnsiTheme="minorHAnsi" w:cstheme="minorHAnsi"/>
          <w:b/>
          <w:bCs/>
          <w:color w:val="auto"/>
          <w:sz w:val="24"/>
          <w:szCs w:val="24"/>
        </w:rPr>
        <w:t xml:space="preserve"> </w:t>
      </w:r>
    </w:p>
    <w:p w14:paraId="498A5E4A" w14:textId="75BDFC77" w:rsidR="00397979" w:rsidRDefault="00547C50">
      <w:pPr>
        <w:rPr>
          <w:rStyle w:val="Heading1Char"/>
          <w:rFonts w:asciiTheme="minorHAnsi" w:hAnsiTheme="minorHAnsi" w:cstheme="minorHAnsi"/>
          <w:color w:val="auto"/>
          <w:sz w:val="24"/>
          <w:szCs w:val="24"/>
        </w:rPr>
      </w:pPr>
      <w:bookmarkStart w:id="36" w:name="_Toc75009963"/>
      <w:r>
        <w:rPr>
          <w:rStyle w:val="Heading1Char"/>
          <w:rFonts w:asciiTheme="minorHAnsi" w:hAnsiTheme="minorHAnsi" w:cstheme="minorHAnsi"/>
          <w:b/>
          <w:bCs/>
          <w:color w:val="auto"/>
          <w:sz w:val="24"/>
          <w:szCs w:val="24"/>
        </w:rPr>
        <w:t>F</w:t>
      </w:r>
      <w:r w:rsidR="00397979">
        <w:rPr>
          <w:rStyle w:val="Heading1Char"/>
          <w:rFonts w:asciiTheme="minorHAnsi" w:hAnsiTheme="minorHAnsi" w:cstheme="minorHAnsi"/>
          <w:b/>
          <w:bCs/>
          <w:color w:val="auto"/>
          <w:sz w:val="24"/>
          <w:szCs w:val="24"/>
        </w:rPr>
        <w:t>ig 1</w:t>
      </w:r>
      <w:proofErr w:type="gramStart"/>
      <w:r w:rsidR="00397979">
        <w:rPr>
          <w:rStyle w:val="Heading1Char"/>
          <w:rFonts w:asciiTheme="minorHAnsi" w:hAnsiTheme="minorHAnsi" w:cstheme="minorHAnsi"/>
          <w:b/>
          <w:bCs/>
          <w:color w:val="auto"/>
          <w:sz w:val="24"/>
          <w:szCs w:val="24"/>
        </w:rPr>
        <w:t>C.ii</w:t>
      </w:r>
      <w:proofErr w:type="gramEnd"/>
      <w:r w:rsidR="00397979">
        <w:rPr>
          <w:rStyle w:val="Heading1Char"/>
          <w:rFonts w:asciiTheme="minorHAnsi" w:hAnsiTheme="minorHAnsi" w:cstheme="minorHAnsi"/>
          <w:color w:val="auto"/>
          <w:sz w:val="24"/>
          <w:szCs w:val="24"/>
        </w:rPr>
        <w:t xml:space="preserve"> </w:t>
      </w:r>
      <w:r w:rsidR="00890233">
        <w:rPr>
          <w:rStyle w:val="Heading1Char"/>
          <w:rFonts w:asciiTheme="minorHAnsi" w:hAnsiTheme="minorHAnsi" w:cstheme="minorHAnsi"/>
          <w:color w:val="auto"/>
          <w:sz w:val="24"/>
          <w:szCs w:val="24"/>
        </w:rPr>
        <w:t xml:space="preserve">shows </w:t>
      </w:r>
      <w:r w:rsidR="00397979">
        <w:rPr>
          <w:rStyle w:val="Heading1Char"/>
          <w:rFonts w:asciiTheme="minorHAnsi" w:hAnsiTheme="minorHAnsi" w:cstheme="minorHAnsi"/>
          <w:color w:val="auto"/>
          <w:sz w:val="24"/>
          <w:szCs w:val="24"/>
        </w:rPr>
        <w:t xml:space="preserve">the mean WBC-PLT trajectory for the cardiac </w:t>
      </w:r>
      <w:r w:rsidR="00890233">
        <w:rPr>
          <w:rStyle w:val="Heading1Char"/>
          <w:rFonts w:asciiTheme="minorHAnsi" w:hAnsiTheme="minorHAnsi" w:cstheme="minorHAnsi"/>
          <w:color w:val="auto"/>
          <w:sz w:val="24"/>
          <w:szCs w:val="24"/>
        </w:rPr>
        <w:t xml:space="preserve">surgery </w:t>
      </w:r>
      <w:r w:rsidR="00397979">
        <w:rPr>
          <w:rStyle w:val="Heading1Char"/>
          <w:rFonts w:asciiTheme="minorHAnsi" w:hAnsiTheme="minorHAnsi" w:cstheme="minorHAnsi"/>
          <w:color w:val="auto"/>
          <w:sz w:val="24"/>
          <w:szCs w:val="24"/>
        </w:rPr>
        <w:t xml:space="preserve">cohort stratified </w:t>
      </w:r>
      <w:r>
        <w:rPr>
          <w:rStyle w:val="Heading1Char"/>
          <w:rFonts w:asciiTheme="minorHAnsi" w:hAnsiTheme="minorHAnsi" w:cstheme="minorHAnsi"/>
          <w:color w:val="auto"/>
          <w:sz w:val="24"/>
          <w:szCs w:val="24"/>
        </w:rPr>
        <w:t xml:space="preserve">by </w:t>
      </w:r>
      <w:r w:rsidR="00397979">
        <w:rPr>
          <w:rStyle w:val="Heading1Char"/>
          <w:rFonts w:asciiTheme="minorHAnsi" w:hAnsiTheme="minorHAnsi" w:cstheme="minorHAnsi"/>
          <w:color w:val="auto"/>
          <w:sz w:val="24"/>
          <w:szCs w:val="24"/>
        </w:rPr>
        <w:t xml:space="preserve">LOS. </w:t>
      </w:r>
      <w:proofErr w:type="spellStart"/>
      <w:r w:rsidR="00397979" w:rsidRPr="003D7CC0">
        <w:rPr>
          <w:rStyle w:val="Heading1Char"/>
          <w:rFonts w:asciiTheme="minorHAnsi" w:hAnsiTheme="minorHAnsi" w:cstheme="minorHAnsi"/>
          <w:b/>
          <w:bCs/>
          <w:color w:val="auto"/>
          <w:sz w:val="24"/>
          <w:szCs w:val="24"/>
        </w:rPr>
        <w:t>eFigure</w:t>
      </w:r>
      <w:proofErr w:type="spellEnd"/>
      <w:r w:rsidR="00397979" w:rsidRPr="003D7CC0">
        <w:rPr>
          <w:rStyle w:val="Heading1Char"/>
          <w:rFonts w:asciiTheme="minorHAnsi" w:hAnsiTheme="minorHAnsi" w:cstheme="minorHAnsi"/>
          <w:b/>
          <w:bCs/>
          <w:color w:val="auto"/>
          <w:sz w:val="24"/>
          <w:szCs w:val="24"/>
        </w:rPr>
        <w:t xml:space="preserve"> 7</w:t>
      </w:r>
      <w:r w:rsidR="00397979">
        <w:rPr>
          <w:rStyle w:val="Heading1Char"/>
          <w:rFonts w:asciiTheme="minorHAnsi" w:hAnsiTheme="minorHAnsi" w:cstheme="minorHAnsi"/>
          <w:color w:val="auto"/>
          <w:sz w:val="24"/>
          <w:szCs w:val="24"/>
        </w:rPr>
        <w:t xml:space="preserve"> present</w:t>
      </w:r>
      <w:r w:rsidR="00890233">
        <w:rPr>
          <w:rStyle w:val="Heading1Char"/>
          <w:rFonts w:asciiTheme="minorHAnsi" w:hAnsiTheme="minorHAnsi" w:cstheme="minorHAnsi"/>
          <w:color w:val="auto"/>
          <w:sz w:val="24"/>
          <w:szCs w:val="24"/>
        </w:rPr>
        <w:t>s</w:t>
      </w:r>
      <w:r w:rsidR="00397979">
        <w:rPr>
          <w:rStyle w:val="Heading1Char"/>
          <w:rFonts w:asciiTheme="minorHAnsi" w:hAnsiTheme="minorHAnsi" w:cstheme="minorHAnsi"/>
          <w:color w:val="auto"/>
          <w:sz w:val="24"/>
          <w:szCs w:val="24"/>
        </w:rPr>
        <w:t xml:space="preserve"> similar stratifications for the other 6 surgery cohorts. Unlike the cardiac </w:t>
      </w:r>
      <w:r w:rsidR="00890233">
        <w:rPr>
          <w:rStyle w:val="Heading1Char"/>
          <w:rFonts w:asciiTheme="minorHAnsi" w:hAnsiTheme="minorHAnsi" w:cstheme="minorHAnsi"/>
          <w:color w:val="auto"/>
          <w:sz w:val="24"/>
          <w:szCs w:val="24"/>
        </w:rPr>
        <w:t xml:space="preserve">surgery </w:t>
      </w:r>
      <w:r w:rsidR="00397979">
        <w:rPr>
          <w:rStyle w:val="Heading1Char"/>
          <w:rFonts w:asciiTheme="minorHAnsi" w:hAnsiTheme="minorHAnsi" w:cstheme="minorHAnsi"/>
          <w:color w:val="auto"/>
          <w:sz w:val="24"/>
          <w:szCs w:val="24"/>
        </w:rPr>
        <w:t xml:space="preserve">cohort, some of the </w:t>
      </w:r>
      <w:r w:rsidR="00890233">
        <w:rPr>
          <w:rStyle w:val="Heading1Char"/>
          <w:rFonts w:asciiTheme="minorHAnsi" w:hAnsiTheme="minorHAnsi" w:cstheme="minorHAnsi"/>
          <w:color w:val="auto"/>
          <w:sz w:val="24"/>
          <w:szCs w:val="24"/>
        </w:rPr>
        <w:t xml:space="preserve">other </w:t>
      </w:r>
      <w:r w:rsidR="00397979">
        <w:rPr>
          <w:rStyle w:val="Heading1Char"/>
          <w:rFonts w:asciiTheme="minorHAnsi" w:hAnsiTheme="minorHAnsi" w:cstheme="minorHAnsi"/>
          <w:color w:val="auto"/>
          <w:sz w:val="24"/>
          <w:szCs w:val="24"/>
        </w:rPr>
        <w:t xml:space="preserve">surgery cohorts show significant differences in starting position and WBC perturbation size when stratified by LOS. However, after normalization by </w:t>
      </w:r>
      <w:r w:rsidR="00890233">
        <w:rPr>
          <w:rStyle w:val="Heading1Char"/>
          <w:rFonts w:asciiTheme="minorHAnsi" w:hAnsiTheme="minorHAnsi" w:cstheme="minorHAnsi"/>
          <w:color w:val="auto"/>
          <w:sz w:val="24"/>
          <w:szCs w:val="24"/>
        </w:rPr>
        <w:t xml:space="preserve">post-op </w:t>
      </w:r>
      <w:r w:rsidR="00397979">
        <w:rPr>
          <w:rStyle w:val="Heading1Char"/>
          <w:rFonts w:asciiTheme="minorHAnsi" w:hAnsiTheme="minorHAnsi" w:cstheme="minorHAnsi"/>
          <w:color w:val="auto"/>
          <w:sz w:val="24"/>
          <w:szCs w:val="24"/>
        </w:rPr>
        <w:t>day 1 WBC and PLT, and the injury size (size of pre</w:t>
      </w:r>
      <w:r w:rsidR="00890233">
        <w:rPr>
          <w:rStyle w:val="Heading1Char"/>
          <w:rFonts w:asciiTheme="minorHAnsi" w:hAnsiTheme="minorHAnsi" w:cstheme="minorHAnsi"/>
          <w:color w:val="auto"/>
          <w:sz w:val="24"/>
          <w:szCs w:val="24"/>
        </w:rPr>
        <w:t>-</w:t>
      </w:r>
      <w:r w:rsidR="00397979">
        <w:rPr>
          <w:rStyle w:val="Heading1Char"/>
          <w:rFonts w:asciiTheme="minorHAnsi" w:hAnsiTheme="minorHAnsi" w:cstheme="minorHAnsi"/>
          <w:color w:val="auto"/>
          <w:sz w:val="24"/>
          <w:szCs w:val="24"/>
        </w:rPr>
        <w:t>op to pos</w:t>
      </w:r>
      <w:r w:rsidR="00890233">
        <w:rPr>
          <w:rStyle w:val="Heading1Char"/>
          <w:rFonts w:asciiTheme="minorHAnsi" w:hAnsiTheme="minorHAnsi" w:cstheme="minorHAnsi"/>
          <w:color w:val="auto"/>
          <w:sz w:val="24"/>
          <w:szCs w:val="24"/>
        </w:rPr>
        <w:t>t-</w:t>
      </w:r>
      <w:r w:rsidR="00397979">
        <w:rPr>
          <w:rStyle w:val="Heading1Char"/>
          <w:rFonts w:asciiTheme="minorHAnsi" w:hAnsiTheme="minorHAnsi" w:cstheme="minorHAnsi"/>
          <w:color w:val="auto"/>
          <w:sz w:val="24"/>
          <w:szCs w:val="24"/>
        </w:rPr>
        <w:t xml:space="preserve">op WBC increase), all 6 cohorts show similar </w:t>
      </w:r>
      <w:r w:rsidR="00890233">
        <w:rPr>
          <w:rStyle w:val="Heading1Char"/>
          <w:rFonts w:asciiTheme="minorHAnsi" w:hAnsiTheme="minorHAnsi" w:cstheme="minorHAnsi"/>
          <w:color w:val="auto"/>
          <w:sz w:val="24"/>
          <w:szCs w:val="24"/>
        </w:rPr>
        <w:t xml:space="preserve">mean trajectory </w:t>
      </w:r>
      <w:r w:rsidR="00397979">
        <w:rPr>
          <w:rStyle w:val="Heading1Char"/>
          <w:rFonts w:asciiTheme="minorHAnsi" w:hAnsiTheme="minorHAnsi" w:cstheme="minorHAnsi"/>
          <w:color w:val="auto"/>
          <w:sz w:val="24"/>
          <w:szCs w:val="24"/>
        </w:rPr>
        <w:t>shape</w:t>
      </w:r>
      <w:r w:rsidR="00890233">
        <w:rPr>
          <w:rStyle w:val="Heading1Char"/>
          <w:rFonts w:asciiTheme="minorHAnsi" w:hAnsiTheme="minorHAnsi" w:cstheme="minorHAnsi"/>
          <w:color w:val="auto"/>
          <w:sz w:val="24"/>
          <w:szCs w:val="24"/>
        </w:rPr>
        <w:t>s</w:t>
      </w:r>
      <w:r w:rsidR="00397979">
        <w:rPr>
          <w:rStyle w:val="Heading1Char"/>
          <w:rFonts w:asciiTheme="minorHAnsi" w:hAnsiTheme="minorHAnsi" w:cstheme="minorHAnsi"/>
          <w:color w:val="auto"/>
          <w:sz w:val="24"/>
          <w:szCs w:val="24"/>
        </w:rPr>
        <w:t xml:space="preserve"> independent of LOS.</w:t>
      </w:r>
      <w:bookmarkEnd w:id="36"/>
      <w:r w:rsidR="00397979">
        <w:rPr>
          <w:rStyle w:val="Heading1Char"/>
          <w:rFonts w:asciiTheme="minorHAnsi" w:hAnsiTheme="minorHAnsi" w:cstheme="minorHAnsi"/>
          <w:color w:val="auto"/>
          <w:sz w:val="24"/>
          <w:szCs w:val="24"/>
        </w:rPr>
        <w:t xml:space="preserve"> </w:t>
      </w:r>
    </w:p>
    <w:p w14:paraId="0A19AB23" w14:textId="3EBBD863" w:rsidR="00397979" w:rsidRDefault="00397979">
      <w:pPr>
        <w:rPr>
          <w:rStyle w:val="Heading1Char"/>
          <w:rFonts w:asciiTheme="minorHAnsi" w:hAnsiTheme="minorHAnsi" w:cstheme="minorHAnsi"/>
          <w:color w:val="auto"/>
          <w:sz w:val="24"/>
          <w:szCs w:val="24"/>
        </w:rPr>
      </w:pPr>
      <w:r>
        <w:rPr>
          <w:rFonts w:eastAsiaTheme="majorEastAsia" w:cstheme="minorHAnsi"/>
          <w:noProof/>
          <w:sz w:val="24"/>
          <w:szCs w:val="24"/>
        </w:rPr>
        <w:drawing>
          <wp:inline distT="0" distB="0" distL="0" distR="0" wp14:anchorId="706DDF0B" wp14:editId="0F27D332">
            <wp:extent cx="4038600" cy="4722289"/>
            <wp:effectExtent l="0" t="0" r="0" b="2540"/>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a:blip r:embed="rId15"/>
                    <a:stretch>
                      <a:fillRect/>
                    </a:stretch>
                  </pic:blipFill>
                  <pic:spPr>
                    <a:xfrm>
                      <a:off x="0" y="0"/>
                      <a:ext cx="4039775" cy="4723663"/>
                    </a:xfrm>
                    <a:prstGeom prst="rect">
                      <a:avLst/>
                    </a:prstGeom>
                  </pic:spPr>
                </pic:pic>
              </a:graphicData>
            </a:graphic>
          </wp:inline>
        </w:drawing>
      </w:r>
    </w:p>
    <w:p w14:paraId="66AB4560" w14:textId="33961094" w:rsidR="00397979" w:rsidRDefault="00397979" w:rsidP="00397979">
      <w:pPr>
        <w:rPr>
          <w:rStyle w:val="Heading1Char"/>
          <w:rFonts w:asciiTheme="minorHAnsi" w:hAnsiTheme="minorHAnsi" w:cstheme="minorHAnsi"/>
          <w:color w:val="auto"/>
          <w:sz w:val="18"/>
          <w:szCs w:val="18"/>
        </w:rPr>
      </w:pPr>
      <w:bookmarkStart w:id="37" w:name="_Toc75009964"/>
      <w:proofErr w:type="spellStart"/>
      <w:r w:rsidRPr="00B96B6C">
        <w:rPr>
          <w:rStyle w:val="Heading1Char"/>
          <w:rFonts w:asciiTheme="minorHAnsi" w:hAnsiTheme="minorHAnsi" w:cstheme="minorHAnsi"/>
          <w:b/>
          <w:bCs/>
          <w:color w:val="auto"/>
          <w:sz w:val="18"/>
          <w:szCs w:val="18"/>
        </w:rPr>
        <w:t>eFigure</w:t>
      </w:r>
      <w:proofErr w:type="spellEnd"/>
      <w:r w:rsidRPr="00B96B6C">
        <w:rPr>
          <w:rStyle w:val="Heading1Char"/>
          <w:rFonts w:asciiTheme="minorHAnsi" w:hAnsiTheme="minorHAnsi" w:cstheme="minorHAnsi"/>
          <w:b/>
          <w:bCs/>
          <w:color w:val="auto"/>
          <w:sz w:val="18"/>
          <w:szCs w:val="18"/>
        </w:rPr>
        <w:t xml:space="preserve"> </w:t>
      </w:r>
      <w:r>
        <w:rPr>
          <w:rStyle w:val="Heading1Char"/>
          <w:rFonts w:asciiTheme="minorHAnsi" w:hAnsiTheme="minorHAnsi" w:cstheme="minorHAnsi"/>
          <w:b/>
          <w:bCs/>
          <w:color w:val="auto"/>
          <w:sz w:val="18"/>
          <w:szCs w:val="18"/>
        </w:rPr>
        <w:t>7</w:t>
      </w:r>
      <w:r w:rsidRPr="00B96B6C">
        <w:rPr>
          <w:rStyle w:val="Heading1Char"/>
          <w:rFonts w:asciiTheme="minorHAnsi" w:hAnsiTheme="minorHAnsi" w:cstheme="minorHAnsi"/>
          <w:b/>
          <w:bCs/>
          <w:color w:val="auto"/>
          <w:sz w:val="18"/>
          <w:szCs w:val="18"/>
        </w:rPr>
        <w:t xml:space="preserve"> – </w:t>
      </w:r>
      <w:r>
        <w:rPr>
          <w:rStyle w:val="Heading1Char"/>
          <w:rFonts w:asciiTheme="minorHAnsi" w:hAnsiTheme="minorHAnsi" w:cstheme="minorHAnsi"/>
          <w:b/>
          <w:bCs/>
          <w:color w:val="auto"/>
          <w:sz w:val="18"/>
          <w:szCs w:val="18"/>
        </w:rPr>
        <w:t>Stratification of surgical cohort WBC-PLT trajectories by length of hospital stay</w:t>
      </w:r>
      <w:r w:rsidR="00C86584">
        <w:rPr>
          <w:rStyle w:val="Heading1Char"/>
          <w:rFonts w:asciiTheme="minorHAnsi" w:hAnsiTheme="minorHAnsi" w:cstheme="minorHAnsi"/>
          <w:b/>
          <w:bCs/>
          <w:color w:val="auto"/>
          <w:sz w:val="18"/>
          <w:szCs w:val="18"/>
        </w:rPr>
        <w:t xml:space="preserve"> (LOS)</w:t>
      </w:r>
      <w:r w:rsidRPr="00B96B6C">
        <w:rPr>
          <w:rStyle w:val="Heading1Char"/>
          <w:rFonts w:asciiTheme="minorHAnsi" w:hAnsiTheme="minorHAnsi" w:cstheme="minorHAnsi"/>
          <w:b/>
          <w:bCs/>
          <w:color w:val="auto"/>
          <w:sz w:val="18"/>
          <w:szCs w:val="18"/>
        </w:rPr>
        <w:t>.</w:t>
      </w:r>
      <w:r w:rsidRPr="00B96B6C">
        <w:rPr>
          <w:rStyle w:val="Heading1Char"/>
          <w:rFonts w:asciiTheme="minorHAnsi" w:hAnsiTheme="minorHAnsi" w:cstheme="minorHAnsi"/>
          <w:color w:val="auto"/>
          <w:sz w:val="18"/>
          <w:szCs w:val="18"/>
        </w:rPr>
        <w:t xml:space="preserve"> </w:t>
      </w:r>
      <w:r>
        <w:rPr>
          <w:rStyle w:val="Heading1Char"/>
          <w:rFonts w:asciiTheme="minorHAnsi" w:hAnsiTheme="minorHAnsi" w:cstheme="minorHAnsi"/>
          <w:color w:val="auto"/>
          <w:sz w:val="18"/>
          <w:szCs w:val="18"/>
        </w:rPr>
        <w:t xml:space="preserve">Results are presented for patients </w:t>
      </w:r>
      <w:r w:rsidR="00C86584">
        <w:rPr>
          <w:rStyle w:val="Heading1Char"/>
          <w:rFonts w:asciiTheme="minorHAnsi" w:hAnsiTheme="minorHAnsi" w:cstheme="minorHAnsi"/>
          <w:color w:val="auto"/>
          <w:sz w:val="18"/>
          <w:szCs w:val="18"/>
        </w:rPr>
        <w:t xml:space="preserve">with LOS of </w:t>
      </w:r>
      <w:r>
        <w:rPr>
          <w:rStyle w:val="Heading1Char"/>
          <w:rFonts w:asciiTheme="minorHAnsi" w:hAnsiTheme="minorHAnsi" w:cstheme="minorHAnsi"/>
          <w:color w:val="auto"/>
          <w:sz w:val="18"/>
          <w:szCs w:val="18"/>
        </w:rPr>
        <w:t xml:space="preserve">2-3, 3-4, 4-5, 5-6, and 6-7 days, without normalization (A), and with normalization (B) based on </w:t>
      </w:r>
      <w:r w:rsidR="00C86584">
        <w:rPr>
          <w:rStyle w:val="Heading1Char"/>
          <w:rFonts w:asciiTheme="minorHAnsi" w:hAnsiTheme="minorHAnsi" w:cstheme="minorHAnsi"/>
          <w:color w:val="auto"/>
          <w:sz w:val="18"/>
          <w:szCs w:val="18"/>
        </w:rPr>
        <w:t xml:space="preserve">post-op </w:t>
      </w:r>
      <w:r>
        <w:rPr>
          <w:rStyle w:val="Heading1Char"/>
          <w:rFonts w:asciiTheme="minorHAnsi" w:hAnsiTheme="minorHAnsi" w:cstheme="minorHAnsi"/>
          <w:color w:val="auto"/>
          <w:sz w:val="18"/>
          <w:szCs w:val="18"/>
        </w:rPr>
        <w:t>day 1 WBC and PLT, and injury size</w:t>
      </w:r>
      <w:r w:rsidR="00542AF3">
        <w:rPr>
          <w:rStyle w:val="Heading1Char"/>
          <w:rFonts w:asciiTheme="minorHAnsi" w:hAnsiTheme="minorHAnsi" w:cstheme="minorHAnsi"/>
          <w:color w:val="auto"/>
          <w:sz w:val="18"/>
          <w:szCs w:val="18"/>
        </w:rPr>
        <w:t xml:space="preserve"> </w:t>
      </w:r>
      <w:r w:rsidR="00542AF3" w:rsidRPr="00A4231F">
        <w:rPr>
          <w:rStyle w:val="Heading1Char"/>
          <w:rFonts w:asciiTheme="minorHAnsi" w:hAnsiTheme="minorHAnsi" w:cstheme="minorHAnsi"/>
          <w:color w:val="auto"/>
          <w:sz w:val="18"/>
          <w:szCs w:val="18"/>
        </w:rPr>
        <w:t>(</w:t>
      </w:r>
      <w:r w:rsidR="00542AF3">
        <w:rPr>
          <w:rStyle w:val="Heading1Char"/>
          <w:rFonts w:asciiTheme="minorHAnsi" w:hAnsiTheme="minorHAnsi" w:cstheme="minorHAnsi"/>
          <w:color w:val="auto"/>
          <w:sz w:val="18"/>
          <w:szCs w:val="18"/>
        </w:rPr>
        <w:t>post-op WBC – pre-op WBC</w:t>
      </w:r>
      <w:r w:rsidR="00542AF3" w:rsidRPr="00A4231F">
        <w:rPr>
          <w:rStyle w:val="Heading1Char"/>
          <w:rFonts w:asciiTheme="minorHAnsi" w:hAnsiTheme="minorHAnsi" w:cstheme="minorHAnsi"/>
          <w:color w:val="auto"/>
          <w:sz w:val="18"/>
          <w:szCs w:val="18"/>
        </w:rPr>
        <w:t>)</w:t>
      </w:r>
      <w:r>
        <w:rPr>
          <w:rStyle w:val="Heading1Char"/>
          <w:rFonts w:asciiTheme="minorHAnsi" w:hAnsiTheme="minorHAnsi" w:cstheme="minorHAnsi"/>
          <w:color w:val="auto"/>
          <w:sz w:val="18"/>
          <w:szCs w:val="18"/>
        </w:rPr>
        <w:t xml:space="preserve">. </w:t>
      </w:r>
      <w:r w:rsidR="004843F3">
        <w:rPr>
          <w:rStyle w:val="Heading1Char"/>
          <w:rFonts w:asciiTheme="minorHAnsi" w:hAnsiTheme="minorHAnsi" w:cstheme="minorHAnsi"/>
          <w:color w:val="auto"/>
          <w:sz w:val="18"/>
          <w:szCs w:val="18"/>
        </w:rPr>
        <w:t xml:space="preserve">While patients with different </w:t>
      </w:r>
      <w:r w:rsidR="002F7BDE">
        <w:rPr>
          <w:rStyle w:val="Heading1Char"/>
          <w:rFonts w:asciiTheme="minorHAnsi" w:hAnsiTheme="minorHAnsi" w:cstheme="minorHAnsi"/>
          <w:color w:val="auto"/>
          <w:sz w:val="18"/>
          <w:szCs w:val="18"/>
        </w:rPr>
        <w:t xml:space="preserve">LOS </w:t>
      </w:r>
      <w:r w:rsidR="004843F3">
        <w:rPr>
          <w:rStyle w:val="Heading1Char"/>
          <w:rFonts w:asciiTheme="minorHAnsi" w:hAnsiTheme="minorHAnsi" w:cstheme="minorHAnsi"/>
          <w:color w:val="auto"/>
          <w:sz w:val="18"/>
          <w:szCs w:val="18"/>
        </w:rPr>
        <w:t>have differen</w:t>
      </w:r>
      <w:r w:rsidR="00C86584">
        <w:rPr>
          <w:rStyle w:val="Heading1Char"/>
          <w:rFonts w:asciiTheme="minorHAnsi" w:hAnsiTheme="minorHAnsi" w:cstheme="minorHAnsi"/>
          <w:color w:val="auto"/>
          <w:sz w:val="18"/>
          <w:szCs w:val="18"/>
        </w:rPr>
        <w:t xml:space="preserve">t baseline WBC-PLT </w:t>
      </w:r>
      <w:r w:rsidR="004843F3">
        <w:rPr>
          <w:rStyle w:val="Heading1Char"/>
          <w:rFonts w:asciiTheme="minorHAnsi" w:hAnsiTheme="minorHAnsi" w:cstheme="minorHAnsi"/>
          <w:color w:val="auto"/>
          <w:sz w:val="18"/>
          <w:szCs w:val="18"/>
        </w:rPr>
        <w:t>and injury size, the shape of the mean normalized trajectories are consistent</w:t>
      </w:r>
      <w:r w:rsidR="00547C50">
        <w:rPr>
          <w:rStyle w:val="Heading1Char"/>
          <w:rFonts w:asciiTheme="minorHAnsi" w:hAnsiTheme="minorHAnsi" w:cstheme="minorHAnsi"/>
          <w:color w:val="auto"/>
          <w:sz w:val="18"/>
          <w:szCs w:val="18"/>
        </w:rPr>
        <w:t>.</w:t>
      </w:r>
      <w:bookmarkEnd w:id="37"/>
      <w:r w:rsidR="00547C50">
        <w:rPr>
          <w:rStyle w:val="Heading1Char"/>
          <w:rFonts w:asciiTheme="minorHAnsi" w:hAnsiTheme="minorHAnsi" w:cstheme="minorHAnsi"/>
          <w:color w:val="auto"/>
          <w:sz w:val="18"/>
          <w:szCs w:val="18"/>
        </w:rPr>
        <w:t xml:space="preserve"> </w:t>
      </w:r>
    </w:p>
    <w:p w14:paraId="128943DA" w14:textId="148B4AA8" w:rsidR="00397979" w:rsidRDefault="00397979">
      <w:pPr>
        <w:rPr>
          <w:rStyle w:val="Heading1Char"/>
          <w:rFonts w:asciiTheme="minorHAnsi" w:hAnsiTheme="minorHAnsi" w:cstheme="minorHAnsi"/>
          <w:color w:val="auto"/>
          <w:sz w:val="24"/>
          <w:szCs w:val="24"/>
        </w:rPr>
      </w:pPr>
    </w:p>
    <w:p w14:paraId="05DDCFAE" w14:textId="77777777" w:rsidR="00397979" w:rsidRPr="00397979" w:rsidRDefault="00397979">
      <w:pPr>
        <w:rPr>
          <w:rStyle w:val="Heading1Char"/>
          <w:rFonts w:asciiTheme="minorHAnsi" w:hAnsiTheme="minorHAnsi" w:cstheme="minorHAnsi"/>
          <w:color w:val="auto"/>
          <w:sz w:val="24"/>
          <w:szCs w:val="24"/>
        </w:rPr>
      </w:pPr>
    </w:p>
    <w:p w14:paraId="3988BCE3" w14:textId="77777777" w:rsidR="001F4250" w:rsidRDefault="001F4250">
      <w:pPr>
        <w:rPr>
          <w:rStyle w:val="Heading1Char"/>
          <w:rFonts w:asciiTheme="minorHAnsi" w:hAnsiTheme="minorHAnsi" w:cstheme="minorHAnsi"/>
          <w:b/>
          <w:bCs/>
          <w:color w:val="auto"/>
          <w:sz w:val="24"/>
          <w:szCs w:val="24"/>
        </w:rPr>
      </w:pPr>
      <w:r>
        <w:rPr>
          <w:rStyle w:val="Heading1Char"/>
          <w:rFonts w:asciiTheme="minorHAnsi" w:hAnsiTheme="minorHAnsi" w:cstheme="minorHAnsi"/>
          <w:b/>
          <w:bCs/>
          <w:color w:val="auto"/>
          <w:sz w:val="24"/>
          <w:szCs w:val="24"/>
        </w:rPr>
        <w:br w:type="page"/>
      </w:r>
    </w:p>
    <w:p w14:paraId="72571AEF" w14:textId="36FD96A3" w:rsidR="00CB7F75" w:rsidRDefault="00CB7F75">
      <w:pPr>
        <w:rPr>
          <w:rStyle w:val="Heading1Char"/>
          <w:rFonts w:asciiTheme="minorHAnsi" w:hAnsiTheme="minorHAnsi" w:cstheme="minorHAnsi"/>
          <w:b/>
          <w:bCs/>
          <w:color w:val="auto"/>
          <w:sz w:val="24"/>
          <w:szCs w:val="24"/>
        </w:rPr>
      </w:pPr>
      <w:bookmarkStart w:id="38" w:name="_Toc75009965"/>
      <w:r>
        <w:rPr>
          <w:rStyle w:val="Heading1Char"/>
          <w:rFonts w:asciiTheme="minorHAnsi" w:hAnsiTheme="minorHAnsi" w:cstheme="minorHAnsi"/>
          <w:b/>
          <w:bCs/>
          <w:color w:val="auto"/>
          <w:sz w:val="24"/>
          <w:szCs w:val="24"/>
        </w:rPr>
        <w:lastRenderedPageBreak/>
        <w:t>1.</w:t>
      </w:r>
      <w:r w:rsidR="00397979">
        <w:rPr>
          <w:rStyle w:val="Heading1Char"/>
          <w:rFonts w:asciiTheme="minorHAnsi" w:hAnsiTheme="minorHAnsi" w:cstheme="minorHAnsi"/>
          <w:b/>
          <w:bCs/>
          <w:color w:val="auto"/>
          <w:sz w:val="24"/>
          <w:szCs w:val="24"/>
        </w:rPr>
        <w:t>9</w:t>
      </w:r>
      <w:r>
        <w:rPr>
          <w:rStyle w:val="Heading1Char"/>
          <w:rFonts w:asciiTheme="minorHAnsi" w:hAnsiTheme="minorHAnsi" w:cstheme="minorHAnsi"/>
          <w:b/>
          <w:bCs/>
          <w:color w:val="auto"/>
          <w:sz w:val="24"/>
          <w:szCs w:val="24"/>
        </w:rPr>
        <w:t xml:space="preserve"> Model fits for other inflammatory cohorts</w:t>
      </w:r>
      <w:bookmarkEnd w:id="38"/>
    </w:p>
    <w:p w14:paraId="5A18FF56" w14:textId="3B6F40EF" w:rsidR="00CB7F75" w:rsidRDefault="00CB7F75">
      <w:pPr>
        <w:rPr>
          <w:bCs/>
        </w:rPr>
      </w:pPr>
      <w:r>
        <w:rPr>
          <w:b/>
          <w:bCs/>
        </w:rPr>
        <w:t>Fig 2</w:t>
      </w:r>
      <w:r>
        <w:t xml:space="preserve"> present</w:t>
      </w:r>
      <w:r w:rsidR="00D10121">
        <w:t>s</w:t>
      </w:r>
      <w:r>
        <w:t xml:space="preserve"> exponential and linear model fits for average WBC and PLT counts post alignment (full details described in main manuscript methods). </w:t>
      </w:r>
      <w:proofErr w:type="spellStart"/>
      <w:r>
        <w:rPr>
          <w:b/>
          <w:bCs/>
        </w:rPr>
        <w:t>eFigure</w:t>
      </w:r>
      <w:proofErr w:type="spellEnd"/>
      <w:r>
        <w:rPr>
          <w:b/>
          <w:bCs/>
        </w:rPr>
        <w:t xml:space="preserve"> </w:t>
      </w:r>
      <w:r w:rsidR="00547C50">
        <w:rPr>
          <w:b/>
          <w:bCs/>
        </w:rPr>
        <w:t>8</w:t>
      </w:r>
      <w:r w:rsidR="00547C50">
        <w:t xml:space="preserve"> </w:t>
      </w:r>
      <w:r>
        <w:t>present</w:t>
      </w:r>
      <w:r w:rsidR="0000482D">
        <w:t>s</w:t>
      </w:r>
      <w:r>
        <w:t xml:space="preserve"> the equivalent fit</w:t>
      </w:r>
      <w:r w:rsidR="0000482D">
        <w:t>s</w:t>
      </w:r>
      <w:r>
        <w:t xml:space="preserve"> for the cohorts not included in </w:t>
      </w:r>
      <w:r>
        <w:rPr>
          <w:b/>
          <w:bCs/>
        </w:rPr>
        <w:t>Fig 2</w:t>
      </w:r>
      <w:r>
        <w:t xml:space="preserve">: Cesarean, colectomy, </w:t>
      </w:r>
      <w:r w:rsidR="00544155">
        <w:t>W</w:t>
      </w:r>
      <w:r>
        <w:t xml:space="preserve">hipple, </w:t>
      </w:r>
      <w:r>
        <w:rPr>
          <w:bCs/>
        </w:rPr>
        <w:t xml:space="preserve">stroke, and </w:t>
      </w:r>
      <w:r w:rsidR="00C828BF">
        <w:rPr>
          <w:bCs/>
        </w:rPr>
        <w:t xml:space="preserve">C. diff. </w:t>
      </w:r>
      <w:r>
        <w:rPr>
          <w:bCs/>
        </w:rPr>
        <w:t xml:space="preserve">colitis. </w:t>
      </w:r>
      <w:r w:rsidR="00B96B6C">
        <w:rPr>
          <w:bCs/>
        </w:rPr>
        <w:t xml:space="preserve">As shown, each of the other inflammatory cohorts </w:t>
      </w:r>
      <w:r w:rsidR="00DA5AA0">
        <w:rPr>
          <w:bCs/>
        </w:rPr>
        <w:t>demonstrates</w:t>
      </w:r>
      <w:r w:rsidR="00B96B6C">
        <w:rPr>
          <w:bCs/>
        </w:rPr>
        <w:t xml:space="preserve"> the same </w:t>
      </w:r>
      <w:r w:rsidR="00124668">
        <w:rPr>
          <w:bCs/>
        </w:rPr>
        <w:t xml:space="preserve">average </w:t>
      </w:r>
      <w:r w:rsidR="00B96B6C">
        <w:rPr>
          <w:bCs/>
        </w:rPr>
        <w:t>behaviour of an exponential decay in WBC and a lagged linear rise in PLT.</w:t>
      </w:r>
    </w:p>
    <w:p w14:paraId="5726D29D" w14:textId="77777777" w:rsidR="00B96B6C" w:rsidRDefault="00B96B6C">
      <w:pPr>
        <w:rPr>
          <w:rStyle w:val="Heading1Char"/>
          <w:rFonts w:asciiTheme="minorHAnsi" w:hAnsiTheme="minorHAnsi" w:cstheme="minorHAnsi"/>
          <w:b/>
          <w:bCs/>
          <w:color w:val="auto"/>
          <w:sz w:val="24"/>
          <w:szCs w:val="24"/>
        </w:rPr>
      </w:pPr>
      <w:r>
        <w:rPr>
          <w:rFonts w:eastAsiaTheme="majorEastAsia" w:cstheme="minorHAnsi"/>
          <w:b/>
          <w:bCs/>
          <w:noProof/>
          <w:sz w:val="24"/>
          <w:szCs w:val="24"/>
        </w:rPr>
        <w:drawing>
          <wp:inline distT="0" distB="0" distL="0" distR="0" wp14:anchorId="02703959" wp14:editId="2B0DE9F1">
            <wp:extent cx="5617029" cy="6775386"/>
            <wp:effectExtent l="0" t="0" r="3175" b="6985"/>
            <wp:docPr id="11" name="Picture 1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chart&#10;&#10;Description automatically generated"/>
                    <pic:cNvPicPr/>
                  </pic:nvPicPr>
                  <pic:blipFill>
                    <a:blip r:embed="rId16"/>
                    <a:stretch>
                      <a:fillRect/>
                    </a:stretch>
                  </pic:blipFill>
                  <pic:spPr>
                    <a:xfrm>
                      <a:off x="0" y="0"/>
                      <a:ext cx="5620238" cy="6779256"/>
                    </a:xfrm>
                    <a:prstGeom prst="rect">
                      <a:avLst/>
                    </a:prstGeom>
                  </pic:spPr>
                </pic:pic>
              </a:graphicData>
            </a:graphic>
          </wp:inline>
        </w:drawing>
      </w:r>
    </w:p>
    <w:p w14:paraId="631BBC2A" w14:textId="3EAF8FB4" w:rsidR="00B96B6C" w:rsidRDefault="00B96B6C">
      <w:pPr>
        <w:rPr>
          <w:rStyle w:val="Heading1Char"/>
          <w:rFonts w:asciiTheme="minorHAnsi" w:hAnsiTheme="minorHAnsi" w:cstheme="minorHAnsi"/>
          <w:color w:val="auto"/>
          <w:sz w:val="18"/>
          <w:szCs w:val="18"/>
        </w:rPr>
      </w:pPr>
      <w:bookmarkStart w:id="39" w:name="_Toc73647294"/>
      <w:bookmarkStart w:id="40" w:name="_Toc75009966"/>
      <w:proofErr w:type="spellStart"/>
      <w:r w:rsidRPr="00B96B6C">
        <w:rPr>
          <w:rStyle w:val="Heading1Char"/>
          <w:rFonts w:asciiTheme="minorHAnsi" w:hAnsiTheme="minorHAnsi" w:cstheme="minorHAnsi"/>
          <w:b/>
          <w:bCs/>
          <w:color w:val="auto"/>
          <w:sz w:val="18"/>
          <w:szCs w:val="18"/>
        </w:rPr>
        <w:t>eFigure</w:t>
      </w:r>
      <w:proofErr w:type="spellEnd"/>
      <w:r w:rsidRPr="00B96B6C">
        <w:rPr>
          <w:rStyle w:val="Heading1Char"/>
          <w:rFonts w:asciiTheme="minorHAnsi" w:hAnsiTheme="minorHAnsi" w:cstheme="minorHAnsi"/>
          <w:b/>
          <w:bCs/>
          <w:color w:val="auto"/>
          <w:sz w:val="18"/>
          <w:szCs w:val="18"/>
        </w:rPr>
        <w:t xml:space="preserve"> </w:t>
      </w:r>
      <w:r w:rsidR="00547C50">
        <w:rPr>
          <w:rStyle w:val="Heading1Char"/>
          <w:rFonts w:asciiTheme="minorHAnsi" w:hAnsiTheme="minorHAnsi" w:cstheme="minorHAnsi"/>
          <w:b/>
          <w:bCs/>
          <w:color w:val="auto"/>
          <w:sz w:val="18"/>
          <w:szCs w:val="18"/>
        </w:rPr>
        <w:t>8</w:t>
      </w:r>
      <w:r w:rsidR="00547C50" w:rsidRPr="00B96B6C">
        <w:rPr>
          <w:rStyle w:val="Heading1Char"/>
          <w:rFonts w:asciiTheme="minorHAnsi" w:hAnsiTheme="minorHAnsi" w:cstheme="minorHAnsi"/>
          <w:b/>
          <w:bCs/>
          <w:color w:val="auto"/>
          <w:sz w:val="18"/>
          <w:szCs w:val="18"/>
        </w:rPr>
        <w:t xml:space="preserve"> </w:t>
      </w:r>
      <w:r w:rsidRPr="00B96B6C">
        <w:rPr>
          <w:rStyle w:val="Heading1Char"/>
          <w:rFonts w:asciiTheme="minorHAnsi" w:hAnsiTheme="minorHAnsi" w:cstheme="minorHAnsi"/>
          <w:b/>
          <w:bCs/>
          <w:color w:val="auto"/>
          <w:sz w:val="18"/>
          <w:szCs w:val="18"/>
        </w:rPr>
        <w:t>– Exponential and linear model fits for other inflammatory cohorts.</w:t>
      </w:r>
      <w:r w:rsidRPr="00B96B6C">
        <w:rPr>
          <w:rStyle w:val="Heading1Char"/>
          <w:rFonts w:asciiTheme="minorHAnsi" w:hAnsiTheme="minorHAnsi" w:cstheme="minorHAnsi"/>
          <w:color w:val="auto"/>
          <w:sz w:val="18"/>
          <w:szCs w:val="18"/>
        </w:rPr>
        <w:t xml:space="preserve"> Mean WBC and PLT data for 5 days post WBC peak are given for 5 inflammatory cohorts: Cesarean, colectomy, </w:t>
      </w:r>
      <w:r w:rsidR="00067A9E">
        <w:rPr>
          <w:rStyle w:val="Heading1Char"/>
          <w:rFonts w:asciiTheme="minorHAnsi" w:hAnsiTheme="minorHAnsi" w:cstheme="minorHAnsi"/>
          <w:color w:val="auto"/>
          <w:sz w:val="18"/>
          <w:szCs w:val="18"/>
        </w:rPr>
        <w:t>W</w:t>
      </w:r>
      <w:r w:rsidRPr="00B96B6C">
        <w:rPr>
          <w:rStyle w:val="Heading1Char"/>
          <w:rFonts w:asciiTheme="minorHAnsi" w:hAnsiTheme="minorHAnsi" w:cstheme="minorHAnsi"/>
          <w:color w:val="auto"/>
          <w:sz w:val="18"/>
          <w:szCs w:val="18"/>
        </w:rPr>
        <w:t>hipple, stroke</w:t>
      </w:r>
      <w:r w:rsidR="00067A9E">
        <w:rPr>
          <w:rStyle w:val="Heading1Char"/>
          <w:rFonts w:asciiTheme="minorHAnsi" w:hAnsiTheme="minorHAnsi" w:cstheme="minorHAnsi"/>
          <w:color w:val="auto"/>
          <w:sz w:val="18"/>
          <w:szCs w:val="18"/>
        </w:rPr>
        <w:t xml:space="preserve">, </w:t>
      </w:r>
      <w:r w:rsidRPr="00B96B6C">
        <w:rPr>
          <w:rStyle w:val="Heading1Char"/>
          <w:rFonts w:asciiTheme="minorHAnsi" w:hAnsiTheme="minorHAnsi" w:cstheme="minorHAnsi"/>
          <w:color w:val="auto"/>
          <w:sz w:val="18"/>
          <w:szCs w:val="18"/>
        </w:rPr>
        <w:t xml:space="preserve">and </w:t>
      </w:r>
      <w:r w:rsidR="00067A9E">
        <w:rPr>
          <w:rStyle w:val="Heading1Char"/>
          <w:rFonts w:asciiTheme="minorHAnsi" w:hAnsiTheme="minorHAnsi" w:cstheme="minorHAnsi"/>
          <w:color w:val="auto"/>
          <w:sz w:val="18"/>
          <w:szCs w:val="18"/>
        </w:rPr>
        <w:t xml:space="preserve">C. diff. </w:t>
      </w:r>
      <w:r w:rsidRPr="00B96B6C">
        <w:rPr>
          <w:rStyle w:val="Heading1Char"/>
          <w:rFonts w:asciiTheme="minorHAnsi" w:hAnsiTheme="minorHAnsi" w:cstheme="minorHAnsi"/>
          <w:color w:val="auto"/>
          <w:sz w:val="18"/>
          <w:szCs w:val="18"/>
        </w:rPr>
        <w:t>colitis. Fits of an exponential model (WBC) and linear model (PLT) are included.</w:t>
      </w:r>
      <w:bookmarkEnd w:id="39"/>
      <w:bookmarkEnd w:id="40"/>
      <w:r w:rsidRPr="00B96B6C">
        <w:rPr>
          <w:rStyle w:val="Heading1Char"/>
          <w:rFonts w:asciiTheme="minorHAnsi" w:hAnsiTheme="minorHAnsi" w:cstheme="minorHAnsi"/>
          <w:color w:val="auto"/>
          <w:sz w:val="18"/>
          <w:szCs w:val="18"/>
        </w:rPr>
        <w:t xml:space="preserve"> </w:t>
      </w:r>
    </w:p>
    <w:p w14:paraId="4E17F33E" w14:textId="3B3B93CF" w:rsidR="00397979" w:rsidRDefault="00397979" w:rsidP="00B96B6C">
      <w:pPr>
        <w:rPr>
          <w:rStyle w:val="Heading1Char"/>
          <w:rFonts w:asciiTheme="minorHAnsi" w:hAnsiTheme="minorHAnsi" w:cstheme="minorHAnsi"/>
          <w:b/>
          <w:bCs/>
          <w:color w:val="auto"/>
          <w:sz w:val="24"/>
          <w:szCs w:val="24"/>
        </w:rPr>
      </w:pPr>
      <w:bookmarkStart w:id="41" w:name="_Toc75009967"/>
      <w:r>
        <w:rPr>
          <w:rStyle w:val="Heading1Char"/>
          <w:rFonts w:asciiTheme="minorHAnsi" w:hAnsiTheme="minorHAnsi" w:cstheme="minorHAnsi"/>
          <w:b/>
          <w:bCs/>
          <w:color w:val="auto"/>
          <w:sz w:val="24"/>
          <w:szCs w:val="24"/>
        </w:rPr>
        <w:lastRenderedPageBreak/>
        <w:t xml:space="preserve">1.10 Stratifications of the COVID and myocardial infarction WBC-PLT trajectories by </w:t>
      </w:r>
      <w:r w:rsidR="00F03017">
        <w:rPr>
          <w:rStyle w:val="Heading1Char"/>
          <w:rFonts w:asciiTheme="minorHAnsi" w:hAnsiTheme="minorHAnsi" w:cstheme="minorHAnsi"/>
          <w:b/>
          <w:bCs/>
          <w:color w:val="auto"/>
          <w:sz w:val="24"/>
          <w:szCs w:val="24"/>
        </w:rPr>
        <w:t xml:space="preserve">demographic and clinical </w:t>
      </w:r>
      <w:r>
        <w:rPr>
          <w:rStyle w:val="Heading1Char"/>
          <w:rFonts w:asciiTheme="minorHAnsi" w:hAnsiTheme="minorHAnsi" w:cstheme="minorHAnsi"/>
          <w:b/>
          <w:bCs/>
          <w:color w:val="auto"/>
          <w:sz w:val="24"/>
          <w:szCs w:val="24"/>
        </w:rPr>
        <w:t>factors.</w:t>
      </w:r>
      <w:bookmarkEnd w:id="41"/>
      <w:r>
        <w:rPr>
          <w:rStyle w:val="Heading1Char"/>
          <w:rFonts w:asciiTheme="minorHAnsi" w:hAnsiTheme="minorHAnsi" w:cstheme="minorHAnsi"/>
          <w:b/>
          <w:bCs/>
          <w:color w:val="auto"/>
          <w:sz w:val="24"/>
          <w:szCs w:val="24"/>
        </w:rPr>
        <w:t xml:space="preserve"> </w:t>
      </w:r>
    </w:p>
    <w:p w14:paraId="08EED23C" w14:textId="195BC207" w:rsidR="00397979" w:rsidRDefault="00547C50" w:rsidP="00B96B6C">
      <w:pPr>
        <w:rPr>
          <w:rStyle w:val="Heading1Char"/>
          <w:rFonts w:asciiTheme="minorHAnsi" w:hAnsiTheme="minorHAnsi" w:cstheme="minorHAnsi"/>
          <w:color w:val="auto"/>
          <w:sz w:val="24"/>
          <w:szCs w:val="24"/>
        </w:rPr>
      </w:pPr>
      <w:bookmarkStart w:id="42" w:name="_Toc75009968"/>
      <w:r>
        <w:rPr>
          <w:rStyle w:val="Heading1Char"/>
          <w:rFonts w:asciiTheme="minorHAnsi" w:hAnsiTheme="minorHAnsi" w:cstheme="minorHAnsi"/>
          <w:b/>
          <w:bCs/>
          <w:color w:val="auto"/>
          <w:sz w:val="24"/>
          <w:szCs w:val="24"/>
        </w:rPr>
        <w:t xml:space="preserve">Fig 1C </w:t>
      </w:r>
      <w:r>
        <w:rPr>
          <w:rStyle w:val="Heading1Char"/>
          <w:rFonts w:asciiTheme="minorHAnsi" w:hAnsiTheme="minorHAnsi" w:cstheme="minorHAnsi"/>
          <w:color w:val="auto"/>
          <w:sz w:val="24"/>
          <w:szCs w:val="24"/>
        </w:rPr>
        <w:t>present</w:t>
      </w:r>
      <w:r w:rsidR="006F6F3B">
        <w:rPr>
          <w:rStyle w:val="Heading1Char"/>
          <w:rFonts w:asciiTheme="minorHAnsi" w:hAnsiTheme="minorHAnsi" w:cstheme="minorHAnsi"/>
          <w:color w:val="auto"/>
          <w:sz w:val="24"/>
          <w:szCs w:val="24"/>
        </w:rPr>
        <w:t>s</w:t>
      </w:r>
      <w:r>
        <w:rPr>
          <w:rStyle w:val="Heading1Char"/>
          <w:rFonts w:asciiTheme="minorHAnsi" w:hAnsiTheme="minorHAnsi" w:cstheme="minorHAnsi"/>
          <w:color w:val="auto"/>
          <w:sz w:val="24"/>
          <w:szCs w:val="24"/>
        </w:rPr>
        <w:t xml:space="preserve"> the mean WBC-PLT trajectory for the cardiac </w:t>
      </w:r>
      <w:r w:rsidR="006F6F3B">
        <w:rPr>
          <w:rStyle w:val="Heading1Char"/>
          <w:rFonts w:asciiTheme="minorHAnsi" w:hAnsiTheme="minorHAnsi" w:cstheme="minorHAnsi"/>
          <w:color w:val="auto"/>
          <w:sz w:val="24"/>
          <w:szCs w:val="24"/>
        </w:rPr>
        <w:t xml:space="preserve">surgery </w:t>
      </w:r>
      <w:r>
        <w:rPr>
          <w:rStyle w:val="Heading1Char"/>
          <w:rFonts w:asciiTheme="minorHAnsi" w:hAnsiTheme="minorHAnsi" w:cstheme="minorHAnsi"/>
          <w:color w:val="auto"/>
          <w:sz w:val="24"/>
          <w:szCs w:val="24"/>
        </w:rPr>
        <w:t xml:space="preserve">cohort stratified by a range of demographic and clinical factors. </w:t>
      </w:r>
      <w:r w:rsidR="006F6F3B">
        <w:rPr>
          <w:rStyle w:val="Heading1Char"/>
          <w:rFonts w:asciiTheme="minorHAnsi" w:hAnsiTheme="minorHAnsi" w:cstheme="minorHAnsi"/>
          <w:color w:val="auto"/>
          <w:sz w:val="24"/>
          <w:szCs w:val="24"/>
        </w:rPr>
        <w:t xml:space="preserve"> </w:t>
      </w:r>
      <w:proofErr w:type="spellStart"/>
      <w:r w:rsidRPr="00B91B06">
        <w:rPr>
          <w:rStyle w:val="Heading1Char"/>
          <w:rFonts w:asciiTheme="minorHAnsi" w:hAnsiTheme="minorHAnsi" w:cstheme="minorHAnsi"/>
          <w:b/>
          <w:bCs/>
          <w:color w:val="auto"/>
          <w:sz w:val="24"/>
          <w:szCs w:val="24"/>
        </w:rPr>
        <w:t>eFigure</w:t>
      </w:r>
      <w:proofErr w:type="spellEnd"/>
      <w:r w:rsidRPr="00B91B06">
        <w:rPr>
          <w:rStyle w:val="Heading1Char"/>
          <w:rFonts w:asciiTheme="minorHAnsi" w:hAnsiTheme="minorHAnsi" w:cstheme="minorHAnsi"/>
          <w:b/>
          <w:bCs/>
          <w:color w:val="auto"/>
          <w:sz w:val="24"/>
          <w:szCs w:val="24"/>
        </w:rPr>
        <w:t xml:space="preserve"> </w:t>
      </w:r>
      <w:r>
        <w:rPr>
          <w:rStyle w:val="Heading1Char"/>
          <w:rFonts w:asciiTheme="minorHAnsi" w:hAnsiTheme="minorHAnsi" w:cstheme="minorHAnsi"/>
          <w:b/>
          <w:bCs/>
          <w:color w:val="auto"/>
          <w:sz w:val="24"/>
          <w:szCs w:val="24"/>
        </w:rPr>
        <w:t>9</w:t>
      </w:r>
      <w:r>
        <w:rPr>
          <w:rStyle w:val="Heading1Char"/>
          <w:rFonts w:asciiTheme="minorHAnsi" w:hAnsiTheme="minorHAnsi" w:cstheme="minorHAnsi"/>
          <w:color w:val="auto"/>
          <w:sz w:val="24"/>
          <w:szCs w:val="24"/>
        </w:rPr>
        <w:t xml:space="preserve"> </w:t>
      </w:r>
      <w:r w:rsidR="006F6F3B">
        <w:rPr>
          <w:rStyle w:val="Heading1Char"/>
          <w:rFonts w:asciiTheme="minorHAnsi" w:hAnsiTheme="minorHAnsi" w:cstheme="minorHAnsi"/>
          <w:color w:val="auto"/>
          <w:sz w:val="24"/>
          <w:szCs w:val="24"/>
        </w:rPr>
        <w:t xml:space="preserve">shows </w:t>
      </w:r>
      <w:r>
        <w:rPr>
          <w:rStyle w:val="Heading1Char"/>
          <w:rFonts w:asciiTheme="minorHAnsi" w:hAnsiTheme="minorHAnsi" w:cstheme="minorHAnsi"/>
          <w:color w:val="auto"/>
          <w:sz w:val="24"/>
          <w:szCs w:val="24"/>
        </w:rPr>
        <w:t xml:space="preserve">similar stratifications for one of the ischemia cohorts (myocardial infarction) and one of the infection cohorts (COVID-19). In both cases, the shape of the mean WBC-PLT trajectory is conserved across stratifications by gender, age, </w:t>
      </w:r>
      <w:r w:rsidR="006F6F3B">
        <w:rPr>
          <w:rStyle w:val="Heading1Char"/>
          <w:rFonts w:asciiTheme="minorHAnsi" w:hAnsiTheme="minorHAnsi" w:cstheme="minorHAnsi"/>
          <w:color w:val="auto"/>
          <w:sz w:val="24"/>
          <w:szCs w:val="24"/>
        </w:rPr>
        <w:t>LOS</w:t>
      </w:r>
      <w:r>
        <w:rPr>
          <w:rStyle w:val="Heading1Char"/>
          <w:rFonts w:asciiTheme="minorHAnsi" w:hAnsiTheme="minorHAnsi" w:cstheme="minorHAnsi"/>
          <w:color w:val="auto"/>
          <w:sz w:val="24"/>
          <w:szCs w:val="24"/>
        </w:rPr>
        <w:t>, and admission WBC and PLT counts.</w:t>
      </w:r>
      <w:bookmarkEnd w:id="42"/>
      <w:r>
        <w:rPr>
          <w:rStyle w:val="Heading1Char"/>
          <w:rFonts w:asciiTheme="minorHAnsi" w:hAnsiTheme="minorHAnsi" w:cstheme="minorHAnsi"/>
          <w:color w:val="auto"/>
          <w:sz w:val="24"/>
          <w:szCs w:val="24"/>
        </w:rPr>
        <w:t xml:space="preserve"> </w:t>
      </w:r>
    </w:p>
    <w:p w14:paraId="78818862" w14:textId="1C5A01DA" w:rsidR="00547C50" w:rsidRDefault="00547C50" w:rsidP="00B96B6C">
      <w:pPr>
        <w:rPr>
          <w:rStyle w:val="Heading1Char"/>
          <w:rFonts w:asciiTheme="minorHAnsi" w:hAnsiTheme="minorHAnsi" w:cstheme="minorHAnsi"/>
          <w:color w:val="auto"/>
          <w:sz w:val="24"/>
          <w:szCs w:val="24"/>
        </w:rPr>
      </w:pPr>
    </w:p>
    <w:p w14:paraId="4405D18D" w14:textId="2387AAFF" w:rsidR="00547C50" w:rsidRDefault="00547C50" w:rsidP="00B96B6C">
      <w:pPr>
        <w:rPr>
          <w:rStyle w:val="Heading1Char"/>
          <w:rFonts w:asciiTheme="minorHAnsi" w:hAnsiTheme="minorHAnsi" w:cstheme="minorHAnsi"/>
          <w:b/>
          <w:bCs/>
          <w:color w:val="auto"/>
          <w:sz w:val="24"/>
          <w:szCs w:val="24"/>
        </w:rPr>
      </w:pPr>
      <w:r>
        <w:rPr>
          <w:rFonts w:eastAsiaTheme="majorEastAsia" w:cstheme="minorHAnsi"/>
          <w:b/>
          <w:bCs/>
          <w:noProof/>
          <w:sz w:val="24"/>
          <w:szCs w:val="24"/>
        </w:rPr>
        <w:drawing>
          <wp:inline distT="0" distB="0" distL="0" distR="0" wp14:anchorId="26B7C12B" wp14:editId="212BE529">
            <wp:extent cx="4230614" cy="5391150"/>
            <wp:effectExtent l="0" t="0" r="0" b="0"/>
            <wp:docPr id="9" name="Picture 9"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map&#10;&#10;Description automatically generated"/>
                    <pic:cNvPicPr/>
                  </pic:nvPicPr>
                  <pic:blipFill>
                    <a:blip r:embed="rId17"/>
                    <a:stretch>
                      <a:fillRect/>
                    </a:stretch>
                  </pic:blipFill>
                  <pic:spPr>
                    <a:xfrm>
                      <a:off x="0" y="0"/>
                      <a:ext cx="4231326" cy="5392057"/>
                    </a:xfrm>
                    <a:prstGeom prst="rect">
                      <a:avLst/>
                    </a:prstGeom>
                  </pic:spPr>
                </pic:pic>
              </a:graphicData>
            </a:graphic>
          </wp:inline>
        </w:drawing>
      </w:r>
    </w:p>
    <w:p w14:paraId="52D2F739" w14:textId="501AD246" w:rsidR="00547C50" w:rsidRPr="00547C50" w:rsidRDefault="00547C50" w:rsidP="00547C50">
      <w:pPr>
        <w:rPr>
          <w:rStyle w:val="Heading1Char"/>
          <w:rFonts w:asciiTheme="minorHAnsi" w:hAnsiTheme="minorHAnsi" w:cstheme="minorHAnsi"/>
          <w:color w:val="auto"/>
          <w:sz w:val="18"/>
          <w:szCs w:val="18"/>
        </w:rPr>
      </w:pPr>
      <w:bookmarkStart w:id="43" w:name="_Toc75009969"/>
      <w:proofErr w:type="spellStart"/>
      <w:r>
        <w:rPr>
          <w:rStyle w:val="Heading1Char"/>
          <w:rFonts w:asciiTheme="minorHAnsi" w:hAnsiTheme="minorHAnsi" w:cstheme="minorHAnsi"/>
          <w:b/>
          <w:bCs/>
          <w:color w:val="auto"/>
          <w:sz w:val="18"/>
          <w:szCs w:val="18"/>
        </w:rPr>
        <w:t>eFigure</w:t>
      </w:r>
      <w:proofErr w:type="spellEnd"/>
      <w:r>
        <w:rPr>
          <w:rStyle w:val="Heading1Char"/>
          <w:rFonts w:asciiTheme="minorHAnsi" w:hAnsiTheme="minorHAnsi" w:cstheme="minorHAnsi"/>
          <w:b/>
          <w:bCs/>
          <w:color w:val="auto"/>
          <w:sz w:val="18"/>
          <w:szCs w:val="18"/>
        </w:rPr>
        <w:t xml:space="preserve"> 9</w:t>
      </w:r>
      <w:r w:rsidRPr="00EA48F1">
        <w:rPr>
          <w:rStyle w:val="Heading1Char"/>
          <w:rFonts w:asciiTheme="minorHAnsi" w:hAnsiTheme="minorHAnsi" w:cstheme="minorHAnsi"/>
          <w:b/>
          <w:bCs/>
          <w:color w:val="auto"/>
          <w:sz w:val="18"/>
          <w:szCs w:val="18"/>
        </w:rPr>
        <w:t xml:space="preserve"> – </w:t>
      </w:r>
      <w:r>
        <w:rPr>
          <w:rStyle w:val="Heading1Char"/>
          <w:rFonts w:asciiTheme="minorHAnsi" w:hAnsiTheme="minorHAnsi" w:cstheme="minorHAnsi"/>
          <w:b/>
          <w:bCs/>
          <w:color w:val="auto"/>
          <w:sz w:val="18"/>
          <w:szCs w:val="18"/>
        </w:rPr>
        <w:t xml:space="preserve">Mean WBC-PLT trajectories stratified by demographic and clinical factors for myocardial infarction and COVID-19 cohorts. </w:t>
      </w:r>
      <w:r w:rsidR="00A12E31">
        <w:rPr>
          <w:rStyle w:val="Heading1Char"/>
          <w:rFonts w:asciiTheme="minorHAnsi" w:hAnsiTheme="minorHAnsi" w:cstheme="minorHAnsi"/>
          <w:b/>
          <w:bCs/>
          <w:color w:val="auto"/>
          <w:sz w:val="18"/>
          <w:szCs w:val="18"/>
        </w:rPr>
        <w:t xml:space="preserve"> </w:t>
      </w:r>
      <w:r w:rsidR="00A12E31">
        <w:rPr>
          <w:rStyle w:val="Heading1Char"/>
          <w:rFonts w:asciiTheme="minorHAnsi" w:hAnsiTheme="minorHAnsi" w:cstheme="minorHAnsi"/>
          <w:color w:val="auto"/>
          <w:sz w:val="18"/>
          <w:szCs w:val="18"/>
        </w:rPr>
        <w:t>S</w:t>
      </w:r>
      <w:r>
        <w:rPr>
          <w:rStyle w:val="Heading1Char"/>
          <w:rFonts w:asciiTheme="minorHAnsi" w:hAnsiTheme="minorHAnsi" w:cstheme="minorHAnsi"/>
          <w:color w:val="auto"/>
          <w:sz w:val="18"/>
          <w:szCs w:val="18"/>
        </w:rPr>
        <w:t>tratification</w:t>
      </w:r>
      <w:r w:rsidR="00A12E31">
        <w:rPr>
          <w:rStyle w:val="Heading1Char"/>
          <w:rFonts w:asciiTheme="minorHAnsi" w:hAnsiTheme="minorHAnsi" w:cstheme="minorHAnsi"/>
          <w:color w:val="auto"/>
          <w:sz w:val="18"/>
          <w:szCs w:val="18"/>
        </w:rPr>
        <w:t xml:space="preserve"> by gender, age, and LOS is associated with admission WBC-PLT, but the shape of the mean trajector</w:t>
      </w:r>
      <w:r w:rsidR="003F7DBE">
        <w:rPr>
          <w:rStyle w:val="Heading1Char"/>
          <w:rFonts w:asciiTheme="minorHAnsi" w:hAnsiTheme="minorHAnsi" w:cstheme="minorHAnsi"/>
          <w:color w:val="auto"/>
          <w:sz w:val="18"/>
          <w:szCs w:val="18"/>
        </w:rPr>
        <w:t xml:space="preserve">y is similar independent of </w:t>
      </w:r>
      <w:r w:rsidR="00202CB6">
        <w:rPr>
          <w:rStyle w:val="Heading1Char"/>
          <w:rFonts w:asciiTheme="minorHAnsi" w:hAnsiTheme="minorHAnsi" w:cstheme="minorHAnsi"/>
          <w:color w:val="auto"/>
          <w:sz w:val="18"/>
          <w:szCs w:val="18"/>
        </w:rPr>
        <w:t xml:space="preserve">gender, age, LOS, and </w:t>
      </w:r>
      <w:r w:rsidR="00A12E31">
        <w:rPr>
          <w:rStyle w:val="Heading1Char"/>
          <w:rFonts w:asciiTheme="minorHAnsi" w:hAnsiTheme="minorHAnsi" w:cstheme="minorHAnsi"/>
          <w:color w:val="auto"/>
          <w:sz w:val="18"/>
          <w:szCs w:val="18"/>
        </w:rPr>
        <w:t>admission WBC-PLT</w:t>
      </w:r>
      <w:r w:rsidR="003F7DBE">
        <w:rPr>
          <w:rStyle w:val="Heading1Char"/>
          <w:rFonts w:asciiTheme="minorHAnsi" w:hAnsiTheme="minorHAnsi" w:cstheme="minorHAnsi"/>
          <w:color w:val="auto"/>
          <w:sz w:val="18"/>
          <w:szCs w:val="18"/>
        </w:rPr>
        <w:t>.</w:t>
      </w:r>
      <w:r w:rsidR="00A12E31">
        <w:rPr>
          <w:rStyle w:val="Heading1Char"/>
          <w:rFonts w:asciiTheme="minorHAnsi" w:hAnsiTheme="minorHAnsi" w:cstheme="minorHAnsi"/>
          <w:color w:val="auto"/>
          <w:sz w:val="18"/>
          <w:szCs w:val="18"/>
        </w:rPr>
        <w:t xml:space="preserve"> </w:t>
      </w:r>
      <w:r>
        <w:rPr>
          <w:rStyle w:val="Heading1Char"/>
          <w:rFonts w:asciiTheme="minorHAnsi" w:hAnsiTheme="minorHAnsi" w:cstheme="minorHAnsi"/>
          <w:color w:val="auto"/>
          <w:sz w:val="18"/>
          <w:szCs w:val="18"/>
        </w:rPr>
        <w:t xml:space="preserve"> Both COVID-19 and myocardial infarction cohorts have been aligned as described in the main text methods.</w:t>
      </w:r>
      <w:bookmarkEnd w:id="43"/>
      <w:r>
        <w:rPr>
          <w:rStyle w:val="Heading1Char"/>
          <w:rFonts w:asciiTheme="minorHAnsi" w:hAnsiTheme="minorHAnsi" w:cstheme="minorHAnsi"/>
          <w:color w:val="auto"/>
          <w:sz w:val="18"/>
          <w:szCs w:val="18"/>
        </w:rPr>
        <w:t xml:space="preserve"> </w:t>
      </w:r>
    </w:p>
    <w:p w14:paraId="28968918" w14:textId="77777777" w:rsidR="00547C50" w:rsidRDefault="00547C50">
      <w:pPr>
        <w:rPr>
          <w:rStyle w:val="Heading1Char"/>
          <w:rFonts w:asciiTheme="minorHAnsi" w:hAnsiTheme="minorHAnsi" w:cstheme="minorHAnsi"/>
          <w:b/>
          <w:bCs/>
          <w:color w:val="auto"/>
          <w:sz w:val="24"/>
          <w:szCs w:val="24"/>
        </w:rPr>
      </w:pPr>
      <w:r>
        <w:rPr>
          <w:rStyle w:val="Heading1Char"/>
          <w:rFonts w:asciiTheme="minorHAnsi" w:hAnsiTheme="minorHAnsi" w:cstheme="minorHAnsi"/>
          <w:b/>
          <w:bCs/>
          <w:color w:val="auto"/>
          <w:sz w:val="24"/>
          <w:szCs w:val="24"/>
        </w:rPr>
        <w:br w:type="page"/>
      </w:r>
    </w:p>
    <w:p w14:paraId="1E9EC531" w14:textId="1EE74032" w:rsidR="00B96B6C" w:rsidRDefault="00B96B6C" w:rsidP="00B96B6C">
      <w:pPr>
        <w:rPr>
          <w:rStyle w:val="Heading1Char"/>
          <w:rFonts w:asciiTheme="minorHAnsi" w:hAnsiTheme="minorHAnsi" w:cstheme="minorHAnsi"/>
          <w:b/>
          <w:bCs/>
          <w:color w:val="auto"/>
          <w:sz w:val="24"/>
          <w:szCs w:val="24"/>
        </w:rPr>
      </w:pPr>
      <w:bookmarkStart w:id="44" w:name="_Toc75009970"/>
      <w:r>
        <w:rPr>
          <w:rStyle w:val="Heading1Char"/>
          <w:rFonts w:asciiTheme="minorHAnsi" w:hAnsiTheme="minorHAnsi" w:cstheme="minorHAnsi"/>
          <w:b/>
          <w:bCs/>
          <w:color w:val="auto"/>
          <w:sz w:val="24"/>
          <w:szCs w:val="24"/>
        </w:rPr>
        <w:lastRenderedPageBreak/>
        <w:t>1.</w:t>
      </w:r>
      <w:r w:rsidR="00397979">
        <w:rPr>
          <w:rStyle w:val="Heading1Char"/>
          <w:rFonts w:asciiTheme="minorHAnsi" w:hAnsiTheme="minorHAnsi" w:cstheme="minorHAnsi"/>
          <w:b/>
          <w:bCs/>
          <w:color w:val="auto"/>
          <w:sz w:val="24"/>
          <w:szCs w:val="24"/>
        </w:rPr>
        <w:t>11</w:t>
      </w:r>
      <w:r w:rsidR="00EA48F1">
        <w:rPr>
          <w:rStyle w:val="Heading1Char"/>
          <w:rFonts w:asciiTheme="minorHAnsi" w:hAnsiTheme="minorHAnsi" w:cstheme="minorHAnsi"/>
          <w:b/>
          <w:bCs/>
          <w:color w:val="auto"/>
          <w:sz w:val="24"/>
          <w:szCs w:val="24"/>
        </w:rPr>
        <w:t xml:space="preserve"> </w:t>
      </w:r>
      <w:r>
        <w:rPr>
          <w:rStyle w:val="Heading1Char"/>
          <w:rFonts w:asciiTheme="minorHAnsi" w:hAnsiTheme="minorHAnsi" w:cstheme="minorHAnsi"/>
          <w:b/>
          <w:bCs/>
          <w:color w:val="auto"/>
          <w:sz w:val="24"/>
          <w:szCs w:val="24"/>
        </w:rPr>
        <w:t>Risk ratios for other inflammatory cohorts</w:t>
      </w:r>
      <w:bookmarkEnd w:id="44"/>
    </w:p>
    <w:p w14:paraId="5B1942EC" w14:textId="7B0955D0" w:rsidR="0093003B" w:rsidRDefault="00B96B6C" w:rsidP="00B96B6C">
      <w:r>
        <w:rPr>
          <w:b/>
          <w:bCs/>
        </w:rPr>
        <w:t>Fig 3</w:t>
      </w:r>
      <w:r>
        <w:t xml:space="preserve"> of the main manuscript present</w:t>
      </w:r>
      <w:r w:rsidR="0019768D">
        <w:t>s</w:t>
      </w:r>
      <w:r>
        <w:t xml:space="preserve"> adverse outcome risks stratified by position and direction percentiles for 5 inflammatory cohorts. For completeness, </w:t>
      </w:r>
      <w:r w:rsidR="00EA48F1">
        <w:t xml:space="preserve">in </w:t>
      </w:r>
      <w:proofErr w:type="spellStart"/>
      <w:r w:rsidR="00EA48F1">
        <w:rPr>
          <w:b/>
          <w:bCs/>
        </w:rPr>
        <w:t>eFigure</w:t>
      </w:r>
      <w:proofErr w:type="spellEnd"/>
      <w:r w:rsidR="00EA48F1">
        <w:rPr>
          <w:b/>
          <w:bCs/>
        </w:rPr>
        <w:t xml:space="preserve"> </w:t>
      </w:r>
      <w:r w:rsidR="00547C50">
        <w:rPr>
          <w:b/>
          <w:bCs/>
        </w:rPr>
        <w:t>10</w:t>
      </w:r>
      <w:r w:rsidR="00547C50">
        <w:t xml:space="preserve"> </w:t>
      </w:r>
      <w:r>
        <w:t xml:space="preserve">we present equivalent results for the remaining 6 cohorts: Amputation, Cesarean section, hysterectomy, </w:t>
      </w:r>
      <w:r w:rsidR="005D75BE">
        <w:t>W</w:t>
      </w:r>
      <w:r>
        <w:t xml:space="preserve">hipple, stroke, and </w:t>
      </w:r>
      <w:r w:rsidR="005D75BE">
        <w:t xml:space="preserve">C. diff. </w:t>
      </w:r>
      <w:r>
        <w:t xml:space="preserve">colitis. </w:t>
      </w:r>
      <w:r w:rsidR="0093003B">
        <w:t>Note that due to sample size constraints, only results for stroke represent out-of-sample testing</w:t>
      </w:r>
      <w:r w:rsidR="006267A8">
        <w:t xml:space="preserve">, where percentiles and thresholds were defined from the exploratory set, and outcome rates were calculated from the validation set. For </w:t>
      </w:r>
      <w:r w:rsidR="0093003B">
        <w:t xml:space="preserve">the other five </w:t>
      </w:r>
      <w:r w:rsidR="006267A8">
        <w:t>cohorts, percentiles, thresholds, and outcome rates were calculated from the overall dataset. The colitis dataset was too small to allow for stable estimates of outcome rates, even with in-sample testing. Results have been included for completeness but should be interpreted with caution. In all cases there are significant increases in risk for patients whose day 4 position and direction are above the 80</w:t>
      </w:r>
      <w:r w:rsidR="006267A8" w:rsidRPr="006267A8">
        <w:rPr>
          <w:vertAlign w:val="superscript"/>
        </w:rPr>
        <w:t>th</w:t>
      </w:r>
      <w:r w:rsidR="006267A8">
        <w:t xml:space="preserve"> percentile, </w:t>
      </w:r>
      <w:r w:rsidR="00F03E04">
        <w:t>compared</w:t>
      </w:r>
      <w:r w:rsidR="006267A8">
        <w:t xml:space="preserve"> to patients who are below the 50</w:t>
      </w:r>
      <w:r w:rsidR="006267A8" w:rsidRPr="006267A8">
        <w:rPr>
          <w:vertAlign w:val="superscript"/>
        </w:rPr>
        <w:t>th</w:t>
      </w:r>
      <w:r w:rsidR="006267A8">
        <w:t xml:space="preserve"> percentile for both. </w:t>
      </w:r>
    </w:p>
    <w:p w14:paraId="2F61E87A" w14:textId="77777777" w:rsidR="006267A8" w:rsidRDefault="0093003B" w:rsidP="00251D5A">
      <w:pPr>
        <w:jc w:val="center"/>
        <w:rPr>
          <w:rStyle w:val="Heading1Char"/>
          <w:rFonts w:asciiTheme="minorHAnsi" w:hAnsiTheme="minorHAnsi" w:cstheme="minorHAnsi"/>
          <w:b/>
          <w:bCs/>
          <w:color w:val="auto"/>
          <w:sz w:val="24"/>
          <w:szCs w:val="24"/>
        </w:rPr>
      </w:pPr>
      <w:r>
        <w:rPr>
          <w:rFonts w:eastAsiaTheme="majorEastAsia" w:cstheme="minorHAnsi"/>
          <w:b/>
          <w:bCs/>
          <w:noProof/>
          <w:sz w:val="24"/>
          <w:szCs w:val="24"/>
        </w:rPr>
        <w:lastRenderedPageBreak/>
        <w:drawing>
          <wp:inline distT="0" distB="0" distL="0" distR="0" wp14:anchorId="65AE4B4D" wp14:editId="157649A9">
            <wp:extent cx="5041871" cy="7980218"/>
            <wp:effectExtent l="0" t="0" r="6985" b="1905"/>
            <wp:docPr id="12" name="Picture 12"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treemap chart&#10;&#10;Description automatically generated"/>
                    <pic:cNvPicPr/>
                  </pic:nvPicPr>
                  <pic:blipFill>
                    <a:blip r:embed="rId18"/>
                    <a:stretch>
                      <a:fillRect/>
                    </a:stretch>
                  </pic:blipFill>
                  <pic:spPr>
                    <a:xfrm>
                      <a:off x="0" y="0"/>
                      <a:ext cx="5056438" cy="8003274"/>
                    </a:xfrm>
                    <a:prstGeom prst="rect">
                      <a:avLst/>
                    </a:prstGeom>
                  </pic:spPr>
                </pic:pic>
              </a:graphicData>
            </a:graphic>
          </wp:inline>
        </w:drawing>
      </w:r>
    </w:p>
    <w:p w14:paraId="63728229" w14:textId="70B5639C" w:rsidR="00840063" w:rsidRDefault="00547C50" w:rsidP="00B96B6C">
      <w:pPr>
        <w:rPr>
          <w:rStyle w:val="Heading1Char"/>
          <w:rFonts w:asciiTheme="minorHAnsi" w:hAnsiTheme="minorHAnsi" w:cstheme="minorHAnsi"/>
          <w:color w:val="auto"/>
          <w:sz w:val="18"/>
          <w:szCs w:val="18"/>
        </w:rPr>
      </w:pPr>
      <w:bookmarkStart w:id="45" w:name="_Toc73647296"/>
      <w:bookmarkStart w:id="46" w:name="_Toc75009971"/>
      <w:proofErr w:type="spellStart"/>
      <w:r>
        <w:rPr>
          <w:rStyle w:val="Heading1Char"/>
          <w:rFonts w:asciiTheme="minorHAnsi" w:hAnsiTheme="minorHAnsi" w:cstheme="minorHAnsi"/>
          <w:b/>
          <w:bCs/>
          <w:color w:val="auto"/>
          <w:sz w:val="18"/>
          <w:szCs w:val="18"/>
        </w:rPr>
        <w:t>eFigure</w:t>
      </w:r>
      <w:proofErr w:type="spellEnd"/>
      <w:r>
        <w:rPr>
          <w:rStyle w:val="Heading1Char"/>
          <w:rFonts w:asciiTheme="minorHAnsi" w:hAnsiTheme="minorHAnsi" w:cstheme="minorHAnsi"/>
          <w:b/>
          <w:bCs/>
          <w:color w:val="auto"/>
          <w:sz w:val="18"/>
          <w:szCs w:val="18"/>
        </w:rPr>
        <w:t xml:space="preserve"> 10</w:t>
      </w:r>
      <w:r w:rsidR="006267A8" w:rsidRPr="00EA48F1">
        <w:rPr>
          <w:rStyle w:val="Heading1Char"/>
          <w:rFonts w:asciiTheme="minorHAnsi" w:hAnsiTheme="minorHAnsi" w:cstheme="minorHAnsi"/>
          <w:b/>
          <w:bCs/>
          <w:color w:val="auto"/>
          <w:sz w:val="18"/>
          <w:szCs w:val="18"/>
        </w:rPr>
        <w:t xml:space="preserve"> – Risk of adverse outcomes stratified by day 4 positional and directional risk.</w:t>
      </w:r>
      <w:r w:rsidR="006267A8" w:rsidRPr="006267A8">
        <w:rPr>
          <w:rStyle w:val="Heading1Char"/>
          <w:rFonts w:asciiTheme="minorHAnsi" w:hAnsiTheme="minorHAnsi" w:cstheme="minorHAnsi"/>
          <w:color w:val="auto"/>
          <w:sz w:val="18"/>
          <w:szCs w:val="18"/>
        </w:rPr>
        <w:t xml:space="preserve"> In similar format to </w:t>
      </w:r>
      <w:r w:rsidR="006267A8" w:rsidRPr="006267A8">
        <w:rPr>
          <w:rStyle w:val="Heading1Char"/>
          <w:rFonts w:asciiTheme="minorHAnsi" w:hAnsiTheme="minorHAnsi" w:cstheme="minorHAnsi"/>
          <w:b/>
          <w:bCs/>
          <w:color w:val="auto"/>
          <w:sz w:val="18"/>
          <w:szCs w:val="18"/>
        </w:rPr>
        <w:t>Fig 3</w:t>
      </w:r>
      <w:r w:rsidR="006267A8" w:rsidRPr="006267A8">
        <w:rPr>
          <w:rStyle w:val="Heading1Char"/>
          <w:rFonts w:asciiTheme="minorHAnsi" w:hAnsiTheme="minorHAnsi" w:cstheme="minorHAnsi"/>
          <w:color w:val="auto"/>
          <w:sz w:val="18"/>
          <w:szCs w:val="18"/>
        </w:rPr>
        <w:t>, patient risk of death or long stay, stratified by day 4 positional and directional percentiles are given for the remaining 6 inflammation cohorts. In each case, patients with position and direction above the 80</w:t>
      </w:r>
      <w:r w:rsidR="006267A8" w:rsidRPr="006267A8">
        <w:rPr>
          <w:rStyle w:val="Heading1Char"/>
          <w:rFonts w:asciiTheme="minorHAnsi" w:hAnsiTheme="minorHAnsi" w:cstheme="minorHAnsi"/>
          <w:color w:val="auto"/>
          <w:sz w:val="18"/>
          <w:szCs w:val="18"/>
          <w:vertAlign w:val="superscript"/>
        </w:rPr>
        <w:t>th</w:t>
      </w:r>
      <w:r w:rsidR="006267A8" w:rsidRPr="006267A8">
        <w:rPr>
          <w:rStyle w:val="Heading1Char"/>
          <w:rFonts w:asciiTheme="minorHAnsi" w:hAnsiTheme="minorHAnsi" w:cstheme="minorHAnsi"/>
          <w:color w:val="auto"/>
          <w:sz w:val="18"/>
          <w:szCs w:val="18"/>
        </w:rPr>
        <w:t xml:space="preserve"> percentile have significantly elevated risk comparative to patients whose position and direction is below the 50</w:t>
      </w:r>
      <w:r w:rsidR="006267A8" w:rsidRPr="006267A8">
        <w:rPr>
          <w:rStyle w:val="Heading1Char"/>
          <w:rFonts w:asciiTheme="minorHAnsi" w:hAnsiTheme="minorHAnsi" w:cstheme="minorHAnsi"/>
          <w:color w:val="auto"/>
          <w:sz w:val="18"/>
          <w:szCs w:val="18"/>
          <w:vertAlign w:val="superscript"/>
        </w:rPr>
        <w:t>th</w:t>
      </w:r>
      <w:r w:rsidR="006267A8" w:rsidRPr="006267A8">
        <w:rPr>
          <w:rStyle w:val="Heading1Char"/>
          <w:rFonts w:asciiTheme="minorHAnsi" w:hAnsiTheme="minorHAnsi" w:cstheme="minorHAnsi"/>
          <w:color w:val="auto"/>
          <w:sz w:val="18"/>
          <w:szCs w:val="18"/>
        </w:rPr>
        <w:t xml:space="preserve"> percentile.</w:t>
      </w:r>
      <w:bookmarkEnd w:id="45"/>
      <w:bookmarkEnd w:id="46"/>
      <w:r w:rsidR="006267A8" w:rsidRPr="006267A8">
        <w:rPr>
          <w:rStyle w:val="Heading1Char"/>
          <w:rFonts w:asciiTheme="minorHAnsi" w:hAnsiTheme="minorHAnsi" w:cstheme="minorHAnsi"/>
          <w:color w:val="auto"/>
          <w:sz w:val="18"/>
          <w:szCs w:val="18"/>
        </w:rPr>
        <w:t xml:space="preserve"> </w:t>
      </w:r>
    </w:p>
    <w:p w14:paraId="60576DB6" w14:textId="0BB8CA2B" w:rsidR="00840063" w:rsidRDefault="00840063" w:rsidP="00840063">
      <w:pPr>
        <w:rPr>
          <w:rStyle w:val="Heading1Char"/>
          <w:rFonts w:asciiTheme="minorHAnsi" w:hAnsiTheme="minorHAnsi" w:cstheme="minorHAnsi"/>
          <w:b/>
          <w:bCs/>
          <w:color w:val="auto"/>
          <w:sz w:val="24"/>
          <w:szCs w:val="24"/>
        </w:rPr>
      </w:pPr>
      <w:bookmarkStart w:id="47" w:name="_Toc75009972"/>
      <w:r>
        <w:rPr>
          <w:rStyle w:val="Heading1Char"/>
          <w:rFonts w:asciiTheme="minorHAnsi" w:hAnsiTheme="minorHAnsi" w:cstheme="minorHAnsi"/>
          <w:b/>
          <w:bCs/>
          <w:color w:val="auto"/>
          <w:sz w:val="24"/>
          <w:szCs w:val="24"/>
        </w:rPr>
        <w:lastRenderedPageBreak/>
        <w:t>1.</w:t>
      </w:r>
      <w:r w:rsidR="00EA48F1">
        <w:rPr>
          <w:rStyle w:val="Heading1Char"/>
          <w:rFonts w:asciiTheme="minorHAnsi" w:hAnsiTheme="minorHAnsi" w:cstheme="minorHAnsi"/>
          <w:b/>
          <w:bCs/>
          <w:color w:val="auto"/>
          <w:sz w:val="24"/>
          <w:szCs w:val="24"/>
        </w:rPr>
        <w:t>1</w:t>
      </w:r>
      <w:r w:rsidR="00397979">
        <w:rPr>
          <w:rStyle w:val="Heading1Char"/>
          <w:rFonts w:asciiTheme="minorHAnsi" w:hAnsiTheme="minorHAnsi" w:cstheme="minorHAnsi"/>
          <w:b/>
          <w:bCs/>
          <w:color w:val="auto"/>
          <w:sz w:val="24"/>
          <w:szCs w:val="24"/>
        </w:rPr>
        <w:t>2</w:t>
      </w:r>
      <w:r>
        <w:rPr>
          <w:rStyle w:val="Heading1Char"/>
          <w:rFonts w:asciiTheme="minorHAnsi" w:hAnsiTheme="minorHAnsi" w:cstheme="minorHAnsi"/>
          <w:b/>
          <w:bCs/>
          <w:color w:val="auto"/>
          <w:sz w:val="24"/>
          <w:szCs w:val="24"/>
        </w:rPr>
        <w:t xml:space="preserve"> Risk ratios for COVID-19 without cohort alignment</w:t>
      </w:r>
      <w:bookmarkEnd w:id="47"/>
    </w:p>
    <w:p w14:paraId="19CAFF75" w14:textId="2881F4FB" w:rsidR="001E27FD" w:rsidRDefault="00840063" w:rsidP="00840063">
      <w:r>
        <w:rPr>
          <w:b/>
          <w:bCs/>
        </w:rPr>
        <w:t>Fig 3</w:t>
      </w:r>
      <w:r>
        <w:t xml:space="preserve"> of the main manuscript present</w:t>
      </w:r>
      <w:r w:rsidR="00EB67F3">
        <w:t>s</w:t>
      </w:r>
      <w:r>
        <w:t xml:space="preserve"> mortality risk for the COVID-19 cohort, stratified by position and direction percentiles. To account for potential differences between timing of diagnosis and timing of peak inflammatory response, patients were aligned based on the timing of their maximum WBC count within the first 72hrs post admission. In </w:t>
      </w:r>
      <w:proofErr w:type="spellStart"/>
      <w:r>
        <w:rPr>
          <w:b/>
          <w:bCs/>
        </w:rPr>
        <w:t>eFigure</w:t>
      </w:r>
      <w:proofErr w:type="spellEnd"/>
      <w:r>
        <w:rPr>
          <w:b/>
          <w:bCs/>
        </w:rPr>
        <w:t xml:space="preserve"> </w:t>
      </w:r>
      <w:r w:rsidR="008E3857">
        <w:rPr>
          <w:b/>
          <w:bCs/>
        </w:rPr>
        <w:t>11</w:t>
      </w:r>
      <w:r w:rsidR="008E3857">
        <w:t xml:space="preserve"> </w:t>
      </w:r>
      <w:r>
        <w:t xml:space="preserve">we present the equivalent risk stratification in the COVID-19 cohort without alignment of WBC values. </w:t>
      </w:r>
      <w:r w:rsidR="001E27FD">
        <w:t xml:space="preserve">As shown, while the overall outcome prevalence rates differ from those in </w:t>
      </w:r>
      <w:r w:rsidR="001E27FD">
        <w:rPr>
          <w:b/>
          <w:bCs/>
        </w:rPr>
        <w:t>Fig 3</w:t>
      </w:r>
      <w:r w:rsidR="001E27FD">
        <w:t xml:space="preserve">, the magnitude of risk stratification is quantitatively similar. </w:t>
      </w:r>
    </w:p>
    <w:p w14:paraId="41753CDC" w14:textId="5A49FCC8" w:rsidR="001E27FD" w:rsidRDefault="001E27FD" w:rsidP="00251D5A">
      <w:pPr>
        <w:jc w:val="center"/>
        <w:rPr>
          <w:rStyle w:val="Heading1Char"/>
          <w:rFonts w:asciiTheme="minorHAnsi" w:hAnsiTheme="minorHAnsi" w:cstheme="minorHAnsi"/>
          <w:color w:val="auto"/>
          <w:sz w:val="18"/>
          <w:szCs w:val="18"/>
        </w:rPr>
      </w:pPr>
      <w:r>
        <w:rPr>
          <w:rFonts w:eastAsiaTheme="majorEastAsia" w:cstheme="minorHAnsi"/>
          <w:noProof/>
          <w:sz w:val="18"/>
          <w:szCs w:val="18"/>
        </w:rPr>
        <w:drawing>
          <wp:inline distT="0" distB="0" distL="0" distR="0" wp14:anchorId="7C70DD70" wp14:editId="4878B87A">
            <wp:extent cx="4381995" cy="4023046"/>
            <wp:effectExtent l="0" t="0" r="0" b="0"/>
            <wp:docPr id="13" name="Pictur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a:blip r:embed="rId19"/>
                    <a:stretch>
                      <a:fillRect/>
                    </a:stretch>
                  </pic:blipFill>
                  <pic:spPr>
                    <a:xfrm>
                      <a:off x="0" y="0"/>
                      <a:ext cx="4398926" cy="4038590"/>
                    </a:xfrm>
                    <a:prstGeom prst="rect">
                      <a:avLst/>
                    </a:prstGeom>
                  </pic:spPr>
                </pic:pic>
              </a:graphicData>
            </a:graphic>
          </wp:inline>
        </w:drawing>
      </w:r>
    </w:p>
    <w:p w14:paraId="63376CD7" w14:textId="4293255F" w:rsidR="00840063" w:rsidRDefault="001E27FD" w:rsidP="00840063">
      <w:pPr>
        <w:rPr>
          <w:rStyle w:val="Heading1Char"/>
          <w:rFonts w:asciiTheme="minorHAnsi" w:hAnsiTheme="minorHAnsi" w:cstheme="minorHAnsi"/>
          <w:color w:val="auto"/>
          <w:sz w:val="18"/>
          <w:szCs w:val="18"/>
        </w:rPr>
      </w:pPr>
      <w:bookmarkStart w:id="48" w:name="_Toc73647298"/>
      <w:bookmarkStart w:id="49" w:name="_Toc75009973"/>
      <w:proofErr w:type="spellStart"/>
      <w:r>
        <w:rPr>
          <w:rStyle w:val="Heading1Char"/>
          <w:rFonts w:asciiTheme="minorHAnsi" w:hAnsiTheme="minorHAnsi" w:cstheme="minorHAnsi"/>
          <w:b/>
          <w:bCs/>
          <w:color w:val="auto"/>
          <w:sz w:val="18"/>
          <w:szCs w:val="18"/>
        </w:rPr>
        <w:t>eFigure</w:t>
      </w:r>
      <w:proofErr w:type="spellEnd"/>
      <w:r>
        <w:rPr>
          <w:rStyle w:val="Heading1Char"/>
          <w:rFonts w:asciiTheme="minorHAnsi" w:hAnsiTheme="minorHAnsi" w:cstheme="minorHAnsi"/>
          <w:b/>
          <w:bCs/>
          <w:color w:val="auto"/>
          <w:sz w:val="18"/>
          <w:szCs w:val="18"/>
        </w:rPr>
        <w:t xml:space="preserve"> </w:t>
      </w:r>
      <w:r w:rsidR="008E3857">
        <w:rPr>
          <w:rStyle w:val="Heading1Char"/>
          <w:rFonts w:asciiTheme="minorHAnsi" w:hAnsiTheme="minorHAnsi" w:cstheme="minorHAnsi"/>
          <w:b/>
          <w:bCs/>
          <w:color w:val="auto"/>
          <w:sz w:val="18"/>
          <w:szCs w:val="18"/>
        </w:rPr>
        <w:t xml:space="preserve">11 </w:t>
      </w:r>
      <w:r>
        <w:rPr>
          <w:rStyle w:val="Heading1Char"/>
          <w:rFonts w:asciiTheme="minorHAnsi" w:hAnsiTheme="minorHAnsi" w:cstheme="minorHAnsi"/>
          <w:b/>
          <w:bCs/>
          <w:color w:val="auto"/>
          <w:sz w:val="18"/>
          <w:szCs w:val="18"/>
        </w:rPr>
        <w:t xml:space="preserve">– COVID-19 mortality risk stratification by position and direction percentiles without alignment. </w:t>
      </w:r>
      <w:r>
        <w:rPr>
          <w:rStyle w:val="Heading1Char"/>
          <w:rFonts w:asciiTheme="minorHAnsi" w:hAnsiTheme="minorHAnsi" w:cstheme="minorHAnsi"/>
          <w:color w:val="auto"/>
          <w:sz w:val="18"/>
          <w:szCs w:val="18"/>
        </w:rPr>
        <w:t xml:space="preserve">While the exact prevalence rates differ from the aligned results in </w:t>
      </w:r>
      <w:r>
        <w:rPr>
          <w:rStyle w:val="Heading1Char"/>
          <w:rFonts w:asciiTheme="minorHAnsi" w:hAnsiTheme="minorHAnsi" w:cstheme="minorHAnsi"/>
          <w:b/>
          <w:bCs/>
          <w:color w:val="auto"/>
          <w:sz w:val="18"/>
          <w:szCs w:val="18"/>
        </w:rPr>
        <w:t>Fig 3</w:t>
      </w:r>
      <w:r>
        <w:rPr>
          <w:rStyle w:val="Heading1Char"/>
          <w:rFonts w:asciiTheme="minorHAnsi" w:hAnsiTheme="minorHAnsi" w:cstheme="minorHAnsi"/>
          <w:color w:val="auto"/>
          <w:sz w:val="18"/>
          <w:szCs w:val="18"/>
        </w:rPr>
        <w:t>, the overall magnitude of risk stratification from patients with position and direction &lt; 50</w:t>
      </w:r>
      <w:r w:rsidRPr="001E27FD">
        <w:rPr>
          <w:rStyle w:val="Heading1Char"/>
          <w:rFonts w:asciiTheme="minorHAnsi" w:hAnsiTheme="minorHAnsi" w:cstheme="minorHAnsi"/>
          <w:color w:val="auto"/>
          <w:sz w:val="18"/>
          <w:szCs w:val="18"/>
          <w:vertAlign w:val="superscript"/>
        </w:rPr>
        <w:t>th</w:t>
      </w:r>
      <w:r>
        <w:rPr>
          <w:rStyle w:val="Heading1Char"/>
          <w:rFonts w:asciiTheme="minorHAnsi" w:hAnsiTheme="minorHAnsi" w:cstheme="minorHAnsi"/>
          <w:color w:val="auto"/>
          <w:sz w:val="18"/>
          <w:szCs w:val="18"/>
        </w:rPr>
        <w:t>, to those with position and direction &gt; 80</w:t>
      </w:r>
      <w:r w:rsidRPr="001E27FD">
        <w:rPr>
          <w:rStyle w:val="Heading1Char"/>
          <w:rFonts w:asciiTheme="minorHAnsi" w:hAnsiTheme="minorHAnsi" w:cstheme="minorHAnsi"/>
          <w:color w:val="auto"/>
          <w:sz w:val="18"/>
          <w:szCs w:val="18"/>
          <w:vertAlign w:val="superscript"/>
        </w:rPr>
        <w:t>th</w:t>
      </w:r>
      <w:r>
        <w:rPr>
          <w:rStyle w:val="Heading1Char"/>
          <w:rFonts w:asciiTheme="minorHAnsi" w:hAnsiTheme="minorHAnsi" w:cstheme="minorHAnsi"/>
          <w:color w:val="auto"/>
          <w:sz w:val="18"/>
          <w:szCs w:val="18"/>
        </w:rPr>
        <w:t xml:space="preserve"> is quantitatively similar.</w:t>
      </w:r>
      <w:bookmarkEnd w:id="48"/>
      <w:bookmarkEnd w:id="49"/>
      <w:r>
        <w:rPr>
          <w:rStyle w:val="Heading1Char"/>
          <w:rFonts w:asciiTheme="minorHAnsi" w:hAnsiTheme="minorHAnsi" w:cstheme="minorHAnsi"/>
          <w:color w:val="auto"/>
          <w:sz w:val="18"/>
          <w:szCs w:val="18"/>
        </w:rPr>
        <w:t xml:space="preserve"> </w:t>
      </w:r>
      <w:r w:rsidR="00840063">
        <w:rPr>
          <w:rStyle w:val="Heading1Char"/>
          <w:rFonts w:asciiTheme="minorHAnsi" w:hAnsiTheme="minorHAnsi" w:cstheme="minorHAnsi"/>
          <w:color w:val="auto"/>
          <w:sz w:val="18"/>
          <w:szCs w:val="18"/>
        </w:rPr>
        <w:br w:type="page"/>
      </w:r>
    </w:p>
    <w:p w14:paraId="38E306EF" w14:textId="206813FF" w:rsidR="0063335E" w:rsidRPr="00715006" w:rsidRDefault="0063335E" w:rsidP="0063335E">
      <w:pPr>
        <w:rPr>
          <w:rStyle w:val="Heading1Char"/>
          <w:rFonts w:asciiTheme="minorHAnsi" w:hAnsiTheme="minorHAnsi" w:cstheme="minorHAnsi"/>
          <w:b/>
          <w:bCs/>
          <w:color w:val="auto"/>
          <w:sz w:val="24"/>
          <w:szCs w:val="24"/>
        </w:rPr>
      </w:pPr>
      <w:bookmarkStart w:id="50" w:name="_Toc75009974"/>
      <w:r>
        <w:rPr>
          <w:rStyle w:val="Heading1Char"/>
          <w:rFonts w:asciiTheme="minorHAnsi" w:hAnsiTheme="minorHAnsi" w:cstheme="minorHAnsi"/>
          <w:b/>
          <w:bCs/>
          <w:color w:val="auto"/>
          <w:sz w:val="24"/>
          <w:szCs w:val="24"/>
        </w:rPr>
        <w:lastRenderedPageBreak/>
        <w:t>1.1</w:t>
      </w:r>
      <w:r w:rsidR="00397979">
        <w:rPr>
          <w:rStyle w:val="Heading1Char"/>
          <w:rFonts w:asciiTheme="minorHAnsi" w:hAnsiTheme="minorHAnsi" w:cstheme="minorHAnsi"/>
          <w:b/>
          <w:bCs/>
          <w:color w:val="auto"/>
          <w:sz w:val="24"/>
          <w:szCs w:val="24"/>
        </w:rPr>
        <w:t>3</w:t>
      </w:r>
      <w:r>
        <w:rPr>
          <w:rStyle w:val="Heading1Char"/>
          <w:rFonts w:asciiTheme="minorHAnsi" w:hAnsiTheme="minorHAnsi" w:cstheme="minorHAnsi"/>
          <w:b/>
          <w:bCs/>
          <w:color w:val="auto"/>
          <w:sz w:val="24"/>
          <w:szCs w:val="24"/>
        </w:rPr>
        <w:t xml:space="preserve"> WBC-PLT trajectory analysis reference position and direction charts</w:t>
      </w:r>
      <w:bookmarkEnd w:id="50"/>
    </w:p>
    <w:p w14:paraId="0B6CE31A" w14:textId="32474B1D" w:rsidR="0063335E" w:rsidRDefault="0063335E" w:rsidP="0063335E">
      <w:r w:rsidRPr="00150CCA">
        <w:rPr>
          <w:b/>
          <w:bCs/>
        </w:rPr>
        <w:t xml:space="preserve">Fig </w:t>
      </w:r>
      <w:r w:rsidR="00272004">
        <w:rPr>
          <w:b/>
          <w:bCs/>
        </w:rPr>
        <w:t>3</w:t>
      </w:r>
      <w:r w:rsidR="00272004">
        <w:t xml:space="preserve"> show</w:t>
      </w:r>
      <w:r w:rsidR="003868F9">
        <w:t>s</w:t>
      </w:r>
      <w:r w:rsidR="00272004">
        <w:t xml:space="preserve"> how WBC-PLT trajectory analysis </w:t>
      </w:r>
      <w:r w:rsidR="00D04B90">
        <w:t xml:space="preserve">can provide </w:t>
      </w:r>
      <w:r w:rsidR="00272004">
        <w:t xml:space="preserve">risk stratification of acute inflammatory cohorts. This stratification was performed by comparison of patient position and direction to time-dependent reference charts. </w:t>
      </w:r>
      <w:r w:rsidR="007D15DE">
        <w:t xml:space="preserve">In </w:t>
      </w:r>
      <w:proofErr w:type="spellStart"/>
      <w:r w:rsidR="007D15DE">
        <w:rPr>
          <w:b/>
          <w:bCs/>
        </w:rPr>
        <w:t>eF</w:t>
      </w:r>
      <w:r w:rsidR="00EA48F1">
        <w:rPr>
          <w:b/>
          <w:bCs/>
        </w:rPr>
        <w:t>igures</w:t>
      </w:r>
      <w:proofErr w:type="spellEnd"/>
      <w:r w:rsidR="007D15DE">
        <w:rPr>
          <w:b/>
          <w:bCs/>
        </w:rPr>
        <w:t xml:space="preserve"> </w:t>
      </w:r>
      <w:r w:rsidR="008E3857">
        <w:rPr>
          <w:b/>
          <w:bCs/>
        </w:rPr>
        <w:t>12</w:t>
      </w:r>
      <w:r w:rsidR="00EA48F1">
        <w:rPr>
          <w:b/>
          <w:bCs/>
        </w:rPr>
        <w:t>-</w:t>
      </w:r>
      <w:r w:rsidR="008E3857">
        <w:rPr>
          <w:b/>
          <w:bCs/>
        </w:rPr>
        <w:t>16</w:t>
      </w:r>
      <w:r w:rsidR="008E3857">
        <w:t xml:space="preserve"> </w:t>
      </w:r>
      <w:r w:rsidR="00272004">
        <w:t>we present the reference position and direction charts for post-op (post admission for non-surgical cohorts) days 1 to 6, for cardiac surgery, hip arthroplasty, colectomy, COVID-</w:t>
      </w:r>
      <w:proofErr w:type="gramStart"/>
      <w:r w:rsidR="00272004">
        <w:t>19</w:t>
      </w:r>
      <w:proofErr w:type="gramEnd"/>
      <w:r w:rsidR="00272004">
        <w:t xml:space="preserve"> and myocardial infarction. We also present the corresponding likelihood of death </w:t>
      </w:r>
      <w:r w:rsidR="007D15DE">
        <w:t xml:space="preserve">(COVID-19, MI) </w:t>
      </w:r>
      <w:r w:rsidR="00272004">
        <w:t xml:space="preserve">or </w:t>
      </w:r>
      <w:r w:rsidR="007D15DE">
        <w:t>death/</w:t>
      </w:r>
      <w:r w:rsidR="00272004">
        <w:t>long stay</w:t>
      </w:r>
      <w:r w:rsidR="007D15DE">
        <w:t xml:space="preserve"> (cardiac surgery, hip arthroplasty, colectomy)</w:t>
      </w:r>
      <w:r w:rsidR="00272004">
        <w:t xml:space="preserve"> stratified by position and direction percentiles on each of those days</w:t>
      </w:r>
      <w:r w:rsidR="007D15DE">
        <w:t xml:space="preserve"> in </w:t>
      </w:r>
      <w:proofErr w:type="spellStart"/>
      <w:r w:rsidR="00EA48F1">
        <w:rPr>
          <w:b/>
          <w:bCs/>
        </w:rPr>
        <w:t>eTable</w:t>
      </w:r>
      <w:proofErr w:type="spellEnd"/>
      <w:r w:rsidR="00EA48F1">
        <w:rPr>
          <w:b/>
          <w:bCs/>
        </w:rPr>
        <w:t xml:space="preserve"> 5.</w:t>
      </w:r>
      <w:r w:rsidR="00272004">
        <w:t xml:space="preserve"> </w:t>
      </w:r>
    </w:p>
    <w:p w14:paraId="6B512473" w14:textId="4F1DF62B" w:rsidR="0063335E" w:rsidRDefault="007D15DE" w:rsidP="00A116CD">
      <w:pPr>
        <w:jc w:val="center"/>
        <w:rPr>
          <w:rStyle w:val="Heading1Char"/>
          <w:rFonts w:asciiTheme="minorHAnsi" w:hAnsiTheme="minorHAnsi" w:cstheme="minorHAnsi"/>
          <w:color w:val="auto"/>
          <w:sz w:val="22"/>
          <w:szCs w:val="22"/>
        </w:rPr>
      </w:pPr>
      <w:r>
        <w:rPr>
          <w:rFonts w:eastAsiaTheme="majorEastAsia" w:cstheme="minorHAnsi"/>
          <w:noProof/>
        </w:rPr>
        <w:drawing>
          <wp:inline distT="0" distB="0" distL="0" distR="0" wp14:anchorId="4B79B4D9" wp14:editId="61BCAFFB">
            <wp:extent cx="4780472" cy="6654800"/>
            <wp:effectExtent l="0" t="0" r="127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20"/>
                    <a:stretch>
                      <a:fillRect/>
                    </a:stretch>
                  </pic:blipFill>
                  <pic:spPr>
                    <a:xfrm>
                      <a:off x="0" y="0"/>
                      <a:ext cx="4790682" cy="6669014"/>
                    </a:xfrm>
                    <a:prstGeom prst="rect">
                      <a:avLst/>
                    </a:prstGeom>
                  </pic:spPr>
                </pic:pic>
              </a:graphicData>
            </a:graphic>
          </wp:inline>
        </w:drawing>
      </w:r>
    </w:p>
    <w:p w14:paraId="22F03EF9" w14:textId="0E9547C2" w:rsidR="0063335E" w:rsidRDefault="0063335E" w:rsidP="0063335E">
      <w:pPr>
        <w:rPr>
          <w:b/>
          <w:bCs/>
          <w:sz w:val="18"/>
          <w:szCs w:val="18"/>
        </w:rPr>
      </w:pPr>
      <w:proofErr w:type="spellStart"/>
      <w:r w:rsidRPr="00150CCA">
        <w:rPr>
          <w:b/>
          <w:bCs/>
          <w:sz w:val="18"/>
          <w:szCs w:val="18"/>
        </w:rPr>
        <w:t>eFigure</w:t>
      </w:r>
      <w:proofErr w:type="spellEnd"/>
      <w:r w:rsidRPr="00150CCA">
        <w:rPr>
          <w:b/>
          <w:bCs/>
          <w:sz w:val="18"/>
          <w:szCs w:val="18"/>
        </w:rPr>
        <w:t xml:space="preserve"> </w:t>
      </w:r>
      <w:r w:rsidR="008E3857">
        <w:rPr>
          <w:b/>
          <w:bCs/>
          <w:sz w:val="18"/>
          <w:szCs w:val="18"/>
        </w:rPr>
        <w:t>12</w:t>
      </w:r>
      <w:r w:rsidR="008E3857" w:rsidRPr="00150CCA">
        <w:rPr>
          <w:b/>
          <w:bCs/>
          <w:sz w:val="18"/>
          <w:szCs w:val="18"/>
        </w:rPr>
        <w:t xml:space="preserve"> </w:t>
      </w:r>
      <w:r w:rsidRPr="00150CCA">
        <w:rPr>
          <w:b/>
          <w:bCs/>
          <w:sz w:val="18"/>
          <w:szCs w:val="18"/>
        </w:rPr>
        <w:t xml:space="preserve">– Reference position </w:t>
      </w:r>
      <w:r w:rsidR="007D15DE">
        <w:rPr>
          <w:b/>
          <w:bCs/>
          <w:sz w:val="18"/>
          <w:szCs w:val="18"/>
        </w:rPr>
        <w:t xml:space="preserve">and direction </w:t>
      </w:r>
      <w:r w:rsidRPr="00150CCA">
        <w:rPr>
          <w:b/>
          <w:bCs/>
          <w:sz w:val="18"/>
          <w:szCs w:val="18"/>
        </w:rPr>
        <w:t xml:space="preserve">percentiles </w:t>
      </w:r>
      <w:r w:rsidR="007D15DE">
        <w:rPr>
          <w:b/>
          <w:bCs/>
          <w:sz w:val="18"/>
          <w:szCs w:val="18"/>
        </w:rPr>
        <w:t>charts for post-op days 1 through 6 for cardiac surgery.</w:t>
      </w:r>
    </w:p>
    <w:p w14:paraId="505D9670" w14:textId="3161148A" w:rsidR="007D15DE" w:rsidRDefault="007D15DE" w:rsidP="0063335E">
      <w:pPr>
        <w:rPr>
          <w:b/>
          <w:bCs/>
          <w:sz w:val="18"/>
          <w:szCs w:val="18"/>
        </w:rPr>
      </w:pPr>
    </w:p>
    <w:p w14:paraId="745DC167" w14:textId="6058DD71" w:rsidR="007D15DE" w:rsidRDefault="007D15DE" w:rsidP="0063335E">
      <w:pPr>
        <w:rPr>
          <w:sz w:val="18"/>
          <w:szCs w:val="18"/>
        </w:rPr>
      </w:pPr>
      <w:r>
        <w:rPr>
          <w:noProof/>
          <w:sz w:val="18"/>
          <w:szCs w:val="18"/>
        </w:rPr>
        <w:lastRenderedPageBreak/>
        <w:drawing>
          <wp:inline distT="0" distB="0" distL="0" distR="0" wp14:anchorId="4C342DD6" wp14:editId="3EFA2C98">
            <wp:extent cx="5600700" cy="7796624"/>
            <wp:effectExtent l="0" t="0" r="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21"/>
                    <a:stretch>
                      <a:fillRect/>
                    </a:stretch>
                  </pic:blipFill>
                  <pic:spPr>
                    <a:xfrm>
                      <a:off x="0" y="0"/>
                      <a:ext cx="5604032" cy="7801262"/>
                    </a:xfrm>
                    <a:prstGeom prst="rect">
                      <a:avLst/>
                    </a:prstGeom>
                  </pic:spPr>
                </pic:pic>
              </a:graphicData>
            </a:graphic>
          </wp:inline>
        </w:drawing>
      </w:r>
    </w:p>
    <w:p w14:paraId="7F9200ED" w14:textId="77777777" w:rsidR="006A393C" w:rsidRDefault="006A393C" w:rsidP="0063335E">
      <w:pPr>
        <w:rPr>
          <w:b/>
          <w:bCs/>
          <w:sz w:val="18"/>
          <w:szCs w:val="18"/>
        </w:rPr>
      </w:pPr>
    </w:p>
    <w:p w14:paraId="6CC53110" w14:textId="4F16287C" w:rsidR="007D15DE" w:rsidRDefault="007D15DE" w:rsidP="0063335E">
      <w:pPr>
        <w:rPr>
          <w:b/>
          <w:bCs/>
          <w:sz w:val="18"/>
          <w:szCs w:val="18"/>
        </w:rPr>
      </w:pPr>
      <w:proofErr w:type="spellStart"/>
      <w:r w:rsidRPr="00150CCA">
        <w:rPr>
          <w:b/>
          <w:bCs/>
          <w:sz w:val="18"/>
          <w:szCs w:val="18"/>
        </w:rPr>
        <w:t>eFigure</w:t>
      </w:r>
      <w:proofErr w:type="spellEnd"/>
      <w:r w:rsidRPr="00150CCA">
        <w:rPr>
          <w:b/>
          <w:bCs/>
          <w:sz w:val="18"/>
          <w:szCs w:val="18"/>
        </w:rPr>
        <w:t xml:space="preserve"> </w:t>
      </w:r>
      <w:r w:rsidR="008E3857">
        <w:rPr>
          <w:b/>
          <w:bCs/>
          <w:sz w:val="18"/>
          <w:szCs w:val="18"/>
        </w:rPr>
        <w:t xml:space="preserve">13 </w:t>
      </w:r>
      <w:r w:rsidRPr="00150CCA">
        <w:rPr>
          <w:b/>
          <w:bCs/>
          <w:sz w:val="18"/>
          <w:szCs w:val="18"/>
        </w:rPr>
        <w:t xml:space="preserve">– Reference position </w:t>
      </w:r>
      <w:r>
        <w:rPr>
          <w:b/>
          <w:bCs/>
          <w:sz w:val="18"/>
          <w:szCs w:val="18"/>
        </w:rPr>
        <w:t xml:space="preserve">and direction </w:t>
      </w:r>
      <w:r w:rsidRPr="00150CCA">
        <w:rPr>
          <w:b/>
          <w:bCs/>
          <w:sz w:val="18"/>
          <w:szCs w:val="18"/>
        </w:rPr>
        <w:t xml:space="preserve">percentiles </w:t>
      </w:r>
      <w:r>
        <w:rPr>
          <w:b/>
          <w:bCs/>
          <w:sz w:val="18"/>
          <w:szCs w:val="18"/>
        </w:rPr>
        <w:t>charts for post-op days 1 through 6 for hip arthroplasty.</w:t>
      </w:r>
    </w:p>
    <w:p w14:paraId="445C8BAE" w14:textId="77777777" w:rsidR="007D15DE" w:rsidRDefault="007D15DE" w:rsidP="0063335E">
      <w:pPr>
        <w:rPr>
          <w:b/>
          <w:bCs/>
          <w:sz w:val="18"/>
          <w:szCs w:val="18"/>
        </w:rPr>
      </w:pPr>
    </w:p>
    <w:p w14:paraId="3ACC0EBE" w14:textId="72EE28CC" w:rsidR="007D15DE" w:rsidRDefault="007D15DE" w:rsidP="0063335E">
      <w:pPr>
        <w:rPr>
          <w:b/>
          <w:bCs/>
          <w:sz w:val="18"/>
          <w:szCs w:val="18"/>
        </w:rPr>
      </w:pPr>
      <w:r>
        <w:rPr>
          <w:b/>
          <w:bCs/>
          <w:noProof/>
          <w:sz w:val="18"/>
          <w:szCs w:val="18"/>
        </w:rPr>
        <w:lastRenderedPageBreak/>
        <w:drawing>
          <wp:inline distT="0" distB="0" distL="0" distR="0" wp14:anchorId="35A01930" wp14:editId="7F9C530F">
            <wp:extent cx="5893482" cy="8204200"/>
            <wp:effectExtent l="0" t="0" r="0" b="635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22"/>
                    <a:stretch>
                      <a:fillRect/>
                    </a:stretch>
                  </pic:blipFill>
                  <pic:spPr>
                    <a:xfrm>
                      <a:off x="0" y="0"/>
                      <a:ext cx="5895492" cy="8206998"/>
                    </a:xfrm>
                    <a:prstGeom prst="rect">
                      <a:avLst/>
                    </a:prstGeom>
                  </pic:spPr>
                </pic:pic>
              </a:graphicData>
            </a:graphic>
          </wp:inline>
        </w:drawing>
      </w:r>
      <w:r>
        <w:rPr>
          <w:b/>
          <w:bCs/>
          <w:sz w:val="18"/>
          <w:szCs w:val="18"/>
        </w:rPr>
        <w:t xml:space="preserve"> </w:t>
      </w:r>
    </w:p>
    <w:p w14:paraId="3A45E41F" w14:textId="77777777" w:rsidR="007D15DE" w:rsidRDefault="007D15DE" w:rsidP="0063335E">
      <w:pPr>
        <w:rPr>
          <w:sz w:val="18"/>
          <w:szCs w:val="18"/>
        </w:rPr>
      </w:pPr>
    </w:p>
    <w:p w14:paraId="264D59C5" w14:textId="6AD87FC6" w:rsidR="007D15DE" w:rsidRDefault="007D15DE" w:rsidP="007D15DE">
      <w:pPr>
        <w:rPr>
          <w:sz w:val="18"/>
          <w:szCs w:val="18"/>
        </w:rPr>
      </w:pPr>
      <w:proofErr w:type="spellStart"/>
      <w:r w:rsidRPr="00150CCA">
        <w:rPr>
          <w:b/>
          <w:bCs/>
          <w:sz w:val="18"/>
          <w:szCs w:val="18"/>
        </w:rPr>
        <w:t>eFigure</w:t>
      </w:r>
      <w:proofErr w:type="spellEnd"/>
      <w:r w:rsidR="00EA48F1">
        <w:rPr>
          <w:b/>
          <w:bCs/>
          <w:sz w:val="18"/>
          <w:szCs w:val="18"/>
        </w:rPr>
        <w:t xml:space="preserve"> </w:t>
      </w:r>
      <w:r w:rsidR="008E3857">
        <w:rPr>
          <w:b/>
          <w:bCs/>
          <w:sz w:val="18"/>
          <w:szCs w:val="18"/>
        </w:rPr>
        <w:t>14</w:t>
      </w:r>
      <w:r w:rsidR="008E3857" w:rsidRPr="00150CCA">
        <w:rPr>
          <w:b/>
          <w:bCs/>
          <w:sz w:val="18"/>
          <w:szCs w:val="18"/>
        </w:rPr>
        <w:t xml:space="preserve"> </w:t>
      </w:r>
      <w:r w:rsidRPr="00150CCA">
        <w:rPr>
          <w:b/>
          <w:bCs/>
          <w:sz w:val="18"/>
          <w:szCs w:val="18"/>
        </w:rPr>
        <w:t xml:space="preserve">– Reference position </w:t>
      </w:r>
      <w:r>
        <w:rPr>
          <w:b/>
          <w:bCs/>
          <w:sz w:val="18"/>
          <w:szCs w:val="18"/>
        </w:rPr>
        <w:t xml:space="preserve">and direction </w:t>
      </w:r>
      <w:r w:rsidRPr="00150CCA">
        <w:rPr>
          <w:b/>
          <w:bCs/>
          <w:sz w:val="18"/>
          <w:szCs w:val="18"/>
        </w:rPr>
        <w:t xml:space="preserve">percentiles </w:t>
      </w:r>
      <w:r>
        <w:rPr>
          <w:b/>
          <w:bCs/>
          <w:sz w:val="18"/>
          <w:szCs w:val="18"/>
        </w:rPr>
        <w:t>charts for post-op days 1 through 6 for colectomy.</w:t>
      </w:r>
    </w:p>
    <w:p w14:paraId="3D60EBB8" w14:textId="77777777" w:rsidR="007D15DE" w:rsidRDefault="007D15DE" w:rsidP="0063335E">
      <w:pPr>
        <w:rPr>
          <w:sz w:val="18"/>
          <w:szCs w:val="18"/>
        </w:rPr>
      </w:pPr>
    </w:p>
    <w:p w14:paraId="1BE37FEA" w14:textId="77777777" w:rsidR="007D15DE" w:rsidRDefault="007D15DE" w:rsidP="0063335E">
      <w:pPr>
        <w:rPr>
          <w:sz w:val="18"/>
          <w:szCs w:val="18"/>
        </w:rPr>
      </w:pPr>
      <w:r>
        <w:rPr>
          <w:noProof/>
          <w:sz w:val="18"/>
          <w:szCs w:val="18"/>
        </w:rPr>
        <w:drawing>
          <wp:inline distT="0" distB="0" distL="0" distR="0" wp14:anchorId="081713D4" wp14:editId="0F29A8A5">
            <wp:extent cx="5850467" cy="8144320"/>
            <wp:effectExtent l="0" t="0" r="0" b="9525"/>
            <wp:docPr id="19" name="Picture 19"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shape&#10;&#10;Description automatically generated"/>
                    <pic:cNvPicPr/>
                  </pic:nvPicPr>
                  <pic:blipFill>
                    <a:blip r:embed="rId23"/>
                    <a:stretch>
                      <a:fillRect/>
                    </a:stretch>
                  </pic:blipFill>
                  <pic:spPr>
                    <a:xfrm>
                      <a:off x="0" y="0"/>
                      <a:ext cx="5853044" cy="8147907"/>
                    </a:xfrm>
                    <a:prstGeom prst="rect">
                      <a:avLst/>
                    </a:prstGeom>
                  </pic:spPr>
                </pic:pic>
              </a:graphicData>
            </a:graphic>
          </wp:inline>
        </w:drawing>
      </w:r>
    </w:p>
    <w:p w14:paraId="01AEFBCB" w14:textId="47DF33DC" w:rsidR="007D15DE" w:rsidRDefault="007D15DE" w:rsidP="007D15DE">
      <w:pPr>
        <w:rPr>
          <w:sz w:val="18"/>
          <w:szCs w:val="18"/>
        </w:rPr>
      </w:pPr>
      <w:proofErr w:type="spellStart"/>
      <w:r w:rsidRPr="00150CCA">
        <w:rPr>
          <w:b/>
          <w:bCs/>
          <w:sz w:val="18"/>
          <w:szCs w:val="18"/>
        </w:rPr>
        <w:t>eFigure</w:t>
      </w:r>
      <w:proofErr w:type="spellEnd"/>
      <w:r w:rsidRPr="00150CCA">
        <w:rPr>
          <w:b/>
          <w:bCs/>
          <w:sz w:val="18"/>
          <w:szCs w:val="18"/>
        </w:rPr>
        <w:t xml:space="preserve"> </w:t>
      </w:r>
      <w:r w:rsidR="008E3857">
        <w:rPr>
          <w:b/>
          <w:bCs/>
          <w:sz w:val="18"/>
          <w:szCs w:val="18"/>
        </w:rPr>
        <w:t>15</w:t>
      </w:r>
      <w:r w:rsidR="008E3857" w:rsidRPr="00150CCA">
        <w:rPr>
          <w:b/>
          <w:bCs/>
          <w:sz w:val="18"/>
          <w:szCs w:val="18"/>
        </w:rPr>
        <w:t xml:space="preserve"> </w:t>
      </w:r>
      <w:r w:rsidRPr="00150CCA">
        <w:rPr>
          <w:b/>
          <w:bCs/>
          <w:sz w:val="18"/>
          <w:szCs w:val="18"/>
        </w:rPr>
        <w:t xml:space="preserve">– Reference position </w:t>
      </w:r>
      <w:r>
        <w:rPr>
          <w:b/>
          <w:bCs/>
          <w:sz w:val="18"/>
          <w:szCs w:val="18"/>
        </w:rPr>
        <w:t xml:space="preserve">and direction </w:t>
      </w:r>
      <w:r w:rsidRPr="00150CCA">
        <w:rPr>
          <w:b/>
          <w:bCs/>
          <w:sz w:val="18"/>
          <w:szCs w:val="18"/>
        </w:rPr>
        <w:t xml:space="preserve">percentiles </w:t>
      </w:r>
      <w:r>
        <w:rPr>
          <w:b/>
          <w:bCs/>
          <w:sz w:val="18"/>
          <w:szCs w:val="18"/>
        </w:rPr>
        <w:t xml:space="preserve">charts for post admission days 1 through 6 for myocardial infarction. </w:t>
      </w:r>
    </w:p>
    <w:p w14:paraId="09D396B0" w14:textId="77777777" w:rsidR="007D15DE" w:rsidRDefault="007D15DE" w:rsidP="0063335E">
      <w:pPr>
        <w:rPr>
          <w:sz w:val="18"/>
          <w:szCs w:val="18"/>
        </w:rPr>
      </w:pPr>
    </w:p>
    <w:p w14:paraId="21F4774B" w14:textId="77777777" w:rsidR="007D15DE" w:rsidRDefault="007D15DE" w:rsidP="0063335E">
      <w:pPr>
        <w:rPr>
          <w:sz w:val="18"/>
          <w:szCs w:val="18"/>
        </w:rPr>
      </w:pPr>
      <w:r>
        <w:rPr>
          <w:noProof/>
          <w:sz w:val="18"/>
          <w:szCs w:val="18"/>
        </w:rPr>
        <w:drawing>
          <wp:inline distT="0" distB="0" distL="0" distR="0" wp14:anchorId="75C8FC37" wp14:editId="708BB0CF">
            <wp:extent cx="5695950" cy="7929220"/>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24"/>
                    <a:stretch>
                      <a:fillRect/>
                    </a:stretch>
                  </pic:blipFill>
                  <pic:spPr>
                    <a:xfrm>
                      <a:off x="0" y="0"/>
                      <a:ext cx="5697535" cy="7931426"/>
                    </a:xfrm>
                    <a:prstGeom prst="rect">
                      <a:avLst/>
                    </a:prstGeom>
                  </pic:spPr>
                </pic:pic>
              </a:graphicData>
            </a:graphic>
          </wp:inline>
        </w:drawing>
      </w:r>
    </w:p>
    <w:p w14:paraId="3A91384F" w14:textId="0C2B1D79" w:rsidR="007D15DE" w:rsidRDefault="007D15DE" w:rsidP="007D15DE">
      <w:pPr>
        <w:rPr>
          <w:sz w:val="18"/>
          <w:szCs w:val="18"/>
        </w:rPr>
      </w:pPr>
      <w:proofErr w:type="spellStart"/>
      <w:r w:rsidRPr="00150CCA">
        <w:rPr>
          <w:b/>
          <w:bCs/>
          <w:sz w:val="18"/>
          <w:szCs w:val="18"/>
        </w:rPr>
        <w:t>eFigure</w:t>
      </w:r>
      <w:proofErr w:type="spellEnd"/>
      <w:r w:rsidRPr="00150CCA">
        <w:rPr>
          <w:b/>
          <w:bCs/>
          <w:sz w:val="18"/>
          <w:szCs w:val="18"/>
        </w:rPr>
        <w:t xml:space="preserve"> </w:t>
      </w:r>
      <w:r w:rsidR="008E3857">
        <w:rPr>
          <w:b/>
          <w:bCs/>
          <w:sz w:val="18"/>
          <w:szCs w:val="18"/>
        </w:rPr>
        <w:t>16</w:t>
      </w:r>
      <w:r w:rsidR="008E3857" w:rsidRPr="00150CCA">
        <w:rPr>
          <w:b/>
          <w:bCs/>
          <w:sz w:val="18"/>
          <w:szCs w:val="18"/>
        </w:rPr>
        <w:t xml:space="preserve"> </w:t>
      </w:r>
      <w:r w:rsidRPr="00150CCA">
        <w:rPr>
          <w:b/>
          <w:bCs/>
          <w:sz w:val="18"/>
          <w:szCs w:val="18"/>
        </w:rPr>
        <w:t xml:space="preserve">– Reference position </w:t>
      </w:r>
      <w:r>
        <w:rPr>
          <w:b/>
          <w:bCs/>
          <w:sz w:val="18"/>
          <w:szCs w:val="18"/>
        </w:rPr>
        <w:t xml:space="preserve">and direction </w:t>
      </w:r>
      <w:r w:rsidRPr="00150CCA">
        <w:rPr>
          <w:b/>
          <w:bCs/>
          <w:sz w:val="18"/>
          <w:szCs w:val="18"/>
        </w:rPr>
        <w:t xml:space="preserve">percentiles </w:t>
      </w:r>
      <w:r>
        <w:rPr>
          <w:b/>
          <w:bCs/>
          <w:sz w:val="18"/>
          <w:szCs w:val="18"/>
        </w:rPr>
        <w:t xml:space="preserve">charts for post admission days 1 through 6 for COVID-19, post alignment using maximum WBC count during first 72hrs. </w:t>
      </w:r>
    </w:p>
    <w:p w14:paraId="7ED5D783" w14:textId="7FB6C6C5" w:rsidR="007D15DE" w:rsidRPr="007D15DE" w:rsidRDefault="007D15DE" w:rsidP="0063335E">
      <w:pPr>
        <w:rPr>
          <w:sz w:val="18"/>
          <w:szCs w:val="18"/>
        </w:rPr>
        <w:sectPr w:rsidR="007D15DE" w:rsidRPr="007D15DE" w:rsidSect="00664AEA">
          <w:footerReference w:type="default" r:id="rId25"/>
          <w:type w:val="continuous"/>
          <w:pgSz w:w="11906" w:h="16838"/>
          <w:pgMar w:top="1440" w:right="1440" w:bottom="1440" w:left="1440" w:header="708" w:footer="708" w:gutter="0"/>
          <w:cols w:space="708"/>
          <w:docGrid w:linePitch="360"/>
        </w:sectPr>
      </w:pPr>
    </w:p>
    <w:tbl>
      <w:tblPr>
        <w:tblpPr w:leftFromText="180" w:rightFromText="180" w:vertAnchor="text" w:horzAnchor="margin" w:tblpY="389"/>
        <w:tblW w:w="14391" w:type="dxa"/>
        <w:tblLook w:val="04A0" w:firstRow="1" w:lastRow="0" w:firstColumn="1" w:lastColumn="0" w:noHBand="0" w:noVBand="1"/>
      </w:tblPr>
      <w:tblGrid>
        <w:gridCol w:w="475"/>
        <w:gridCol w:w="919"/>
        <w:gridCol w:w="619"/>
        <w:gridCol w:w="820"/>
        <w:gridCol w:w="820"/>
        <w:gridCol w:w="822"/>
        <w:gridCol w:w="855"/>
        <w:gridCol w:w="854"/>
        <w:gridCol w:w="770"/>
        <w:gridCol w:w="855"/>
        <w:gridCol w:w="854"/>
        <w:gridCol w:w="770"/>
        <w:gridCol w:w="826"/>
        <w:gridCol w:w="826"/>
        <w:gridCol w:w="827"/>
        <w:gridCol w:w="826"/>
        <w:gridCol w:w="826"/>
        <w:gridCol w:w="827"/>
      </w:tblGrid>
      <w:tr w:rsidR="006A393C" w:rsidRPr="004E20C1" w14:paraId="1E5F945E" w14:textId="77777777" w:rsidTr="006A393C">
        <w:trPr>
          <w:trHeight w:val="289"/>
        </w:trPr>
        <w:tc>
          <w:tcPr>
            <w:tcW w:w="475" w:type="dxa"/>
            <w:tcBorders>
              <w:top w:val="nil"/>
              <w:left w:val="nil"/>
              <w:bottom w:val="nil"/>
              <w:right w:val="nil"/>
            </w:tcBorders>
            <w:shd w:val="clear" w:color="auto" w:fill="auto"/>
            <w:noWrap/>
            <w:vAlign w:val="bottom"/>
            <w:hideMark/>
          </w:tcPr>
          <w:p w14:paraId="3B256442" w14:textId="77777777" w:rsidR="006A393C" w:rsidRPr="006A393C" w:rsidRDefault="006A393C" w:rsidP="006A393C">
            <w:pPr>
              <w:spacing w:after="0" w:line="240" w:lineRule="auto"/>
              <w:rPr>
                <w:rFonts w:ascii="Times New Roman" w:eastAsia="Times New Roman" w:hAnsi="Times New Roman" w:cs="Times New Roman"/>
                <w:sz w:val="16"/>
                <w:szCs w:val="16"/>
                <w:lang w:val="en-US"/>
              </w:rPr>
            </w:pPr>
          </w:p>
        </w:tc>
        <w:tc>
          <w:tcPr>
            <w:tcW w:w="919" w:type="dxa"/>
            <w:tcBorders>
              <w:top w:val="nil"/>
              <w:left w:val="nil"/>
              <w:bottom w:val="nil"/>
              <w:right w:val="nil"/>
            </w:tcBorders>
            <w:shd w:val="clear" w:color="auto" w:fill="auto"/>
            <w:noWrap/>
            <w:vAlign w:val="bottom"/>
            <w:hideMark/>
          </w:tcPr>
          <w:p w14:paraId="24840FCB" w14:textId="77777777" w:rsidR="006A393C" w:rsidRPr="006A393C" w:rsidRDefault="006A393C" w:rsidP="006A393C">
            <w:pPr>
              <w:spacing w:after="0" w:line="240" w:lineRule="auto"/>
              <w:rPr>
                <w:rFonts w:ascii="Times New Roman" w:eastAsia="Times New Roman" w:hAnsi="Times New Roman" w:cs="Times New Roman"/>
                <w:sz w:val="16"/>
                <w:szCs w:val="16"/>
                <w:lang w:val="en-US"/>
              </w:rPr>
            </w:pPr>
          </w:p>
        </w:tc>
        <w:tc>
          <w:tcPr>
            <w:tcW w:w="619" w:type="dxa"/>
            <w:tcBorders>
              <w:top w:val="nil"/>
              <w:left w:val="nil"/>
              <w:bottom w:val="nil"/>
              <w:right w:val="nil"/>
            </w:tcBorders>
            <w:shd w:val="clear" w:color="auto" w:fill="auto"/>
            <w:noWrap/>
            <w:vAlign w:val="bottom"/>
            <w:hideMark/>
          </w:tcPr>
          <w:p w14:paraId="795EB416" w14:textId="77777777" w:rsidR="006A393C" w:rsidRPr="006A393C" w:rsidRDefault="006A393C" w:rsidP="006A393C">
            <w:pPr>
              <w:spacing w:after="0" w:line="240" w:lineRule="auto"/>
              <w:rPr>
                <w:rFonts w:ascii="Times New Roman" w:eastAsia="Times New Roman" w:hAnsi="Times New Roman" w:cs="Times New Roman"/>
                <w:sz w:val="16"/>
                <w:szCs w:val="16"/>
                <w:lang w:val="en-US"/>
              </w:rPr>
            </w:pPr>
          </w:p>
        </w:tc>
        <w:tc>
          <w:tcPr>
            <w:tcW w:w="2462" w:type="dxa"/>
            <w:gridSpan w:val="3"/>
            <w:tcBorders>
              <w:top w:val="nil"/>
              <w:left w:val="single" w:sz="8" w:space="0" w:color="auto"/>
              <w:bottom w:val="single" w:sz="8" w:space="0" w:color="auto"/>
              <w:right w:val="single" w:sz="8" w:space="0" w:color="000000"/>
            </w:tcBorders>
            <w:shd w:val="clear" w:color="auto" w:fill="auto"/>
            <w:noWrap/>
            <w:vAlign w:val="center"/>
            <w:hideMark/>
          </w:tcPr>
          <w:p w14:paraId="412FABED"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Cardiac Surgery</w:t>
            </w:r>
          </w:p>
        </w:tc>
        <w:tc>
          <w:tcPr>
            <w:tcW w:w="2479" w:type="dxa"/>
            <w:gridSpan w:val="3"/>
            <w:tcBorders>
              <w:top w:val="nil"/>
              <w:left w:val="nil"/>
              <w:bottom w:val="single" w:sz="8" w:space="0" w:color="auto"/>
              <w:right w:val="single" w:sz="8" w:space="0" w:color="000000"/>
            </w:tcBorders>
            <w:shd w:val="clear" w:color="auto" w:fill="auto"/>
            <w:noWrap/>
            <w:vAlign w:val="center"/>
            <w:hideMark/>
          </w:tcPr>
          <w:p w14:paraId="5CE3675B"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Hip arthroplasty</w:t>
            </w:r>
          </w:p>
        </w:tc>
        <w:tc>
          <w:tcPr>
            <w:tcW w:w="2479" w:type="dxa"/>
            <w:gridSpan w:val="3"/>
            <w:tcBorders>
              <w:top w:val="nil"/>
              <w:left w:val="nil"/>
              <w:bottom w:val="single" w:sz="8" w:space="0" w:color="auto"/>
              <w:right w:val="single" w:sz="8" w:space="0" w:color="000000"/>
            </w:tcBorders>
            <w:shd w:val="clear" w:color="auto" w:fill="auto"/>
            <w:noWrap/>
            <w:vAlign w:val="bottom"/>
            <w:hideMark/>
          </w:tcPr>
          <w:p w14:paraId="1B00FA1C"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Colectomy</w:t>
            </w:r>
          </w:p>
        </w:tc>
        <w:tc>
          <w:tcPr>
            <w:tcW w:w="2479" w:type="dxa"/>
            <w:gridSpan w:val="3"/>
            <w:tcBorders>
              <w:top w:val="nil"/>
              <w:left w:val="nil"/>
              <w:bottom w:val="single" w:sz="8" w:space="0" w:color="auto"/>
              <w:right w:val="single" w:sz="8" w:space="0" w:color="000000"/>
            </w:tcBorders>
            <w:shd w:val="clear" w:color="auto" w:fill="auto"/>
            <w:noWrap/>
            <w:vAlign w:val="bottom"/>
            <w:hideMark/>
          </w:tcPr>
          <w:p w14:paraId="0F87B4CE"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Myocardial infarction</w:t>
            </w:r>
          </w:p>
        </w:tc>
        <w:tc>
          <w:tcPr>
            <w:tcW w:w="2479" w:type="dxa"/>
            <w:gridSpan w:val="3"/>
            <w:tcBorders>
              <w:top w:val="nil"/>
              <w:left w:val="nil"/>
              <w:bottom w:val="single" w:sz="8" w:space="0" w:color="auto"/>
              <w:right w:val="nil"/>
            </w:tcBorders>
            <w:shd w:val="clear" w:color="auto" w:fill="auto"/>
            <w:noWrap/>
            <w:vAlign w:val="bottom"/>
            <w:hideMark/>
          </w:tcPr>
          <w:p w14:paraId="642FF1E4"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COVID-19</w:t>
            </w:r>
          </w:p>
        </w:tc>
      </w:tr>
      <w:tr w:rsidR="006A393C" w:rsidRPr="004E20C1" w14:paraId="61C7BE49" w14:textId="77777777" w:rsidTr="006A393C">
        <w:trPr>
          <w:trHeight w:val="253"/>
        </w:trPr>
        <w:tc>
          <w:tcPr>
            <w:tcW w:w="475" w:type="dxa"/>
            <w:tcBorders>
              <w:top w:val="nil"/>
              <w:left w:val="nil"/>
              <w:bottom w:val="nil"/>
              <w:right w:val="nil"/>
            </w:tcBorders>
            <w:shd w:val="clear" w:color="auto" w:fill="auto"/>
            <w:noWrap/>
            <w:vAlign w:val="bottom"/>
            <w:hideMark/>
          </w:tcPr>
          <w:p w14:paraId="53CB9A23"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p>
        </w:tc>
        <w:tc>
          <w:tcPr>
            <w:tcW w:w="919" w:type="dxa"/>
            <w:tcBorders>
              <w:top w:val="nil"/>
              <w:left w:val="nil"/>
              <w:bottom w:val="nil"/>
              <w:right w:val="nil"/>
            </w:tcBorders>
            <w:shd w:val="clear" w:color="auto" w:fill="auto"/>
            <w:noWrap/>
            <w:vAlign w:val="bottom"/>
            <w:hideMark/>
          </w:tcPr>
          <w:p w14:paraId="44E50F33" w14:textId="77777777" w:rsidR="006A393C" w:rsidRPr="006A393C" w:rsidRDefault="006A393C" w:rsidP="006A393C">
            <w:pPr>
              <w:spacing w:after="0" w:line="240" w:lineRule="auto"/>
              <w:rPr>
                <w:rFonts w:ascii="Times New Roman" w:eastAsia="Times New Roman" w:hAnsi="Times New Roman" w:cs="Times New Roman"/>
                <w:sz w:val="16"/>
                <w:szCs w:val="16"/>
                <w:lang w:val="en-US"/>
              </w:rPr>
            </w:pPr>
          </w:p>
        </w:tc>
        <w:tc>
          <w:tcPr>
            <w:tcW w:w="619" w:type="dxa"/>
            <w:tcBorders>
              <w:top w:val="nil"/>
              <w:left w:val="nil"/>
              <w:bottom w:val="nil"/>
              <w:right w:val="single" w:sz="8" w:space="0" w:color="auto"/>
            </w:tcBorders>
            <w:shd w:val="clear" w:color="auto" w:fill="auto"/>
            <w:noWrap/>
            <w:vAlign w:val="center"/>
            <w:hideMark/>
          </w:tcPr>
          <w:p w14:paraId="2284F33E"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 </w:t>
            </w:r>
          </w:p>
        </w:tc>
        <w:tc>
          <w:tcPr>
            <w:tcW w:w="2462" w:type="dxa"/>
            <w:gridSpan w:val="3"/>
            <w:tcBorders>
              <w:top w:val="single" w:sz="8" w:space="0" w:color="auto"/>
              <w:left w:val="nil"/>
              <w:bottom w:val="single" w:sz="8" w:space="0" w:color="auto"/>
              <w:right w:val="single" w:sz="8" w:space="0" w:color="000000"/>
            </w:tcBorders>
            <w:shd w:val="clear" w:color="auto" w:fill="auto"/>
            <w:vAlign w:val="center"/>
            <w:hideMark/>
          </w:tcPr>
          <w:p w14:paraId="61745196" w14:textId="721C1A19" w:rsidR="006A393C" w:rsidRPr="006A393C" w:rsidRDefault="00EA48F1" w:rsidP="006A393C">
            <w:pPr>
              <w:spacing w:after="0" w:line="240" w:lineRule="auto"/>
              <w:jc w:val="center"/>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Mortality or LOS &gt; 14</w:t>
            </w:r>
            <w:r w:rsidR="006A393C" w:rsidRPr="006A393C">
              <w:rPr>
                <w:rFonts w:ascii="Calibri" w:eastAsia="Times New Roman" w:hAnsi="Calibri" w:cs="Calibri"/>
                <w:color w:val="000000"/>
                <w:sz w:val="16"/>
                <w:szCs w:val="16"/>
                <w:lang w:val="en-US"/>
              </w:rPr>
              <w:t xml:space="preserve"> - % (Number in sub-group)</w:t>
            </w:r>
          </w:p>
        </w:tc>
        <w:tc>
          <w:tcPr>
            <w:tcW w:w="2479" w:type="dxa"/>
            <w:gridSpan w:val="3"/>
            <w:tcBorders>
              <w:top w:val="single" w:sz="8" w:space="0" w:color="auto"/>
              <w:left w:val="nil"/>
              <w:bottom w:val="single" w:sz="8" w:space="0" w:color="auto"/>
              <w:right w:val="single" w:sz="8" w:space="0" w:color="000000"/>
            </w:tcBorders>
            <w:shd w:val="clear" w:color="auto" w:fill="auto"/>
            <w:vAlign w:val="center"/>
            <w:hideMark/>
          </w:tcPr>
          <w:p w14:paraId="466ACCF2" w14:textId="074C91B1" w:rsidR="006A393C" w:rsidRPr="006A393C" w:rsidRDefault="00EA48F1" w:rsidP="006A393C">
            <w:pPr>
              <w:spacing w:after="0" w:line="240" w:lineRule="auto"/>
              <w:jc w:val="center"/>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Mortality or LOS &gt; 10</w:t>
            </w:r>
            <w:r w:rsidR="006A393C" w:rsidRPr="006A393C">
              <w:rPr>
                <w:rFonts w:ascii="Calibri" w:eastAsia="Times New Roman" w:hAnsi="Calibri" w:cs="Calibri"/>
                <w:color w:val="000000"/>
                <w:sz w:val="16"/>
                <w:szCs w:val="16"/>
                <w:lang w:val="en-US"/>
              </w:rPr>
              <w:t xml:space="preserve"> - % (Number in sub-group)</w:t>
            </w:r>
          </w:p>
        </w:tc>
        <w:tc>
          <w:tcPr>
            <w:tcW w:w="2479" w:type="dxa"/>
            <w:gridSpan w:val="3"/>
            <w:tcBorders>
              <w:top w:val="single" w:sz="8" w:space="0" w:color="auto"/>
              <w:left w:val="nil"/>
              <w:bottom w:val="single" w:sz="8" w:space="0" w:color="auto"/>
              <w:right w:val="single" w:sz="8" w:space="0" w:color="000000"/>
            </w:tcBorders>
            <w:shd w:val="clear" w:color="auto" w:fill="auto"/>
            <w:vAlign w:val="center"/>
            <w:hideMark/>
          </w:tcPr>
          <w:p w14:paraId="0A453782" w14:textId="7082D003" w:rsidR="006A393C" w:rsidRPr="006A393C" w:rsidRDefault="00EA48F1" w:rsidP="006A393C">
            <w:pPr>
              <w:spacing w:after="0" w:line="240" w:lineRule="auto"/>
              <w:jc w:val="center"/>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Mortality or LOS &gt; 14</w:t>
            </w:r>
            <w:r w:rsidR="006A393C" w:rsidRPr="006A393C">
              <w:rPr>
                <w:rFonts w:ascii="Calibri" w:eastAsia="Times New Roman" w:hAnsi="Calibri" w:cs="Calibri"/>
                <w:color w:val="000000"/>
                <w:sz w:val="16"/>
                <w:szCs w:val="16"/>
                <w:lang w:val="en-US"/>
              </w:rPr>
              <w:t xml:space="preserve"> - % (Number in sub-group)</w:t>
            </w:r>
          </w:p>
        </w:tc>
        <w:tc>
          <w:tcPr>
            <w:tcW w:w="2479" w:type="dxa"/>
            <w:gridSpan w:val="3"/>
            <w:tcBorders>
              <w:top w:val="single" w:sz="8" w:space="0" w:color="auto"/>
              <w:left w:val="nil"/>
              <w:bottom w:val="single" w:sz="8" w:space="0" w:color="auto"/>
              <w:right w:val="single" w:sz="8" w:space="0" w:color="000000"/>
            </w:tcBorders>
            <w:shd w:val="clear" w:color="auto" w:fill="auto"/>
            <w:vAlign w:val="center"/>
            <w:hideMark/>
          </w:tcPr>
          <w:p w14:paraId="1C6F36AB" w14:textId="1B19A21A" w:rsidR="006A393C" w:rsidRPr="006A393C" w:rsidRDefault="00EA48F1" w:rsidP="006A393C">
            <w:pPr>
              <w:spacing w:after="0" w:line="240" w:lineRule="auto"/>
              <w:jc w:val="center"/>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Mortality</w:t>
            </w:r>
            <w:r w:rsidR="006A393C" w:rsidRPr="006A393C">
              <w:rPr>
                <w:rFonts w:ascii="Calibri" w:eastAsia="Times New Roman" w:hAnsi="Calibri" w:cs="Calibri"/>
                <w:color w:val="000000"/>
                <w:sz w:val="16"/>
                <w:szCs w:val="16"/>
                <w:lang w:val="en-US"/>
              </w:rPr>
              <w:t xml:space="preserve"> - % (Number in sub-group)</w:t>
            </w:r>
          </w:p>
        </w:tc>
        <w:tc>
          <w:tcPr>
            <w:tcW w:w="2479" w:type="dxa"/>
            <w:gridSpan w:val="3"/>
            <w:tcBorders>
              <w:top w:val="single" w:sz="8" w:space="0" w:color="auto"/>
              <w:left w:val="nil"/>
              <w:bottom w:val="single" w:sz="8" w:space="0" w:color="auto"/>
              <w:right w:val="nil"/>
            </w:tcBorders>
            <w:shd w:val="clear" w:color="auto" w:fill="auto"/>
            <w:vAlign w:val="center"/>
            <w:hideMark/>
          </w:tcPr>
          <w:p w14:paraId="7190F9B0" w14:textId="7B0587E2" w:rsidR="006A393C" w:rsidRPr="006A393C" w:rsidRDefault="00EA48F1" w:rsidP="006A393C">
            <w:pPr>
              <w:spacing w:after="0" w:line="240" w:lineRule="auto"/>
              <w:jc w:val="center"/>
              <w:rPr>
                <w:rFonts w:ascii="Calibri" w:eastAsia="Times New Roman" w:hAnsi="Calibri" w:cs="Calibri"/>
                <w:color w:val="000000"/>
                <w:sz w:val="16"/>
                <w:szCs w:val="16"/>
                <w:lang w:val="en-US"/>
              </w:rPr>
            </w:pPr>
            <w:r>
              <w:rPr>
                <w:rFonts w:ascii="Calibri" w:eastAsia="Times New Roman" w:hAnsi="Calibri" w:cs="Calibri"/>
                <w:color w:val="000000"/>
                <w:sz w:val="16"/>
                <w:szCs w:val="16"/>
                <w:lang w:val="en-US"/>
              </w:rPr>
              <w:t>Mortality</w:t>
            </w:r>
            <w:r w:rsidR="006A393C" w:rsidRPr="006A393C">
              <w:rPr>
                <w:rFonts w:ascii="Calibri" w:eastAsia="Times New Roman" w:hAnsi="Calibri" w:cs="Calibri"/>
                <w:color w:val="000000"/>
                <w:sz w:val="16"/>
                <w:szCs w:val="16"/>
                <w:lang w:val="en-US"/>
              </w:rPr>
              <w:t xml:space="preserve"> - % (Number in sub-group)</w:t>
            </w:r>
          </w:p>
        </w:tc>
      </w:tr>
      <w:tr w:rsidR="006A393C" w:rsidRPr="004E20C1" w14:paraId="4952A2CC" w14:textId="77777777" w:rsidTr="006A393C">
        <w:trPr>
          <w:trHeight w:val="132"/>
        </w:trPr>
        <w:tc>
          <w:tcPr>
            <w:tcW w:w="475" w:type="dxa"/>
            <w:tcBorders>
              <w:top w:val="nil"/>
              <w:left w:val="nil"/>
              <w:bottom w:val="nil"/>
              <w:right w:val="nil"/>
            </w:tcBorders>
            <w:shd w:val="clear" w:color="auto" w:fill="auto"/>
            <w:noWrap/>
            <w:vAlign w:val="bottom"/>
            <w:hideMark/>
          </w:tcPr>
          <w:p w14:paraId="46DBDF58"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p>
        </w:tc>
        <w:tc>
          <w:tcPr>
            <w:tcW w:w="919" w:type="dxa"/>
            <w:tcBorders>
              <w:top w:val="nil"/>
              <w:left w:val="nil"/>
              <w:bottom w:val="nil"/>
              <w:right w:val="nil"/>
            </w:tcBorders>
            <w:shd w:val="clear" w:color="auto" w:fill="auto"/>
            <w:noWrap/>
            <w:vAlign w:val="bottom"/>
            <w:hideMark/>
          </w:tcPr>
          <w:p w14:paraId="7C14113A" w14:textId="77777777" w:rsidR="006A393C" w:rsidRPr="006A393C" w:rsidRDefault="006A393C" w:rsidP="006A393C">
            <w:pPr>
              <w:spacing w:after="0" w:line="240" w:lineRule="auto"/>
              <w:rPr>
                <w:rFonts w:ascii="Times New Roman" w:eastAsia="Times New Roman" w:hAnsi="Times New Roman" w:cs="Times New Roman"/>
                <w:sz w:val="16"/>
                <w:szCs w:val="16"/>
                <w:lang w:val="en-US"/>
              </w:rPr>
            </w:pPr>
          </w:p>
        </w:tc>
        <w:tc>
          <w:tcPr>
            <w:tcW w:w="619" w:type="dxa"/>
            <w:tcBorders>
              <w:top w:val="nil"/>
              <w:left w:val="nil"/>
              <w:bottom w:val="nil"/>
              <w:right w:val="single" w:sz="8" w:space="0" w:color="auto"/>
            </w:tcBorders>
            <w:shd w:val="clear" w:color="auto" w:fill="auto"/>
            <w:noWrap/>
            <w:vAlign w:val="center"/>
            <w:hideMark/>
          </w:tcPr>
          <w:p w14:paraId="28E5CB3E"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 </w:t>
            </w:r>
          </w:p>
        </w:tc>
        <w:tc>
          <w:tcPr>
            <w:tcW w:w="2462" w:type="dxa"/>
            <w:gridSpan w:val="3"/>
            <w:tcBorders>
              <w:top w:val="nil"/>
              <w:left w:val="nil"/>
              <w:bottom w:val="single" w:sz="8" w:space="0" w:color="auto"/>
              <w:right w:val="single" w:sz="8" w:space="0" w:color="000000"/>
            </w:tcBorders>
            <w:shd w:val="clear" w:color="auto" w:fill="auto"/>
            <w:noWrap/>
            <w:vAlign w:val="center"/>
            <w:hideMark/>
          </w:tcPr>
          <w:p w14:paraId="12B2D607"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Distance percentile</w:t>
            </w:r>
          </w:p>
        </w:tc>
        <w:tc>
          <w:tcPr>
            <w:tcW w:w="2479" w:type="dxa"/>
            <w:gridSpan w:val="3"/>
            <w:tcBorders>
              <w:top w:val="nil"/>
              <w:left w:val="nil"/>
              <w:bottom w:val="single" w:sz="8" w:space="0" w:color="auto"/>
              <w:right w:val="single" w:sz="8" w:space="0" w:color="000000"/>
            </w:tcBorders>
            <w:shd w:val="clear" w:color="auto" w:fill="auto"/>
            <w:noWrap/>
            <w:vAlign w:val="center"/>
            <w:hideMark/>
          </w:tcPr>
          <w:p w14:paraId="71C98F79"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Distance percentile</w:t>
            </w:r>
          </w:p>
        </w:tc>
        <w:tc>
          <w:tcPr>
            <w:tcW w:w="2479" w:type="dxa"/>
            <w:gridSpan w:val="3"/>
            <w:tcBorders>
              <w:top w:val="nil"/>
              <w:left w:val="nil"/>
              <w:bottom w:val="single" w:sz="8" w:space="0" w:color="auto"/>
              <w:right w:val="single" w:sz="8" w:space="0" w:color="000000"/>
            </w:tcBorders>
            <w:shd w:val="clear" w:color="auto" w:fill="auto"/>
            <w:noWrap/>
            <w:vAlign w:val="center"/>
            <w:hideMark/>
          </w:tcPr>
          <w:p w14:paraId="5C92195B"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Distance percentile</w:t>
            </w:r>
          </w:p>
        </w:tc>
        <w:tc>
          <w:tcPr>
            <w:tcW w:w="2479" w:type="dxa"/>
            <w:gridSpan w:val="3"/>
            <w:tcBorders>
              <w:top w:val="nil"/>
              <w:left w:val="nil"/>
              <w:bottom w:val="single" w:sz="8" w:space="0" w:color="auto"/>
              <w:right w:val="single" w:sz="8" w:space="0" w:color="000000"/>
            </w:tcBorders>
            <w:shd w:val="clear" w:color="auto" w:fill="auto"/>
            <w:noWrap/>
            <w:vAlign w:val="center"/>
            <w:hideMark/>
          </w:tcPr>
          <w:p w14:paraId="6BE39066"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Distance percentile</w:t>
            </w:r>
          </w:p>
        </w:tc>
        <w:tc>
          <w:tcPr>
            <w:tcW w:w="2479" w:type="dxa"/>
            <w:gridSpan w:val="3"/>
            <w:tcBorders>
              <w:top w:val="nil"/>
              <w:left w:val="nil"/>
              <w:bottom w:val="single" w:sz="8" w:space="0" w:color="auto"/>
              <w:right w:val="nil"/>
            </w:tcBorders>
            <w:shd w:val="clear" w:color="auto" w:fill="auto"/>
            <w:noWrap/>
            <w:vAlign w:val="center"/>
            <w:hideMark/>
          </w:tcPr>
          <w:p w14:paraId="142778D1"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Distance percentile</w:t>
            </w:r>
          </w:p>
        </w:tc>
      </w:tr>
      <w:tr w:rsidR="006A393C" w:rsidRPr="004E20C1" w14:paraId="18F02239" w14:textId="77777777" w:rsidTr="006A393C">
        <w:trPr>
          <w:trHeight w:val="193"/>
        </w:trPr>
        <w:tc>
          <w:tcPr>
            <w:tcW w:w="475" w:type="dxa"/>
            <w:tcBorders>
              <w:top w:val="nil"/>
              <w:left w:val="nil"/>
              <w:bottom w:val="single" w:sz="8" w:space="0" w:color="auto"/>
              <w:right w:val="nil"/>
            </w:tcBorders>
            <w:shd w:val="clear" w:color="auto" w:fill="auto"/>
            <w:noWrap/>
            <w:vAlign w:val="bottom"/>
            <w:hideMark/>
          </w:tcPr>
          <w:p w14:paraId="023C40C8"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 </w:t>
            </w:r>
          </w:p>
        </w:tc>
        <w:tc>
          <w:tcPr>
            <w:tcW w:w="919" w:type="dxa"/>
            <w:tcBorders>
              <w:top w:val="nil"/>
              <w:left w:val="nil"/>
              <w:bottom w:val="single" w:sz="8" w:space="0" w:color="auto"/>
              <w:right w:val="nil"/>
            </w:tcBorders>
            <w:shd w:val="clear" w:color="auto" w:fill="auto"/>
            <w:noWrap/>
            <w:vAlign w:val="center"/>
            <w:hideMark/>
          </w:tcPr>
          <w:p w14:paraId="5C8DF5DF"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 </w:t>
            </w:r>
          </w:p>
        </w:tc>
        <w:tc>
          <w:tcPr>
            <w:tcW w:w="619" w:type="dxa"/>
            <w:tcBorders>
              <w:top w:val="nil"/>
              <w:left w:val="nil"/>
              <w:bottom w:val="single" w:sz="8" w:space="0" w:color="auto"/>
              <w:right w:val="single" w:sz="8" w:space="0" w:color="auto"/>
            </w:tcBorders>
            <w:shd w:val="clear" w:color="auto" w:fill="auto"/>
            <w:noWrap/>
            <w:vAlign w:val="center"/>
            <w:hideMark/>
          </w:tcPr>
          <w:p w14:paraId="4D1E5537"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 </w:t>
            </w:r>
          </w:p>
        </w:tc>
        <w:tc>
          <w:tcPr>
            <w:tcW w:w="820" w:type="dxa"/>
            <w:tcBorders>
              <w:top w:val="nil"/>
              <w:left w:val="nil"/>
              <w:bottom w:val="single" w:sz="8" w:space="0" w:color="auto"/>
              <w:right w:val="nil"/>
            </w:tcBorders>
            <w:shd w:val="clear" w:color="auto" w:fill="auto"/>
            <w:noWrap/>
            <w:vAlign w:val="center"/>
            <w:hideMark/>
          </w:tcPr>
          <w:p w14:paraId="1FB7EA5C"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&lt;50th</w:t>
            </w:r>
          </w:p>
        </w:tc>
        <w:tc>
          <w:tcPr>
            <w:tcW w:w="820" w:type="dxa"/>
            <w:tcBorders>
              <w:top w:val="nil"/>
              <w:left w:val="nil"/>
              <w:bottom w:val="single" w:sz="8" w:space="0" w:color="auto"/>
              <w:right w:val="nil"/>
            </w:tcBorders>
            <w:shd w:val="clear" w:color="auto" w:fill="auto"/>
            <w:noWrap/>
            <w:vAlign w:val="center"/>
            <w:hideMark/>
          </w:tcPr>
          <w:p w14:paraId="6DA69AEB"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50-80</w:t>
            </w:r>
          </w:p>
        </w:tc>
        <w:tc>
          <w:tcPr>
            <w:tcW w:w="822" w:type="dxa"/>
            <w:tcBorders>
              <w:top w:val="nil"/>
              <w:left w:val="nil"/>
              <w:bottom w:val="single" w:sz="8" w:space="0" w:color="auto"/>
              <w:right w:val="single" w:sz="8" w:space="0" w:color="auto"/>
            </w:tcBorders>
            <w:shd w:val="clear" w:color="auto" w:fill="auto"/>
            <w:noWrap/>
            <w:vAlign w:val="center"/>
            <w:hideMark/>
          </w:tcPr>
          <w:p w14:paraId="2B921EDC"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&gt;80th</w:t>
            </w:r>
          </w:p>
        </w:tc>
        <w:tc>
          <w:tcPr>
            <w:tcW w:w="855" w:type="dxa"/>
            <w:tcBorders>
              <w:top w:val="nil"/>
              <w:left w:val="nil"/>
              <w:bottom w:val="single" w:sz="8" w:space="0" w:color="auto"/>
              <w:right w:val="nil"/>
            </w:tcBorders>
            <w:shd w:val="clear" w:color="auto" w:fill="auto"/>
            <w:noWrap/>
            <w:vAlign w:val="center"/>
            <w:hideMark/>
          </w:tcPr>
          <w:p w14:paraId="1FB6B092"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&lt;50th</w:t>
            </w:r>
          </w:p>
        </w:tc>
        <w:tc>
          <w:tcPr>
            <w:tcW w:w="854" w:type="dxa"/>
            <w:tcBorders>
              <w:top w:val="nil"/>
              <w:left w:val="nil"/>
              <w:bottom w:val="single" w:sz="8" w:space="0" w:color="auto"/>
              <w:right w:val="nil"/>
            </w:tcBorders>
            <w:shd w:val="clear" w:color="auto" w:fill="auto"/>
            <w:noWrap/>
            <w:vAlign w:val="center"/>
            <w:hideMark/>
          </w:tcPr>
          <w:p w14:paraId="3EA091ED"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50-80</w:t>
            </w:r>
          </w:p>
        </w:tc>
        <w:tc>
          <w:tcPr>
            <w:tcW w:w="770" w:type="dxa"/>
            <w:tcBorders>
              <w:top w:val="nil"/>
              <w:left w:val="nil"/>
              <w:bottom w:val="single" w:sz="8" w:space="0" w:color="auto"/>
              <w:right w:val="single" w:sz="8" w:space="0" w:color="auto"/>
            </w:tcBorders>
            <w:shd w:val="clear" w:color="auto" w:fill="auto"/>
            <w:noWrap/>
            <w:vAlign w:val="center"/>
            <w:hideMark/>
          </w:tcPr>
          <w:p w14:paraId="310B167A"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&gt;80th</w:t>
            </w:r>
          </w:p>
        </w:tc>
        <w:tc>
          <w:tcPr>
            <w:tcW w:w="855" w:type="dxa"/>
            <w:tcBorders>
              <w:top w:val="nil"/>
              <w:left w:val="nil"/>
              <w:bottom w:val="single" w:sz="8" w:space="0" w:color="auto"/>
              <w:right w:val="nil"/>
            </w:tcBorders>
            <w:shd w:val="clear" w:color="auto" w:fill="auto"/>
            <w:noWrap/>
            <w:vAlign w:val="center"/>
            <w:hideMark/>
          </w:tcPr>
          <w:p w14:paraId="116A16F2"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&lt;50th</w:t>
            </w:r>
          </w:p>
        </w:tc>
        <w:tc>
          <w:tcPr>
            <w:tcW w:w="854" w:type="dxa"/>
            <w:tcBorders>
              <w:top w:val="nil"/>
              <w:left w:val="nil"/>
              <w:bottom w:val="single" w:sz="8" w:space="0" w:color="auto"/>
              <w:right w:val="nil"/>
            </w:tcBorders>
            <w:shd w:val="clear" w:color="auto" w:fill="auto"/>
            <w:noWrap/>
            <w:vAlign w:val="center"/>
            <w:hideMark/>
          </w:tcPr>
          <w:p w14:paraId="2DFF067A"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50-80</w:t>
            </w:r>
          </w:p>
        </w:tc>
        <w:tc>
          <w:tcPr>
            <w:tcW w:w="770" w:type="dxa"/>
            <w:tcBorders>
              <w:top w:val="nil"/>
              <w:left w:val="nil"/>
              <w:bottom w:val="single" w:sz="8" w:space="0" w:color="auto"/>
              <w:right w:val="single" w:sz="8" w:space="0" w:color="auto"/>
            </w:tcBorders>
            <w:shd w:val="clear" w:color="auto" w:fill="auto"/>
            <w:noWrap/>
            <w:vAlign w:val="center"/>
            <w:hideMark/>
          </w:tcPr>
          <w:p w14:paraId="2BA83184"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&gt;80th</w:t>
            </w:r>
          </w:p>
        </w:tc>
        <w:tc>
          <w:tcPr>
            <w:tcW w:w="826" w:type="dxa"/>
            <w:tcBorders>
              <w:top w:val="nil"/>
              <w:left w:val="nil"/>
              <w:bottom w:val="single" w:sz="8" w:space="0" w:color="auto"/>
              <w:right w:val="nil"/>
            </w:tcBorders>
            <w:shd w:val="clear" w:color="auto" w:fill="auto"/>
            <w:noWrap/>
            <w:vAlign w:val="center"/>
            <w:hideMark/>
          </w:tcPr>
          <w:p w14:paraId="6E805B75"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&lt;50th</w:t>
            </w:r>
          </w:p>
        </w:tc>
        <w:tc>
          <w:tcPr>
            <w:tcW w:w="826" w:type="dxa"/>
            <w:tcBorders>
              <w:top w:val="nil"/>
              <w:left w:val="nil"/>
              <w:bottom w:val="single" w:sz="8" w:space="0" w:color="auto"/>
              <w:right w:val="nil"/>
            </w:tcBorders>
            <w:shd w:val="clear" w:color="auto" w:fill="auto"/>
            <w:noWrap/>
            <w:vAlign w:val="center"/>
            <w:hideMark/>
          </w:tcPr>
          <w:p w14:paraId="4D4194C9"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50-80</w:t>
            </w:r>
          </w:p>
        </w:tc>
        <w:tc>
          <w:tcPr>
            <w:tcW w:w="827" w:type="dxa"/>
            <w:tcBorders>
              <w:top w:val="nil"/>
              <w:left w:val="nil"/>
              <w:bottom w:val="single" w:sz="8" w:space="0" w:color="auto"/>
              <w:right w:val="single" w:sz="8" w:space="0" w:color="auto"/>
            </w:tcBorders>
            <w:shd w:val="clear" w:color="auto" w:fill="auto"/>
            <w:noWrap/>
            <w:vAlign w:val="center"/>
            <w:hideMark/>
          </w:tcPr>
          <w:p w14:paraId="67F5B178"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&gt;80th</w:t>
            </w:r>
          </w:p>
        </w:tc>
        <w:tc>
          <w:tcPr>
            <w:tcW w:w="826" w:type="dxa"/>
            <w:tcBorders>
              <w:top w:val="nil"/>
              <w:left w:val="nil"/>
              <w:bottom w:val="single" w:sz="8" w:space="0" w:color="auto"/>
              <w:right w:val="nil"/>
            </w:tcBorders>
            <w:shd w:val="clear" w:color="auto" w:fill="auto"/>
            <w:noWrap/>
            <w:vAlign w:val="center"/>
            <w:hideMark/>
          </w:tcPr>
          <w:p w14:paraId="57A62940"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&lt;50th</w:t>
            </w:r>
          </w:p>
        </w:tc>
        <w:tc>
          <w:tcPr>
            <w:tcW w:w="826" w:type="dxa"/>
            <w:tcBorders>
              <w:top w:val="nil"/>
              <w:left w:val="nil"/>
              <w:bottom w:val="single" w:sz="8" w:space="0" w:color="auto"/>
              <w:right w:val="nil"/>
            </w:tcBorders>
            <w:shd w:val="clear" w:color="auto" w:fill="auto"/>
            <w:noWrap/>
            <w:vAlign w:val="center"/>
            <w:hideMark/>
          </w:tcPr>
          <w:p w14:paraId="1C89623B"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50-80</w:t>
            </w:r>
          </w:p>
        </w:tc>
        <w:tc>
          <w:tcPr>
            <w:tcW w:w="827" w:type="dxa"/>
            <w:tcBorders>
              <w:top w:val="nil"/>
              <w:left w:val="nil"/>
              <w:bottom w:val="single" w:sz="8" w:space="0" w:color="auto"/>
              <w:right w:val="nil"/>
            </w:tcBorders>
            <w:shd w:val="clear" w:color="auto" w:fill="auto"/>
            <w:noWrap/>
            <w:vAlign w:val="center"/>
            <w:hideMark/>
          </w:tcPr>
          <w:p w14:paraId="5D8A2D13"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&gt;80th</w:t>
            </w:r>
          </w:p>
        </w:tc>
      </w:tr>
      <w:tr w:rsidR="006A393C" w:rsidRPr="004E20C1" w14:paraId="06B25C9C" w14:textId="77777777" w:rsidTr="006A393C">
        <w:trPr>
          <w:trHeight w:val="277"/>
        </w:trPr>
        <w:tc>
          <w:tcPr>
            <w:tcW w:w="475" w:type="dxa"/>
            <w:vMerge w:val="restart"/>
            <w:tcBorders>
              <w:top w:val="nil"/>
              <w:left w:val="nil"/>
              <w:bottom w:val="single" w:sz="8" w:space="0" w:color="000000"/>
              <w:right w:val="single" w:sz="8" w:space="0" w:color="auto"/>
            </w:tcBorders>
            <w:shd w:val="clear" w:color="auto" w:fill="auto"/>
            <w:noWrap/>
            <w:vAlign w:val="center"/>
            <w:hideMark/>
          </w:tcPr>
          <w:p w14:paraId="4F5DA2E6"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Day 1</w:t>
            </w:r>
          </w:p>
        </w:tc>
        <w:tc>
          <w:tcPr>
            <w:tcW w:w="919" w:type="dxa"/>
            <w:vMerge w:val="restart"/>
            <w:tcBorders>
              <w:top w:val="nil"/>
              <w:left w:val="nil"/>
              <w:bottom w:val="single" w:sz="8" w:space="0" w:color="000000"/>
              <w:right w:val="single" w:sz="8" w:space="0" w:color="auto"/>
            </w:tcBorders>
            <w:shd w:val="clear" w:color="auto" w:fill="auto"/>
            <w:vAlign w:val="center"/>
            <w:hideMark/>
          </w:tcPr>
          <w:p w14:paraId="563F2240"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Position percentile</w:t>
            </w:r>
          </w:p>
        </w:tc>
        <w:tc>
          <w:tcPr>
            <w:tcW w:w="619" w:type="dxa"/>
            <w:tcBorders>
              <w:top w:val="nil"/>
              <w:left w:val="nil"/>
              <w:bottom w:val="nil"/>
              <w:right w:val="single" w:sz="8" w:space="0" w:color="auto"/>
            </w:tcBorders>
            <w:shd w:val="clear" w:color="auto" w:fill="auto"/>
            <w:noWrap/>
            <w:vAlign w:val="center"/>
            <w:hideMark/>
          </w:tcPr>
          <w:p w14:paraId="4F11E324"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&lt;50th</w:t>
            </w:r>
          </w:p>
        </w:tc>
        <w:tc>
          <w:tcPr>
            <w:tcW w:w="820" w:type="dxa"/>
            <w:tcBorders>
              <w:top w:val="nil"/>
              <w:left w:val="nil"/>
              <w:bottom w:val="nil"/>
              <w:right w:val="nil"/>
            </w:tcBorders>
            <w:shd w:val="clear" w:color="auto" w:fill="auto"/>
            <w:noWrap/>
            <w:vAlign w:val="center"/>
            <w:hideMark/>
          </w:tcPr>
          <w:p w14:paraId="7C43B98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3.9% (571)</w:t>
            </w:r>
          </w:p>
        </w:tc>
        <w:tc>
          <w:tcPr>
            <w:tcW w:w="820" w:type="dxa"/>
            <w:tcBorders>
              <w:top w:val="nil"/>
              <w:left w:val="nil"/>
              <w:bottom w:val="nil"/>
              <w:right w:val="nil"/>
            </w:tcBorders>
            <w:shd w:val="clear" w:color="auto" w:fill="auto"/>
            <w:noWrap/>
            <w:vAlign w:val="center"/>
            <w:hideMark/>
          </w:tcPr>
          <w:p w14:paraId="4D30C3D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8.6% (209)</w:t>
            </w:r>
          </w:p>
        </w:tc>
        <w:tc>
          <w:tcPr>
            <w:tcW w:w="822" w:type="dxa"/>
            <w:tcBorders>
              <w:top w:val="nil"/>
              <w:left w:val="nil"/>
              <w:bottom w:val="nil"/>
              <w:right w:val="single" w:sz="8" w:space="0" w:color="auto"/>
            </w:tcBorders>
            <w:shd w:val="clear" w:color="auto" w:fill="auto"/>
            <w:noWrap/>
            <w:vAlign w:val="center"/>
            <w:hideMark/>
          </w:tcPr>
          <w:p w14:paraId="62D5BC4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1.8% (56)</w:t>
            </w:r>
          </w:p>
        </w:tc>
        <w:tc>
          <w:tcPr>
            <w:tcW w:w="855" w:type="dxa"/>
            <w:tcBorders>
              <w:top w:val="nil"/>
              <w:left w:val="nil"/>
              <w:bottom w:val="nil"/>
              <w:right w:val="nil"/>
            </w:tcBorders>
            <w:shd w:val="clear" w:color="auto" w:fill="auto"/>
            <w:noWrap/>
            <w:vAlign w:val="center"/>
            <w:hideMark/>
          </w:tcPr>
          <w:p w14:paraId="3CA52AA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1.6% (373)</w:t>
            </w:r>
          </w:p>
        </w:tc>
        <w:tc>
          <w:tcPr>
            <w:tcW w:w="854" w:type="dxa"/>
            <w:tcBorders>
              <w:top w:val="nil"/>
              <w:left w:val="nil"/>
              <w:bottom w:val="nil"/>
              <w:right w:val="nil"/>
            </w:tcBorders>
            <w:shd w:val="clear" w:color="auto" w:fill="auto"/>
            <w:noWrap/>
            <w:vAlign w:val="center"/>
            <w:hideMark/>
          </w:tcPr>
          <w:p w14:paraId="2762960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 (248)</w:t>
            </w:r>
          </w:p>
        </w:tc>
        <w:tc>
          <w:tcPr>
            <w:tcW w:w="770" w:type="dxa"/>
            <w:tcBorders>
              <w:top w:val="nil"/>
              <w:left w:val="nil"/>
              <w:bottom w:val="nil"/>
              <w:right w:val="single" w:sz="8" w:space="0" w:color="auto"/>
            </w:tcBorders>
            <w:shd w:val="clear" w:color="auto" w:fill="auto"/>
            <w:noWrap/>
            <w:vAlign w:val="center"/>
            <w:hideMark/>
          </w:tcPr>
          <w:p w14:paraId="0C231F7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5.8% (155)</w:t>
            </w:r>
          </w:p>
        </w:tc>
        <w:tc>
          <w:tcPr>
            <w:tcW w:w="855" w:type="dxa"/>
            <w:tcBorders>
              <w:top w:val="nil"/>
              <w:left w:val="nil"/>
              <w:bottom w:val="nil"/>
              <w:right w:val="nil"/>
            </w:tcBorders>
            <w:shd w:val="clear" w:color="auto" w:fill="auto"/>
            <w:noWrap/>
            <w:vAlign w:val="center"/>
            <w:hideMark/>
          </w:tcPr>
          <w:p w14:paraId="3A7B725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6.6% (211)</w:t>
            </w:r>
          </w:p>
        </w:tc>
        <w:tc>
          <w:tcPr>
            <w:tcW w:w="854" w:type="dxa"/>
            <w:tcBorders>
              <w:top w:val="nil"/>
              <w:left w:val="nil"/>
              <w:bottom w:val="nil"/>
              <w:right w:val="nil"/>
            </w:tcBorders>
            <w:shd w:val="clear" w:color="auto" w:fill="auto"/>
            <w:noWrap/>
            <w:vAlign w:val="center"/>
            <w:hideMark/>
          </w:tcPr>
          <w:p w14:paraId="2CDE90C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10.2% (98)</w:t>
            </w:r>
          </w:p>
        </w:tc>
        <w:tc>
          <w:tcPr>
            <w:tcW w:w="770" w:type="dxa"/>
            <w:tcBorders>
              <w:top w:val="nil"/>
              <w:left w:val="nil"/>
              <w:bottom w:val="nil"/>
              <w:right w:val="single" w:sz="8" w:space="0" w:color="auto"/>
            </w:tcBorders>
            <w:shd w:val="clear" w:color="auto" w:fill="auto"/>
            <w:noWrap/>
            <w:vAlign w:val="center"/>
            <w:hideMark/>
          </w:tcPr>
          <w:p w14:paraId="71660BD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 (88)</w:t>
            </w:r>
          </w:p>
        </w:tc>
        <w:tc>
          <w:tcPr>
            <w:tcW w:w="826" w:type="dxa"/>
            <w:tcBorders>
              <w:top w:val="nil"/>
              <w:left w:val="nil"/>
              <w:bottom w:val="nil"/>
              <w:right w:val="nil"/>
            </w:tcBorders>
            <w:shd w:val="clear" w:color="auto" w:fill="auto"/>
            <w:noWrap/>
            <w:vAlign w:val="center"/>
            <w:hideMark/>
          </w:tcPr>
          <w:p w14:paraId="72E0611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5.2% (806)</w:t>
            </w:r>
          </w:p>
        </w:tc>
        <w:tc>
          <w:tcPr>
            <w:tcW w:w="826" w:type="dxa"/>
            <w:tcBorders>
              <w:top w:val="nil"/>
              <w:left w:val="nil"/>
              <w:bottom w:val="nil"/>
              <w:right w:val="nil"/>
            </w:tcBorders>
            <w:shd w:val="clear" w:color="auto" w:fill="auto"/>
            <w:noWrap/>
            <w:vAlign w:val="center"/>
            <w:hideMark/>
          </w:tcPr>
          <w:p w14:paraId="24F9751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4.9% (408)</w:t>
            </w:r>
          </w:p>
        </w:tc>
        <w:tc>
          <w:tcPr>
            <w:tcW w:w="827" w:type="dxa"/>
            <w:tcBorders>
              <w:top w:val="nil"/>
              <w:left w:val="nil"/>
              <w:bottom w:val="nil"/>
              <w:right w:val="single" w:sz="8" w:space="0" w:color="auto"/>
            </w:tcBorders>
            <w:shd w:val="clear" w:color="auto" w:fill="auto"/>
            <w:noWrap/>
            <w:vAlign w:val="center"/>
            <w:hideMark/>
          </w:tcPr>
          <w:p w14:paraId="110EB79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5.6% (306)</w:t>
            </w:r>
          </w:p>
        </w:tc>
        <w:tc>
          <w:tcPr>
            <w:tcW w:w="826" w:type="dxa"/>
            <w:tcBorders>
              <w:top w:val="nil"/>
              <w:left w:val="nil"/>
              <w:bottom w:val="nil"/>
              <w:right w:val="nil"/>
            </w:tcBorders>
            <w:shd w:val="clear" w:color="auto" w:fill="auto"/>
            <w:noWrap/>
            <w:vAlign w:val="center"/>
            <w:hideMark/>
          </w:tcPr>
          <w:p w14:paraId="7CA5344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4.7% (106)</w:t>
            </w:r>
          </w:p>
        </w:tc>
        <w:tc>
          <w:tcPr>
            <w:tcW w:w="826" w:type="dxa"/>
            <w:tcBorders>
              <w:top w:val="nil"/>
              <w:left w:val="nil"/>
              <w:bottom w:val="nil"/>
              <w:right w:val="nil"/>
            </w:tcBorders>
            <w:shd w:val="clear" w:color="auto" w:fill="auto"/>
            <w:noWrap/>
            <w:vAlign w:val="center"/>
            <w:hideMark/>
          </w:tcPr>
          <w:p w14:paraId="68D46D20"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5.6% (54)</w:t>
            </w:r>
          </w:p>
        </w:tc>
        <w:tc>
          <w:tcPr>
            <w:tcW w:w="827" w:type="dxa"/>
            <w:tcBorders>
              <w:top w:val="nil"/>
              <w:left w:val="nil"/>
              <w:bottom w:val="nil"/>
              <w:right w:val="nil"/>
            </w:tcBorders>
            <w:shd w:val="clear" w:color="auto" w:fill="auto"/>
            <w:noWrap/>
            <w:vAlign w:val="center"/>
            <w:hideMark/>
          </w:tcPr>
          <w:p w14:paraId="386B47E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6.5% (31)</w:t>
            </w:r>
          </w:p>
        </w:tc>
      </w:tr>
      <w:tr w:rsidR="006A393C" w:rsidRPr="004E20C1" w14:paraId="11DB1BE7" w14:textId="77777777" w:rsidTr="006A393C">
        <w:trPr>
          <w:trHeight w:val="277"/>
        </w:trPr>
        <w:tc>
          <w:tcPr>
            <w:tcW w:w="475" w:type="dxa"/>
            <w:vMerge/>
            <w:tcBorders>
              <w:top w:val="nil"/>
              <w:left w:val="nil"/>
              <w:bottom w:val="single" w:sz="8" w:space="0" w:color="000000"/>
              <w:right w:val="single" w:sz="8" w:space="0" w:color="auto"/>
            </w:tcBorders>
            <w:vAlign w:val="center"/>
            <w:hideMark/>
          </w:tcPr>
          <w:p w14:paraId="03979189"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single" w:sz="8" w:space="0" w:color="000000"/>
              <w:right w:val="single" w:sz="8" w:space="0" w:color="auto"/>
            </w:tcBorders>
            <w:vAlign w:val="center"/>
            <w:hideMark/>
          </w:tcPr>
          <w:p w14:paraId="68B6E579"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nil"/>
              <w:right w:val="single" w:sz="8" w:space="0" w:color="auto"/>
            </w:tcBorders>
            <w:shd w:val="clear" w:color="auto" w:fill="auto"/>
            <w:noWrap/>
            <w:vAlign w:val="center"/>
            <w:hideMark/>
          </w:tcPr>
          <w:p w14:paraId="4B8E2F58"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50-80</w:t>
            </w:r>
          </w:p>
        </w:tc>
        <w:tc>
          <w:tcPr>
            <w:tcW w:w="820" w:type="dxa"/>
            <w:tcBorders>
              <w:top w:val="nil"/>
              <w:left w:val="nil"/>
              <w:bottom w:val="nil"/>
              <w:right w:val="nil"/>
            </w:tcBorders>
            <w:shd w:val="clear" w:color="auto" w:fill="auto"/>
            <w:noWrap/>
            <w:vAlign w:val="center"/>
            <w:hideMark/>
          </w:tcPr>
          <w:p w14:paraId="28BB1B6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9.7% (259)</w:t>
            </w:r>
          </w:p>
        </w:tc>
        <w:tc>
          <w:tcPr>
            <w:tcW w:w="820" w:type="dxa"/>
            <w:tcBorders>
              <w:top w:val="nil"/>
              <w:left w:val="nil"/>
              <w:bottom w:val="nil"/>
              <w:right w:val="nil"/>
            </w:tcBorders>
            <w:shd w:val="clear" w:color="auto" w:fill="auto"/>
            <w:noWrap/>
            <w:vAlign w:val="center"/>
            <w:hideMark/>
          </w:tcPr>
          <w:p w14:paraId="2D16655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11.8% (93)</w:t>
            </w:r>
          </w:p>
        </w:tc>
        <w:tc>
          <w:tcPr>
            <w:tcW w:w="822" w:type="dxa"/>
            <w:tcBorders>
              <w:top w:val="nil"/>
              <w:left w:val="nil"/>
              <w:bottom w:val="nil"/>
              <w:right w:val="single" w:sz="8" w:space="0" w:color="auto"/>
            </w:tcBorders>
            <w:shd w:val="clear" w:color="auto" w:fill="auto"/>
            <w:noWrap/>
            <w:vAlign w:val="center"/>
            <w:hideMark/>
          </w:tcPr>
          <w:p w14:paraId="4F3A227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12.2% (49)</w:t>
            </w:r>
          </w:p>
        </w:tc>
        <w:tc>
          <w:tcPr>
            <w:tcW w:w="855" w:type="dxa"/>
            <w:tcBorders>
              <w:top w:val="nil"/>
              <w:left w:val="nil"/>
              <w:bottom w:val="nil"/>
              <w:right w:val="nil"/>
            </w:tcBorders>
            <w:shd w:val="clear" w:color="auto" w:fill="auto"/>
            <w:noWrap/>
            <w:vAlign w:val="center"/>
            <w:hideMark/>
          </w:tcPr>
          <w:p w14:paraId="04498FC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2.5% (241)</w:t>
            </w:r>
          </w:p>
        </w:tc>
        <w:tc>
          <w:tcPr>
            <w:tcW w:w="854" w:type="dxa"/>
            <w:tcBorders>
              <w:top w:val="nil"/>
              <w:left w:val="nil"/>
              <w:bottom w:val="nil"/>
              <w:right w:val="nil"/>
            </w:tcBorders>
            <w:shd w:val="clear" w:color="auto" w:fill="auto"/>
            <w:noWrap/>
            <w:vAlign w:val="center"/>
            <w:hideMark/>
          </w:tcPr>
          <w:p w14:paraId="151E20B0"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4.8% (146)</w:t>
            </w:r>
          </w:p>
        </w:tc>
        <w:tc>
          <w:tcPr>
            <w:tcW w:w="770" w:type="dxa"/>
            <w:tcBorders>
              <w:top w:val="nil"/>
              <w:left w:val="nil"/>
              <w:bottom w:val="nil"/>
              <w:right w:val="single" w:sz="8" w:space="0" w:color="auto"/>
            </w:tcBorders>
            <w:shd w:val="clear" w:color="auto" w:fill="auto"/>
            <w:noWrap/>
            <w:vAlign w:val="center"/>
            <w:hideMark/>
          </w:tcPr>
          <w:p w14:paraId="3FD8AD6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0% (81)</w:t>
            </w:r>
          </w:p>
        </w:tc>
        <w:tc>
          <w:tcPr>
            <w:tcW w:w="855" w:type="dxa"/>
            <w:tcBorders>
              <w:top w:val="nil"/>
              <w:left w:val="nil"/>
              <w:bottom w:val="nil"/>
              <w:right w:val="nil"/>
            </w:tcBorders>
            <w:shd w:val="clear" w:color="auto" w:fill="auto"/>
            <w:noWrap/>
            <w:vAlign w:val="center"/>
            <w:hideMark/>
          </w:tcPr>
          <w:p w14:paraId="7681C58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11.4% (123)</w:t>
            </w:r>
          </w:p>
        </w:tc>
        <w:tc>
          <w:tcPr>
            <w:tcW w:w="854" w:type="dxa"/>
            <w:tcBorders>
              <w:top w:val="nil"/>
              <w:left w:val="nil"/>
              <w:bottom w:val="nil"/>
              <w:right w:val="nil"/>
            </w:tcBorders>
            <w:shd w:val="clear" w:color="auto" w:fill="auto"/>
            <w:noWrap/>
            <w:vAlign w:val="center"/>
            <w:hideMark/>
          </w:tcPr>
          <w:p w14:paraId="6B8395D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7.8% (51)</w:t>
            </w:r>
          </w:p>
        </w:tc>
        <w:tc>
          <w:tcPr>
            <w:tcW w:w="770" w:type="dxa"/>
            <w:tcBorders>
              <w:top w:val="nil"/>
              <w:left w:val="nil"/>
              <w:bottom w:val="nil"/>
              <w:right w:val="single" w:sz="8" w:space="0" w:color="auto"/>
            </w:tcBorders>
            <w:shd w:val="clear" w:color="auto" w:fill="auto"/>
            <w:noWrap/>
            <w:vAlign w:val="center"/>
            <w:hideMark/>
          </w:tcPr>
          <w:p w14:paraId="32187C8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16.7% (48)</w:t>
            </w:r>
          </w:p>
        </w:tc>
        <w:tc>
          <w:tcPr>
            <w:tcW w:w="826" w:type="dxa"/>
            <w:tcBorders>
              <w:top w:val="nil"/>
              <w:left w:val="nil"/>
              <w:bottom w:val="nil"/>
              <w:right w:val="nil"/>
            </w:tcBorders>
            <w:shd w:val="clear" w:color="auto" w:fill="auto"/>
            <w:noWrap/>
            <w:vAlign w:val="center"/>
            <w:hideMark/>
          </w:tcPr>
          <w:p w14:paraId="706E00A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 (439)</w:t>
            </w:r>
          </w:p>
        </w:tc>
        <w:tc>
          <w:tcPr>
            <w:tcW w:w="826" w:type="dxa"/>
            <w:tcBorders>
              <w:top w:val="nil"/>
              <w:left w:val="nil"/>
              <w:bottom w:val="nil"/>
              <w:right w:val="nil"/>
            </w:tcBorders>
            <w:shd w:val="clear" w:color="auto" w:fill="auto"/>
            <w:noWrap/>
            <w:vAlign w:val="center"/>
            <w:hideMark/>
          </w:tcPr>
          <w:p w14:paraId="471C476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9.1% (263)</w:t>
            </w:r>
          </w:p>
        </w:tc>
        <w:tc>
          <w:tcPr>
            <w:tcW w:w="827" w:type="dxa"/>
            <w:tcBorders>
              <w:top w:val="nil"/>
              <w:left w:val="nil"/>
              <w:bottom w:val="nil"/>
              <w:right w:val="single" w:sz="8" w:space="0" w:color="auto"/>
            </w:tcBorders>
            <w:shd w:val="clear" w:color="auto" w:fill="auto"/>
            <w:noWrap/>
            <w:vAlign w:val="center"/>
            <w:hideMark/>
          </w:tcPr>
          <w:p w14:paraId="22EB5B5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10.3% (175)</w:t>
            </w:r>
          </w:p>
        </w:tc>
        <w:tc>
          <w:tcPr>
            <w:tcW w:w="826" w:type="dxa"/>
            <w:tcBorders>
              <w:top w:val="nil"/>
              <w:left w:val="nil"/>
              <w:bottom w:val="nil"/>
              <w:right w:val="nil"/>
            </w:tcBorders>
            <w:shd w:val="clear" w:color="auto" w:fill="auto"/>
            <w:noWrap/>
            <w:vAlign w:val="center"/>
            <w:hideMark/>
          </w:tcPr>
          <w:p w14:paraId="3A1BB8D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7.8% (64)</w:t>
            </w:r>
          </w:p>
        </w:tc>
        <w:tc>
          <w:tcPr>
            <w:tcW w:w="826" w:type="dxa"/>
            <w:tcBorders>
              <w:top w:val="nil"/>
              <w:left w:val="nil"/>
              <w:bottom w:val="nil"/>
              <w:right w:val="nil"/>
            </w:tcBorders>
            <w:shd w:val="clear" w:color="auto" w:fill="auto"/>
            <w:noWrap/>
            <w:vAlign w:val="center"/>
            <w:hideMark/>
          </w:tcPr>
          <w:p w14:paraId="548E548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23.1% (13)</w:t>
            </w:r>
          </w:p>
        </w:tc>
        <w:tc>
          <w:tcPr>
            <w:tcW w:w="827" w:type="dxa"/>
            <w:tcBorders>
              <w:top w:val="nil"/>
              <w:left w:val="nil"/>
              <w:bottom w:val="nil"/>
              <w:right w:val="nil"/>
            </w:tcBorders>
            <w:shd w:val="clear" w:color="auto" w:fill="auto"/>
            <w:noWrap/>
            <w:vAlign w:val="center"/>
            <w:hideMark/>
          </w:tcPr>
          <w:p w14:paraId="734DFC7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12.5% (16)</w:t>
            </w:r>
          </w:p>
        </w:tc>
      </w:tr>
      <w:tr w:rsidR="006A393C" w:rsidRPr="004E20C1" w14:paraId="0230256A" w14:textId="77777777" w:rsidTr="006A393C">
        <w:trPr>
          <w:trHeight w:val="289"/>
        </w:trPr>
        <w:tc>
          <w:tcPr>
            <w:tcW w:w="475" w:type="dxa"/>
            <w:vMerge/>
            <w:tcBorders>
              <w:top w:val="nil"/>
              <w:left w:val="nil"/>
              <w:bottom w:val="single" w:sz="8" w:space="0" w:color="000000"/>
              <w:right w:val="single" w:sz="8" w:space="0" w:color="auto"/>
            </w:tcBorders>
            <w:vAlign w:val="center"/>
            <w:hideMark/>
          </w:tcPr>
          <w:p w14:paraId="1DCA2916"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single" w:sz="8" w:space="0" w:color="000000"/>
              <w:right w:val="single" w:sz="8" w:space="0" w:color="auto"/>
            </w:tcBorders>
            <w:vAlign w:val="center"/>
            <w:hideMark/>
          </w:tcPr>
          <w:p w14:paraId="6F97055C"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single" w:sz="8" w:space="0" w:color="auto"/>
              <w:right w:val="single" w:sz="8" w:space="0" w:color="auto"/>
            </w:tcBorders>
            <w:shd w:val="clear" w:color="auto" w:fill="auto"/>
            <w:noWrap/>
            <w:vAlign w:val="center"/>
            <w:hideMark/>
          </w:tcPr>
          <w:p w14:paraId="0FB5887F"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&gt;80th</w:t>
            </w:r>
          </w:p>
        </w:tc>
        <w:tc>
          <w:tcPr>
            <w:tcW w:w="820" w:type="dxa"/>
            <w:tcBorders>
              <w:top w:val="nil"/>
              <w:left w:val="nil"/>
              <w:bottom w:val="single" w:sz="8" w:space="0" w:color="auto"/>
              <w:right w:val="nil"/>
            </w:tcBorders>
            <w:shd w:val="clear" w:color="auto" w:fill="auto"/>
            <w:noWrap/>
            <w:vAlign w:val="center"/>
            <w:hideMark/>
          </w:tcPr>
          <w:p w14:paraId="42421D2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26.9% (134)</w:t>
            </w:r>
          </w:p>
        </w:tc>
        <w:tc>
          <w:tcPr>
            <w:tcW w:w="820" w:type="dxa"/>
            <w:tcBorders>
              <w:top w:val="nil"/>
              <w:left w:val="nil"/>
              <w:bottom w:val="single" w:sz="8" w:space="0" w:color="auto"/>
              <w:right w:val="nil"/>
            </w:tcBorders>
            <w:shd w:val="clear" w:color="auto" w:fill="auto"/>
            <w:noWrap/>
            <w:vAlign w:val="center"/>
            <w:hideMark/>
          </w:tcPr>
          <w:p w14:paraId="7D65DAD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25% (52)</w:t>
            </w:r>
          </w:p>
        </w:tc>
        <w:tc>
          <w:tcPr>
            <w:tcW w:w="822" w:type="dxa"/>
            <w:tcBorders>
              <w:top w:val="nil"/>
              <w:left w:val="nil"/>
              <w:bottom w:val="single" w:sz="8" w:space="0" w:color="auto"/>
              <w:right w:val="single" w:sz="8" w:space="0" w:color="auto"/>
            </w:tcBorders>
            <w:shd w:val="clear" w:color="auto" w:fill="auto"/>
            <w:noWrap/>
            <w:vAlign w:val="center"/>
            <w:hideMark/>
          </w:tcPr>
          <w:p w14:paraId="4788D98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39.1% (64)</w:t>
            </w:r>
          </w:p>
        </w:tc>
        <w:tc>
          <w:tcPr>
            <w:tcW w:w="855" w:type="dxa"/>
            <w:tcBorders>
              <w:top w:val="nil"/>
              <w:left w:val="nil"/>
              <w:bottom w:val="single" w:sz="8" w:space="0" w:color="auto"/>
              <w:right w:val="nil"/>
            </w:tcBorders>
            <w:shd w:val="clear" w:color="auto" w:fill="auto"/>
            <w:noWrap/>
            <w:vAlign w:val="center"/>
            <w:hideMark/>
          </w:tcPr>
          <w:p w14:paraId="680EA44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14.6% (151)</w:t>
            </w:r>
          </w:p>
        </w:tc>
        <w:tc>
          <w:tcPr>
            <w:tcW w:w="854" w:type="dxa"/>
            <w:tcBorders>
              <w:top w:val="nil"/>
              <w:left w:val="nil"/>
              <w:bottom w:val="single" w:sz="8" w:space="0" w:color="auto"/>
              <w:right w:val="nil"/>
            </w:tcBorders>
            <w:shd w:val="clear" w:color="auto" w:fill="auto"/>
            <w:noWrap/>
            <w:vAlign w:val="center"/>
            <w:hideMark/>
          </w:tcPr>
          <w:p w14:paraId="14C2130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 (120)</w:t>
            </w:r>
          </w:p>
        </w:tc>
        <w:tc>
          <w:tcPr>
            <w:tcW w:w="770" w:type="dxa"/>
            <w:tcBorders>
              <w:top w:val="nil"/>
              <w:left w:val="nil"/>
              <w:bottom w:val="single" w:sz="8" w:space="0" w:color="auto"/>
              <w:right w:val="single" w:sz="8" w:space="0" w:color="auto"/>
            </w:tcBorders>
            <w:shd w:val="clear" w:color="auto" w:fill="auto"/>
            <w:noWrap/>
            <w:vAlign w:val="center"/>
            <w:hideMark/>
          </w:tcPr>
          <w:p w14:paraId="7460294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6.3% (95)</w:t>
            </w:r>
          </w:p>
        </w:tc>
        <w:tc>
          <w:tcPr>
            <w:tcW w:w="855" w:type="dxa"/>
            <w:tcBorders>
              <w:top w:val="nil"/>
              <w:left w:val="nil"/>
              <w:bottom w:val="single" w:sz="8" w:space="0" w:color="auto"/>
              <w:right w:val="nil"/>
            </w:tcBorders>
            <w:shd w:val="clear" w:color="auto" w:fill="auto"/>
            <w:noWrap/>
            <w:vAlign w:val="center"/>
            <w:hideMark/>
          </w:tcPr>
          <w:p w14:paraId="281CD580"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47.7% (65)</w:t>
            </w:r>
          </w:p>
        </w:tc>
        <w:tc>
          <w:tcPr>
            <w:tcW w:w="854" w:type="dxa"/>
            <w:tcBorders>
              <w:top w:val="nil"/>
              <w:left w:val="nil"/>
              <w:bottom w:val="single" w:sz="8" w:space="0" w:color="auto"/>
              <w:right w:val="nil"/>
            </w:tcBorders>
            <w:shd w:val="clear" w:color="auto" w:fill="auto"/>
            <w:noWrap/>
            <w:vAlign w:val="center"/>
            <w:hideMark/>
          </w:tcPr>
          <w:p w14:paraId="75374C4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33.3% (60)</w:t>
            </w:r>
          </w:p>
        </w:tc>
        <w:tc>
          <w:tcPr>
            <w:tcW w:w="770" w:type="dxa"/>
            <w:tcBorders>
              <w:top w:val="nil"/>
              <w:left w:val="nil"/>
              <w:bottom w:val="single" w:sz="8" w:space="0" w:color="auto"/>
              <w:right w:val="single" w:sz="8" w:space="0" w:color="auto"/>
            </w:tcBorders>
            <w:shd w:val="clear" w:color="auto" w:fill="auto"/>
            <w:noWrap/>
            <w:vAlign w:val="center"/>
            <w:hideMark/>
          </w:tcPr>
          <w:p w14:paraId="6575B27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31% (42)</w:t>
            </w:r>
          </w:p>
        </w:tc>
        <w:tc>
          <w:tcPr>
            <w:tcW w:w="826" w:type="dxa"/>
            <w:tcBorders>
              <w:top w:val="nil"/>
              <w:left w:val="nil"/>
              <w:bottom w:val="single" w:sz="8" w:space="0" w:color="auto"/>
              <w:right w:val="nil"/>
            </w:tcBorders>
            <w:shd w:val="clear" w:color="auto" w:fill="auto"/>
            <w:noWrap/>
            <w:vAlign w:val="center"/>
            <w:hideMark/>
          </w:tcPr>
          <w:p w14:paraId="6F4BFFC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18.8% (276)</w:t>
            </w:r>
          </w:p>
        </w:tc>
        <w:tc>
          <w:tcPr>
            <w:tcW w:w="826" w:type="dxa"/>
            <w:tcBorders>
              <w:top w:val="nil"/>
              <w:left w:val="nil"/>
              <w:bottom w:val="single" w:sz="8" w:space="0" w:color="auto"/>
              <w:right w:val="nil"/>
            </w:tcBorders>
            <w:shd w:val="clear" w:color="auto" w:fill="auto"/>
            <w:noWrap/>
            <w:vAlign w:val="center"/>
            <w:hideMark/>
          </w:tcPr>
          <w:p w14:paraId="519F735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17.1% (234)</w:t>
            </w:r>
          </w:p>
        </w:tc>
        <w:tc>
          <w:tcPr>
            <w:tcW w:w="827" w:type="dxa"/>
            <w:tcBorders>
              <w:top w:val="nil"/>
              <w:left w:val="nil"/>
              <w:bottom w:val="single" w:sz="8" w:space="0" w:color="auto"/>
              <w:right w:val="single" w:sz="8" w:space="0" w:color="auto"/>
            </w:tcBorders>
            <w:shd w:val="clear" w:color="auto" w:fill="auto"/>
            <w:noWrap/>
            <w:vAlign w:val="center"/>
            <w:hideMark/>
          </w:tcPr>
          <w:p w14:paraId="6D19B87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21.3% (202)</w:t>
            </w:r>
          </w:p>
        </w:tc>
        <w:tc>
          <w:tcPr>
            <w:tcW w:w="826" w:type="dxa"/>
            <w:tcBorders>
              <w:top w:val="nil"/>
              <w:left w:val="nil"/>
              <w:bottom w:val="single" w:sz="8" w:space="0" w:color="auto"/>
              <w:right w:val="nil"/>
            </w:tcBorders>
            <w:shd w:val="clear" w:color="auto" w:fill="auto"/>
            <w:noWrap/>
            <w:vAlign w:val="center"/>
            <w:hideMark/>
          </w:tcPr>
          <w:p w14:paraId="0EC75700"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25% (32)</w:t>
            </w:r>
          </w:p>
        </w:tc>
        <w:tc>
          <w:tcPr>
            <w:tcW w:w="826" w:type="dxa"/>
            <w:tcBorders>
              <w:top w:val="nil"/>
              <w:left w:val="nil"/>
              <w:bottom w:val="single" w:sz="8" w:space="0" w:color="auto"/>
              <w:right w:val="nil"/>
            </w:tcBorders>
            <w:shd w:val="clear" w:color="auto" w:fill="auto"/>
            <w:noWrap/>
            <w:vAlign w:val="center"/>
            <w:hideMark/>
          </w:tcPr>
          <w:p w14:paraId="1061487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26.1% (23)</w:t>
            </w:r>
          </w:p>
        </w:tc>
        <w:tc>
          <w:tcPr>
            <w:tcW w:w="827" w:type="dxa"/>
            <w:tcBorders>
              <w:top w:val="nil"/>
              <w:left w:val="nil"/>
              <w:bottom w:val="single" w:sz="8" w:space="0" w:color="auto"/>
              <w:right w:val="nil"/>
            </w:tcBorders>
            <w:shd w:val="clear" w:color="auto" w:fill="auto"/>
            <w:noWrap/>
            <w:vAlign w:val="center"/>
            <w:hideMark/>
          </w:tcPr>
          <w:p w14:paraId="7F267A5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25% (16)</w:t>
            </w:r>
          </w:p>
        </w:tc>
      </w:tr>
      <w:tr w:rsidR="006A393C" w:rsidRPr="004E20C1" w14:paraId="3AAEABA6" w14:textId="77777777" w:rsidTr="006A393C">
        <w:trPr>
          <w:trHeight w:val="277"/>
        </w:trPr>
        <w:tc>
          <w:tcPr>
            <w:tcW w:w="475" w:type="dxa"/>
            <w:vMerge w:val="restart"/>
            <w:tcBorders>
              <w:top w:val="nil"/>
              <w:left w:val="nil"/>
              <w:bottom w:val="single" w:sz="8" w:space="0" w:color="000000"/>
              <w:right w:val="single" w:sz="8" w:space="0" w:color="auto"/>
            </w:tcBorders>
            <w:shd w:val="clear" w:color="auto" w:fill="auto"/>
            <w:noWrap/>
            <w:vAlign w:val="center"/>
            <w:hideMark/>
          </w:tcPr>
          <w:p w14:paraId="0C1803D7"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Day 2</w:t>
            </w:r>
          </w:p>
        </w:tc>
        <w:tc>
          <w:tcPr>
            <w:tcW w:w="919" w:type="dxa"/>
            <w:vMerge w:val="restart"/>
            <w:tcBorders>
              <w:top w:val="nil"/>
              <w:left w:val="nil"/>
              <w:bottom w:val="single" w:sz="8" w:space="0" w:color="000000"/>
              <w:right w:val="single" w:sz="8" w:space="0" w:color="auto"/>
            </w:tcBorders>
            <w:shd w:val="clear" w:color="auto" w:fill="auto"/>
            <w:vAlign w:val="center"/>
            <w:hideMark/>
          </w:tcPr>
          <w:p w14:paraId="105808A8"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Position percentile</w:t>
            </w:r>
          </w:p>
        </w:tc>
        <w:tc>
          <w:tcPr>
            <w:tcW w:w="619" w:type="dxa"/>
            <w:tcBorders>
              <w:top w:val="nil"/>
              <w:left w:val="nil"/>
              <w:bottom w:val="nil"/>
              <w:right w:val="single" w:sz="8" w:space="0" w:color="auto"/>
            </w:tcBorders>
            <w:shd w:val="clear" w:color="auto" w:fill="auto"/>
            <w:noWrap/>
            <w:vAlign w:val="center"/>
            <w:hideMark/>
          </w:tcPr>
          <w:p w14:paraId="1C50CC52"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&lt;50th</w:t>
            </w:r>
          </w:p>
        </w:tc>
        <w:tc>
          <w:tcPr>
            <w:tcW w:w="820" w:type="dxa"/>
            <w:tcBorders>
              <w:top w:val="nil"/>
              <w:left w:val="nil"/>
              <w:bottom w:val="nil"/>
              <w:right w:val="nil"/>
            </w:tcBorders>
            <w:shd w:val="clear" w:color="auto" w:fill="auto"/>
            <w:noWrap/>
            <w:vAlign w:val="center"/>
            <w:hideMark/>
          </w:tcPr>
          <w:p w14:paraId="62BB325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3.5% (367)</w:t>
            </w:r>
          </w:p>
        </w:tc>
        <w:tc>
          <w:tcPr>
            <w:tcW w:w="820" w:type="dxa"/>
            <w:tcBorders>
              <w:top w:val="nil"/>
              <w:left w:val="nil"/>
              <w:bottom w:val="nil"/>
              <w:right w:val="nil"/>
            </w:tcBorders>
            <w:shd w:val="clear" w:color="auto" w:fill="auto"/>
            <w:noWrap/>
            <w:vAlign w:val="center"/>
            <w:hideMark/>
          </w:tcPr>
          <w:p w14:paraId="42869C1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5.9% (236)</w:t>
            </w:r>
          </w:p>
        </w:tc>
        <w:tc>
          <w:tcPr>
            <w:tcW w:w="822" w:type="dxa"/>
            <w:tcBorders>
              <w:top w:val="nil"/>
              <w:left w:val="nil"/>
              <w:bottom w:val="nil"/>
              <w:right w:val="single" w:sz="8" w:space="0" w:color="auto"/>
            </w:tcBorders>
            <w:shd w:val="clear" w:color="auto" w:fill="auto"/>
            <w:noWrap/>
            <w:vAlign w:val="center"/>
            <w:hideMark/>
          </w:tcPr>
          <w:p w14:paraId="411FF3B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3.3% (183)</w:t>
            </w:r>
          </w:p>
        </w:tc>
        <w:tc>
          <w:tcPr>
            <w:tcW w:w="855" w:type="dxa"/>
            <w:tcBorders>
              <w:top w:val="nil"/>
              <w:left w:val="nil"/>
              <w:bottom w:val="nil"/>
              <w:right w:val="nil"/>
            </w:tcBorders>
            <w:shd w:val="clear" w:color="auto" w:fill="auto"/>
            <w:noWrap/>
            <w:vAlign w:val="center"/>
            <w:hideMark/>
          </w:tcPr>
          <w:p w14:paraId="01D615B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 (302)</w:t>
            </w:r>
          </w:p>
        </w:tc>
        <w:tc>
          <w:tcPr>
            <w:tcW w:w="854" w:type="dxa"/>
            <w:tcBorders>
              <w:top w:val="nil"/>
              <w:left w:val="nil"/>
              <w:bottom w:val="nil"/>
              <w:right w:val="nil"/>
            </w:tcBorders>
            <w:shd w:val="clear" w:color="auto" w:fill="auto"/>
            <w:noWrap/>
            <w:vAlign w:val="center"/>
            <w:hideMark/>
          </w:tcPr>
          <w:p w14:paraId="0D0AE91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6.1% (197)</w:t>
            </w:r>
          </w:p>
        </w:tc>
        <w:tc>
          <w:tcPr>
            <w:tcW w:w="770" w:type="dxa"/>
            <w:tcBorders>
              <w:top w:val="nil"/>
              <w:left w:val="nil"/>
              <w:bottom w:val="nil"/>
              <w:right w:val="single" w:sz="8" w:space="0" w:color="auto"/>
            </w:tcBorders>
            <w:shd w:val="clear" w:color="auto" w:fill="auto"/>
            <w:noWrap/>
            <w:vAlign w:val="center"/>
            <w:hideMark/>
          </w:tcPr>
          <w:p w14:paraId="769CDD4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2.3% (86)</w:t>
            </w:r>
          </w:p>
        </w:tc>
        <w:tc>
          <w:tcPr>
            <w:tcW w:w="855" w:type="dxa"/>
            <w:tcBorders>
              <w:top w:val="nil"/>
              <w:left w:val="nil"/>
              <w:bottom w:val="nil"/>
              <w:right w:val="nil"/>
            </w:tcBorders>
            <w:shd w:val="clear" w:color="auto" w:fill="auto"/>
            <w:noWrap/>
            <w:vAlign w:val="center"/>
            <w:hideMark/>
          </w:tcPr>
          <w:p w14:paraId="7AE1563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 (213)</w:t>
            </w:r>
          </w:p>
        </w:tc>
        <w:tc>
          <w:tcPr>
            <w:tcW w:w="854" w:type="dxa"/>
            <w:tcBorders>
              <w:top w:val="nil"/>
              <w:left w:val="nil"/>
              <w:bottom w:val="nil"/>
              <w:right w:val="nil"/>
            </w:tcBorders>
            <w:shd w:val="clear" w:color="auto" w:fill="auto"/>
            <w:noWrap/>
            <w:vAlign w:val="center"/>
            <w:hideMark/>
          </w:tcPr>
          <w:p w14:paraId="31B5EC9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10.3% (107)</w:t>
            </w:r>
          </w:p>
        </w:tc>
        <w:tc>
          <w:tcPr>
            <w:tcW w:w="770" w:type="dxa"/>
            <w:tcBorders>
              <w:top w:val="nil"/>
              <w:left w:val="nil"/>
              <w:bottom w:val="nil"/>
              <w:right w:val="single" w:sz="8" w:space="0" w:color="auto"/>
            </w:tcBorders>
            <w:shd w:val="clear" w:color="auto" w:fill="auto"/>
            <w:noWrap/>
            <w:vAlign w:val="center"/>
            <w:hideMark/>
          </w:tcPr>
          <w:p w14:paraId="2B41A6D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15.6% (45)</w:t>
            </w:r>
          </w:p>
        </w:tc>
        <w:tc>
          <w:tcPr>
            <w:tcW w:w="826" w:type="dxa"/>
            <w:tcBorders>
              <w:top w:val="nil"/>
              <w:left w:val="nil"/>
              <w:bottom w:val="nil"/>
              <w:right w:val="nil"/>
            </w:tcBorders>
            <w:shd w:val="clear" w:color="auto" w:fill="auto"/>
            <w:noWrap/>
            <w:vAlign w:val="center"/>
            <w:hideMark/>
          </w:tcPr>
          <w:p w14:paraId="10AA14A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3.7% (758)</w:t>
            </w:r>
          </w:p>
        </w:tc>
        <w:tc>
          <w:tcPr>
            <w:tcW w:w="826" w:type="dxa"/>
            <w:tcBorders>
              <w:top w:val="nil"/>
              <w:left w:val="nil"/>
              <w:bottom w:val="nil"/>
              <w:right w:val="nil"/>
            </w:tcBorders>
            <w:shd w:val="clear" w:color="auto" w:fill="auto"/>
            <w:noWrap/>
            <w:vAlign w:val="center"/>
            <w:hideMark/>
          </w:tcPr>
          <w:p w14:paraId="67E6BA8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7.1% (520)</w:t>
            </w:r>
          </w:p>
        </w:tc>
        <w:tc>
          <w:tcPr>
            <w:tcW w:w="827" w:type="dxa"/>
            <w:tcBorders>
              <w:top w:val="nil"/>
              <w:left w:val="nil"/>
              <w:bottom w:val="nil"/>
              <w:right w:val="single" w:sz="8" w:space="0" w:color="auto"/>
            </w:tcBorders>
            <w:shd w:val="clear" w:color="auto" w:fill="auto"/>
            <w:noWrap/>
            <w:vAlign w:val="center"/>
            <w:hideMark/>
          </w:tcPr>
          <w:p w14:paraId="198FD7C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 (250)</w:t>
            </w:r>
          </w:p>
        </w:tc>
        <w:tc>
          <w:tcPr>
            <w:tcW w:w="826" w:type="dxa"/>
            <w:tcBorders>
              <w:top w:val="nil"/>
              <w:left w:val="nil"/>
              <w:bottom w:val="nil"/>
              <w:right w:val="nil"/>
            </w:tcBorders>
            <w:shd w:val="clear" w:color="auto" w:fill="auto"/>
            <w:noWrap/>
            <w:vAlign w:val="center"/>
            <w:hideMark/>
          </w:tcPr>
          <w:p w14:paraId="3E554F8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0.9% (111)</w:t>
            </w:r>
          </w:p>
        </w:tc>
        <w:tc>
          <w:tcPr>
            <w:tcW w:w="826" w:type="dxa"/>
            <w:tcBorders>
              <w:top w:val="nil"/>
              <w:left w:val="nil"/>
              <w:bottom w:val="nil"/>
              <w:right w:val="nil"/>
            </w:tcBorders>
            <w:shd w:val="clear" w:color="auto" w:fill="auto"/>
            <w:noWrap/>
            <w:vAlign w:val="center"/>
            <w:hideMark/>
          </w:tcPr>
          <w:p w14:paraId="69D9836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8.9% (45)</w:t>
            </w:r>
          </w:p>
        </w:tc>
        <w:tc>
          <w:tcPr>
            <w:tcW w:w="827" w:type="dxa"/>
            <w:tcBorders>
              <w:top w:val="nil"/>
              <w:left w:val="nil"/>
              <w:bottom w:val="nil"/>
              <w:right w:val="nil"/>
            </w:tcBorders>
            <w:shd w:val="clear" w:color="auto" w:fill="auto"/>
            <w:noWrap/>
            <w:vAlign w:val="center"/>
            <w:hideMark/>
          </w:tcPr>
          <w:p w14:paraId="5893D71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10.5% (19)</w:t>
            </w:r>
          </w:p>
        </w:tc>
      </w:tr>
      <w:tr w:rsidR="006A393C" w:rsidRPr="004E20C1" w14:paraId="02BF99E9" w14:textId="77777777" w:rsidTr="006A393C">
        <w:trPr>
          <w:trHeight w:val="277"/>
        </w:trPr>
        <w:tc>
          <w:tcPr>
            <w:tcW w:w="475" w:type="dxa"/>
            <w:vMerge/>
            <w:tcBorders>
              <w:top w:val="nil"/>
              <w:left w:val="nil"/>
              <w:bottom w:val="single" w:sz="8" w:space="0" w:color="000000"/>
              <w:right w:val="single" w:sz="8" w:space="0" w:color="auto"/>
            </w:tcBorders>
            <w:vAlign w:val="center"/>
            <w:hideMark/>
          </w:tcPr>
          <w:p w14:paraId="59FBDE8A"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single" w:sz="8" w:space="0" w:color="000000"/>
              <w:right w:val="single" w:sz="8" w:space="0" w:color="auto"/>
            </w:tcBorders>
            <w:vAlign w:val="center"/>
            <w:hideMark/>
          </w:tcPr>
          <w:p w14:paraId="2E9528CE"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nil"/>
              <w:right w:val="single" w:sz="8" w:space="0" w:color="auto"/>
            </w:tcBorders>
            <w:shd w:val="clear" w:color="auto" w:fill="auto"/>
            <w:noWrap/>
            <w:vAlign w:val="center"/>
            <w:hideMark/>
          </w:tcPr>
          <w:p w14:paraId="2B4B240E"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50-80</w:t>
            </w:r>
          </w:p>
        </w:tc>
        <w:tc>
          <w:tcPr>
            <w:tcW w:w="820" w:type="dxa"/>
            <w:tcBorders>
              <w:top w:val="nil"/>
              <w:left w:val="nil"/>
              <w:bottom w:val="nil"/>
              <w:right w:val="nil"/>
            </w:tcBorders>
            <w:shd w:val="clear" w:color="auto" w:fill="auto"/>
            <w:noWrap/>
            <w:vAlign w:val="center"/>
            <w:hideMark/>
          </w:tcPr>
          <w:p w14:paraId="7CB2EFE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10.2% (215)</w:t>
            </w:r>
          </w:p>
        </w:tc>
        <w:tc>
          <w:tcPr>
            <w:tcW w:w="820" w:type="dxa"/>
            <w:tcBorders>
              <w:top w:val="nil"/>
              <w:left w:val="nil"/>
              <w:bottom w:val="nil"/>
              <w:right w:val="nil"/>
            </w:tcBorders>
            <w:shd w:val="clear" w:color="auto" w:fill="auto"/>
            <w:noWrap/>
            <w:vAlign w:val="center"/>
            <w:hideMark/>
          </w:tcPr>
          <w:p w14:paraId="77AB0B7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15.9% (138)</w:t>
            </w:r>
          </w:p>
        </w:tc>
        <w:tc>
          <w:tcPr>
            <w:tcW w:w="822" w:type="dxa"/>
            <w:tcBorders>
              <w:top w:val="nil"/>
              <w:left w:val="nil"/>
              <w:bottom w:val="nil"/>
              <w:right w:val="single" w:sz="8" w:space="0" w:color="auto"/>
            </w:tcBorders>
            <w:shd w:val="clear" w:color="auto" w:fill="auto"/>
            <w:noWrap/>
            <w:vAlign w:val="center"/>
            <w:hideMark/>
          </w:tcPr>
          <w:p w14:paraId="77E3F99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11.3% (71)</w:t>
            </w:r>
          </w:p>
        </w:tc>
        <w:tc>
          <w:tcPr>
            <w:tcW w:w="855" w:type="dxa"/>
            <w:tcBorders>
              <w:top w:val="nil"/>
              <w:left w:val="nil"/>
              <w:bottom w:val="nil"/>
              <w:right w:val="nil"/>
            </w:tcBorders>
            <w:shd w:val="clear" w:color="auto" w:fill="auto"/>
            <w:noWrap/>
            <w:vAlign w:val="center"/>
            <w:hideMark/>
          </w:tcPr>
          <w:p w14:paraId="7FEB37E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2.2% (183)</w:t>
            </w:r>
          </w:p>
        </w:tc>
        <w:tc>
          <w:tcPr>
            <w:tcW w:w="854" w:type="dxa"/>
            <w:tcBorders>
              <w:top w:val="nil"/>
              <w:left w:val="nil"/>
              <w:bottom w:val="nil"/>
              <w:right w:val="nil"/>
            </w:tcBorders>
            <w:shd w:val="clear" w:color="auto" w:fill="auto"/>
            <w:noWrap/>
            <w:vAlign w:val="center"/>
            <w:hideMark/>
          </w:tcPr>
          <w:p w14:paraId="7DCD54B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3.6% (138)</w:t>
            </w:r>
          </w:p>
        </w:tc>
        <w:tc>
          <w:tcPr>
            <w:tcW w:w="770" w:type="dxa"/>
            <w:tcBorders>
              <w:top w:val="nil"/>
              <w:left w:val="nil"/>
              <w:bottom w:val="nil"/>
              <w:right w:val="single" w:sz="8" w:space="0" w:color="auto"/>
            </w:tcBorders>
            <w:shd w:val="clear" w:color="auto" w:fill="auto"/>
            <w:noWrap/>
            <w:vAlign w:val="center"/>
            <w:hideMark/>
          </w:tcPr>
          <w:p w14:paraId="4938C82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4.7% (64)</w:t>
            </w:r>
          </w:p>
        </w:tc>
        <w:tc>
          <w:tcPr>
            <w:tcW w:w="855" w:type="dxa"/>
            <w:tcBorders>
              <w:top w:val="nil"/>
              <w:left w:val="nil"/>
              <w:bottom w:val="nil"/>
              <w:right w:val="nil"/>
            </w:tcBorders>
            <w:shd w:val="clear" w:color="auto" w:fill="auto"/>
            <w:noWrap/>
            <w:vAlign w:val="center"/>
            <w:hideMark/>
          </w:tcPr>
          <w:p w14:paraId="2264476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11.7% (103)</w:t>
            </w:r>
          </w:p>
        </w:tc>
        <w:tc>
          <w:tcPr>
            <w:tcW w:w="854" w:type="dxa"/>
            <w:tcBorders>
              <w:top w:val="nil"/>
              <w:left w:val="nil"/>
              <w:bottom w:val="nil"/>
              <w:right w:val="nil"/>
            </w:tcBorders>
            <w:shd w:val="clear" w:color="auto" w:fill="auto"/>
            <w:noWrap/>
            <w:vAlign w:val="center"/>
            <w:hideMark/>
          </w:tcPr>
          <w:p w14:paraId="7C1336B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11.3% (62)</w:t>
            </w:r>
          </w:p>
        </w:tc>
        <w:tc>
          <w:tcPr>
            <w:tcW w:w="770" w:type="dxa"/>
            <w:tcBorders>
              <w:top w:val="nil"/>
              <w:left w:val="nil"/>
              <w:bottom w:val="nil"/>
              <w:right w:val="single" w:sz="8" w:space="0" w:color="auto"/>
            </w:tcBorders>
            <w:shd w:val="clear" w:color="auto" w:fill="auto"/>
            <w:noWrap/>
            <w:vAlign w:val="center"/>
            <w:hideMark/>
          </w:tcPr>
          <w:p w14:paraId="0826181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18.4% (38)</w:t>
            </w:r>
          </w:p>
        </w:tc>
        <w:tc>
          <w:tcPr>
            <w:tcW w:w="826" w:type="dxa"/>
            <w:tcBorders>
              <w:top w:val="nil"/>
              <w:left w:val="nil"/>
              <w:bottom w:val="nil"/>
              <w:right w:val="nil"/>
            </w:tcBorders>
            <w:shd w:val="clear" w:color="auto" w:fill="auto"/>
            <w:noWrap/>
            <w:vAlign w:val="center"/>
            <w:hideMark/>
          </w:tcPr>
          <w:p w14:paraId="3876101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9.3% (454)</w:t>
            </w:r>
          </w:p>
        </w:tc>
        <w:tc>
          <w:tcPr>
            <w:tcW w:w="826" w:type="dxa"/>
            <w:tcBorders>
              <w:top w:val="nil"/>
              <w:left w:val="nil"/>
              <w:bottom w:val="nil"/>
              <w:right w:val="nil"/>
            </w:tcBorders>
            <w:shd w:val="clear" w:color="auto" w:fill="auto"/>
            <w:noWrap/>
            <w:vAlign w:val="center"/>
            <w:hideMark/>
          </w:tcPr>
          <w:p w14:paraId="2453A92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8.8% (228)</w:t>
            </w:r>
          </w:p>
        </w:tc>
        <w:tc>
          <w:tcPr>
            <w:tcW w:w="827" w:type="dxa"/>
            <w:tcBorders>
              <w:top w:val="nil"/>
              <w:left w:val="nil"/>
              <w:bottom w:val="nil"/>
              <w:right w:val="single" w:sz="8" w:space="0" w:color="auto"/>
            </w:tcBorders>
            <w:shd w:val="clear" w:color="auto" w:fill="auto"/>
            <w:noWrap/>
            <w:vAlign w:val="center"/>
            <w:hideMark/>
          </w:tcPr>
          <w:p w14:paraId="388E225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 (157)</w:t>
            </w:r>
          </w:p>
        </w:tc>
        <w:tc>
          <w:tcPr>
            <w:tcW w:w="826" w:type="dxa"/>
            <w:tcBorders>
              <w:top w:val="nil"/>
              <w:left w:val="nil"/>
              <w:bottom w:val="nil"/>
              <w:right w:val="nil"/>
            </w:tcBorders>
            <w:shd w:val="clear" w:color="auto" w:fill="auto"/>
            <w:noWrap/>
            <w:vAlign w:val="center"/>
            <w:hideMark/>
          </w:tcPr>
          <w:p w14:paraId="3FC8ABF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10.2% (49)</w:t>
            </w:r>
          </w:p>
        </w:tc>
        <w:tc>
          <w:tcPr>
            <w:tcW w:w="826" w:type="dxa"/>
            <w:tcBorders>
              <w:top w:val="nil"/>
              <w:left w:val="nil"/>
              <w:bottom w:val="nil"/>
              <w:right w:val="nil"/>
            </w:tcBorders>
            <w:shd w:val="clear" w:color="auto" w:fill="auto"/>
            <w:noWrap/>
            <w:vAlign w:val="center"/>
            <w:hideMark/>
          </w:tcPr>
          <w:p w14:paraId="1079F15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17.4% (23)</w:t>
            </w:r>
          </w:p>
        </w:tc>
        <w:tc>
          <w:tcPr>
            <w:tcW w:w="827" w:type="dxa"/>
            <w:tcBorders>
              <w:top w:val="nil"/>
              <w:left w:val="nil"/>
              <w:bottom w:val="nil"/>
              <w:right w:val="nil"/>
            </w:tcBorders>
            <w:shd w:val="clear" w:color="auto" w:fill="auto"/>
            <w:noWrap/>
            <w:vAlign w:val="center"/>
            <w:hideMark/>
          </w:tcPr>
          <w:p w14:paraId="312C121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 (20)</w:t>
            </w:r>
          </w:p>
        </w:tc>
      </w:tr>
      <w:tr w:rsidR="006A393C" w:rsidRPr="004E20C1" w14:paraId="35B4669C" w14:textId="77777777" w:rsidTr="006A393C">
        <w:trPr>
          <w:trHeight w:val="289"/>
        </w:trPr>
        <w:tc>
          <w:tcPr>
            <w:tcW w:w="475" w:type="dxa"/>
            <w:vMerge/>
            <w:tcBorders>
              <w:top w:val="nil"/>
              <w:left w:val="nil"/>
              <w:bottom w:val="single" w:sz="8" w:space="0" w:color="000000"/>
              <w:right w:val="single" w:sz="8" w:space="0" w:color="auto"/>
            </w:tcBorders>
            <w:vAlign w:val="center"/>
            <w:hideMark/>
          </w:tcPr>
          <w:p w14:paraId="0B803C0A"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single" w:sz="8" w:space="0" w:color="000000"/>
              <w:right w:val="single" w:sz="8" w:space="0" w:color="auto"/>
            </w:tcBorders>
            <w:vAlign w:val="center"/>
            <w:hideMark/>
          </w:tcPr>
          <w:p w14:paraId="518C0E8C"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single" w:sz="8" w:space="0" w:color="auto"/>
              <w:right w:val="single" w:sz="8" w:space="0" w:color="auto"/>
            </w:tcBorders>
            <w:shd w:val="clear" w:color="auto" w:fill="auto"/>
            <w:noWrap/>
            <w:vAlign w:val="center"/>
            <w:hideMark/>
          </w:tcPr>
          <w:p w14:paraId="0516E333"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&gt;80th</w:t>
            </w:r>
          </w:p>
        </w:tc>
        <w:tc>
          <w:tcPr>
            <w:tcW w:w="820" w:type="dxa"/>
            <w:tcBorders>
              <w:top w:val="nil"/>
              <w:left w:val="nil"/>
              <w:bottom w:val="single" w:sz="8" w:space="0" w:color="auto"/>
              <w:right w:val="nil"/>
            </w:tcBorders>
            <w:shd w:val="clear" w:color="auto" w:fill="auto"/>
            <w:noWrap/>
            <w:vAlign w:val="center"/>
            <w:hideMark/>
          </w:tcPr>
          <w:p w14:paraId="5A16D79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22.3% (103)</w:t>
            </w:r>
          </w:p>
        </w:tc>
        <w:tc>
          <w:tcPr>
            <w:tcW w:w="820" w:type="dxa"/>
            <w:tcBorders>
              <w:top w:val="nil"/>
              <w:left w:val="nil"/>
              <w:bottom w:val="single" w:sz="8" w:space="0" w:color="auto"/>
              <w:right w:val="nil"/>
            </w:tcBorders>
            <w:shd w:val="clear" w:color="auto" w:fill="auto"/>
            <w:noWrap/>
            <w:vAlign w:val="center"/>
            <w:hideMark/>
          </w:tcPr>
          <w:p w14:paraId="395ABC2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25.7% (101)</w:t>
            </w:r>
          </w:p>
        </w:tc>
        <w:tc>
          <w:tcPr>
            <w:tcW w:w="822" w:type="dxa"/>
            <w:tcBorders>
              <w:top w:val="nil"/>
              <w:left w:val="nil"/>
              <w:bottom w:val="single" w:sz="8" w:space="0" w:color="auto"/>
              <w:right w:val="single" w:sz="8" w:space="0" w:color="auto"/>
            </w:tcBorders>
            <w:shd w:val="clear" w:color="auto" w:fill="auto"/>
            <w:noWrap/>
            <w:vAlign w:val="center"/>
            <w:hideMark/>
          </w:tcPr>
          <w:p w14:paraId="68F1631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31% (71)</w:t>
            </w:r>
          </w:p>
        </w:tc>
        <w:tc>
          <w:tcPr>
            <w:tcW w:w="855" w:type="dxa"/>
            <w:tcBorders>
              <w:top w:val="nil"/>
              <w:left w:val="nil"/>
              <w:bottom w:val="single" w:sz="8" w:space="0" w:color="auto"/>
              <w:right w:val="nil"/>
            </w:tcBorders>
            <w:shd w:val="clear" w:color="auto" w:fill="auto"/>
            <w:noWrap/>
            <w:vAlign w:val="center"/>
            <w:hideMark/>
          </w:tcPr>
          <w:p w14:paraId="0F7315F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12.6% (87)</w:t>
            </w:r>
          </w:p>
        </w:tc>
        <w:tc>
          <w:tcPr>
            <w:tcW w:w="854" w:type="dxa"/>
            <w:tcBorders>
              <w:top w:val="nil"/>
              <w:left w:val="nil"/>
              <w:bottom w:val="single" w:sz="8" w:space="0" w:color="auto"/>
              <w:right w:val="nil"/>
            </w:tcBorders>
            <w:shd w:val="clear" w:color="auto" w:fill="auto"/>
            <w:noWrap/>
            <w:vAlign w:val="center"/>
            <w:hideMark/>
          </w:tcPr>
          <w:p w14:paraId="4D1D74F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12.1% (107)</w:t>
            </w:r>
          </w:p>
        </w:tc>
        <w:tc>
          <w:tcPr>
            <w:tcW w:w="770" w:type="dxa"/>
            <w:tcBorders>
              <w:top w:val="nil"/>
              <w:left w:val="nil"/>
              <w:bottom w:val="single" w:sz="8" w:space="0" w:color="auto"/>
              <w:right w:val="single" w:sz="8" w:space="0" w:color="auto"/>
            </w:tcBorders>
            <w:shd w:val="clear" w:color="auto" w:fill="auto"/>
            <w:noWrap/>
            <w:vAlign w:val="center"/>
            <w:hideMark/>
          </w:tcPr>
          <w:p w14:paraId="7E1C632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21.5% (65)</w:t>
            </w:r>
          </w:p>
        </w:tc>
        <w:tc>
          <w:tcPr>
            <w:tcW w:w="855" w:type="dxa"/>
            <w:tcBorders>
              <w:top w:val="nil"/>
              <w:left w:val="nil"/>
              <w:bottom w:val="single" w:sz="8" w:space="0" w:color="auto"/>
              <w:right w:val="nil"/>
            </w:tcBorders>
            <w:shd w:val="clear" w:color="auto" w:fill="auto"/>
            <w:noWrap/>
            <w:vAlign w:val="center"/>
            <w:hideMark/>
          </w:tcPr>
          <w:p w14:paraId="2215611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38.1% (63)</w:t>
            </w:r>
          </w:p>
        </w:tc>
        <w:tc>
          <w:tcPr>
            <w:tcW w:w="854" w:type="dxa"/>
            <w:tcBorders>
              <w:top w:val="nil"/>
              <w:left w:val="nil"/>
              <w:bottom w:val="single" w:sz="8" w:space="0" w:color="auto"/>
              <w:right w:val="nil"/>
            </w:tcBorders>
            <w:shd w:val="clear" w:color="auto" w:fill="auto"/>
            <w:noWrap/>
            <w:vAlign w:val="center"/>
            <w:hideMark/>
          </w:tcPr>
          <w:p w14:paraId="293B25A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40.6% (32)</w:t>
            </w:r>
          </w:p>
        </w:tc>
        <w:tc>
          <w:tcPr>
            <w:tcW w:w="770" w:type="dxa"/>
            <w:tcBorders>
              <w:top w:val="nil"/>
              <w:left w:val="nil"/>
              <w:bottom w:val="single" w:sz="8" w:space="0" w:color="auto"/>
              <w:right w:val="single" w:sz="8" w:space="0" w:color="auto"/>
            </w:tcBorders>
            <w:shd w:val="clear" w:color="auto" w:fill="auto"/>
            <w:noWrap/>
            <w:vAlign w:val="center"/>
            <w:hideMark/>
          </w:tcPr>
          <w:p w14:paraId="5D2006C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47.1% (51)</w:t>
            </w:r>
          </w:p>
        </w:tc>
        <w:tc>
          <w:tcPr>
            <w:tcW w:w="826" w:type="dxa"/>
            <w:tcBorders>
              <w:top w:val="nil"/>
              <w:left w:val="nil"/>
              <w:bottom w:val="single" w:sz="8" w:space="0" w:color="auto"/>
              <w:right w:val="nil"/>
            </w:tcBorders>
            <w:shd w:val="clear" w:color="auto" w:fill="auto"/>
            <w:noWrap/>
            <w:vAlign w:val="center"/>
            <w:hideMark/>
          </w:tcPr>
          <w:p w14:paraId="30B1DAD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16.2% (370)</w:t>
            </w:r>
          </w:p>
        </w:tc>
        <w:tc>
          <w:tcPr>
            <w:tcW w:w="826" w:type="dxa"/>
            <w:tcBorders>
              <w:top w:val="nil"/>
              <w:left w:val="nil"/>
              <w:bottom w:val="single" w:sz="8" w:space="0" w:color="auto"/>
              <w:right w:val="nil"/>
            </w:tcBorders>
            <w:shd w:val="clear" w:color="auto" w:fill="auto"/>
            <w:noWrap/>
            <w:vAlign w:val="center"/>
            <w:hideMark/>
          </w:tcPr>
          <w:p w14:paraId="322520F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18.6% (194)</w:t>
            </w:r>
          </w:p>
        </w:tc>
        <w:tc>
          <w:tcPr>
            <w:tcW w:w="827" w:type="dxa"/>
            <w:tcBorders>
              <w:top w:val="nil"/>
              <w:left w:val="nil"/>
              <w:bottom w:val="single" w:sz="8" w:space="0" w:color="auto"/>
              <w:right w:val="single" w:sz="8" w:space="0" w:color="auto"/>
            </w:tcBorders>
            <w:shd w:val="clear" w:color="auto" w:fill="auto"/>
            <w:noWrap/>
            <w:vAlign w:val="center"/>
            <w:hideMark/>
          </w:tcPr>
          <w:p w14:paraId="556E08F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24.3% (181)</w:t>
            </w:r>
          </w:p>
        </w:tc>
        <w:tc>
          <w:tcPr>
            <w:tcW w:w="826" w:type="dxa"/>
            <w:tcBorders>
              <w:top w:val="nil"/>
              <w:left w:val="nil"/>
              <w:bottom w:val="single" w:sz="8" w:space="0" w:color="auto"/>
              <w:right w:val="nil"/>
            </w:tcBorders>
            <w:shd w:val="clear" w:color="auto" w:fill="auto"/>
            <w:noWrap/>
            <w:vAlign w:val="center"/>
            <w:hideMark/>
          </w:tcPr>
          <w:p w14:paraId="795B64F0"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22.7% (22)</w:t>
            </w:r>
          </w:p>
        </w:tc>
        <w:tc>
          <w:tcPr>
            <w:tcW w:w="826" w:type="dxa"/>
            <w:tcBorders>
              <w:top w:val="nil"/>
              <w:left w:val="nil"/>
              <w:bottom w:val="single" w:sz="8" w:space="0" w:color="auto"/>
              <w:right w:val="nil"/>
            </w:tcBorders>
            <w:shd w:val="clear" w:color="auto" w:fill="auto"/>
            <w:noWrap/>
            <w:vAlign w:val="center"/>
            <w:hideMark/>
          </w:tcPr>
          <w:p w14:paraId="423C50A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9.1% (11)</w:t>
            </w:r>
          </w:p>
        </w:tc>
        <w:tc>
          <w:tcPr>
            <w:tcW w:w="827" w:type="dxa"/>
            <w:tcBorders>
              <w:top w:val="nil"/>
              <w:left w:val="nil"/>
              <w:bottom w:val="single" w:sz="8" w:space="0" w:color="auto"/>
              <w:right w:val="nil"/>
            </w:tcBorders>
            <w:shd w:val="clear" w:color="auto" w:fill="auto"/>
            <w:noWrap/>
            <w:vAlign w:val="center"/>
            <w:hideMark/>
          </w:tcPr>
          <w:p w14:paraId="1EEE440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52% (25)</w:t>
            </w:r>
          </w:p>
        </w:tc>
      </w:tr>
      <w:tr w:rsidR="006A393C" w:rsidRPr="004E20C1" w14:paraId="7ABB7EC5" w14:textId="77777777" w:rsidTr="006A393C">
        <w:trPr>
          <w:trHeight w:val="277"/>
        </w:trPr>
        <w:tc>
          <w:tcPr>
            <w:tcW w:w="475" w:type="dxa"/>
            <w:vMerge w:val="restart"/>
            <w:tcBorders>
              <w:top w:val="nil"/>
              <w:left w:val="nil"/>
              <w:bottom w:val="single" w:sz="8" w:space="0" w:color="000000"/>
              <w:right w:val="single" w:sz="8" w:space="0" w:color="auto"/>
            </w:tcBorders>
            <w:shd w:val="clear" w:color="auto" w:fill="auto"/>
            <w:noWrap/>
            <w:vAlign w:val="center"/>
            <w:hideMark/>
          </w:tcPr>
          <w:p w14:paraId="64D12CA3"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Day 3</w:t>
            </w:r>
          </w:p>
        </w:tc>
        <w:tc>
          <w:tcPr>
            <w:tcW w:w="919" w:type="dxa"/>
            <w:vMerge w:val="restart"/>
            <w:tcBorders>
              <w:top w:val="nil"/>
              <w:left w:val="nil"/>
              <w:bottom w:val="single" w:sz="8" w:space="0" w:color="000000"/>
              <w:right w:val="single" w:sz="8" w:space="0" w:color="auto"/>
            </w:tcBorders>
            <w:shd w:val="clear" w:color="auto" w:fill="auto"/>
            <w:vAlign w:val="center"/>
            <w:hideMark/>
          </w:tcPr>
          <w:p w14:paraId="47AA4B5F"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Position percentile</w:t>
            </w:r>
          </w:p>
        </w:tc>
        <w:tc>
          <w:tcPr>
            <w:tcW w:w="619" w:type="dxa"/>
            <w:tcBorders>
              <w:top w:val="nil"/>
              <w:left w:val="nil"/>
              <w:bottom w:val="nil"/>
              <w:right w:val="single" w:sz="8" w:space="0" w:color="auto"/>
            </w:tcBorders>
            <w:shd w:val="clear" w:color="auto" w:fill="auto"/>
            <w:noWrap/>
            <w:vAlign w:val="center"/>
            <w:hideMark/>
          </w:tcPr>
          <w:p w14:paraId="6B1A5366"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&lt;50th</w:t>
            </w:r>
          </w:p>
        </w:tc>
        <w:tc>
          <w:tcPr>
            <w:tcW w:w="820" w:type="dxa"/>
            <w:tcBorders>
              <w:top w:val="nil"/>
              <w:left w:val="nil"/>
              <w:bottom w:val="nil"/>
              <w:right w:val="nil"/>
            </w:tcBorders>
            <w:shd w:val="clear" w:color="auto" w:fill="auto"/>
            <w:noWrap/>
            <w:vAlign w:val="center"/>
            <w:hideMark/>
          </w:tcPr>
          <w:p w14:paraId="6BFE72B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1.4% (370)</w:t>
            </w:r>
          </w:p>
        </w:tc>
        <w:tc>
          <w:tcPr>
            <w:tcW w:w="820" w:type="dxa"/>
            <w:tcBorders>
              <w:top w:val="nil"/>
              <w:left w:val="nil"/>
              <w:bottom w:val="nil"/>
              <w:right w:val="nil"/>
            </w:tcBorders>
            <w:shd w:val="clear" w:color="auto" w:fill="auto"/>
            <w:noWrap/>
            <w:vAlign w:val="center"/>
            <w:hideMark/>
          </w:tcPr>
          <w:p w14:paraId="1B84416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1.9% (269)</w:t>
            </w:r>
          </w:p>
        </w:tc>
        <w:tc>
          <w:tcPr>
            <w:tcW w:w="822" w:type="dxa"/>
            <w:tcBorders>
              <w:top w:val="nil"/>
              <w:left w:val="nil"/>
              <w:bottom w:val="nil"/>
              <w:right w:val="single" w:sz="8" w:space="0" w:color="auto"/>
            </w:tcBorders>
            <w:shd w:val="clear" w:color="auto" w:fill="auto"/>
            <w:noWrap/>
            <w:vAlign w:val="center"/>
            <w:hideMark/>
          </w:tcPr>
          <w:p w14:paraId="3BCD112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10.5% (143)</w:t>
            </w:r>
          </w:p>
        </w:tc>
        <w:tc>
          <w:tcPr>
            <w:tcW w:w="855" w:type="dxa"/>
            <w:tcBorders>
              <w:top w:val="nil"/>
              <w:left w:val="nil"/>
              <w:bottom w:val="nil"/>
              <w:right w:val="nil"/>
            </w:tcBorders>
            <w:shd w:val="clear" w:color="auto" w:fill="auto"/>
            <w:noWrap/>
            <w:vAlign w:val="center"/>
            <w:hideMark/>
          </w:tcPr>
          <w:p w14:paraId="4518337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6.5% (186)</w:t>
            </w:r>
          </w:p>
        </w:tc>
        <w:tc>
          <w:tcPr>
            <w:tcW w:w="854" w:type="dxa"/>
            <w:tcBorders>
              <w:top w:val="nil"/>
              <w:left w:val="nil"/>
              <w:bottom w:val="nil"/>
              <w:right w:val="nil"/>
            </w:tcBorders>
            <w:shd w:val="clear" w:color="auto" w:fill="auto"/>
            <w:noWrap/>
            <w:vAlign w:val="center"/>
            <w:hideMark/>
          </w:tcPr>
          <w:p w14:paraId="4C7AAFA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3.5% (86)</w:t>
            </w:r>
          </w:p>
        </w:tc>
        <w:tc>
          <w:tcPr>
            <w:tcW w:w="770" w:type="dxa"/>
            <w:tcBorders>
              <w:top w:val="nil"/>
              <w:left w:val="nil"/>
              <w:bottom w:val="nil"/>
              <w:right w:val="single" w:sz="8" w:space="0" w:color="auto"/>
            </w:tcBorders>
            <w:shd w:val="clear" w:color="auto" w:fill="auto"/>
            <w:noWrap/>
            <w:vAlign w:val="center"/>
            <w:hideMark/>
          </w:tcPr>
          <w:p w14:paraId="19B14A3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19.4% (36)</w:t>
            </w:r>
          </w:p>
        </w:tc>
        <w:tc>
          <w:tcPr>
            <w:tcW w:w="855" w:type="dxa"/>
            <w:tcBorders>
              <w:top w:val="nil"/>
              <w:left w:val="nil"/>
              <w:bottom w:val="nil"/>
              <w:right w:val="nil"/>
            </w:tcBorders>
            <w:shd w:val="clear" w:color="auto" w:fill="auto"/>
            <w:noWrap/>
            <w:vAlign w:val="center"/>
            <w:hideMark/>
          </w:tcPr>
          <w:p w14:paraId="41793B2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7.1% (184)</w:t>
            </w:r>
          </w:p>
        </w:tc>
        <w:tc>
          <w:tcPr>
            <w:tcW w:w="854" w:type="dxa"/>
            <w:tcBorders>
              <w:top w:val="nil"/>
              <w:left w:val="nil"/>
              <w:bottom w:val="nil"/>
              <w:right w:val="nil"/>
            </w:tcBorders>
            <w:shd w:val="clear" w:color="auto" w:fill="auto"/>
            <w:noWrap/>
            <w:vAlign w:val="center"/>
            <w:hideMark/>
          </w:tcPr>
          <w:p w14:paraId="62DF4E30"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5.4% (74)</w:t>
            </w:r>
          </w:p>
        </w:tc>
        <w:tc>
          <w:tcPr>
            <w:tcW w:w="770" w:type="dxa"/>
            <w:tcBorders>
              <w:top w:val="nil"/>
              <w:left w:val="nil"/>
              <w:bottom w:val="nil"/>
              <w:right w:val="single" w:sz="8" w:space="0" w:color="auto"/>
            </w:tcBorders>
            <w:shd w:val="clear" w:color="auto" w:fill="auto"/>
            <w:noWrap/>
            <w:vAlign w:val="center"/>
            <w:hideMark/>
          </w:tcPr>
          <w:p w14:paraId="2BC76D6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13.8% (58)</w:t>
            </w:r>
          </w:p>
        </w:tc>
        <w:tc>
          <w:tcPr>
            <w:tcW w:w="826" w:type="dxa"/>
            <w:tcBorders>
              <w:top w:val="nil"/>
              <w:left w:val="nil"/>
              <w:bottom w:val="nil"/>
              <w:right w:val="nil"/>
            </w:tcBorders>
            <w:shd w:val="clear" w:color="auto" w:fill="auto"/>
            <w:noWrap/>
            <w:vAlign w:val="center"/>
            <w:hideMark/>
          </w:tcPr>
          <w:p w14:paraId="1CBD5D8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6.2% (616)</w:t>
            </w:r>
          </w:p>
        </w:tc>
        <w:tc>
          <w:tcPr>
            <w:tcW w:w="826" w:type="dxa"/>
            <w:tcBorders>
              <w:top w:val="nil"/>
              <w:left w:val="nil"/>
              <w:bottom w:val="nil"/>
              <w:right w:val="nil"/>
            </w:tcBorders>
            <w:shd w:val="clear" w:color="auto" w:fill="auto"/>
            <w:noWrap/>
            <w:vAlign w:val="center"/>
            <w:hideMark/>
          </w:tcPr>
          <w:p w14:paraId="27B95AE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6.5% (401)</w:t>
            </w:r>
          </w:p>
        </w:tc>
        <w:tc>
          <w:tcPr>
            <w:tcW w:w="827" w:type="dxa"/>
            <w:tcBorders>
              <w:top w:val="nil"/>
              <w:left w:val="nil"/>
              <w:bottom w:val="nil"/>
              <w:right w:val="single" w:sz="8" w:space="0" w:color="auto"/>
            </w:tcBorders>
            <w:shd w:val="clear" w:color="auto" w:fill="auto"/>
            <w:noWrap/>
            <w:vAlign w:val="center"/>
            <w:hideMark/>
          </w:tcPr>
          <w:p w14:paraId="0CE15AD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4.5% (178)</w:t>
            </w:r>
          </w:p>
        </w:tc>
        <w:tc>
          <w:tcPr>
            <w:tcW w:w="826" w:type="dxa"/>
            <w:tcBorders>
              <w:top w:val="nil"/>
              <w:left w:val="nil"/>
              <w:bottom w:val="nil"/>
              <w:right w:val="nil"/>
            </w:tcBorders>
            <w:shd w:val="clear" w:color="auto" w:fill="auto"/>
            <w:noWrap/>
            <w:vAlign w:val="center"/>
            <w:hideMark/>
          </w:tcPr>
          <w:p w14:paraId="3C66947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5.5% (91)</w:t>
            </w:r>
          </w:p>
        </w:tc>
        <w:tc>
          <w:tcPr>
            <w:tcW w:w="826" w:type="dxa"/>
            <w:tcBorders>
              <w:top w:val="nil"/>
              <w:left w:val="nil"/>
              <w:bottom w:val="nil"/>
              <w:right w:val="nil"/>
            </w:tcBorders>
            <w:shd w:val="clear" w:color="auto" w:fill="auto"/>
            <w:noWrap/>
            <w:vAlign w:val="center"/>
            <w:hideMark/>
          </w:tcPr>
          <w:p w14:paraId="46597E9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0% (34)</w:t>
            </w:r>
          </w:p>
        </w:tc>
        <w:tc>
          <w:tcPr>
            <w:tcW w:w="827" w:type="dxa"/>
            <w:tcBorders>
              <w:top w:val="nil"/>
              <w:left w:val="nil"/>
              <w:bottom w:val="nil"/>
              <w:right w:val="nil"/>
            </w:tcBorders>
            <w:shd w:val="clear" w:color="auto" w:fill="auto"/>
            <w:noWrap/>
            <w:vAlign w:val="center"/>
            <w:hideMark/>
          </w:tcPr>
          <w:p w14:paraId="7259D13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5.3% (38)</w:t>
            </w:r>
          </w:p>
        </w:tc>
      </w:tr>
      <w:tr w:rsidR="006A393C" w:rsidRPr="004E20C1" w14:paraId="708F64E0" w14:textId="77777777" w:rsidTr="006A393C">
        <w:trPr>
          <w:trHeight w:val="277"/>
        </w:trPr>
        <w:tc>
          <w:tcPr>
            <w:tcW w:w="475" w:type="dxa"/>
            <w:vMerge/>
            <w:tcBorders>
              <w:top w:val="nil"/>
              <w:left w:val="nil"/>
              <w:bottom w:val="single" w:sz="8" w:space="0" w:color="000000"/>
              <w:right w:val="single" w:sz="8" w:space="0" w:color="auto"/>
            </w:tcBorders>
            <w:vAlign w:val="center"/>
            <w:hideMark/>
          </w:tcPr>
          <w:p w14:paraId="05FB457B"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single" w:sz="8" w:space="0" w:color="000000"/>
              <w:right w:val="single" w:sz="8" w:space="0" w:color="auto"/>
            </w:tcBorders>
            <w:vAlign w:val="center"/>
            <w:hideMark/>
          </w:tcPr>
          <w:p w14:paraId="13A5212E"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nil"/>
              <w:right w:val="single" w:sz="8" w:space="0" w:color="auto"/>
            </w:tcBorders>
            <w:shd w:val="clear" w:color="auto" w:fill="auto"/>
            <w:noWrap/>
            <w:vAlign w:val="center"/>
            <w:hideMark/>
          </w:tcPr>
          <w:p w14:paraId="40F69C9B"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50-80</w:t>
            </w:r>
          </w:p>
        </w:tc>
        <w:tc>
          <w:tcPr>
            <w:tcW w:w="820" w:type="dxa"/>
            <w:tcBorders>
              <w:top w:val="nil"/>
              <w:left w:val="nil"/>
              <w:bottom w:val="nil"/>
              <w:right w:val="nil"/>
            </w:tcBorders>
            <w:shd w:val="clear" w:color="auto" w:fill="auto"/>
            <w:noWrap/>
            <w:vAlign w:val="center"/>
            <w:hideMark/>
          </w:tcPr>
          <w:p w14:paraId="4FE2B74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5.9% (188)</w:t>
            </w:r>
          </w:p>
        </w:tc>
        <w:tc>
          <w:tcPr>
            <w:tcW w:w="820" w:type="dxa"/>
            <w:tcBorders>
              <w:top w:val="nil"/>
              <w:left w:val="nil"/>
              <w:bottom w:val="nil"/>
              <w:right w:val="nil"/>
            </w:tcBorders>
            <w:shd w:val="clear" w:color="auto" w:fill="auto"/>
            <w:noWrap/>
            <w:vAlign w:val="center"/>
            <w:hideMark/>
          </w:tcPr>
          <w:p w14:paraId="479F12B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10.6% (104)</w:t>
            </w:r>
          </w:p>
        </w:tc>
        <w:tc>
          <w:tcPr>
            <w:tcW w:w="822" w:type="dxa"/>
            <w:tcBorders>
              <w:top w:val="nil"/>
              <w:left w:val="nil"/>
              <w:bottom w:val="nil"/>
              <w:right w:val="single" w:sz="8" w:space="0" w:color="auto"/>
            </w:tcBorders>
            <w:shd w:val="clear" w:color="auto" w:fill="auto"/>
            <w:noWrap/>
            <w:vAlign w:val="center"/>
            <w:hideMark/>
          </w:tcPr>
          <w:p w14:paraId="3C9EA99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23.1% (91)</w:t>
            </w:r>
          </w:p>
        </w:tc>
        <w:tc>
          <w:tcPr>
            <w:tcW w:w="855" w:type="dxa"/>
            <w:tcBorders>
              <w:top w:val="nil"/>
              <w:left w:val="nil"/>
              <w:bottom w:val="nil"/>
              <w:right w:val="nil"/>
            </w:tcBorders>
            <w:shd w:val="clear" w:color="auto" w:fill="auto"/>
            <w:noWrap/>
            <w:vAlign w:val="center"/>
            <w:hideMark/>
          </w:tcPr>
          <w:p w14:paraId="2DDDB46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9.1% (77)</w:t>
            </w:r>
          </w:p>
        </w:tc>
        <w:tc>
          <w:tcPr>
            <w:tcW w:w="854" w:type="dxa"/>
            <w:tcBorders>
              <w:top w:val="nil"/>
              <w:left w:val="nil"/>
              <w:bottom w:val="nil"/>
              <w:right w:val="nil"/>
            </w:tcBorders>
            <w:shd w:val="clear" w:color="auto" w:fill="auto"/>
            <w:noWrap/>
            <w:vAlign w:val="center"/>
            <w:hideMark/>
          </w:tcPr>
          <w:p w14:paraId="2D5F322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14.8% (54)</w:t>
            </w:r>
          </w:p>
        </w:tc>
        <w:tc>
          <w:tcPr>
            <w:tcW w:w="770" w:type="dxa"/>
            <w:tcBorders>
              <w:top w:val="nil"/>
              <w:left w:val="nil"/>
              <w:bottom w:val="nil"/>
              <w:right w:val="single" w:sz="8" w:space="0" w:color="auto"/>
            </w:tcBorders>
            <w:shd w:val="clear" w:color="auto" w:fill="auto"/>
            <w:noWrap/>
            <w:vAlign w:val="center"/>
            <w:hideMark/>
          </w:tcPr>
          <w:p w14:paraId="3814E93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 (25)</w:t>
            </w:r>
          </w:p>
        </w:tc>
        <w:tc>
          <w:tcPr>
            <w:tcW w:w="855" w:type="dxa"/>
            <w:tcBorders>
              <w:top w:val="nil"/>
              <w:left w:val="nil"/>
              <w:bottom w:val="nil"/>
              <w:right w:val="nil"/>
            </w:tcBorders>
            <w:shd w:val="clear" w:color="auto" w:fill="auto"/>
            <w:noWrap/>
            <w:vAlign w:val="center"/>
            <w:hideMark/>
          </w:tcPr>
          <w:p w14:paraId="154419B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20.3% (59)</w:t>
            </w:r>
          </w:p>
        </w:tc>
        <w:tc>
          <w:tcPr>
            <w:tcW w:w="854" w:type="dxa"/>
            <w:tcBorders>
              <w:top w:val="nil"/>
              <w:left w:val="nil"/>
              <w:bottom w:val="nil"/>
              <w:right w:val="nil"/>
            </w:tcBorders>
            <w:shd w:val="clear" w:color="auto" w:fill="auto"/>
            <w:noWrap/>
            <w:vAlign w:val="center"/>
            <w:hideMark/>
          </w:tcPr>
          <w:p w14:paraId="709BF59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22.7% (66)</w:t>
            </w:r>
          </w:p>
        </w:tc>
        <w:tc>
          <w:tcPr>
            <w:tcW w:w="770" w:type="dxa"/>
            <w:tcBorders>
              <w:top w:val="nil"/>
              <w:left w:val="nil"/>
              <w:bottom w:val="nil"/>
              <w:right w:val="single" w:sz="8" w:space="0" w:color="auto"/>
            </w:tcBorders>
            <w:shd w:val="clear" w:color="auto" w:fill="auto"/>
            <w:noWrap/>
            <w:vAlign w:val="center"/>
            <w:hideMark/>
          </w:tcPr>
          <w:p w14:paraId="2A29C02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30.8% (26)</w:t>
            </w:r>
          </w:p>
        </w:tc>
        <w:tc>
          <w:tcPr>
            <w:tcW w:w="826" w:type="dxa"/>
            <w:tcBorders>
              <w:top w:val="nil"/>
              <w:left w:val="nil"/>
              <w:bottom w:val="nil"/>
              <w:right w:val="nil"/>
            </w:tcBorders>
            <w:shd w:val="clear" w:color="auto" w:fill="auto"/>
            <w:noWrap/>
            <w:vAlign w:val="center"/>
            <w:hideMark/>
          </w:tcPr>
          <w:p w14:paraId="1EBE773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8.4% (381)</w:t>
            </w:r>
          </w:p>
        </w:tc>
        <w:tc>
          <w:tcPr>
            <w:tcW w:w="826" w:type="dxa"/>
            <w:tcBorders>
              <w:top w:val="nil"/>
              <w:left w:val="nil"/>
              <w:bottom w:val="nil"/>
              <w:right w:val="nil"/>
            </w:tcBorders>
            <w:shd w:val="clear" w:color="auto" w:fill="auto"/>
            <w:noWrap/>
            <w:vAlign w:val="center"/>
            <w:hideMark/>
          </w:tcPr>
          <w:p w14:paraId="0BF0059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9.5% (168)</w:t>
            </w:r>
          </w:p>
        </w:tc>
        <w:tc>
          <w:tcPr>
            <w:tcW w:w="827" w:type="dxa"/>
            <w:tcBorders>
              <w:top w:val="nil"/>
              <w:left w:val="nil"/>
              <w:bottom w:val="nil"/>
              <w:right w:val="single" w:sz="8" w:space="0" w:color="auto"/>
            </w:tcBorders>
            <w:shd w:val="clear" w:color="auto" w:fill="auto"/>
            <w:noWrap/>
            <w:vAlign w:val="center"/>
            <w:hideMark/>
          </w:tcPr>
          <w:p w14:paraId="1212794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11% (154)</w:t>
            </w:r>
          </w:p>
        </w:tc>
        <w:tc>
          <w:tcPr>
            <w:tcW w:w="826" w:type="dxa"/>
            <w:tcBorders>
              <w:top w:val="nil"/>
              <w:left w:val="nil"/>
              <w:bottom w:val="nil"/>
              <w:right w:val="nil"/>
            </w:tcBorders>
            <w:shd w:val="clear" w:color="auto" w:fill="auto"/>
            <w:noWrap/>
            <w:vAlign w:val="center"/>
            <w:hideMark/>
          </w:tcPr>
          <w:p w14:paraId="69C4287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3.4% (29)</w:t>
            </w:r>
          </w:p>
        </w:tc>
        <w:tc>
          <w:tcPr>
            <w:tcW w:w="826" w:type="dxa"/>
            <w:tcBorders>
              <w:top w:val="nil"/>
              <w:left w:val="nil"/>
              <w:bottom w:val="nil"/>
              <w:right w:val="nil"/>
            </w:tcBorders>
            <w:shd w:val="clear" w:color="auto" w:fill="auto"/>
            <w:noWrap/>
            <w:vAlign w:val="center"/>
            <w:hideMark/>
          </w:tcPr>
          <w:p w14:paraId="2551E8A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20% (20)</w:t>
            </w:r>
          </w:p>
        </w:tc>
        <w:tc>
          <w:tcPr>
            <w:tcW w:w="827" w:type="dxa"/>
            <w:tcBorders>
              <w:top w:val="nil"/>
              <w:left w:val="nil"/>
              <w:bottom w:val="nil"/>
              <w:right w:val="nil"/>
            </w:tcBorders>
            <w:shd w:val="clear" w:color="auto" w:fill="auto"/>
            <w:noWrap/>
            <w:vAlign w:val="center"/>
            <w:hideMark/>
          </w:tcPr>
          <w:p w14:paraId="52570CB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26.3% (19)</w:t>
            </w:r>
          </w:p>
        </w:tc>
      </w:tr>
      <w:tr w:rsidR="006A393C" w:rsidRPr="004E20C1" w14:paraId="1947077C" w14:textId="77777777" w:rsidTr="006A393C">
        <w:trPr>
          <w:trHeight w:val="289"/>
        </w:trPr>
        <w:tc>
          <w:tcPr>
            <w:tcW w:w="475" w:type="dxa"/>
            <w:vMerge/>
            <w:tcBorders>
              <w:top w:val="nil"/>
              <w:left w:val="nil"/>
              <w:bottom w:val="single" w:sz="8" w:space="0" w:color="000000"/>
              <w:right w:val="single" w:sz="8" w:space="0" w:color="auto"/>
            </w:tcBorders>
            <w:vAlign w:val="center"/>
            <w:hideMark/>
          </w:tcPr>
          <w:p w14:paraId="481DDF82"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single" w:sz="8" w:space="0" w:color="000000"/>
              <w:right w:val="single" w:sz="8" w:space="0" w:color="auto"/>
            </w:tcBorders>
            <w:vAlign w:val="center"/>
            <w:hideMark/>
          </w:tcPr>
          <w:p w14:paraId="3D145B10"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single" w:sz="8" w:space="0" w:color="auto"/>
              <w:right w:val="single" w:sz="8" w:space="0" w:color="auto"/>
            </w:tcBorders>
            <w:shd w:val="clear" w:color="auto" w:fill="auto"/>
            <w:noWrap/>
            <w:vAlign w:val="center"/>
            <w:hideMark/>
          </w:tcPr>
          <w:p w14:paraId="50F650AD"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&gt;80th</w:t>
            </w:r>
          </w:p>
        </w:tc>
        <w:tc>
          <w:tcPr>
            <w:tcW w:w="820" w:type="dxa"/>
            <w:tcBorders>
              <w:top w:val="nil"/>
              <w:left w:val="nil"/>
              <w:bottom w:val="single" w:sz="8" w:space="0" w:color="auto"/>
              <w:right w:val="nil"/>
            </w:tcBorders>
            <w:shd w:val="clear" w:color="auto" w:fill="auto"/>
            <w:noWrap/>
            <w:vAlign w:val="center"/>
            <w:hideMark/>
          </w:tcPr>
          <w:p w14:paraId="1481CAD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12.8% (78)</w:t>
            </w:r>
          </w:p>
        </w:tc>
        <w:tc>
          <w:tcPr>
            <w:tcW w:w="820" w:type="dxa"/>
            <w:tcBorders>
              <w:top w:val="nil"/>
              <w:left w:val="nil"/>
              <w:bottom w:val="single" w:sz="8" w:space="0" w:color="auto"/>
              <w:right w:val="nil"/>
            </w:tcBorders>
            <w:shd w:val="clear" w:color="auto" w:fill="auto"/>
            <w:noWrap/>
            <w:vAlign w:val="center"/>
            <w:hideMark/>
          </w:tcPr>
          <w:p w14:paraId="524FC40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27% (100)</w:t>
            </w:r>
          </w:p>
        </w:tc>
        <w:tc>
          <w:tcPr>
            <w:tcW w:w="822" w:type="dxa"/>
            <w:tcBorders>
              <w:top w:val="nil"/>
              <w:left w:val="nil"/>
              <w:bottom w:val="single" w:sz="8" w:space="0" w:color="auto"/>
              <w:right w:val="single" w:sz="8" w:space="0" w:color="auto"/>
            </w:tcBorders>
            <w:shd w:val="clear" w:color="auto" w:fill="auto"/>
            <w:noWrap/>
            <w:vAlign w:val="center"/>
            <w:hideMark/>
          </w:tcPr>
          <w:p w14:paraId="5920B25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43.6% (117)</w:t>
            </w:r>
          </w:p>
        </w:tc>
        <w:tc>
          <w:tcPr>
            <w:tcW w:w="855" w:type="dxa"/>
            <w:tcBorders>
              <w:top w:val="nil"/>
              <w:left w:val="nil"/>
              <w:bottom w:val="single" w:sz="8" w:space="0" w:color="auto"/>
              <w:right w:val="nil"/>
            </w:tcBorders>
            <w:shd w:val="clear" w:color="auto" w:fill="auto"/>
            <w:noWrap/>
            <w:vAlign w:val="center"/>
            <w:hideMark/>
          </w:tcPr>
          <w:p w14:paraId="56666D00"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12.1% (33)</w:t>
            </w:r>
          </w:p>
        </w:tc>
        <w:tc>
          <w:tcPr>
            <w:tcW w:w="854" w:type="dxa"/>
            <w:tcBorders>
              <w:top w:val="nil"/>
              <w:left w:val="nil"/>
              <w:bottom w:val="single" w:sz="8" w:space="0" w:color="auto"/>
              <w:right w:val="nil"/>
            </w:tcBorders>
            <w:shd w:val="clear" w:color="auto" w:fill="auto"/>
            <w:noWrap/>
            <w:vAlign w:val="center"/>
            <w:hideMark/>
          </w:tcPr>
          <w:p w14:paraId="3270781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32.4% (37)</w:t>
            </w:r>
          </w:p>
        </w:tc>
        <w:tc>
          <w:tcPr>
            <w:tcW w:w="770" w:type="dxa"/>
            <w:tcBorders>
              <w:top w:val="nil"/>
              <w:left w:val="nil"/>
              <w:bottom w:val="single" w:sz="8" w:space="0" w:color="auto"/>
              <w:right w:val="single" w:sz="8" w:space="0" w:color="auto"/>
            </w:tcBorders>
            <w:shd w:val="clear" w:color="auto" w:fill="auto"/>
            <w:noWrap/>
            <w:vAlign w:val="center"/>
            <w:hideMark/>
          </w:tcPr>
          <w:p w14:paraId="1FBBAAB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29.4% (51)</w:t>
            </w:r>
          </w:p>
        </w:tc>
        <w:tc>
          <w:tcPr>
            <w:tcW w:w="855" w:type="dxa"/>
            <w:tcBorders>
              <w:top w:val="nil"/>
              <w:left w:val="nil"/>
              <w:bottom w:val="single" w:sz="8" w:space="0" w:color="auto"/>
              <w:right w:val="nil"/>
            </w:tcBorders>
            <w:shd w:val="clear" w:color="auto" w:fill="auto"/>
            <w:noWrap/>
            <w:vAlign w:val="center"/>
            <w:hideMark/>
          </w:tcPr>
          <w:p w14:paraId="7D91670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18.5% (27)</w:t>
            </w:r>
          </w:p>
        </w:tc>
        <w:tc>
          <w:tcPr>
            <w:tcW w:w="854" w:type="dxa"/>
            <w:tcBorders>
              <w:top w:val="nil"/>
              <w:left w:val="nil"/>
              <w:bottom w:val="single" w:sz="8" w:space="0" w:color="auto"/>
              <w:right w:val="nil"/>
            </w:tcBorders>
            <w:shd w:val="clear" w:color="auto" w:fill="auto"/>
            <w:noWrap/>
            <w:vAlign w:val="center"/>
            <w:hideMark/>
          </w:tcPr>
          <w:p w14:paraId="4E2A5FF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29.3% (41)</w:t>
            </w:r>
          </w:p>
        </w:tc>
        <w:tc>
          <w:tcPr>
            <w:tcW w:w="770" w:type="dxa"/>
            <w:tcBorders>
              <w:top w:val="nil"/>
              <w:left w:val="nil"/>
              <w:bottom w:val="single" w:sz="8" w:space="0" w:color="auto"/>
              <w:right w:val="single" w:sz="8" w:space="0" w:color="auto"/>
            </w:tcBorders>
            <w:shd w:val="clear" w:color="auto" w:fill="auto"/>
            <w:noWrap/>
            <w:vAlign w:val="center"/>
            <w:hideMark/>
          </w:tcPr>
          <w:p w14:paraId="4AB1753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71.4% (49)</w:t>
            </w:r>
          </w:p>
        </w:tc>
        <w:tc>
          <w:tcPr>
            <w:tcW w:w="826" w:type="dxa"/>
            <w:tcBorders>
              <w:top w:val="nil"/>
              <w:left w:val="nil"/>
              <w:bottom w:val="single" w:sz="8" w:space="0" w:color="auto"/>
              <w:right w:val="nil"/>
            </w:tcBorders>
            <w:shd w:val="clear" w:color="auto" w:fill="auto"/>
            <w:noWrap/>
            <w:vAlign w:val="center"/>
            <w:hideMark/>
          </w:tcPr>
          <w:p w14:paraId="14EA353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20.2% (267)</w:t>
            </w:r>
          </w:p>
        </w:tc>
        <w:tc>
          <w:tcPr>
            <w:tcW w:w="826" w:type="dxa"/>
            <w:tcBorders>
              <w:top w:val="nil"/>
              <w:left w:val="nil"/>
              <w:bottom w:val="single" w:sz="8" w:space="0" w:color="auto"/>
              <w:right w:val="nil"/>
            </w:tcBorders>
            <w:shd w:val="clear" w:color="auto" w:fill="auto"/>
            <w:noWrap/>
            <w:vAlign w:val="center"/>
            <w:hideMark/>
          </w:tcPr>
          <w:p w14:paraId="78094DD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19% (126)</w:t>
            </w:r>
          </w:p>
        </w:tc>
        <w:tc>
          <w:tcPr>
            <w:tcW w:w="827" w:type="dxa"/>
            <w:tcBorders>
              <w:top w:val="nil"/>
              <w:left w:val="nil"/>
              <w:bottom w:val="single" w:sz="8" w:space="0" w:color="auto"/>
              <w:right w:val="single" w:sz="8" w:space="0" w:color="auto"/>
            </w:tcBorders>
            <w:shd w:val="clear" w:color="auto" w:fill="auto"/>
            <w:noWrap/>
            <w:vAlign w:val="center"/>
            <w:hideMark/>
          </w:tcPr>
          <w:p w14:paraId="17FBDB1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24% (171)</w:t>
            </w:r>
          </w:p>
        </w:tc>
        <w:tc>
          <w:tcPr>
            <w:tcW w:w="826" w:type="dxa"/>
            <w:tcBorders>
              <w:top w:val="nil"/>
              <w:left w:val="nil"/>
              <w:bottom w:val="single" w:sz="8" w:space="0" w:color="auto"/>
              <w:right w:val="nil"/>
            </w:tcBorders>
            <w:shd w:val="clear" w:color="auto" w:fill="auto"/>
            <w:noWrap/>
            <w:vAlign w:val="center"/>
            <w:hideMark/>
          </w:tcPr>
          <w:p w14:paraId="340FEA3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23.1% (13)</w:t>
            </w:r>
          </w:p>
        </w:tc>
        <w:tc>
          <w:tcPr>
            <w:tcW w:w="826" w:type="dxa"/>
            <w:tcBorders>
              <w:top w:val="nil"/>
              <w:left w:val="nil"/>
              <w:bottom w:val="single" w:sz="8" w:space="0" w:color="auto"/>
              <w:right w:val="nil"/>
            </w:tcBorders>
            <w:shd w:val="clear" w:color="auto" w:fill="auto"/>
            <w:noWrap/>
            <w:vAlign w:val="center"/>
            <w:hideMark/>
          </w:tcPr>
          <w:p w14:paraId="61997EB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38.5% (13)</w:t>
            </w:r>
          </w:p>
        </w:tc>
        <w:tc>
          <w:tcPr>
            <w:tcW w:w="827" w:type="dxa"/>
            <w:tcBorders>
              <w:top w:val="nil"/>
              <w:left w:val="nil"/>
              <w:bottom w:val="single" w:sz="8" w:space="0" w:color="auto"/>
              <w:right w:val="nil"/>
            </w:tcBorders>
            <w:shd w:val="clear" w:color="auto" w:fill="auto"/>
            <w:noWrap/>
            <w:vAlign w:val="center"/>
            <w:hideMark/>
          </w:tcPr>
          <w:p w14:paraId="58A050C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43.5% (23)</w:t>
            </w:r>
          </w:p>
        </w:tc>
      </w:tr>
      <w:tr w:rsidR="006A393C" w:rsidRPr="004E20C1" w14:paraId="6315E5F1" w14:textId="77777777" w:rsidTr="006A393C">
        <w:trPr>
          <w:trHeight w:val="277"/>
        </w:trPr>
        <w:tc>
          <w:tcPr>
            <w:tcW w:w="475" w:type="dxa"/>
            <w:vMerge w:val="restart"/>
            <w:tcBorders>
              <w:top w:val="nil"/>
              <w:left w:val="nil"/>
              <w:bottom w:val="single" w:sz="8" w:space="0" w:color="000000"/>
              <w:right w:val="single" w:sz="8" w:space="0" w:color="auto"/>
            </w:tcBorders>
            <w:shd w:val="clear" w:color="auto" w:fill="auto"/>
            <w:noWrap/>
            <w:vAlign w:val="center"/>
            <w:hideMark/>
          </w:tcPr>
          <w:p w14:paraId="54F6CDD4"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Day 4</w:t>
            </w:r>
          </w:p>
        </w:tc>
        <w:tc>
          <w:tcPr>
            <w:tcW w:w="919" w:type="dxa"/>
            <w:vMerge w:val="restart"/>
            <w:tcBorders>
              <w:top w:val="nil"/>
              <w:left w:val="nil"/>
              <w:bottom w:val="single" w:sz="8" w:space="0" w:color="000000"/>
              <w:right w:val="single" w:sz="8" w:space="0" w:color="auto"/>
            </w:tcBorders>
            <w:shd w:val="clear" w:color="auto" w:fill="auto"/>
            <w:vAlign w:val="center"/>
            <w:hideMark/>
          </w:tcPr>
          <w:p w14:paraId="1B43172F"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Position percentile</w:t>
            </w:r>
          </w:p>
        </w:tc>
        <w:tc>
          <w:tcPr>
            <w:tcW w:w="619" w:type="dxa"/>
            <w:tcBorders>
              <w:top w:val="nil"/>
              <w:left w:val="nil"/>
              <w:bottom w:val="nil"/>
              <w:right w:val="single" w:sz="8" w:space="0" w:color="auto"/>
            </w:tcBorders>
            <w:shd w:val="clear" w:color="auto" w:fill="auto"/>
            <w:noWrap/>
            <w:vAlign w:val="center"/>
            <w:hideMark/>
          </w:tcPr>
          <w:p w14:paraId="77DD1F64"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&lt;50th</w:t>
            </w:r>
          </w:p>
        </w:tc>
        <w:tc>
          <w:tcPr>
            <w:tcW w:w="820" w:type="dxa"/>
            <w:tcBorders>
              <w:top w:val="nil"/>
              <w:left w:val="nil"/>
              <w:bottom w:val="nil"/>
              <w:right w:val="nil"/>
            </w:tcBorders>
            <w:shd w:val="clear" w:color="auto" w:fill="auto"/>
            <w:noWrap/>
            <w:vAlign w:val="center"/>
            <w:hideMark/>
          </w:tcPr>
          <w:p w14:paraId="790A3DC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1.6% (378)</w:t>
            </w:r>
          </w:p>
        </w:tc>
        <w:tc>
          <w:tcPr>
            <w:tcW w:w="820" w:type="dxa"/>
            <w:tcBorders>
              <w:top w:val="nil"/>
              <w:left w:val="nil"/>
              <w:bottom w:val="nil"/>
              <w:right w:val="nil"/>
            </w:tcBorders>
            <w:shd w:val="clear" w:color="auto" w:fill="auto"/>
            <w:noWrap/>
            <w:vAlign w:val="center"/>
            <w:hideMark/>
          </w:tcPr>
          <w:p w14:paraId="18F1F90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2.8% (216)</w:t>
            </w:r>
          </w:p>
        </w:tc>
        <w:tc>
          <w:tcPr>
            <w:tcW w:w="822" w:type="dxa"/>
            <w:tcBorders>
              <w:top w:val="nil"/>
              <w:left w:val="nil"/>
              <w:bottom w:val="nil"/>
              <w:right w:val="single" w:sz="8" w:space="0" w:color="auto"/>
            </w:tcBorders>
            <w:shd w:val="clear" w:color="auto" w:fill="auto"/>
            <w:noWrap/>
            <w:vAlign w:val="center"/>
            <w:hideMark/>
          </w:tcPr>
          <w:p w14:paraId="15EC533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14.3% (70)</w:t>
            </w:r>
          </w:p>
        </w:tc>
        <w:tc>
          <w:tcPr>
            <w:tcW w:w="855" w:type="dxa"/>
            <w:tcBorders>
              <w:top w:val="nil"/>
              <w:left w:val="nil"/>
              <w:bottom w:val="nil"/>
              <w:right w:val="nil"/>
            </w:tcBorders>
            <w:shd w:val="clear" w:color="auto" w:fill="auto"/>
            <w:noWrap/>
            <w:vAlign w:val="center"/>
            <w:hideMark/>
          </w:tcPr>
          <w:p w14:paraId="2642647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 (101)</w:t>
            </w:r>
          </w:p>
        </w:tc>
        <w:tc>
          <w:tcPr>
            <w:tcW w:w="854" w:type="dxa"/>
            <w:tcBorders>
              <w:top w:val="nil"/>
              <w:left w:val="nil"/>
              <w:bottom w:val="nil"/>
              <w:right w:val="nil"/>
            </w:tcBorders>
            <w:shd w:val="clear" w:color="auto" w:fill="auto"/>
            <w:noWrap/>
            <w:vAlign w:val="center"/>
            <w:hideMark/>
          </w:tcPr>
          <w:p w14:paraId="5C14F52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14.8% (61)</w:t>
            </w:r>
          </w:p>
        </w:tc>
        <w:tc>
          <w:tcPr>
            <w:tcW w:w="770" w:type="dxa"/>
            <w:tcBorders>
              <w:top w:val="nil"/>
              <w:left w:val="nil"/>
              <w:bottom w:val="nil"/>
              <w:right w:val="single" w:sz="8" w:space="0" w:color="auto"/>
            </w:tcBorders>
            <w:shd w:val="clear" w:color="auto" w:fill="auto"/>
            <w:noWrap/>
            <w:vAlign w:val="center"/>
            <w:hideMark/>
          </w:tcPr>
          <w:p w14:paraId="2B0CF34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19.4% (31)</w:t>
            </w:r>
          </w:p>
        </w:tc>
        <w:tc>
          <w:tcPr>
            <w:tcW w:w="855" w:type="dxa"/>
            <w:tcBorders>
              <w:top w:val="nil"/>
              <w:left w:val="nil"/>
              <w:bottom w:val="nil"/>
              <w:right w:val="nil"/>
            </w:tcBorders>
            <w:shd w:val="clear" w:color="auto" w:fill="auto"/>
            <w:noWrap/>
            <w:vAlign w:val="center"/>
            <w:hideMark/>
          </w:tcPr>
          <w:p w14:paraId="2ADD505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7.7% (130)</w:t>
            </w:r>
          </w:p>
        </w:tc>
        <w:tc>
          <w:tcPr>
            <w:tcW w:w="854" w:type="dxa"/>
            <w:tcBorders>
              <w:top w:val="nil"/>
              <w:left w:val="nil"/>
              <w:bottom w:val="nil"/>
              <w:right w:val="nil"/>
            </w:tcBorders>
            <w:shd w:val="clear" w:color="auto" w:fill="auto"/>
            <w:noWrap/>
            <w:vAlign w:val="center"/>
            <w:hideMark/>
          </w:tcPr>
          <w:p w14:paraId="0760153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11.9% (67)</w:t>
            </w:r>
          </w:p>
        </w:tc>
        <w:tc>
          <w:tcPr>
            <w:tcW w:w="770" w:type="dxa"/>
            <w:tcBorders>
              <w:top w:val="nil"/>
              <w:left w:val="nil"/>
              <w:bottom w:val="nil"/>
              <w:right w:val="single" w:sz="8" w:space="0" w:color="auto"/>
            </w:tcBorders>
            <w:shd w:val="clear" w:color="auto" w:fill="auto"/>
            <w:noWrap/>
            <w:vAlign w:val="center"/>
            <w:hideMark/>
          </w:tcPr>
          <w:p w14:paraId="0C1B93C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17% (53)</w:t>
            </w:r>
          </w:p>
        </w:tc>
        <w:tc>
          <w:tcPr>
            <w:tcW w:w="826" w:type="dxa"/>
            <w:tcBorders>
              <w:top w:val="nil"/>
              <w:left w:val="nil"/>
              <w:bottom w:val="nil"/>
              <w:right w:val="nil"/>
            </w:tcBorders>
            <w:shd w:val="clear" w:color="auto" w:fill="auto"/>
            <w:noWrap/>
            <w:vAlign w:val="center"/>
            <w:hideMark/>
          </w:tcPr>
          <w:p w14:paraId="1900681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5.8% (521)</w:t>
            </w:r>
          </w:p>
        </w:tc>
        <w:tc>
          <w:tcPr>
            <w:tcW w:w="826" w:type="dxa"/>
            <w:tcBorders>
              <w:top w:val="nil"/>
              <w:left w:val="nil"/>
              <w:bottom w:val="nil"/>
              <w:right w:val="nil"/>
            </w:tcBorders>
            <w:shd w:val="clear" w:color="auto" w:fill="auto"/>
            <w:noWrap/>
            <w:vAlign w:val="center"/>
            <w:hideMark/>
          </w:tcPr>
          <w:p w14:paraId="3FA5584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8.4% (250)</w:t>
            </w:r>
          </w:p>
        </w:tc>
        <w:tc>
          <w:tcPr>
            <w:tcW w:w="827" w:type="dxa"/>
            <w:tcBorders>
              <w:top w:val="nil"/>
              <w:left w:val="nil"/>
              <w:bottom w:val="nil"/>
              <w:right w:val="single" w:sz="8" w:space="0" w:color="auto"/>
            </w:tcBorders>
            <w:shd w:val="clear" w:color="auto" w:fill="auto"/>
            <w:noWrap/>
            <w:vAlign w:val="center"/>
            <w:hideMark/>
          </w:tcPr>
          <w:p w14:paraId="4538582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6.2% (162)</w:t>
            </w:r>
          </w:p>
        </w:tc>
        <w:tc>
          <w:tcPr>
            <w:tcW w:w="826" w:type="dxa"/>
            <w:tcBorders>
              <w:top w:val="nil"/>
              <w:left w:val="nil"/>
              <w:bottom w:val="nil"/>
              <w:right w:val="nil"/>
            </w:tcBorders>
            <w:shd w:val="clear" w:color="auto" w:fill="auto"/>
            <w:noWrap/>
            <w:vAlign w:val="center"/>
            <w:hideMark/>
          </w:tcPr>
          <w:p w14:paraId="1D9BEC5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4.3% (92)</w:t>
            </w:r>
          </w:p>
        </w:tc>
        <w:tc>
          <w:tcPr>
            <w:tcW w:w="826" w:type="dxa"/>
            <w:tcBorders>
              <w:top w:val="nil"/>
              <w:left w:val="nil"/>
              <w:bottom w:val="nil"/>
              <w:right w:val="nil"/>
            </w:tcBorders>
            <w:shd w:val="clear" w:color="auto" w:fill="auto"/>
            <w:noWrap/>
            <w:vAlign w:val="center"/>
            <w:hideMark/>
          </w:tcPr>
          <w:p w14:paraId="01C6F40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6.1% (33)</w:t>
            </w:r>
          </w:p>
        </w:tc>
        <w:tc>
          <w:tcPr>
            <w:tcW w:w="827" w:type="dxa"/>
            <w:tcBorders>
              <w:top w:val="nil"/>
              <w:left w:val="nil"/>
              <w:bottom w:val="nil"/>
              <w:right w:val="nil"/>
            </w:tcBorders>
            <w:shd w:val="clear" w:color="auto" w:fill="auto"/>
            <w:noWrap/>
            <w:vAlign w:val="center"/>
            <w:hideMark/>
          </w:tcPr>
          <w:p w14:paraId="488CF81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2.9% (34)</w:t>
            </w:r>
          </w:p>
        </w:tc>
      </w:tr>
      <w:tr w:rsidR="006A393C" w:rsidRPr="004E20C1" w14:paraId="606C3E5E" w14:textId="77777777" w:rsidTr="006A393C">
        <w:trPr>
          <w:trHeight w:val="277"/>
        </w:trPr>
        <w:tc>
          <w:tcPr>
            <w:tcW w:w="475" w:type="dxa"/>
            <w:vMerge/>
            <w:tcBorders>
              <w:top w:val="nil"/>
              <w:left w:val="nil"/>
              <w:bottom w:val="single" w:sz="8" w:space="0" w:color="000000"/>
              <w:right w:val="single" w:sz="8" w:space="0" w:color="auto"/>
            </w:tcBorders>
            <w:vAlign w:val="center"/>
            <w:hideMark/>
          </w:tcPr>
          <w:p w14:paraId="5A2334C0"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single" w:sz="8" w:space="0" w:color="000000"/>
              <w:right w:val="single" w:sz="8" w:space="0" w:color="auto"/>
            </w:tcBorders>
            <w:vAlign w:val="center"/>
            <w:hideMark/>
          </w:tcPr>
          <w:p w14:paraId="13ABA0AA"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nil"/>
              <w:right w:val="single" w:sz="8" w:space="0" w:color="auto"/>
            </w:tcBorders>
            <w:shd w:val="clear" w:color="auto" w:fill="auto"/>
            <w:noWrap/>
            <w:vAlign w:val="center"/>
            <w:hideMark/>
          </w:tcPr>
          <w:p w14:paraId="3A3F5759"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50-80</w:t>
            </w:r>
          </w:p>
        </w:tc>
        <w:tc>
          <w:tcPr>
            <w:tcW w:w="820" w:type="dxa"/>
            <w:tcBorders>
              <w:top w:val="nil"/>
              <w:left w:val="nil"/>
              <w:bottom w:val="nil"/>
              <w:right w:val="nil"/>
            </w:tcBorders>
            <w:shd w:val="clear" w:color="auto" w:fill="auto"/>
            <w:noWrap/>
            <w:vAlign w:val="center"/>
            <w:hideMark/>
          </w:tcPr>
          <w:p w14:paraId="2B06D70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6.3% (158)</w:t>
            </w:r>
          </w:p>
        </w:tc>
        <w:tc>
          <w:tcPr>
            <w:tcW w:w="820" w:type="dxa"/>
            <w:tcBorders>
              <w:top w:val="nil"/>
              <w:left w:val="nil"/>
              <w:bottom w:val="nil"/>
              <w:right w:val="nil"/>
            </w:tcBorders>
            <w:shd w:val="clear" w:color="auto" w:fill="auto"/>
            <w:noWrap/>
            <w:vAlign w:val="center"/>
            <w:hideMark/>
          </w:tcPr>
          <w:p w14:paraId="4073543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6.8% (118)</w:t>
            </w:r>
          </w:p>
        </w:tc>
        <w:tc>
          <w:tcPr>
            <w:tcW w:w="822" w:type="dxa"/>
            <w:tcBorders>
              <w:top w:val="nil"/>
              <w:left w:val="nil"/>
              <w:bottom w:val="nil"/>
              <w:right w:val="single" w:sz="8" w:space="0" w:color="auto"/>
            </w:tcBorders>
            <w:shd w:val="clear" w:color="auto" w:fill="auto"/>
            <w:noWrap/>
            <w:vAlign w:val="center"/>
            <w:hideMark/>
          </w:tcPr>
          <w:p w14:paraId="2372E92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29.4% (68)</w:t>
            </w:r>
          </w:p>
        </w:tc>
        <w:tc>
          <w:tcPr>
            <w:tcW w:w="855" w:type="dxa"/>
            <w:tcBorders>
              <w:top w:val="nil"/>
              <w:left w:val="nil"/>
              <w:bottom w:val="nil"/>
              <w:right w:val="nil"/>
            </w:tcBorders>
            <w:shd w:val="clear" w:color="auto" w:fill="auto"/>
            <w:noWrap/>
            <w:vAlign w:val="center"/>
            <w:hideMark/>
          </w:tcPr>
          <w:p w14:paraId="0A671380"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4.7% (43)</w:t>
            </w:r>
          </w:p>
        </w:tc>
        <w:tc>
          <w:tcPr>
            <w:tcW w:w="854" w:type="dxa"/>
            <w:tcBorders>
              <w:top w:val="nil"/>
              <w:left w:val="nil"/>
              <w:bottom w:val="nil"/>
              <w:right w:val="nil"/>
            </w:tcBorders>
            <w:shd w:val="clear" w:color="auto" w:fill="auto"/>
            <w:noWrap/>
            <w:vAlign w:val="center"/>
            <w:hideMark/>
          </w:tcPr>
          <w:p w14:paraId="2F63CDE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23.3% (30)</w:t>
            </w:r>
          </w:p>
        </w:tc>
        <w:tc>
          <w:tcPr>
            <w:tcW w:w="770" w:type="dxa"/>
            <w:tcBorders>
              <w:top w:val="nil"/>
              <w:left w:val="nil"/>
              <w:bottom w:val="nil"/>
              <w:right w:val="single" w:sz="8" w:space="0" w:color="auto"/>
            </w:tcBorders>
            <w:shd w:val="clear" w:color="auto" w:fill="auto"/>
            <w:noWrap/>
            <w:vAlign w:val="center"/>
            <w:hideMark/>
          </w:tcPr>
          <w:p w14:paraId="22DFA7F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25% (20)</w:t>
            </w:r>
          </w:p>
        </w:tc>
        <w:tc>
          <w:tcPr>
            <w:tcW w:w="855" w:type="dxa"/>
            <w:tcBorders>
              <w:top w:val="nil"/>
              <w:left w:val="nil"/>
              <w:bottom w:val="nil"/>
              <w:right w:val="nil"/>
            </w:tcBorders>
            <w:shd w:val="clear" w:color="auto" w:fill="auto"/>
            <w:noWrap/>
            <w:vAlign w:val="center"/>
            <w:hideMark/>
          </w:tcPr>
          <w:p w14:paraId="793B37F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20.4% (54)</w:t>
            </w:r>
          </w:p>
        </w:tc>
        <w:tc>
          <w:tcPr>
            <w:tcW w:w="854" w:type="dxa"/>
            <w:tcBorders>
              <w:top w:val="nil"/>
              <w:left w:val="nil"/>
              <w:bottom w:val="nil"/>
              <w:right w:val="nil"/>
            </w:tcBorders>
            <w:shd w:val="clear" w:color="auto" w:fill="auto"/>
            <w:noWrap/>
            <w:vAlign w:val="center"/>
            <w:hideMark/>
          </w:tcPr>
          <w:p w14:paraId="6FDE25D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29.8% (47)</w:t>
            </w:r>
          </w:p>
        </w:tc>
        <w:tc>
          <w:tcPr>
            <w:tcW w:w="770" w:type="dxa"/>
            <w:tcBorders>
              <w:top w:val="nil"/>
              <w:left w:val="nil"/>
              <w:bottom w:val="nil"/>
              <w:right w:val="single" w:sz="8" w:space="0" w:color="auto"/>
            </w:tcBorders>
            <w:shd w:val="clear" w:color="auto" w:fill="auto"/>
            <w:noWrap/>
            <w:vAlign w:val="center"/>
            <w:hideMark/>
          </w:tcPr>
          <w:p w14:paraId="385F7F4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34.8% (23)</w:t>
            </w:r>
          </w:p>
        </w:tc>
        <w:tc>
          <w:tcPr>
            <w:tcW w:w="826" w:type="dxa"/>
            <w:tcBorders>
              <w:top w:val="nil"/>
              <w:left w:val="nil"/>
              <w:bottom w:val="nil"/>
              <w:right w:val="nil"/>
            </w:tcBorders>
            <w:shd w:val="clear" w:color="auto" w:fill="auto"/>
            <w:noWrap/>
            <w:vAlign w:val="center"/>
            <w:hideMark/>
          </w:tcPr>
          <w:p w14:paraId="42A39C1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9.7% (300)</w:t>
            </w:r>
          </w:p>
        </w:tc>
        <w:tc>
          <w:tcPr>
            <w:tcW w:w="826" w:type="dxa"/>
            <w:tcBorders>
              <w:top w:val="nil"/>
              <w:left w:val="nil"/>
              <w:bottom w:val="nil"/>
              <w:right w:val="nil"/>
            </w:tcBorders>
            <w:shd w:val="clear" w:color="auto" w:fill="auto"/>
            <w:noWrap/>
            <w:vAlign w:val="center"/>
            <w:hideMark/>
          </w:tcPr>
          <w:p w14:paraId="19A8068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11.8% (161)</w:t>
            </w:r>
          </w:p>
        </w:tc>
        <w:tc>
          <w:tcPr>
            <w:tcW w:w="827" w:type="dxa"/>
            <w:tcBorders>
              <w:top w:val="nil"/>
              <w:left w:val="nil"/>
              <w:bottom w:val="nil"/>
              <w:right w:val="single" w:sz="8" w:space="0" w:color="auto"/>
            </w:tcBorders>
            <w:shd w:val="clear" w:color="auto" w:fill="auto"/>
            <w:noWrap/>
            <w:vAlign w:val="center"/>
            <w:hideMark/>
          </w:tcPr>
          <w:p w14:paraId="5E0E6F2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10.8% (120)</w:t>
            </w:r>
          </w:p>
        </w:tc>
        <w:tc>
          <w:tcPr>
            <w:tcW w:w="826" w:type="dxa"/>
            <w:tcBorders>
              <w:top w:val="nil"/>
              <w:left w:val="nil"/>
              <w:bottom w:val="nil"/>
              <w:right w:val="nil"/>
            </w:tcBorders>
            <w:shd w:val="clear" w:color="auto" w:fill="auto"/>
            <w:noWrap/>
            <w:vAlign w:val="center"/>
            <w:hideMark/>
          </w:tcPr>
          <w:p w14:paraId="6ACA573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16.7% (24)</w:t>
            </w:r>
          </w:p>
        </w:tc>
        <w:tc>
          <w:tcPr>
            <w:tcW w:w="826" w:type="dxa"/>
            <w:tcBorders>
              <w:top w:val="nil"/>
              <w:left w:val="nil"/>
              <w:bottom w:val="nil"/>
              <w:right w:val="nil"/>
            </w:tcBorders>
            <w:shd w:val="clear" w:color="auto" w:fill="auto"/>
            <w:noWrap/>
            <w:vAlign w:val="center"/>
            <w:hideMark/>
          </w:tcPr>
          <w:p w14:paraId="6F81FB4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12.5% (16)</w:t>
            </w:r>
          </w:p>
        </w:tc>
        <w:tc>
          <w:tcPr>
            <w:tcW w:w="827" w:type="dxa"/>
            <w:tcBorders>
              <w:top w:val="nil"/>
              <w:left w:val="nil"/>
              <w:bottom w:val="nil"/>
              <w:right w:val="nil"/>
            </w:tcBorders>
            <w:shd w:val="clear" w:color="auto" w:fill="auto"/>
            <w:noWrap/>
            <w:vAlign w:val="center"/>
            <w:hideMark/>
          </w:tcPr>
          <w:p w14:paraId="6892BD1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17.6% (17)</w:t>
            </w:r>
          </w:p>
        </w:tc>
      </w:tr>
      <w:tr w:rsidR="006A393C" w:rsidRPr="004E20C1" w14:paraId="7954FA74" w14:textId="77777777" w:rsidTr="006A393C">
        <w:trPr>
          <w:trHeight w:val="289"/>
        </w:trPr>
        <w:tc>
          <w:tcPr>
            <w:tcW w:w="475" w:type="dxa"/>
            <w:vMerge/>
            <w:tcBorders>
              <w:top w:val="nil"/>
              <w:left w:val="nil"/>
              <w:bottom w:val="single" w:sz="8" w:space="0" w:color="000000"/>
              <w:right w:val="single" w:sz="8" w:space="0" w:color="auto"/>
            </w:tcBorders>
            <w:vAlign w:val="center"/>
            <w:hideMark/>
          </w:tcPr>
          <w:p w14:paraId="33A18C64"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single" w:sz="8" w:space="0" w:color="000000"/>
              <w:right w:val="single" w:sz="8" w:space="0" w:color="auto"/>
            </w:tcBorders>
            <w:vAlign w:val="center"/>
            <w:hideMark/>
          </w:tcPr>
          <w:p w14:paraId="5793B5EA"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single" w:sz="8" w:space="0" w:color="auto"/>
              <w:right w:val="single" w:sz="8" w:space="0" w:color="auto"/>
            </w:tcBorders>
            <w:shd w:val="clear" w:color="auto" w:fill="auto"/>
            <w:noWrap/>
            <w:vAlign w:val="center"/>
            <w:hideMark/>
          </w:tcPr>
          <w:p w14:paraId="58B6A6D3"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&gt;80th</w:t>
            </w:r>
          </w:p>
        </w:tc>
        <w:tc>
          <w:tcPr>
            <w:tcW w:w="820" w:type="dxa"/>
            <w:tcBorders>
              <w:top w:val="nil"/>
              <w:left w:val="nil"/>
              <w:bottom w:val="single" w:sz="8" w:space="0" w:color="auto"/>
              <w:right w:val="nil"/>
            </w:tcBorders>
            <w:shd w:val="clear" w:color="auto" w:fill="auto"/>
            <w:noWrap/>
            <w:vAlign w:val="center"/>
            <w:hideMark/>
          </w:tcPr>
          <w:p w14:paraId="722ADE2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22% (59)</w:t>
            </w:r>
          </w:p>
        </w:tc>
        <w:tc>
          <w:tcPr>
            <w:tcW w:w="820" w:type="dxa"/>
            <w:tcBorders>
              <w:top w:val="nil"/>
              <w:left w:val="nil"/>
              <w:bottom w:val="single" w:sz="8" w:space="0" w:color="auto"/>
              <w:right w:val="nil"/>
            </w:tcBorders>
            <w:shd w:val="clear" w:color="auto" w:fill="auto"/>
            <w:noWrap/>
            <w:vAlign w:val="center"/>
            <w:hideMark/>
          </w:tcPr>
          <w:p w14:paraId="7199F89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22.6% (62)</w:t>
            </w:r>
          </w:p>
        </w:tc>
        <w:tc>
          <w:tcPr>
            <w:tcW w:w="822" w:type="dxa"/>
            <w:tcBorders>
              <w:top w:val="nil"/>
              <w:left w:val="nil"/>
              <w:bottom w:val="single" w:sz="8" w:space="0" w:color="auto"/>
              <w:right w:val="single" w:sz="8" w:space="0" w:color="auto"/>
            </w:tcBorders>
            <w:shd w:val="clear" w:color="auto" w:fill="auto"/>
            <w:noWrap/>
            <w:vAlign w:val="center"/>
            <w:hideMark/>
          </w:tcPr>
          <w:p w14:paraId="3AE2216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52.8% (127)</w:t>
            </w:r>
          </w:p>
        </w:tc>
        <w:tc>
          <w:tcPr>
            <w:tcW w:w="855" w:type="dxa"/>
            <w:tcBorders>
              <w:top w:val="nil"/>
              <w:left w:val="nil"/>
              <w:bottom w:val="single" w:sz="8" w:space="0" w:color="auto"/>
              <w:right w:val="nil"/>
            </w:tcBorders>
            <w:shd w:val="clear" w:color="auto" w:fill="auto"/>
            <w:noWrap/>
            <w:vAlign w:val="center"/>
            <w:hideMark/>
          </w:tcPr>
          <w:p w14:paraId="10284BF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15.8% (19)</w:t>
            </w:r>
          </w:p>
        </w:tc>
        <w:tc>
          <w:tcPr>
            <w:tcW w:w="854" w:type="dxa"/>
            <w:tcBorders>
              <w:top w:val="nil"/>
              <w:left w:val="nil"/>
              <w:bottom w:val="single" w:sz="8" w:space="0" w:color="auto"/>
              <w:right w:val="nil"/>
            </w:tcBorders>
            <w:shd w:val="clear" w:color="auto" w:fill="auto"/>
            <w:noWrap/>
            <w:vAlign w:val="center"/>
            <w:hideMark/>
          </w:tcPr>
          <w:p w14:paraId="74F699D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 (32)</w:t>
            </w:r>
          </w:p>
        </w:tc>
        <w:tc>
          <w:tcPr>
            <w:tcW w:w="770" w:type="dxa"/>
            <w:tcBorders>
              <w:top w:val="nil"/>
              <w:left w:val="nil"/>
              <w:bottom w:val="single" w:sz="8" w:space="0" w:color="auto"/>
              <w:right w:val="single" w:sz="8" w:space="0" w:color="auto"/>
            </w:tcBorders>
            <w:shd w:val="clear" w:color="auto" w:fill="auto"/>
            <w:noWrap/>
            <w:vAlign w:val="center"/>
            <w:hideMark/>
          </w:tcPr>
          <w:p w14:paraId="3377E06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 (30)</w:t>
            </w:r>
          </w:p>
        </w:tc>
        <w:tc>
          <w:tcPr>
            <w:tcW w:w="855" w:type="dxa"/>
            <w:tcBorders>
              <w:top w:val="nil"/>
              <w:left w:val="nil"/>
              <w:bottom w:val="single" w:sz="8" w:space="0" w:color="auto"/>
              <w:right w:val="nil"/>
            </w:tcBorders>
            <w:shd w:val="clear" w:color="auto" w:fill="auto"/>
            <w:noWrap/>
            <w:vAlign w:val="center"/>
            <w:hideMark/>
          </w:tcPr>
          <w:p w14:paraId="18E7FA6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34.6% (26)</w:t>
            </w:r>
          </w:p>
        </w:tc>
        <w:tc>
          <w:tcPr>
            <w:tcW w:w="854" w:type="dxa"/>
            <w:tcBorders>
              <w:top w:val="nil"/>
              <w:left w:val="nil"/>
              <w:bottom w:val="single" w:sz="8" w:space="0" w:color="auto"/>
              <w:right w:val="nil"/>
            </w:tcBorders>
            <w:shd w:val="clear" w:color="auto" w:fill="auto"/>
            <w:noWrap/>
            <w:vAlign w:val="center"/>
            <w:hideMark/>
          </w:tcPr>
          <w:p w14:paraId="167D087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47.1% (34)</w:t>
            </w:r>
          </w:p>
        </w:tc>
        <w:tc>
          <w:tcPr>
            <w:tcW w:w="770" w:type="dxa"/>
            <w:tcBorders>
              <w:top w:val="nil"/>
              <w:left w:val="nil"/>
              <w:bottom w:val="single" w:sz="8" w:space="0" w:color="auto"/>
              <w:right w:val="single" w:sz="8" w:space="0" w:color="auto"/>
            </w:tcBorders>
            <w:shd w:val="clear" w:color="auto" w:fill="auto"/>
            <w:noWrap/>
            <w:vAlign w:val="center"/>
            <w:hideMark/>
          </w:tcPr>
          <w:p w14:paraId="55BBBEE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71.1% (38)</w:t>
            </w:r>
          </w:p>
        </w:tc>
        <w:tc>
          <w:tcPr>
            <w:tcW w:w="826" w:type="dxa"/>
            <w:tcBorders>
              <w:top w:val="nil"/>
              <w:left w:val="nil"/>
              <w:bottom w:val="single" w:sz="8" w:space="0" w:color="auto"/>
              <w:right w:val="nil"/>
            </w:tcBorders>
            <w:shd w:val="clear" w:color="auto" w:fill="auto"/>
            <w:noWrap/>
            <w:vAlign w:val="center"/>
            <w:hideMark/>
          </w:tcPr>
          <w:p w14:paraId="1E96E0A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17.7% (175)</w:t>
            </w:r>
          </w:p>
        </w:tc>
        <w:tc>
          <w:tcPr>
            <w:tcW w:w="826" w:type="dxa"/>
            <w:tcBorders>
              <w:top w:val="nil"/>
              <w:left w:val="nil"/>
              <w:bottom w:val="single" w:sz="8" w:space="0" w:color="auto"/>
              <w:right w:val="nil"/>
            </w:tcBorders>
            <w:shd w:val="clear" w:color="auto" w:fill="auto"/>
            <w:noWrap/>
            <w:vAlign w:val="center"/>
            <w:hideMark/>
          </w:tcPr>
          <w:p w14:paraId="1D347C5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24.7% (182)</w:t>
            </w:r>
          </w:p>
        </w:tc>
        <w:tc>
          <w:tcPr>
            <w:tcW w:w="827" w:type="dxa"/>
            <w:tcBorders>
              <w:top w:val="nil"/>
              <w:left w:val="nil"/>
              <w:bottom w:val="single" w:sz="8" w:space="0" w:color="auto"/>
              <w:right w:val="single" w:sz="8" w:space="0" w:color="auto"/>
            </w:tcBorders>
            <w:shd w:val="clear" w:color="auto" w:fill="auto"/>
            <w:noWrap/>
            <w:vAlign w:val="center"/>
            <w:hideMark/>
          </w:tcPr>
          <w:p w14:paraId="01931F7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28.1% (128)</w:t>
            </w:r>
          </w:p>
        </w:tc>
        <w:tc>
          <w:tcPr>
            <w:tcW w:w="826" w:type="dxa"/>
            <w:tcBorders>
              <w:top w:val="nil"/>
              <w:left w:val="nil"/>
              <w:bottom w:val="single" w:sz="8" w:space="0" w:color="auto"/>
              <w:right w:val="nil"/>
            </w:tcBorders>
            <w:shd w:val="clear" w:color="auto" w:fill="auto"/>
            <w:noWrap/>
            <w:vAlign w:val="center"/>
            <w:hideMark/>
          </w:tcPr>
          <w:p w14:paraId="042B473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28.6% (14)</w:t>
            </w:r>
          </w:p>
        </w:tc>
        <w:tc>
          <w:tcPr>
            <w:tcW w:w="826" w:type="dxa"/>
            <w:tcBorders>
              <w:top w:val="nil"/>
              <w:left w:val="nil"/>
              <w:bottom w:val="single" w:sz="8" w:space="0" w:color="auto"/>
              <w:right w:val="nil"/>
            </w:tcBorders>
            <w:shd w:val="clear" w:color="auto" w:fill="auto"/>
            <w:noWrap/>
            <w:vAlign w:val="center"/>
            <w:hideMark/>
          </w:tcPr>
          <w:p w14:paraId="0B56DB4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40% (10)</w:t>
            </w:r>
          </w:p>
        </w:tc>
        <w:tc>
          <w:tcPr>
            <w:tcW w:w="827" w:type="dxa"/>
            <w:tcBorders>
              <w:top w:val="nil"/>
              <w:left w:val="nil"/>
              <w:bottom w:val="single" w:sz="8" w:space="0" w:color="auto"/>
              <w:right w:val="nil"/>
            </w:tcBorders>
            <w:shd w:val="clear" w:color="auto" w:fill="auto"/>
            <w:noWrap/>
            <w:vAlign w:val="center"/>
            <w:hideMark/>
          </w:tcPr>
          <w:p w14:paraId="1E27D64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40% (10)</w:t>
            </w:r>
          </w:p>
        </w:tc>
      </w:tr>
      <w:tr w:rsidR="006A393C" w:rsidRPr="004E20C1" w14:paraId="76F079A6" w14:textId="77777777" w:rsidTr="006A393C">
        <w:trPr>
          <w:trHeight w:val="277"/>
        </w:trPr>
        <w:tc>
          <w:tcPr>
            <w:tcW w:w="475" w:type="dxa"/>
            <w:vMerge w:val="restart"/>
            <w:tcBorders>
              <w:top w:val="nil"/>
              <w:left w:val="nil"/>
              <w:bottom w:val="single" w:sz="8" w:space="0" w:color="000000"/>
              <w:right w:val="single" w:sz="8" w:space="0" w:color="auto"/>
            </w:tcBorders>
            <w:shd w:val="clear" w:color="auto" w:fill="auto"/>
            <w:noWrap/>
            <w:vAlign w:val="center"/>
            <w:hideMark/>
          </w:tcPr>
          <w:p w14:paraId="4C19262E"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Day 5</w:t>
            </w:r>
          </w:p>
        </w:tc>
        <w:tc>
          <w:tcPr>
            <w:tcW w:w="919" w:type="dxa"/>
            <w:vMerge w:val="restart"/>
            <w:tcBorders>
              <w:top w:val="nil"/>
              <w:left w:val="nil"/>
              <w:bottom w:val="single" w:sz="8" w:space="0" w:color="000000"/>
              <w:right w:val="single" w:sz="8" w:space="0" w:color="auto"/>
            </w:tcBorders>
            <w:shd w:val="clear" w:color="auto" w:fill="auto"/>
            <w:vAlign w:val="center"/>
            <w:hideMark/>
          </w:tcPr>
          <w:p w14:paraId="7BDA9E3B"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Position percentile</w:t>
            </w:r>
          </w:p>
        </w:tc>
        <w:tc>
          <w:tcPr>
            <w:tcW w:w="619" w:type="dxa"/>
            <w:tcBorders>
              <w:top w:val="nil"/>
              <w:left w:val="nil"/>
              <w:bottom w:val="nil"/>
              <w:right w:val="single" w:sz="8" w:space="0" w:color="auto"/>
            </w:tcBorders>
            <w:shd w:val="clear" w:color="auto" w:fill="auto"/>
            <w:noWrap/>
            <w:vAlign w:val="center"/>
            <w:hideMark/>
          </w:tcPr>
          <w:p w14:paraId="0CF53061"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&lt;50th</w:t>
            </w:r>
          </w:p>
        </w:tc>
        <w:tc>
          <w:tcPr>
            <w:tcW w:w="820" w:type="dxa"/>
            <w:tcBorders>
              <w:top w:val="nil"/>
              <w:left w:val="nil"/>
              <w:bottom w:val="nil"/>
              <w:right w:val="nil"/>
            </w:tcBorders>
            <w:shd w:val="clear" w:color="auto" w:fill="auto"/>
            <w:noWrap/>
            <w:vAlign w:val="center"/>
            <w:hideMark/>
          </w:tcPr>
          <w:p w14:paraId="354D9EE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3.3% (273)</w:t>
            </w:r>
          </w:p>
        </w:tc>
        <w:tc>
          <w:tcPr>
            <w:tcW w:w="820" w:type="dxa"/>
            <w:tcBorders>
              <w:top w:val="nil"/>
              <w:left w:val="nil"/>
              <w:bottom w:val="nil"/>
              <w:right w:val="nil"/>
            </w:tcBorders>
            <w:shd w:val="clear" w:color="auto" w:fill="auto"/>
            <w:noWrap/>
            <w:vAlign w:val="center"/>
            <w:hideMark/>
          </w:tcPr>
          <w:p w14:paraId="7DD6D1F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 (129)</w:t>
            </w:r>
          </w:p>
        </w:tc>
        <w:tc>
          <w:tcPr>
            <w:tcW w:w="822" w:type="dxa"/>
            <w:tcBorders>
              <w:top w:val="nil"/>
              <w:left w:val="nil"/>
              <w:bottom w:val="nil"/>
              <w:right w:val="single" w:sz="8" w:space="0" w:color="auto"/>
            </w:tcBorders>
            <w:shd w:val="clear" w:color="auto" w:fill="auto"/>
            <w:noWrap/>
            <w:vAlign w:val="center"/>
            <w:hideMark/>
          </w:tcPr>
          <w:p w14:paraId="354127A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11.6% (43)</w:t>
            </w:r>
          </w:p>
        </w:tc>
        <w:tc>
          <w:tcPr>
            <w:tcW w:w="855" w:type="dxa"/>
            <w:tcBorders>
              <w:top w:val="nil"/>
              <w:left w:val="nil"/>
              <w:bottom w:val="nil"/>
              <w:right w:val="nil"/>
            </w:tcBorders>
            <w:shd w:val="clear" w:color="auto" w:fill="auto"/>
            <w:noWrap/>
            <w:vAlign w:val="center"/>
            <w:hideMark/>
          </w:tcPr>
          <w:p w14:paraId="1F9BEDF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8.3% (72)</w:t>
            </w:r>
          </w:p>
        </w:tc>
        <w:tc>
          <w:tcPr>
            <w:tcW w:w="854" w:type="dxa"/>
            <w:tcBorders>
              <w:top w:val="nil"/>
              <w:left w:val="nil"/>
              <w:bottom w:val="nil"/>
              <w:right w:val="nil"/>
            </w:tcBorders>
            <w:shd w:val="clear" w:color="auto" w:fill="auto"/>
            <w:noWrap/>
            <w:vAlign w:val="center"/>
            <w:hideMark/>
          </w:tcPr>
          <w:p w14:paraId="3C04051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31.3% (32)</w:t>
            </w:r>
          </w:p>
        </w:tc>
        <w:tc>
          <w:tcPr>
            <w:tcW w:w="770" w:type="dxa"/>
            <w:tcBorders>
              <w:top w:val="nil"/>
              <w:left w:val="nil"/>
              <w:bottom w:val="nil"/>
              <w:right w:val="single" w:sz="8" w:space="0" w:color="auto"/>
            </w:tcBorders>
            <w:shd w:val="clear" w:color="auto" w:fill="auto"/>
            <w:noWrap/>
            <w:vAlign w:val="center"/>
            <w:hideMark/>
          </w:tcPr>
          <w:p w14:paraId="0143918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40% (10)</w:t>
            </w:r>
          </w:p>
        </w:tc>
        <w:tc>
          <w:tcPr>
            <w:tcW w:w="855" w:type="dxa"/>
            <w:tcBorders>
              <w:top w:val="nil"/>
              <w:left w:val="nil"/>
              <w:bottom w:val="nil"/>
              <w:right w:val="nil"/>
            </w:tcBorders>
            <w:shd w:val="clear" w:color="auto" w:fill="auto"/>
            <w:noWrap/>
            <w:vAlign w:val="center"/>
            <w:hideMark/>
          </w:tcPr>
          <w:p w14:paraId="1832C9E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12.5% (96)</w:t>
            </w:r>
          </w:p>
        </w:tc>
        <w:tc>
          <w:tcPr>
            <w:tcW w:w="854" w:type="dxa"/>
            <w:tcBorders>
              <w:top w:val="nil"/>
              <w:left w:val="nil"/>
              <w:bottom w:val="nil"/>
              <w:right w:val="nil"/>
            </w:tcBorders>
            <w:shd w:val="clear" w:color="auto" w:fill="auto"/>
            <w:noWrap/>
            <w:vAlign w:val="center"/>
            <w:hideMark/>
          </w:tcPr>
          <w:p w14:paraId="6F785EE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19.1% (47)</w:t>
            </w:r>
          </w:p>
        </w:tc>
        <w:tc>
          <w:tcPr>
            <w:tcW w:w="770" w:type="dxa"/>
            <w:tcBorders>
              <w:top w:val="nil"/>
              <w:left w:val="nil"/>
              <w:bottom w:val="nil"/>
              <w:right w:val="single" w:sz="8" w:space="0" w:color="auto"/>
            </w:tcBorders>
            <w:shd w:val="clear" w:color="auto" w:fill="auto"/>
            <w:noWrap/>
            <w:vAlign w:val="center"/>
            <w:hideMark/>
          </w:tcPr>
          <w:p w14:paraId="77DEEF1E"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18.8% (32)</w:t>
            </w:r>
          </w:p>
        </w:tc>
        <w:tc>
          <w:tcPr>
            <w:tcW w:w="826" w:type="dxa"/>
            <w:tcBorders>
              <w:top w:val="nil"/>
              <w:left w:val="nil"/>
              <w:bottom w:val="nil"/>
              <w:right w:val="nil"/>
            </w:tcBorders>
            <w:shd w:val="clear" w:color="auto" w:fill="auto"/>
            <w:noWrap/>
            <w:vAlign w:val="center"/>
            <w:hideMark/>
          </w:tcPr>
          <w:p w14:paraId="3E8856E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6.9% (348)</w:t>
            </w:r>
          </w:p>
        </w:tc>
        <w:tc>
          <w:tcPr>
            <w:tcW w:w="826" w:type="dxa"/>
            <w:tcBorders>
              <w:top w:val="nil"/>
              <w:left w:val="nil"/>
              <w:bottom w:val="nil"/>
              <w:right w:val="nil"/>
            </w:tcBorders>
            <w:shd w:val="clear" w:color="auto" w:fill="auto"/>
            <w:noWrap/>
            <w:vAlign w:val="center"/>
            <w:hideMark/>
          </w:tcPr>
          <w:p w14:paraId="0F7A78E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 (273)</w:t>
            </w:r>
          </w:p>
        </w:tc>
        <w:tc>
          <w:tcPr>
            <w:tcW w:w="827" w:type="dxa"/>
            <w:tcBorders>
              <w:top w:val="nil"/>
              <w:left w:val="nil"/>
              <w:bottom w:val="nil"/>
              <w:right w:val="single" w:sz="8" w:space="0" w:color="auto"/>
            </w:tcBorders>
            <w:shd w:val="clear" w:color="auto" w:fill="auto"/>
            <w:noWrap/>
            <w:vAlign w:val="center"/>
            <w:hideMark/>
          </w:tcPr>
          <w:p w14:paraId="687D8E2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10.3% (155)</w:t>
            </w:r>
          </w:p>
        </w:tc>
        <w:tc>
          <w:tcPr>
            <w:tcW w:w="826" w:type="dxa"/>
            <w:tcBorders>
              <w:top w:val="nil"/>
              <w:left w:val="nil"/>
              <w:bottom w:val="nil"/>
              <w:right w:val="nil"/>
            </w:tcBorders>
            <w:shd w:val="clear" w:color="auto" w:fill="auto"/>
            <w:noWrap/>
            <w:vAlign w:val="center"/>
            <w:hideMark/>
          </w:tcPr>
          <w:p w14:paraId="33C39CF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 (67)</w:t>
            </w:r>
          </w:p>
        </w:tc>
        <w:tc>
          <w:tcPr>
            <w:tcW w:w="826" w:type="dxa"/>
            <w:tcBorders>
              <w:top w:val="nil"/>
              <w:left w:val="nil"/>
              <w:bottom w:val="nil"/>
              <w:right w:val="nil"/>
            </w:tcBorders>
            <w:shd w:val="clear" w:color="auto" w:fill="auto"/>
            <w:noWrap/>
            <w:vAlign w:val="center"/>
            <w:hideMark/>
          </w:tcPr>
          <w:p w14:paraId="7269F3B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4.3% (47)</w:t>
            </w:r>
          </w:p>
        </w:tc>
        <w:tc>
          <w:tcPr>
            <w:tcW w:w="827" w:type="dxa"/>
            <w:tcBorders>
              <w:top w:val="nil"/>
              <w:left w:val="nil"/>
              <w:bottom w:val="nil"/>
              <w:right w:val="nil"/>
            </w:tcBorders>
            <w:shd w:val="clear" w:color="auto" w:fill="auto"/>
            <w:noWrap/>
            <w:vAlign w:val="center"/>
            <w:hideMark/>
          </w:tcPr>
          <w:p w14:paraId="65B8A07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0% (15)</w:t>
            </w:r>
          </w:p>
        </w:tc>
      </w:tr>
      <w:tr w:rsidR="006A393C" w:rsidRPr="004E20C1" w14:paraId="6A02EFCB" w14:textId="77777777" w:rsidTr="006A393C">
        <w:trPr>
          <w:trHeight w:val="277"/>
        </w:trPr>
        <w:tc>
          <w:tcPr>
            <w:tcW w:w="475" w:type="dxa"/>
            <w:vMerge/>
            <w:tcBorders>
              <w:top w:val="nil"/>
              <w:left w:val="nil"/>
              <w:bottom w:val="single" w:sz="8" w:space="0" w:color="000000"/>
              <w:right w:val="single" w:sz="8" w:space="0" w:color="auto"/>
            </w:tcBorders>
            <w:vAlign w:val="center"/>
            <w:hideMark/>
          </w:tcPr>
          <w:p w14:paraId="0277CAA6"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single" w:sz="8" w:space="0" w:color="000000"/>
              <w:right w:val="single" w:sz="8" w:space="0" w:color="auto"/>
            </w:tcBorders>
            <w:vAlign w:val="center"/>
            <w:hideMark/>
          </w:tcPr>
          <w:p w14:paraId="48A5E0CD"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nil"/>
              <w:right w:val="single" w:sz="8" w:space="0" w:color="auto"/>
            </w:tcBorders>
            <w:shd w:val="clear" w:color="auto" w:fill="auto"/>
            <w:noWrap/>
            <w:vAlign w:val="center"/>
            <w:hideMark/>
          </w:tcPr>
          <w:p w14:paraId="1EADEF8B"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50-80</w:t>
            </w:r>
          </w:p>
        </w:tc>
        <w:tc>
          <w:tcPr>
            <w:tcW w:w="820" w:type="dxa"/>
            <w:tcBorders>
              <w:top w:val="nil"/>
              <w:left w:val="nil"/>
              <w:bottom w:val="nil"/>
              <w:right w:val="nil"/>
            </w:tcBorders>
            <w:shd w:val="clear" w:color="auto" w:fill="auto"/>
            <w:noWrap/>
            <w:vAlign w:val="center"/>
            <w:hideMark/>
          </w:tcPr>
          <w:p w14:paraId="11CB748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9.8% (123)</w:t>
            </w:r>
          </w:p>
        </w:tc>
        <w:tc>
          <w:tcPr>
            <w:tcW w:w="820" w:type="dxa"/>
            <w:tcBorders>
              <w:top w:val="nil"/>
              <w:left w:val="nil"/>
              <w:bottom w:val="nil"/>
              <w:right w:val="nil"/>
            </w:tcBorders>
            <w:shd w:val="clear" w:color="auto" w:fill="auto"/>
            <w:noWrap/>
            <w:vAlign w:val="center"/>
            <w:hideMark/>
          </w:tcPr>
          <w:p w14:paraId="4542080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8.8% (80)</w:t>
            </w:r>
          </w:p>
        </w:tc>
        <w:tc>
          <w:tcPr>
            <w:tcW w:w="822" w:type="dxa"/>
            <w:tcBorders>
              <w:top w:val="nil"/>
              <w:left w:val="nil"/>
              <w:bottom w:val="nil"/>
              <w:right w:val="single" w:sz="8" w:space="0" w:color="auto"/>
            </w:tcBorders>
            <w:shd w:val="clear" w:color="auto" w:fill="auto"/>
            <w:noWrap/>
            <w:vAlign w:val="center"/>
            <w:hideMark/>
          </w:tcPr>
          <w:p w14:paraId="113ADC1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27.1% (59)</w:t>
            </w:r>
          </w:p>
        </w:tc>
        <w:tc>
          <w:tcPr>
            <w:tcW w:w="855" w:type="dxa"/>
            <w:tcBorders>
              <w:top w:val="nil"/>
              <w:left w:val="nil"/>
              <w:bottom w:val="nil"/>
              <w:right w:val="nil"/>
            </w:tcBorders>
            <w:shd w:val="clear" w:color="auto" w:fill="auto"/>
            <w:noWrap/>
            <w:vAlign w:val="center"/>
            <w:hideMark/>
          </w:tcPr>
          <w:p w14:paraId="1A1A5F9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18.9% (37)</w:t>
            </w:r>
          </w:p>
        </w:tc>
        <w:tc>
          <w:tcPr>
            <w:tcW w:w="854" w:type="dxa"/>
            <w:tcBorders>
              <w:top w:val="nil"/>
              <w:left w:val="nil"/>
              <w:bottom w:val="nil"/>
              <w:right w:val="nil"/>
            </w:tcBorders>
            <w:shd w:val="clear" w:color="auto" w:fill="auto"/>
            <w:noWrap/>
            <w:vAlign w:val="center"/>
            <w:hideMark/>
          </w:tcPr>
          <w:p w14:paraId="00D2A3D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26.3% (19)</w:t>
            </w:r>
          </w:p>
        </w:tc>
        <w:tc>
          <w:tcPr>
            <w:tcW w:w="770" w:type="dxa"/>
            <w:tcBorders>
              <w:top w:val="nil"/>
              <w:left w:val="nil"/>
              <w:bottom w:val="nil"/>
              <w:right w:val="single" w:sz="8" w:space="0" w:color="auto"/>
            </w:tcBorders>
            <w:shd w:val="clear" w:color="auto" w:fill="auto"/>
            <w:noWrap/>
            <w:vAlign w:val="center"/>
            <w:hideMark/>
          </w:tcPr>
          <w:p w14:paraId="2BE3289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56.3% (16)</w:t>
            </w:r>
          </w:p>
        </w:tc>
        <w:tc>
          <w:tcPr>
            <w:tcW w:w="855" w:type="dxa"/>
            <w:tcBorders>
              <w:top w:val="nil"/>
              <w:left w:val="nil"/>
              <w:bottom w:val="nil"/>
              <w:right w:val="nil"/>
            </w:tcBorders>
            <w:shd w:val="clear" w:color="auto" w:fill="auto"/>
            <w:noWrap/>
            <w:vAlign w:val="center"/>
            <w:hideMark/>
          </w:tcPr>
          <w:p w14:paraId="449A2F3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30.8% (52)</w:t>
            </w:r>
          </w:p>
        </w:tc>
        <w:tc>
          <w:tcPr>
            <w:tcW w:w="854" w:type="dxa"/>
            <w:tcBorders>
              <w:top w:val="nil"/>
              <w:left w:val="nil"/>
              <w:bottom w:val="nil"/>
              <w:right w:val="nil"/>
            </w:tcBorders>
            <w:shd w:val="clear" w:color="auto" w:fill="auto"/>
            <w:noWrap/>
            <w:vAlign w:val="center"/>
            <w:hideMark/>
          </w:tcPr>
          <w:p w14:paraId="6A12DD1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37% (46)</w:t>
            </w:r>
          </w:p>
        </w:tc>
        <w:tc>
          <w:tcPr>
            <w:tcW w:w="770" w:type="dxa"/>
            <w:tcBorders>
              <w:top w:val="nil"/>
              <w:left w:val="nil"/>
              <w:bottom w:val="nil"/>
              <w:right w:val="single" w:sz="8" w:space="0" w:color="auto"/>
            </w:tcBorders>
            <w:shd w:val="clear" w:color="auto" w:fill="auto"/>
            <w:noWrap/>
            <w:vAlign w:val="center"/>
            <w:hideMark/>
          </w:tcPr>
          <w:p w14:paraId="70B9684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21.4% (28)</w:t>
            </w:r>
          </w:p>
        </w:tc>
        <w:tc>
          <w:tcPr>
            <w:tcW w:w="826" w:type="dxa"/>
            <w:tcBorders>
              <w:top w:val="nil"/>
              <w:left w:val="nil"/>
              <w:bottom w:val="nil"/>
              <w:right w:val="nil"/>
            </w:tcBorders>
            <w:shd w:val="clear" w:color="auto" w:fill="auto"/>
            <w:noWrap/>
            <w:vAlign w:val="center"/>
            <w:hideMark/>
          </w:tcPr>
          <w:p w14:paraId="13E1E48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13.6% (221)</w:t>
            </w:r>
          </w:p>
        </w:tc>
        <w:tc>
          <w:tcPr>
            <w:tcW w:w="826" w:type="dxa"/>
            <w:tcBorders>
              <w:top w:val="nil"/>
              <w:left w:val="nil"/>
              <w:bottom w:val="nil"/>
              <w:right w:val="nil"/>
            </w:tcBorders>
            <w:shd w:val="clear" w:color="auto" w:fill="auto"/>
            <w:noWrap/>
            <w:vAlign w:val="center"/>
            <w:hideMark/>
          </w:tcPr>
          <w:p w14:paraId="5C08D13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8.2% (195)</w:t>
            </w:r>
          </w:p>
        </w:tc>
        <w:tc>
          <w:tcPr>
            <w:tcW w:w="827" w:type="dxa"/>
            <w:tcBorders>
              <w:top w:val="nil"/>
              <w:left w:val="nil"/>
              <w:bottom w:val="nil"/>
              <w:right w:val="single" w:sz="8" w:space="0" w:color="auto"/>
            </w:tcBorders>
            <w:shd w:val="clear" w:color="auto" w:fill="auto"/>
            <w:noWrap/>
            <w:vAlign w:val="center"/>
            <w:hideMark/>
          </w:tcPr>
          <w:p w14:paraId="594EA0A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8.8% (113)</w:t>
            </w:r>
          </w:p>
        </w:tc>
        <w:tc>
          <w:tcPr>
            <w:tcW w:w="826" w:type="dxa"/>
            <w:tcBorders>
              <w:top w:val="nil"/>
              <w:left w:val="nil"/>
              <w:bottom w:val="nil"/>
              <w:right w:val="nil"/>
            </w:tcBorders>
            <w:shd w:val="clear" w:color="auto" w:fill="auto"/>
            <w:noWrap/>
            <w:vAlign w:val="center"/>
            <w:hideMark/>
          </w:tcPr>
          <w:p w14:paraId="38758AD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20% (20)</w:t>
            </w:r>
          </w:p>
        </w:tc>
        <w:tc>
          <w:tcPr>
            <w:tcW w:w="826" w:type="dxa"/>
            <w:tcBorders>
              <w:top w:val="nil"/>
              <w:left w:val="nil"/>
              <w:bottom w:val="nil"/>
              <w:right w:val="nil"/>
            </w:tcBorders>
            <w:shd w:val="clear" w:color="auto" w:fill="auto"/>
            <w:noWrap/>
            <w:vAlign w:val="center"/>
            <w:hideMark/>
          </w:tcPr>
          <w:p w14:paraId="105D57F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0% (16)</w:t>
            </w:r>
          </w:p>
        </w:tc>
        <w:tc>
          <w:tcPr>
            <w:tcW w:w="827" w:type="dxa"/>
            <w:tcBorders>
              <w:top w:val="nil"/>
              <w:left w:val="nil"/>
              <w:bottom w:val="nil"/>
              <w:right w:val="nil"/>
            </w:tcBorders>
            <w:shd w:val="clear" w:color="auto" w:fill="auto"/>
            <w:noWrap/>
            <w:vAlign w:val="center"/>
            <w:hideMark/>
          </w:tcPr>
          <w:p w14:paraId="6803849A"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35.3% (17)</w:t>
            </w:r>
          </w:p>
        </w:tc>
      </w:tr>
      <w:tr w:rsidR="006A393C" w:rsidRPr="004E20C1" w14:paraId="3313D16F" w14:textId="77777777" w:rsidTr="006A393C">
        <w:trPr>
          <w:trHeight w:val="289"/>
        </w:trPr>
        <w:tc>
          <w:tcPr>
            <w:tcW w:w="475" w:type="dxa"/>
            <w:vMerge/>
            <w:tcBorders>
              <w:top w:val="nil"/>
              <w:left w:val="nil"/>
              <w:bottom w:val="single" w:sz="8" w:space="0" w:color="000000"/>
              <w:right w:val="single" w:sz="8" w:space="0" w:color="auto"/>
            </w:tcBorders>
            <w:vAlign w:val="center"/>
            <w:hideMark/>
          </w:tcPr>
          <w:p w14:paraId="0DB63583"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single" w:sz="8" w:space="0" w:color="000000"/>
              <w:right w:val="single" w:sz="8" w:space="0" w:color="auto"/>
            </w:tcBorders>
            <w:vAlign w:val="center"/>
            <w:hideMark/>
          </w:tcPr>
          <w:p w14:paraId="222F923F"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single" w:sz="8" w:space="0" w:color="auto"/>
              <w:right w:val="single" w:sz="8" w:space="0" w:color="auto"/>
            </w:tcBorders>
            <w:shd w:val="clear" w:color="auto" w:fill="auto"/>
            <w:noWrap/>
            <w:vAlign w:val="center"/>
            <w:hideMark/>
          </w:tcPr>
          <w:p w14:paraId="160A4272"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&gt;80th</w:t>
            </w:r>
          </w:p>
        </w:tc>
        <w:tc>
          <w:tcPr>
            <w:tcW w:w="820" w:type="dxa"/>
            <w:tcBorders>
              <w:top w:val="nil"/>
              <w:left w:val="nil"/>
              <w:bottom w:val="single" w:sz="8" w:space="0" w:color="auto"/>
              <w:right w:val="nil"/>
            </w:tcBorders>
            <w:shd w:val="clear" w:color="auto" w:fill="auto"/>
            <w:noWrap/>
            <w:vAlign w:val="center"/>
            <w:hideMark/>
          </w:tcPr>
          <w:p w14:paraId="22A3D4C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34.9% (43)</w:t>
            </w:r>
          </w:p>
        </w:tc>
        <w:tc>
          <w:tcPr>
            <w:tcW w:w="820" w:type="dxa"/>
            <w:tcBorders>
              <w:top w:val="nil"/>
              <w:left w:val="nil"/>
              <w:bottom w:val="single" w:sz="8" w:space="0" w:color="auto"/>
              <w:right w:val="nil"/>
            </w:tcBorders>
            <w:shd w:val="clear" w:color="auto" w:fill="auto"/>
            <w:noWrap/>
            <w:vAlign w:val="center"/>
            <w:hideMark/>
          </w:tcPr>
          <w:p w14:paraId="0227779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31.8% (44)</w:t>
            </w:r>
          </w:p>
        </w:tc>
        <w:tc>
          <w:tcPr>
            <w:tcW w:w="822" w:type="dxa"/>
            <w:tcBorders>
              <w:top w:val="nil"/>
              <w:left w:val="nil"/>
              <w:bottom w:val="single" w:sz="8" w:space="0" w:color="auto"/>
              <w:right w:val="single" w:sz="8" w:space="0" w:color="auto"/>
            </w:tcBorders>
            <w:shd w:val="clear" w:color="auto" w:fill="auto"/>
            <w:noWrap/>
            <w:vAlign w:val="center"/>
            <w:hideMark/>
          </w:tcPr>
          <w:p w14:paraId="3F23C1C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62.1% (103)</w:t>
            </w:r>
          </w:p>
        </w:tc>
        <w:tc>
          <w:tcPr>
            <w:tcW w:w="855" w:type="dxa"/>
            <w:tcBorders>
              <w:top w:val="nil"/>
              <w:left w:val="nil"/>
              <w:bottom w:val="single" w:sz="8" w:space="0" w:color="auto"/>
              <w:right w:val="nil"/>
            </w:tcBorders>
            <w:shd w:val="clear" w:color="auto" w:fill="auto"/>
            <w:noWrap/>
            <w:vAlign w:val="center"/>
            <w:hideMark/>
          </w:tcPr>
          <w:p w14:paraId="59CD0A8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41.2% (17)</w:t>
            </w:r>
          </w:p>
        </w:tc>
        <w:tc>
          <w:tcPr>
            <w:tcW w:w="854" w:type="dxa"/>
            <w:tcBorders>
              <w:top w:val="nil"/>
              <w:left w:val="nil"/>
              <w:bottom w:val="single" w:sz="8" w:space="0" w:color="auto"/>
              <w:right w:val="nil"/>
            </w:tcBorders>
            <w:shd w:val="clear" w:color="auto" w:fill="auto"/>
            <w:noWrap/>
            <w:vAlign w:val="center"/>
            <w:hideMark/>
          </w:tcPr>
          <w:p w14:paraId="2A194F0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58.3% (12)</w:t>
            </w:r>
          </w:p>
        </w:tc>
        <w:tc>
          <w:tcPr>
            <w:tcW w:w="770" w:type="dxa"/>
            <w:tcBorders>
              <w:top w:val="nil"/>
              <w:left w:val="nil"/>
              <w:bottom w:val="single" w:sz="8" w:space="0" w:color="auto"/>
              <w:right w:val="single" w:sz="8" w:space="0" w:color="auto"/>
            </w:tcBorders>
            <w:shd w:val="clear" w:color="auto" w:fill="auto"/>
            <w:noWrap/>
            <w:vAlign w:val="center"/>
            <w:hideMark/>
          </w:tcPr>
          <w:p w14:paraId="27F9C10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40.9% (22)</w:t>
            </w:r>
          </w:p>
        </w:tc>
        <w:tc>
          <w:tcPr>
            <w:tcW w:w="855" w:type="dxa"/>
            <w:tcBorders>
              <w:top w:val="nil"/>
              <w:left w:val="nil"/>
              <w:bottom w:val="single" w:sz="8" w:space="0" w:color="auto"/>
              <w:right w:val="nil"/>
            </w:tcBorders>
            <w:shd w:val="clear" w:color="auto" w:fill="auto"/>
            <w:noWrap/>
            <w:vAlign w:val="center"/>
            <w:hideMark/>
          </w:tcPr>
          <w:p w14:paraId="336EB1D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66.7% (21)</w:t>
            </w:r>
          </w:p>
        </w:tc>
        <w:tc>
          <w:tcPr>
            <w:tcW w:w="854" w:type="dxa"/>
            <w:tcBorders>
              <w:top w:val="nil"/>
              <w:left w:val="nil"/>
              <w:bottom w:val="single" w:sz="8" w:space="0" w:color="auto"/>
              <w:right w:val="nil"/>
            </w:tcBorders>
            <w:shd w:val="clear" w:color="auto" w:fill="auto"/>
            <w:noWrap/>
            <w:vAlign w:val="center"/>
            <w:hideMark/>
          </w:tcPr>
          <w:p w14:paraId="38AA24F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53.3% (30)</w:t>
            </w:r>
          </w:p>
        </w:tc>
        <w:tc>
          <w:tcPr>
            <w:tcW w:w="770" w:type="dxa"/>
            <w:tcBorders>
              <w:top w:val="nil"/>
              <w:left w:val="nil"/>
              <w:bottom w:val="single" w:sz="8" w:space="0" w:color="auto"/>
              <w:right w:val="single" w:sz="8" w:space="0" w:color="auto"/>
            </w:tcBorders>
            <w:shd w:val="clear" w:color="auto" w:fill="auto"/>
            <w:noWrap/>
            <w:vAlign w:val="center"/>
            <w:hideMark/>
          </w:tcPr>
          <w:p w14:paraId="725985C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80% (15)</w:t>
            </w:r>
          </w:p>
        </w:tc>
        <w:tc>
          <w:tcPr>
            <w:tcW w:w="826" w:type="dxa"/>
            <w:tcBorders>
              <w:top w:val="nil"/>
              <w:left w:val="nil"/>
              <w:bottom w:val="single" w:sz="8" w:space="0" w:color="auto"/>
              <w:right w:val="nil"/>
            </w:tcBorders>
            <w:shd w:val="clear" w:color="auto" w:fill="auto"/>
            <w:noWrap/>
            <w:vAlign w:val="center"/>
            <w:hideMark/>
          </w:tcPr>
          <w:p w14:paraId="6F6DFFE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23% (200)</w:t>
            </w:r>
          </w:p>
        </w:tc>
        <w:tc>
          <w:tcPr>
            <w:tcW w:w="826" w:type="dxa"/>
            <w:tcBorders>
              <w:top w:val="nil"/>
              <w:left w:val="nil"/>
              <w:bottom w:val="single" w:sz="8" w:space="0" w:color="auto"/>
              <w:right w:val="nil"/>
            </w:tcBorders>
            <w:shd w:val="clear" w:color="auto" w:fill="auto"/>
            <w:noWrap/>
            <w:vAlign w:val="center"/>
            <w:hideMark/>
          </w:tcPr>
          <w:p w14:paraId="69FF2E3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27.4% (95)</w:t>
            </w:r>
          </w:p>
        </w:tc>
        <w:tc>
          <w:tcPr>
            <w:tcW w:w="827" w:type="dxa"/>
            <w:tcBorders>
              <w:top w:val="nil"/>
              <w:left w:val="nil"/>
              <w:bottom w:val="single" w:sz="8" w:space="0" w:color="auto"/>
              <w:right w:val="single" w:sz="8" w:space="0" w:color="auto"/>
            </w:tcBorders>
            <w:shd w:val="clear" w:color="auto" w:fill="auto"/>
            <w:noWrap/>
            <w:vAlign w:val="center"/>
            <w:hideMark/>
          </w:tcPr>
          <w:p w14:paraId="7D9DB49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35.2% (91)</w:t>
            </w:r>
          </w:p>
        </w:tc>
        <w:tc>
          <w:tcPr>
            <w:tcW w:w="826" w:type="dxa"/>
            <w:tcBorders>
              <w:top w:val="nil"/>
              <w:left w:val="nil"/>
              <w:bottom w:val="single" w:sz="8" w:space="0" w:color="auto"/>
              <w:right w:val="nil"/>
            </w:tcBorders>
            <w:shd w:val="clear" w:color="auto" w:fill="auto"/>
            <w:noWrap/>
            <w:vAlign w:val="center"/>
            <w:hideMark/>
          </w:tcPr>
          <w:p w14:paraId="262634A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26.7% (15)</w:t>
            </w:r>
          </w:p>
        </w:tc>
        <w:tc>
          <w:tcPr>
            <w:tcW w:w="826" w:type="dxa"/>
            <w:tcBorders>
              <w:top w:val="nil"/>
              <w:left w:val="nil"/>
              <w:bottom w:val="single" w:sz="8" w:space="0" w:color="auto"/>
              <w:right w:val="nil"/>
            </w:tcBorders>
            <w:shd w:val="clear" w:color="auto" w:fill="auto"/>
            <w:noWrap/>
            <w:vAlign w:val="center"/>
            <w:hideMark/>
          </w:tcPr>
          <w:p w14:paraId="22BE302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20% (15)</w:t>
            </w:r>
          </w:p>
        </w:tc>
        <w:tc>
          <w:tcPr>
            <w:tcW w:w="827" w:type="dxa"/>
            <w:tcBorders>
              <w:top w:val="nil"/>
              <w:left w:val="nil"/>
              <w:bottom w:val="single" w:sz="8" w:space="0" w:color="auto"/>
              <w:right w:val="nil"/>
            </w:tcBorders>
            <w:shd w:val="clear" w:color="auto" w:fill="auto"/>
            <w:noWrap/>
            <w:vAlign w:val="center"/>
            <w:hideMark/>
          </w:tcPr>
          <w:p w14:paraId="754A00F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44.4% (9)</w:t>
            </w:r>
          </w:p>
        </w:tc>
      </w:tr>
      <w:tr w:rsidR="006A393C" w:rsidRPr="004E20C1" w14:paraId="697FA689" w14:textId="77777777" w:rsidTr="006A393C">
        <w:trPr>
          <w:trHeight w:val="277"/>
        </w:trPr>
        <w:tc>
          <w:tcPr>
            <w:tcW w:w="475" w:type="dxa"/>
            <w:vMerge w:val="restart"/>
            <w:tcBorders>
              <w:top w:val="nil"/>
              <w:left w:val="nil"/>
              <w:bottom w:val="nil"/>
              <w:right w:val="single" w:sz="8" w:space="0" w:color="auto"/>
            </w:tcBorders>
            <w:shd w:val="clear" w:color="auto" w:fill="auto"/>
            <w:noWrap/>
            <w:vAlign w:val="center"/>
            <w:hideMark/>
          </w:tcPr>
          <w:p w14:paraId="1A5650BD"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Day 6</w:t>
            </w:r>
          </w:p>
        </w:tc>
        <w:tc>
          <w:tcPr>
            <w:tcW w:w="919" w:type="dxa"/>
            <w:vMerge w:val="restart"/>
            <w:tcBorders>
              <w:top w:val="nil"/>
              <w:left w:val="nil"/>
              <w:bottom w:val="nil"/>
              <w:right w:val="single" w:sz="8" w:space="0" w:color="auto"/>
            </w:tcBorders>
            <w:shd w:val="clear" w:color="auto" w:fill="auto"/>
            <w:vAlign w:val="center"/>
            <w:hideMark/>
          </w:tcPr>
          <w:p w14:paraId="7C642C16" w14:textId="77777777" w:rsidR="006A393C" w:rsidRPr="006A393C" w:rsidRDefault="006A393C" w:rsidP="006A393C">
            <w:pPr>
              <w:spacing w:after="0" w:line="240" w:lineRule="auto"/>
              <w:jc w:val="center"/>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Position percentile</w:t>
            </w:r>
          </w:p>
        </w:tc>
        <w:tc>
          <w:tcPr>
            <w:tcW w:w="619" w:type="dxa"/>
            <w:tcBorders>
              <w:top w:val="nil"/>
              <w:left w:val="nil"/>
              <w:bottom w:val="nil"/>
              <w:right w:val="single" w:sz="8" w:space="0" w:color="auto"/>
            </w:tcBorders>
            <w:shd w:val="clear" w:color="auto" w:fill="auto"/>
            <w:noWrap/>
            <w:vAlign w:val="center"/>
            <w:hideMark/>
          </w:tcPr>
          <w:p w14:paraId="29FC487F"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&lt;50th</w:t>
            </w:r>
          </w:p>
        </w:tc>
        <w:tc>
          <w:tcPr>
            <w:tcW w:w="820" w:type="dxa"/>
            <w:tcBorders>
              <w:top w:val="nil"/>
              <w:left w:val="nil"/>
              <w:bottom w:val="nil"/>
              <w:right w:val="nil"/>
            </w:tcBorders>
            <w:shd w:val="clear" w:color="auto" w:fill="auto"/>
            <w:noWrap/>
            <w:vAlign w:val="center"/>
            <w:hideMark/>
          </w:tcPr>
          <w:p w14:paraId="4E75F76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5.1% (197)</w:t>
            </w:r>
          </w:p>
        </w:tc>
        <w:tc>
          <w:tcPr>
            <w:tcW w:w="820" w:type="dxa"/>
            <w:tcBorders>
              <w:top w:val="nil"/>
              <w:left w:val="nil"/>
              <w:bottom w:val="nil"/>
              <w:right w:val="nil"/>
            </w:tcBorders>
            <w:shd w:val="clear" w:color="auto" w:fill="auto"/>
            <w:noWrap/>
            <w:vAlign w:val="center"/>
            <w:hideMark/>
          </w:tcPr>
          <w:p w14:paraId="1EA0AD9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7.9% (76)</w:t>
            </w:r>
          </w:p>
        </w:tc>
        <w:tc>
          <w:tcPr>
            <w:tcW w:w="822" w:type="dxa"/>
            <w:tcBorders>
              <w:top w:val="nil"/>
              <w:left w:val="nil"/>
              <w:bottom w:val="nil"/>
              <w:right w:val="single" w:sz="8" w:space="0" w:color="auto"/>
            </w:tcBorders>
            <w:shd w:val="clear" w:color="auto" w:fill="auto"/>
            <w:noWrap/>
            <w:vAlign w:val="center"/>
            <w:hideMark/>
          </w:tcPr>
          <w:p w14:paraId="152F5F4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13.6% (44)</w:t>
            </w:r>
          </w:p>
        </w:tc>
        <w:tc>
          <w:tcPr>
            <w:tcW w:w="855" w:type="dxa"/>
            <w:tcBorders>
              <w:top w:val="nil"/>
              <w:left w:val="nil"/>
              <w:bottom w:val="nil"/>
              <w:right w:val="nil"/>
            </w:tcBorders>
            <w:shd w:val="clear" w:color="auto" w:fill="auto"/>
            <w:noWrap/>
            <w:vAlign w:val="center"/>
            <w:hideMark/>
          </w:tcPr>
          <w:p w14:paraId="55670B3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29.7% (37)</w:t>
            </w:r>
          </w:p>
        </w:tc>
        <w:tc>
          <w:tcPr>
            <w:tcW w:w="854" w:type="dxa"/>
            <w:tcBorders>
              <w:top w:val="nil"/>
              <w:left w:val="nil"/>
              <w:bottom w:val="nil"/>
              <w:right w:val="nil"/>
            </w:tcBorders>
            <w:shd w:val="clear" w:color="auto" w:fill="auto"/>
            <w:noWrap/>
            <w:vAlign w:val="center"/>
            <w:hideMark/>
          </w:tcPr>
          <w:p w14:paraId="6D25664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28% (25)</w:t>
            </w:r>
          </w:p>
        </w:tc>
        <w:tc>
          <w:tcPr>
            <w:tcW w:w="770" w:type="dxa"/>
            <w:tcBorders>
              <w:top w:val="nil"/>
              <w:left w:val="nil"/>
              <w:bottom w:val="nil"/>
              <w:right w:val="single" w:sz="8" w:space="0" w:color="auto"/>
            </w:tcBorders>
            <w:shd w:val="clear" w:color="auto" w:fill="auto"/>
            <w:noWrap/>
            <w:vAlign w:val="center"/>
            <w:hideMark/>
          </w:tcPr>
          <w:p w14:paraId="4ED1F8A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44.4% (9)</w:t>
            </w:r>
          </w:p>
        </w:tc>
        <w:tc>
          <w:tcPr>
            <w:tcW w:w="855" w:type="dxa"/>
            <w:tcBorders>
              <w:top w:val="nil"/>
              <w:left w:val="nil"/>
              <w:bottom w:val="nil"/>
              <w:right w:val="nil"/>
            </w:tcBorders>
            <w:shd w:val="clear" w:color="auto" w:fill="auto"/>
            <w:noWrap/>
            <w:vAlign w:val="center"/>
            <w:hideMark/>
          </w:tcPr>
          <w:p w14:paraId="683CFB8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21.3% (61)</w:t>
            </w:r>
          </w:p>
        </w:tc>
        <w:tc>
          <w:tcPr>
            <w:tcW w:w="854" w:type="dxa"/>
            <w:tcBorders>
              <w:top w:val="nil"/>
              <w:left w:val="nil"/>
              <w:bottom w:val="nil"/>
              <w:right w:val="nil"/>
            </w:tcBorders>
            <w:shd w:val="clear" w:color="auto" w:fill="auto"/>
            <w:noWrap/>
            <w:vAlign w:val="center"/>
            <w:hideMark/>
          </w:tcPr>
          <w:p w14:paraId="06895FB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21.6% (37)</w:t>
            </w:r>
          </w:p>
        </w:tc>
        <w:tc>
          <w:tcPr>
            <w:tcW w:w="770" w:type="dxa"/>
            <w:tcBorders>
              <w:top w:val="nil"/>
              <w:left w:val="nil"/>
              <w:bottom w:val="nil"/>
              <w:right w:val="single" w:sz="8" w:space="0" w:color="auto"/>
            </w:tcBorders>
            <w:shd w:val="clear" w:color="auto" w:fill="auto"/>
            <w:noWrap/>
            <w:vAlign w:val="center"/>
            <w:hideMark/>
          </w:tcPr>
          <w:p w14:paraId="5F2A309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15.9% (44)</w:t>
            </w:r>
          </w:p>
        </w:tc>
        <w:tc>
          <w:tcPr>
            <w:tcW w:w="826" w:type="dxa"/>
            <w:tcBorders>
              <w:top w:val="nil"/>
              <w:left w:val="nil"/>
              <w:bottom w:val="nil"/>
              <w:right w:val="nil"/>
            </w:tcBorders>
            <w:shd w:val="clear" w:color="auto" w:fill="auto"/>
            <w:noWrap/>
            <w:vAlign w:val="center"/>
            <w:hideMark/>
          </w:tcPr>
          <w:p w14:paraId="70962E3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8.7% (343)</w:t>
            </w:r>
          </w:p>
        </w:tc>
        <w:tc>
          <w:tcPr>
            <w:tcW w:w="826" w:type="dxa"/>
            <w:tcBorders>
              <w:top w:val="nil"/>
              <w:left w:val="nil"/>
              <w:bottom w:val="nil"/>
              <w:right w:val="nil"/>
            </w:tcBorders>
            <w:shd w:val="clear" w:color="auto" w:fill="auto"/>
            <w:noWrap/>
            <w:vAlign w:val="center"/>
            <w:hideMark/>
          </w:tcPr>
          <w:p w14:paraId="4C79259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 (238)</w:t>
            </w:r>
          </w:p>
        </w:tc>
        <w:tc>
          <w:tcPr>
            <w:tcW w:w="827" w:type="dxa"/>
            <w:tcBorders>
              <w:top w:val="nil"/>
              <w:left w:val="nil"/>
              <w:bottom w:val="nil"/>
              <w:right w:val="single" w:sz="8" w:space="0" w:color="auto"/>
            </w:tcBorders>
            <w:shd w:val="clear" w:color="auto" w:fill="auto"/>
            <w:noWrap/>
            <w:vAlign w:val="center"/>
            <w:hideMark/>
          </w:tcPr>
          <w:p w14:paraId="5EA3F1B0"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6.3% (112)</w:t>
            </w:r>
          </w:p>
        </w:tc>
        <w:tc>
          <w:tcPr>
            <w:tcW w:w="826" w:type="dxa"/>
            <w:tcBorders>
              <w:top w:val="nil"/>
              <w:left w:val="nil"/>
              <w:bottom w:val="nil"/>
              <w:right w:val="nil"/>
            </w:tcBorders>
            <w:shd w:val="clear" w:color="auto" w:fill="auto"/>
            <w:noWrap/>
            <w:vAlign w:val="center"/>
            <w:hideMark/>
          </w:tcPr>
          <w:p w14:paraId="527BD2F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1.5% (66)</w:t>
            </w:r>
          </w:p>
        </w:tc>
        <w:tc>
          <w:tcPr>
            <w:tcW w:w="826" w:type="dxa"/>
            <w:tcBorders>
              <w:top w:val="nil"/>
              <w:left w:val="nil"/>
              <w:bottom w:val="nil"/>
              <w:right w:val="nil"/>
            </w:tcBorders>
            <w:shd w:val="clear" w:color="auto" w:fill="auto"/>
            <w:noWrap/>
            <w:vAlign w:val="center"/>
            <w:hideMark/>
          </w:tcPr>
          <w:p w14:paraId="735A1CE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0% (16)</w:t>
            </w:r>
          </w:p>
        </w:tc>
        <w:tc>
          <w:tcPr>
            <w:tcW w:w="827" w:type="dxa"/>
            <w:tcBorders>
              <w:top w:val="nil"/>
              <w:left w:val="nil"/>
              <w:bottom w:val="nil"/>
              <w:right w:val="nil"/>
            </w:tcBorders>
            <w:shd w:val="clear" w:color="auto" w:fill="auto"/>
            <w:noWrap/>
            <w:vAlign w:val="center"/>
            <w:hideMark/>
          </w:tcPr>
          <w:p w14:paraId="6312F64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9.5% (21)</w:t>
            </w:r>
          </w:p>
        </w:tc>
      </w:tr>
      <w:tr w:rsidR="006A393C" w:rsidRPr="004E20C1" w14:paraId="2F0EA8CA" w14:textId="77777777" w:rsidTr="006A393C">
        <w:trPr>
          <w:trHeight w:val="277"/>
        </w:trPr>
        <w:tc>
          <w:tcPr>
            <w:tcW w:w="475" w:type="dxa"/>
            <w:vMerge/>
            <w:tcBorders>
              <w:top w:val="nil"/>
              <w:left w:val="nil"/>
              <w:bottom w:val="nil"/>
              <w:right w:val="single" w:sz="8" w:space="0" w:color="auto"/>
            </w:tcBorders>
            <w:vAlign w:val="center"/>
            <w:hideMark/>
          </w:tcPr>
          <w:p w14:paraId="6124C94F"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nil"/>
              <w:right w:val="single" w:sz="8" w:space="0" w:color="auto"/>
            </w:tcBorders>
            <w:vAlign w:val="center"/>
            <w:hideMark/>
          </w:tcPr>
          <w:p w14:paraId="5B4BB8FC"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nil"/>
              <w:right w:val="single" w:sz="8" w:space="0" w:color="auto"/>
            </w:tcBorders>
            <w:shd w:val="clear" w:color="auto" w:fill="auto"/>
            <w:noWrap/>
            <w:vAlign w:val="center"/>
            <w:hideMark/>
          </w:tcPr>
          <w:p w14:paraId="03047ADC"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50-80</w:t>
            </w:r>
          </w:p>
        </w:tc>
        <w:tc>
          <w:tcPr>
            <w:tcW w:w="820" w:type="dxa"/>
            <w:tcBorders>
              <w:top w:val="nil"/>
              <w:left w:val="nil"/>
              <w:bottom w:val="nil"/>
              <w:right w:val="nil"/>
            </w:tcBorders>
            <w:shd w:val="clear" w:color="auto" w:fill="auto"/>
            <w:noWrap/>
            <w:vAlign w:val="center"/>
            <w:hideMark/>
          </w:tcPr>
          <w:p w14:paraId="5DE9FF32"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14.9% (87)</w:t>
            </w:r>
          </w:p>
        </w:tc>
        <w:tc>
          <w:tcPr>
            <w:tcW w:w="820" w:type="dxa"/>
            <w:tcBorders>
              <w:top w:val="nil"/>
              <w:left w:val="nil"/>
              <w:bottom w:val="nil"/>
              <w:right w:val="nil"/>
            </w:tcBorders>
            <w:shd w:val="clear" w:color="auto" w:fill="auto"/>
            <w:noWrap/>
            <w:vAlign w:val="center"/>
            <w:hideMark/>
          </w:tcPr>
          <w:p w14:paraId="74F0009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25.4% (59)</w:t>
            </w:r>
          </w:p>
        </w:tc>
        <w:tc>
          <w:tcPr>
            <w:tcW w:w="822" w:type="dxa"/>
            <w:tcBorders>
              <w:top w:val="nil"/>
              <w:left w:val="nil"/>
              <w:bottom w:val="nil"/>
              <w:right w:val="single" w:sz="8" w:space="0" w:color="auto"/>
            </w:tcBorders>
            <w:shd w:val="clear" w:color="auto" w:fill="auto"/>
            <w:noWrap/>
            <w:vAlign w:val="center"/>
            <w:hideMark/>
          </w:tcPr>
          <w:p w14:paraId="3654D45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37.5% (48)</w:t>
            </w:r>
          </w:p>
        </w:tc>
        <w:tc>
          <w:tcPr>
            <w:tcW w:w="855" w:type="dxa"/>
            <w:tcBorders>
              <w:top w:val="nil"/>
              <w:left w:val="nil"/>
              <w:bottom w:val="nil"/>
              <w:right w:val="nil"/>
            </w:tcBorders>
            <w:shd w:val="clear" w:color="auto" w:fill="auto"/>
            <w:noWrap/>
            <w:vAlign w:val="center"/>
            <w:hideMark/>
          </w:tcPr>
          <w:p w14:paraId="6F62DBC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32.3% (31)</w:t>
            </w:r>
          </w:p>
        </w:tc>
        <w:tc>
          <w:tcPr>
            <w:tcW w:w="854" w:type="dxa"/>
            <w:tcBorders>
              <w:top w:val="nil"/>
              <w:left w:val="nil"/>
              <w:bottom w:val="nil"/>
              <w:right w:val="nil"/>
            </w:tcBorders>
            <w:shd w:val="clear" w:color="auto" w:fill="auto"/>
            <w:noWrap/>
            <w:vAlign w:val="center"/>
            <w:hideMark/>
          </w:tcPr>
          <w:p w14:paraId="3E95664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56.3% (16)</w:t>
            </w:r>
          </w:p>
        </w:tc>
        <w:tc>
          <w:tcPr>
            <w:tcW w:w="770" w:type="dxa"/>
            <w:tcBorders>
              <w:top w:val="nil"/>
              <w:left w:val="nil"/>
              <w:bottom w:val="nil"/>
              <w:right w:val="single" w:sz="8" w:space="0" w:color="auto"/>
            </w:tcBorders>
            <w:shd w:val="clear" w:color="auto" w:fill="auto"/>
            <w:noWrap/>
            <w:vAlign w:val="center"/>
            <w:hideMark/>
          </w:tcPr>
          <w:p w14:paraId="0480E89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38.5% (13)</w:t>
            </w:r>
          </w:p>
        </w:tc>
        <w:tc>
          <w:tcPr>
            <w:tcW w:w="855" w:type="dxa"/>
            <w:tcBorders>
              <w:top w:val="nil"/>
              <w:left w:val="nil"/>
              <w:bottom w:val="nil"/>
              <w:right w:val="nil"/>
            </w:tcBorders>
            <w:shd w:val="clear" w:color="auto" w:fill="auto"/>
            <w:noWrap/>
            <w:vAlign w:val="center"/>
            <w:hideMark/>
          </w:tcPr>
          <w:p w14:paraId="6067B0E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33.3% (39)</w:t>
            </w:r>
          </w:p>
        </w:tc>
        <w:tc>
          <w:tcPr>
            <w:tcW w:w="854" w:type="dxa"/>
            <w:tcBorders>
              <w:top w:val="nil"/>
              <w:left w:val="nil"/>
              <w:bottom w:val="nil"/>
              <w:right w:val="nil"/>
            </w:tcBorders>
            <w:shd w:val="clear" w:color="auto" w:fill="auto"/>
            <w:noWrap/>
            <w:vAlign w:val="center"/>
            <w:hideMark/>
          </w:tcPr>
          <w:p w14:paraId="04FBB6F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 (20)</w:t>
            </w:r>
          </w:p>
        </w:tc>
        <w:tc>
          <w:tcPr>
            <w:tcW w:w="770" w:type="dxa"/>
            <w:tcBorders>
              <w:top w:val="nil"/>
              <w:left w:val="nil"/>
              <w:bottom w:val="nil"/>
              <w:right w:val="single" w:sz="8" w:space="0" w:color="auto"/>
            </w:tcBorders>
            <w:shd w:val="clear" w:color="auto" w:fill="auto"/>
            <w:noWrap/>
            <w:vAlign w:val="center"/>
            <w:hideMark/>
          </w:tcPr>
          <w:p w14:paraId="47A7CC8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39.3% (28)</w:t>
            </w:r>
          </w:p>
        </w:tc>
        <w:tc>
          <w:tcPr>
            <w:tcW w:w="826" w:type="dxa"/>
            <w:tcBorders>
              <w:top w:val="nil"/>
              <w:left w:val="nil"/>
              <w:bottom w:val="nil"/>
              <w:right w:val="nil"/>
            </w:tcBorders>
            <w:shd w:val="clear" w:color="auto" w:fill="auto"/>
            <w:noWrap/>
            <w:vAlign w:val="center"/>
            <w:hideMark/>
          </w:tcPr>
          <w:p w14:paraId="0B5ED90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11.5% (218)</w:t>
            </w:r>
          </w:p>
        </w:tc>
        <w:tc>
          <w:tcPr>
            <w:tcW w:w="826" w:type="dxa"/>
            <w:tcBorders>
              <w:top w:val="nil"/>
              <w:left w:val="nil"/>
              <w:bottom w:val="nil"/>
              <w:right w:val="nil"/>
            </w:tcBorders>
            <w:shd w:val="clear" w:color="auto" w:fill="auto"/>
            <w:noWrap/>
            <w:vAlign w:val="center"/>
            <w:hideMark/>
          </w:tcPr>
          <w:p w14:paraId="50B87D9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13.6% (154)</w:t>
            </w:r>
          </w:p>
        </w:tc>
        <w:tc>
          <w:tcPr>
            <w:tcW w:w="827" w:type="dxa"/>
            <w:tcBorders>
              <w:top w:val="nil"/>
              <w:left w:val="nil"/>
              <w:bottom w:val="nil"/>
              <w:right w:val="single" w:sz="8" w:space="0" w:color="auto"/>
            </w:tcBorders>
            <w:shd w:val="clear" w:color="auto" w:fill="auto"/>
            <w:noWrap/>
            <w:vAlign w:val="center"/>
            <w:hideMark/>
          </w:tcPr>
          <w:p w14:paraId="50B5FAF7"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11.1% (72)</w:t>
            </w:r>
          </w:p>
        </w:tc>
        <w:tc>
          <w:tcPr>
            <w:tcW w:w="826" w:type="dxa"/>
            <w:tcBorders>
              <w:top w:val="nil"/>
              <w:left w:val="nil"/>
              <w:bottom w:val="nil"/>
              <w:right w:val="nil"/>
            </w:tcBorders>
            <w:shd w:val="clear" w:color="auto" w:fill="auto"/>
            <w:noWrap/>
            <w:vAlign w:val="center"/>
            <w:hideMark/>
          </w:tcPr>
          <w:p w14:paraId="7069C70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4.2% (24)</w:t>
            </w:r>
          </w:p>
        </w:tc>
        <w:tc>
          <w:tcPr>
            <w:tcW w:w="826" w:type="dxa"/>
            <w:tcBorders>
              <w:top w:val="nil"/>
              <w:left w:val="nil"/>
              <w:bottom w:val="nil"/>
              <w:right w:val="nil"/>
            </w:tcBorders>
            <w:shd w:val="clear" w:color="auto" w:fill="auto"/>
            <w:noWrap/>
            <w:vAlign w:val="center"/>
            <w:hideMark/>
          </w:tcPr>
          <w:p w14:paraId="2504FD3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17.6% (17)</w:t>
            </w:r>
          </w:p>
        </w:tc>
        <w:tc>
          <w:tcPr>
            <w:tcW w:w="827" w:type="dxa"/>
            <w:tcBorders>
              <w:top w:val="nil"/>
              <w:left w:val="nil"/>
              <w:bottom w:val="nil"/>
              <w:right w:val="nil"/>
            </w:tcBorders>
            <w:shd w:val="clear" w:color="auto" w:fill="auto"/>
            <w:noWrap/>
            <w:vAlign w:val="center"/>
            <w:hideMark/>
          </w:tcPr>
          <w:p w14:paraId="4B73A85C"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6.7% (15)</w:t>
            </w:r>
          </w:p>
        </w:tc>
      </w:tr>
      <w:tr w:rsidR="006A393C" w:rsidRPr="004E20C1" w14:paraId="707F4D13" w14:textId="77777777" w:rsidTr="006A393C">
        <w:trPr>
          <w:trHeight w:val="277"/>
        </w:trPr>
        <w:tc>
          <w:tcPr>
            <w:tcW w:w="475" w:type="dxa"/>
            <w:vMerge/>
            <w:tcBorders>
              <w:top w:val="nil"/>
              <w:left w:val="nil"/>
              <w:bottom w:val="nil"/>
              <w:right w:val="single" w:sz="8" w:space="0" w:color="auto"/>
            </w:tcBorders>
            <w:vAlign w:val="center"/>
            <w:hideMark/>
          </w:tcPr>
          <w:p w14:paraId="606E1F47"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919" w:type="dxa"/>
            <w:vMerge/>
            <w:tcBorders>
              <w:top w:val="nil"/>
              <w:left w:val="nil"/>
              <w:bottom w:val="nil"/>
              <w:right w:val="single" w:sz="8" w:space="0" w:color="auto"/>
            </w:tcBorders>
            <w:vAlign w:val="center"/>
            <w:hideMark/>
          </w:tcPr>
          <w:p w14:paraId="7BB2D516" w14:textId="77777777" w:rsidR="006A393C" w:rsidRPr="006A393C" w:rsidRDefault="006A393C" w:rsidP="006A393C">
            <w:pPr>
              <w:spacing w:after="0" w:line="240" w:lineRule="auto"/>
              <w:rPr>
                <w:rFonts w:ascii="Calibri" w:eastAsia="Times New Roman" w:hAnsi="Calibri" w:cs="Calibri"/>
                <w:color w:val="000000"/>
                <w:sz w:val="16"/>
                <w:szCs w:val="16"/>
                <w:lang w:val="en-US"/>
              </w:rPr>
            </w:pPr>
          </w:p>
        </w:tc>
        <w:tc>
          <w:tcPr>
            <w:tcW w:w="619" w:type="dxa"/>
            <w:tcBorders>
              <w:top w:val="nil"/>
              <w:left w:val="nil"/>
              <w:bottom w:val="nil"/>
              <w:right w:val="single" w:sz="8" w:space="0" w:color="auto"/>
            </w:tcBorders>
            <w:shd w:val="clear" w:color="auto" w:fill="auto"/>
            <w:noWrap/>
            <w:vAlign w:val="center"/>
            <w:hideMark/>
          </w:tcPr>
          <w:p w14:paraId="16A59538" w14:textId="77777777" w:rsidR="006A393C" w:rsidRPr="006A393C" w:rsidRDefault="006A393C" w:rsidP="006A393C">
            <w:pPr>
              <w:spacing w:after="0" w:line="240" w:lineRule="auto"/>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&gt;80th</w:t>
            </w:r>
          </w:p>
        </w:tc>
        <w:tc>
          <w:tcPr>
            <w:tcW w:w="820" w:type="dxa"/>
            <w:tcBorders>
              <w:top w:val="nil"/>
              <w:left w:val="nil"/>
              <w:bottom w:val="nil"/>
              <w:right w:val="nil"/>
            </w:tcBorders>
            <w:shd w:val="clear" w:color="auto" w:fill="auto"/>
            <w:noWrap/>
            <w:vAlign w:val="center"/>
            <w:hideMark/>
          </w:tcPr>
          <w:p w14:paraId="695A524B"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44.1% (34)</w:t>
            </w:r>
          </w:p>
        </w:tc>
        <w:tc>
          <w:tcPr>
            <w:tcW w:w="820" w:type="dxa"/>
            <w:tcBorders>
              <w:top w:val="nil"/>
              <w:left w:val="nil"/>
              <w:bottom w:val="nil"/>
              <w:right w:val="nil"/>
            </w:tcBorders>
            <w:shd w:val="clear" w:color="auto" w:fill="auto"/>
            <w:noWrap/>
            <w:vAlign w:val="center"/>
            <w:hideMark/>
          </w:tcPr>
          <w:p w14:paraId="4913F5FD"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59.2% (49)</w:t>
            </w:r>
          </w:p>
        </w:tc>
        <w:tc>
          <w:tcPr>
            <w:tcW w:w="822" w:type="dxa"/>
            <w:tcBorders>
              <w:top w:val="nil"/>
              <w:left w:val="nil"/>
              <w:bottom w:val="nil"/>
              <w:right w:val="single" w:sz="8" w:space="0" w:color="auto"/>
            </w:tcBorders>
            <w:shd w:val="clear" w:color="auto" w:fill="auto"/>
            <w:noWrap/>
            <w:vAlign w:val="center"/>
            <w:hideMark/>
          </w:tcPr>
          <w:p w14:paraId="1DD0D69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67.9% (56)</w:t>
            </w:r>
          </w:p>
        </w:tc>
        <w:tc>
          <w:tcPr>
            <w:tcW w:w="855" w:type="dxa"/>
            <w:tcBorders>
              <w:top w:val="nil"/>
              <w:left w:val="nil"/>
              <w:bottom w:val="nil"/>
              <w:right w:val="nil"/>
            </w:tcBorders>
            <w:shd w:val="clear" w:color="auto" w:fill="auto"/>
            <w:noWrap/>
            <w:vAlign w:val="center"/>
            <w:hideMark/>
          </w:tcPr>
          <w:p w14:paraId="6FC4ECA4"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71.4% (14)</w:t>
            </w:r>
          </w:p>
        </w:tc>
        <w:tc>
          <w:tcPr>
            <w:tcW w:w="854" w:type="dxa"/>
            <w:tcBorders>
              <w:top w:val="nil"/>
              <w:left w:val="nil"/>
              <w:bottom w:val="nil"/>
              <w:right w:val="nil"/>
            </w:tcBorders>
            <w:shd w:val="clear" w:color="auto" w:fill="auto"/>
            <w:noWrap/>
            <w:vAlign w:val="center"/>
            <w:hideMark/>
          </w:tcPr>
          <w:p w14:paraId="70B7399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 (6)</w:t>
            </w:r>
          </w:p>
        </w:tc>
        <w:tc>
          <w:tcPr>
            <w:tcW w:w="770" w:type="dxa"/>
            <w:tcBorders>
              <w:top w:val="nil"/>
              <w:left w:val="nil"/>
              <w:bottom w:val="nil"/>
              <w:right w:val="single" w:sz="8" w:space="0" w:color="auto"/>
            </w:tcBorders>
            <w:shd w:val="clear" w:color="auto" w:fill="auto"/>
            <w:noWrap/>
            <w:vAlign w:val="center"/>
            <w:hideMark/>
          </w:tcPr>
          <w:p w14:paraId="4029A3A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33.3% (6)</w:t>
            </w:r>
          </w:p>
        </w:tc>
        <w:tc>
          <w:tcPr>
            <w:tcW w:w="855" w:type="dxa"/>
            <w:tcBorders>
              <w:top w:val="nil"/>
              <w:left w:val="nil"/>
              <w:bottom w:val="nil"/>
              <w:right w:val="nil"/>
            </w:tcBorders>
            <w:shd w:val="clear" w:color="auto" w:fill="auto"/>
            <w:noWrap/>
            <w:vAlign w:val="center"/>
            <w:hideMark/>
          </w:tcPr>
          <w:p w14:paraId="1879493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76.9% (26)</w:t>
            </w:r>
          </w:p>
        </w:tc>
        <w:tc>
          <w:tcPr>
            <w:tcW w:w="854" w:type="dxa"/>
            <w:tcBorders>
              <w:top w:val="nil"/>
              <w:left w:val="nil"/>
              <w:bottom w:val="nil"/>
              <w:right w:val="nil"/>
            </w:tcBorders>
            <w:shd w:val="clear" w:color="auto" w:fill="auto"/>
            <w:noWrap/>
            <w:vAlign w:val="center"/>
            <w:hideMark/>
          </w:tcPr>
          <w:p w14:paraId="7FFA983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82.4% (17)</w:t>
            </w:r>
          </w:p>
        </w:tc>
        <w:tc>
          <w:tcPr>
            <w:tcW w:w="770" w:type="dxa"/>
            <w:tcBorders>
              <w:top w:val="nil"/>
              <w:left w:val="nil"/>
              <w:bottom w:val="nil"/>
              <w:right w:val="single" w:sz="8" w:space="0" w:color="auto"/>
            </w:tcBorders>
            <w:shd w:val="clear" w:color="auto" w:fill="auto"/>
            <w:noWrap/>
            <w:vAlign w:val="center"/>
            <w:hideMark/>
          </w:tcPr>
          <w:p w14:paraId="4BAF9DD9"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62.5% (16)</w:t>
            </w:r>
          </w:p>
        </w:tc>
        <w:tc>
          <w:tcPr>
            <w:tcW w:w="826" w:type="dxa"/>
            <w:tcBorders>
              <w:top w:val="nil"/>
              <w:left w:val="nil"/>
              <w:bottom w:val="nil"/>
              <w:right w:val="nil"/>
            </w:tcBorders>
            <w:shd w:val="clear" w:color="auto" w:fill="auto"/>
            <w:noWrap/>
            <w:vAlign w:val="center"/>
            <w:hideMark/>
          </w:tcPr>
          <w:p w14:paraId="2B477C81"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27.2% (180)</w:t>
            </w:r>
          </w:p>
        </w:tc>
        <w:tc>
          <w:tcPr>
            <w:tcW w:w="826" w:type="dxa"/>
            <w:tcBorders>
              <w:top w:val="nil"/>
              <w:left w:val="nil"/>
              <w:bottom w:val="nil"/>
              <w:right w:val="nil"/>
            </w:tcBorders>
            <w:shd w:val="clear" w:color="auto" w:fill="auto"/>
            <w:noWrap/>
            <w:vAlign w:val="center"/>
            <w:hideMark/>
          </w:tcPr>
          <w:p w14:paraId="70801F33"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24.6% (65)</w:t>
            </w:r>
          </w:p>
        </w:tc>
        <w:tc>
          <w:tcPr>
            <w:tcW w:w="827" w:type="dxa"/>
            <w:tcBorders>
              <w:top w:val="nil"/>
              <w:left w:val="nil"/>
              <w:bottom w:val="nil"/>
              <w:right w:val="single" w:sz="8" w:space="0" w:color="auto"/>
            </w:tcBorders>
            <w:shd w:val="clear" w:color="auto" w:fill="auto"/>
            <w:noWrap/>
            <w:vAlign w:val="center"/>
            <w:hideMark/>
          </w:tcPr>
          <w:p w14:paraId="7E39EC86"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25.8% (66)</w:t>
            </w:r>
          </w:p>
        </w:tc>
        <w:tc>
          <w:tcPr>
            <w:tcW w:w="826" w:type="dxa"/>
            <w:tcBorders>
              <w:top w:val="nil"/>
              <w:left w:val="nil"/>
              <w:bottom w:val="nil"/>
              <w:right w:val="nil"/>
            </w:tcBorders>
            <w:shd w:val="clear" w:color="auto" w:fill="auto"/>
            <w:noWrap/>
            <w:vAlign w:val="center"/>
            <w:hideMark/>
          </w:tcPr>
          <w:p w14:paraId="0F33BA68"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12.5% (8)</w:t>
            </w:r>
          </w:p>
        </w:tc>
        <w:tc>
          <w:tcPr>
            <w:tcW w:w="826" w:type="dxa"/>
            <w:tcBorders>
              <w:top w:val="nil"/>
              <w:left w:val="nil"/>
              <w:bottom w:val="nil"/>
              <w:right w:val="nil"/>
            </w:tcBorders>
            <w:shd w:val="clear" w:color="auto" w:fill="auto"/>
            <w:noWrap/>
            <w:vAlign w:val="center"/>
            <w:hideMark/>
          </w:tcPr>
          <w:p w14:paraId="4E82E6A5"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57.1% (14)</w:t>
            </w:r>
          </w:p>
        </w:tc>
        <w:tc>
          <w:tcPr>
            <w:tcW w:w="827" w:type="dxa"/>
            <w:tcBorders>
              <w:top w:val="nil"/>
              <w:left w:val="nil"/>
              <w:bottom w:val="nil"/>
              <w:right w:val="nil"/>
            </w:tcBorders>
            <w:shd w:val="clear" w:color="auto" w:fill="auto"/>
            <w:noWrap/>
            <w:vAlign w:val="center"/>
            <w:hideMark/>
          </w:tcPr>
          <w:p w14:paraId="0ED730FF" w14:textId="77777777" w:rsidR="006A393C" w:rsidRPr="006A393C" w:rsidRDefault="006A393C" w:rsidP="006A393C">
            <w:pPr>
              <w:spacing w:after="0" w:line="240" w:lineRule="auto"/>
              <w:jc w:val="right"/>
              <w:rPr>
                <w:rFonts w:ascii="Calibri" w:eastAsia="Times New Roman" w:hAnsi="Calibri" w:cs="Calibri"/>
                <w:color w:val="000000"/>
                <w:sz w:val="16"/>
                <w:szCs w:val="16"/>
                <w:lang w:val="en-US"/>
              </w:rPr>
            </w:pPr>
            <w:r w:rsidRPr="006A393C">
              <w:rPr>
                <w:rFonts w:ascii="Calibri" w:eastAsia="Times New Roman" w:hAnsi="Calibri" w:cs="Calibri"/>
                <w:color w:val="000000"/>
                <w:sz w:val="16"/>
                <w:szCs w:val="16"/>
                <w:lang w:val="en-US"/>
              </w:rPr>
              <w:t>50% (10)</w:t>
            </w:r>
          </w:p>
        </w:tc>
      </w:tr>
    </w:tbl>
    <w:p w14:paraId="0820BDAC" w14:textId="324E3342" w:rsidR="006A393C" w:rsidRPr="00EA48F1" w:rsidRDefault="006A393C" w:rsidP="00810DE9">
      <w:pPr>
        <w:rPr>
          <w:rStyle w:val="Heading1Char"/>
          <w:rFonts w:asciiTheme="minorHAnsi" w:hAnsiTheme="minorHAnsi" w:cstheme="minorHAnsi"/>
          <w:color w:val="auto"/>
          <w:sz w:val="24"/>
          <w:szCs w:val="24"/>
        </w:rPr>
        <w:sectPr w:rsidR="006A393C" w:rsidRPr="00EA48F1" w:rsidSect="004E20C1">
          <w:pgSz w:w="16838" w:h="11906" w:orient="landscape"/>
          <w:pgMar w:top="1440" w:right="1440" w:bottom="1440" w:left="1440" w:header="708" w:footer="708" w:gutter="0"/>
          <w:cols w:space="708"/>
          <w:docGrid w:linePitch="360"/>
        </w:sectPr>
      </w:pPr>
      <w:proofErr w:type="spellStart"/>
      <w:r>
        <w:rPr>
          <w:b/>
          <w:bCs/>
          <w:sz w:val="18"/>
          <w:szCs w:val="18"/>
        </w:rPr>
        <w:t>eTable</w:t>
      </w:r>
      <w:proofErr w:type="spellEnd"/>
      <w:r>
        <w:rPr>
          <w:b/>
          <w:bCs/>
          <w:sz w:val="18"/>
          <w:szCs w:val="18"/>
        </w:rPr>
        <w:t xml:space="preserve"> </w:t>
      </w:r>
      <w:r w:rsidR="00EA48F1">
        <w:rPr>
          <w:b/>
          <w:bCs/>
          <w:sz w:val="18"/>
          <w:szCs w:val="18"/>
        </w:rPr>
        <w:t>5</w:t>
      </w:r>
      <w:r>
        <w:rPr>
          <w:b/>
          <w:bCs/>
          <w:sz w:val="18"/>
          <w:szCs w:val="18"/>
        </w:rPr>
        <w:t xml:space="preserve"> – Adverse outcomes likelihood stratified by distance and position percentiles for various inflammatory cohort</w:t>
      </w:r>
      <w:r w:rsidR="00EA48F1">
        <w:rPr>
          <w:b/>
          <w:bCs/>
          <w:sz w:val="18"/>
          <w:szCs w:val="18"/>
        </w:rPr>
        <w:t xml:space="preserve">. </w:t>
      </w:r>
      <w:r w:rsidR="00EA48F1">
        <w:rPr>
          <w:sz w:val="18"/>
          <w:szCs w:val="18"/>
        </w:rPr>
        <w:t xml:space="preserve">  </w:t>
      </w:r>
    </w:p>
    <w:p w14:paraId="0ACA29A9" w14:textId="03293342" w:rsidR="008F645D" w:rsidRPr="006A393C" w:rsidRDefault="002B32FD" w:rsidP="0063335E">
      <w:pPr>
        <w:rPr>
          <w:rFonts w:eastAsiaTheme="majorEastAsia" w:cstheme="minorHAnsi"/>
          <w:b/>
          <w:bCs/>
          <w:sz w:val="24"/>
          <w:szCs w:val="24"/>
        </w:rPr>
      </w:pPr>
      <w:bookmarkStart w:id="51" w:name="_Toc75009975"/>
      <w:r>
        <w:rPr>
          <w:rStyle w:val="Heading1Char"/>
          <w:rFonts w:asciiTheme="minorHAnsi" w:hAnsiTheme="minorHAnsi" w:cstheme="minorHAnsi"/>
          <w:b/>
          <w:bCs/>
          <w:color w:val="auto"/>
          <w:sz w:val="24"/>
          <w:szCs w:val="24"/>
        </w:rPr>
        <w:lastRenderedPageBreak/>
        <w:t>1.</w:t>
      </w:r>
      <w:r w:rsidR="00EA48F1">
        <w:rPr>
          <w:rStyle w:val="Heading1Char"/>
          <w:rFonts w:asciiTheme="minorHAnsi" w:hAnsiTheme="minorHAnsi" w:cstheme="minorHAnsi"/>
          <w:b/>
          <w:bCs/>
          <w:color w:val="auto"/>
          <w:sz w:val="24"/>
          <w:szCs w:val="24"/>
        </w:rPr>
        <w:t>1</w:t>
      </w:r>
      <w:r w:rsidR="00397979">
        <w:rPr>
          <w:rStyle w:val="Heading1Char"/>
          <w:rFonts w:asciiTheme="minorHAnsi" w:hAnsiTheme="minorHAnsi" w:cstheme="minorHAnsi"/>
          <w:b/>
          <w:bCs/>
          <w:color w:val="auto"/>
          <w:sz w:val="24"/>
          <w:szCs w:val="24"/>
        </w:rPr>
        <w:t>4</w:t>
      </w:r>
      <w:r w:rsidR="009B2A14">
        <w:rPr>
          <w:rStyle w:val="Heading1Char"/>
          <w:rFonts w:asciiTheme="minorHAnsi" w:hAnsiTheme="minorHAnsi" w:cstheme="minorHAnsi"/>
          <w:b/>
          <w:bCs/>
          <w:color w:val="auto"/>
          <w:sz w:val="24"/>
          <w:szCs w:val="24"/>
        </w:rPr>
        <w:t xml:space="preserve"> </w:t>
      </w:r>
      <w:r w:rsidR="00520809" w:rsidRPr="008F645D">
        <w:rPr>
          <w:rStyle w:val="Heading1Char"/>
          <w:rFonts w:asciiTheme="minorHAnsi" w:hAnsiTheme="minorHAnsi" w:cstheme="minorHAnsi"/>
          <w:b/>
          <w:bCs/>
          <w:color w:val="auto"/>
          <w:sz w:val="24"/>
          <w:szCs w:val="24"/>
        </w:rPr>
        <w:t>Routine measurement units and reference intervals</w:t>
      </w:r>
      <w:bookmarkEnd w:id="51"/>
      <w:r w:rsidR="00520809" w:rsidRPr="008F645D">
        <w:rPr>
          <w:b/>
          <w:sz w:val="18"/>
          <w:szCs w:val="18"/>
        </w:rPr>
        <w:t xml:space="preserve"> </w:t>
      </w:r>
    </w:p>
    <w:p w14:paraId="05CE9359" w14:textId="14DF193E" w:rsidR="00520809" w:rsidRDefault="00520809">
      <w:pPr>
        <w:rPr>
          <w:bCs/>
        </w:rPr>
      </w:pPr>
      <w:r>
        <w:rPr>
          <w:bCs/>
        </w:rPr>
        <w:t xml:space="preserve">Results in this study were generated through analysis of 20 different markers derived from the complete blood count and basic metabolic panel. In </w:t>
      </w:r>
      <w:proofErr w:type="spellStart"/>
      <w:r w:rsidR="009B2A14" w:rsidRPr="009B2A14">
        <w:rPr>
          <w:b/>
        </w:rPr>
        <w:t>e</w:t>
      </w:r>
      <w:r>
        <w:rPr>
          <w:b/>
        </w:rPr>
        <w:t>Table</w:t>
      </w:r>
      <w:proofErr w:type="spellEnd"/>
      <w:r>
        <w:rPr>
          <w:b/>
        </w:rPr>
        <w:t xml:space="preserve"> </w:t>
      </w:r>
      <w:r w:rsidR="00EA48F1">
        <w:rPr>
          <w:b/>
        </w:rPr>
        <w:t>6</w:t>
      </w:r>
      <w:r>
        <w:rPr>
          <w:bCs/>
        </w:rPr>
        <w:t xml:space="preserve">, we give a brief overview of each marker, along with its standard units, and reference interval at both </w:t>
      </w:r>
      <w:r w:rsidR="00342F1C">
        <w:rPr>
          <w:bCs/>
        </w:rPr>
        <w:t>Massachusetts General Hosp</w:t>
      </w:r>
      <w:r w:rsidR="00400026">
        <w:rPr>
          <w:bCs/>
        </w:rPr>
        <w:t>ita</w:t>
      </w:r>
      <w:r w:rsidR="00342F1C">
        <w:rPr>
          <w:bCs/>
        </w:rPr>
        <w:t>l (</w:t>
      </w:r>
      <w:r>
        <w:rPr>
          <w:bCs/>
        </w:rPr>
        <w:t>MGH</w:t>
      </w:r>
      <w:r w:rsidR="00342F1C">
        <w:rPr>
          <w:bCs/>
        </w:rPr>
        <w:t>)</w:t>
      </w:r>
      <w:r>
        <w:rPr>
          <w:bCs/>
        </w:rPr>
        <w:t xml:space="preserve"> and </w:t>
      </w:r>
      <w:r w:rsidR="00342F1C">
        <w:rPr>
          <w:bCs/>
        </w:rPr>
        <w:t>Brigham and Women’s Hospital (</w:t>
      </w:r>
      <w:r>
        <w:rPr>
          <w:bCs/>
        </w:rPr>
        <w:t>BWH</w:t>
      </w:r>
      <w:r w:rsidR="00342F1C">
        <w:rPr>
          <w:bCs/>
        </w:rPr>
        <w:t>)</w:t>
      </w:r>
      <w:r>
        <w:rPr>
          <w:bCs/>
        </w:rPr>
        <w:t xml:space="preserve">. </w:t>
      </w:r>
    </w:p>
    <w:p w14:paraId="659CF6E5" w14:textId="73EDC939" w:rsidR="008F645D" w:rsidRDefault="009B2A14" w:rsidP="008F645D">
      <w:pPr>
        <w:rPr>
          <w:b/>
        </w:rPr>
      </w:pPr>
      <w:proofErr w:type="spellStart"/>
      <w:r>
        <w:rPr>
          <w:b/>
        </w:rPr>
        <w:t>e</w:t>
      </w:r>
      <w:r w:rsidR="008F645D">
        <w:rPr>
          <w:b/>
        </w:rPr>
        <w:t>Table</w:t>
      </w:r>
      <w:proofErr w:type="spellEnd"/>
      <w:r w:rsidR="008F645D">
        <w:rPr>
          <w:b/>
        </w:rPr>
        <w:t xml:space="preserve"> </w:t>
      </w:r>
      <w:r w:rsidR="00EA48F1">
        <w:rPr>
          <w:b/>
        </w:rPr>
        <w:t>6</w:t>
      </w:r>
      <w:r w:rsidR="005647BC">
        <w:rPr>
          <w:b/>
        </w:rPr>
        <w:t xml:space="preserve"> </w:t>
      </w:r>
      <w:r w:rsidR="008F645D">
        <w:rPr>
          <w:b/>
        </w:rPr>
        <w:t>– Routine measurement units and reference intervals</w:t>
      </w:r>
    </w:p>
    <w:tbl>
      <w:tblPr>
        <w:tblW w:w="9639" w:type="dxa"/>
        <w:tblLook w:val="04A0" w:firstRow="1" w:lastRow="0" w:firstColumn="1" w:lastColumn="0" w:noHBand="0" w:noVBand="1"/>
      </w:tblPr>
      <w:tblGrid>
        <w:gridCol w:w="2369"/>
        <w:gridCol w:w="1267"/>
        <w:gridCol w:w="1506"/>
        <w:gridCol w:w="1095"/>
        <w:gridCol w:w="1134"/>
        <w:gridCol w:w="1134"/>
        <w:gridCol w:w="1134"/>
      </w:tblGrid>
      <w:tr w:rsidR="008F645D" w:rsidRPr="0051128F" w14:paraId="3CEB8C5A" w14:textId="77777777" w:rsidTr="00673386">
        <w:trPr>
          <w:trHeight w:val="280"/>
        </w:trPr>
        <w:tc>
          <w:tcPr>
            <w:tcW w:w="2369" w:type="dxa"/>
            <w:tcBorders>
              <w:top w:val="nil"/>
              <w:left w:val="nil"/>
              <w:bottom w:val="nil"/>
              <w:right w:val="nil"/>
            </w:tcBorders>
            <w:shd w:val="clear" w:color="auto" w:fill="auto"/>
            <w:noWrap/>
            <w:vAlign w:val="bottom"/>
            <w:hideMark/>
          </w:tcPr>
          <w:p w14:paraId="51B8A6B4" w14:textId="77777777" w:rsidR="008F645D" w:rsidRPr="0051128F" w:rsidRDefault="008F645D" w:rsidP="003B605E">
            <w:pPr>
              <w:spacing w:after="0" w:line="240" w:lineRule="auto"/>
              <w:rPr>
                <w:rFonts w:ascii="Times New Roman" w:eastAsia="Times New Roman" w:hAnsi="Times New Roman" w:cs="Times New Roman"/>
                <w:sz w:val="20"/>
                <w:szCs w:val="20"/>
                <w:lang w:eastAsia="en-AU"/>
              </w:rPr>
            </w:pPr>
          </w:p>
        </w:tc>
        <w:tc>
          <w:tcPr>
            <w:tcW w:w="1267" w:type="dxa"/>
            <w:tcBorders>
              <w:top w:val="nil"/>
              <w:left w:val="nil"/>
              <w:bottom w:val="nil"/>
              <w:right w:val="nil"/>
            </w:tcBorders>
            <w:shd w:val="clear" w:color="auto" w:fill="auto"/>
            <w:noWrap/>
            <w:vAlign w:val="bottom"/>
            <w:hideMark/>
          </w:tcPr>
          <w:p w14:paraId="33E0165E" w14:textId="77777777" w:rsidR="008F645D" w:rsidRPr="0051128F" w:rsidRDefault="008F645D" w:rsidP="003B605E">
            <w:pPr>
              <w:spacing w:after="0" w:line="240" w:lineRule="auto"/>
              <w:rPr>
                <w:rFonts w:ascii="Times New Roman" w:eastAsia="Times New Roman" w:hAnsi="Times New Roman" w:cs="Times New Roman"/>
                <w:sz w:val="20"/>
                <w:szCs w:val="20"/>
                <w:lang w:eastAsia="en-AU"/>
              </w:rPr>
            </w:pPr>
          </w:p>
        </w:tc>
        <w:tc>
          <w:tcPr>
            <w:tcW w:w="1506" w:type="dxa"/>
            <w:tcBorders>
              <w:top w:val="nil"/>
              <w:left w:val="nil"/>
              <w:bottom w:val="nil"/>
              <w:right w:val="nil"/>
            </w:tcBorders>
            <w:shd w:val="clear" w:color="auto" w:fill="auto"/>
            <w:noWrap/>
            <w:vAlign w:val="bottom"/>
            <w:hideMark/>
          </w:tcPr>
          <w:p w14:paraId="36C6D8DC" w14:textId="77777777" w:rsidR="008F645D" w:rsidRPr="0051128F" w:rsidRDefault="008F645D" w:rsidP="003B605E">
            <w:pPr>
              <w:spacing w:after="0" w:line="240" w:lineRule="auto"/>
              <w:rPr>
                <w:rFonts w:ascii="Times New Roman" w:eastAsia="Times New Roman" w:hAnsi="Times New Roman" w:cs="Times New Roman"/>
                <w:sz w:val="20"/>
                <w:szCs w:val="20"/>
                <w:lang w:eastAsia="en-AU"/>
              </w:rPr>
            </w:pPr>
          </w:p>
        </w:tc>
        <w:tc>
          <w:tcPr>
            <w:tcW w:w="4497" w:type="dxa"/>
            <w:gridSpan w:val="4"/>
            <w:tcBorders>
              <w:top w:val="nil"/>
              <w:left w:val="nil"/>
              <w:bottom w:val="nil"/>
              <w:right w:val="nil"/>
            </w:tcBorders>
            <w:shd w:val="clear" w:color="auto" w:fill="auto"/>
            <w:noWrap/>
            <w:vAlign w:val="bottom"/>
            <w:hideMark/>
          </w:tcPr>
          <w:p w14:paraId="057A390E" w14:textId="77777777" w:rsidR="008F645D" w:rsidRPr="0051128F" w:rsidRDefault="008F645D" w:rsidP="003B605E">
            <w:pPr>
              <w:spacing w:after="0" w:line="240" w:lineRule="auto"/>
              <w:jc w:val="center"/>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Reference interval</w:t>
            </w:r>
          </w:p>
        </w:tc>
      </w:tr>
      <w:tr w:rsidR="008F645D" w:rsidRPr="0051128F" w14:paraId="4393C58D" w14:textId="77777777" w:rsidTr="00673386">
        <w:trPr>
          <w:trHeight w:val="280"/>
        </w:trPr>
        <w:tc>
          <w:tcPr>
            <w:tcW w:w="2369" w:type="dxa"/>
            <w:tcBorders>
              <w:top w:val="nil"/>
              <w:left w:val="nil"/>
              <w:bottom w:val="nil"/>
              <w:right w:val="single" w:sz="8" w:space="0" w:color="auto"/>
            </w:tcBorders>
            <w:shd w:val="clear" w:color="auto" w:fill="auto"/>
            <w:noWrap/>
            <w:vAlign w:val="bottom"/>
            <w:hideMark/>
          </w:tcPr>
          <w:p w14:paraId="3374305D"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267" w:type="dxa"/>
            <w:tcBorders>
              <w:top w:val="nil"/>
              <w:left w:val="nil"/>
              <w:bottom w:val="nil"/>
              <w:right w:val="nil"/>
            </w:tcBorders>
            <w:shd w:val="clear" w:color="auto" w:fill="auto"/>
            <w:noWrap/>
            <w:vAlign w:val="bottom"/>
            <w:hideMark/>
          </w:tcPr>
          <w:p w14:paraId="0B702732"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p>
        </w:tc>
        <w:tc>
          <w:tcPr>
            <w:tcW w:w="1506" w:type="dxa"/>
            <w:tcBorders>
              <w:top w:val="nil"/>
              <w:left w:val="nil"/>
              <w:bottom w:val="nil"/>
              <w:right w:val="single" w:sz="8" w:space="0" w:color="auto"/>
            </w:tcBorders>
            <w:shd w:val="clear" w:color="auto" w:fill="auto"/>
            <w:noWrap/>
            <w:vAlign w:val="bottom"/>
            <w:hideMark/>
          </w:tcPr>
          <w:p w14:paraId="689C609C"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2229" w:type="dxa"/>
            <w:gridSpan w:val="2"/>
            <w:tcBorders>
              <w:top w:val="nil"/>
              <w:left w:val="nil"/>
              <w:bottom w:val="nil"/>
              <w:right w:val="single" w:sz="8" w:space="0" w:color="000000"/>
            </w:tcBorders>
            <w:shd w:val="clear" w:color="auto" w:fill="auto"/>
            <w:noWrap/>
            <w:vAlign w:val="bottom"/>
            <w:hideMark/>
          </w:tcPr>
          <w:p w14:paraId="52332A65" w14:textId="77777777" w:rsidR="008F645D" w:rsidRPr="0051128F" w:rsidRDefault="008F645D" w:rsidP="003B605E">
            <w:pPr>
              <w:spacing w:after="0" w:line="240" w:lineRule="auto"/>
              <w:jc w:val="center"/>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MGH</w:t>
            </w:r>
          </w:p>
        </w:tc>
        <w:tc>
          <w:tcPr>
            <w:tcW w:w="2268" w:type="dxa"/>
            <w:gridSpan w:val="2"/>
            <w:tcBorders>
              <w:top w:val="nil"/>
              <w:left w:val="nil"/>
              <w:bottom w:val="nil"/>
              <w:right w:val="nil"/>
            </w:tcBorders>
            <w:shd w:val="clear" w:color="auto" w:fill="auto"/>
            <w:noWrap/>
            <w:vAlign w:val="bottom"/>
            <w:hideMark/>
          </w:tcPr>
          <w:p w14:paraId="0FEE49D9" w14:textId="77777777" w:rsidR="008F645D" w:rsidRPr="0051128F" w:rsidRDefault="008F645D" w:rsidP="003B605E">
            <w:pPr>
              <w:spacing w:after="0" w:line="240" w:lineRule="auto"/>
              <w:jc w:val="center"/>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BWH</w:t>
            </w:r>
          </w:p>
        </w:tc>
      </w:tr>
      <w:tr w:rsidR="008F645D" w:rsidRPr="0051128F" w14:paraId="6F1138DE" w14:textId="77777777" w:rsidTr="00673386">
        <w:trPr>
          <w:trHeight w:val="280"/>
        </w:trPr>
        <w:tc>
          <w:tcPr>
            <w:tcW w:w="2369" w:type="dxa"/>
            <w:tcBorders>
              <w:top w:val="nil"/>
              <w:left w:val="nil"/>
              <w:bottom w:val="nil"/>
              <w:right w:val="single" w:sz="8" w:space="0" w:color="auto"/>
            </w:tcBorders>
            <w:shd w:val="clear" w:color="auto" w:fill="auto"/>
            <w:noWrap/>
            <w:vAlign w:val="bottom"/>
            <w:hideMark/>
          </w:tcPr>
          <w:p w14:paraId="170E8326"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267" w:type="dxa"/>
            <w:tcBorders>
              <w:top w:val="nil"/>
              <w:left w:val="nil"/>
              <w:bottom w:val="nil"/>
              <w:right w:val="nil"/>
            </w:tcBorders>
            <w:shd w:val="clear" w:color="auto" w:fill="auto"/>
            <w:noWrap/>
            <w:vAlign w:val="bottom"/>
            <w:hideMark/>
          </w:tcPr>
          <w:p w14:paraId="22CA02E0" w14:textId="77777777" w:rsidR="008F645D" w:rsidRPr="0051128F" w:rsidRDefault="008F645D" w:rsidP="003B605E">
            <w:pPr>
              <w:spacing w:after="0" w:line="240" w:lineRule="auto"/>
              <w:jc w:val="center"/>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Abbreviation</w:t>
            </w:r>
          </w:p>
        </w:tc>
        <w:tc>
          <w:tcPr>
            <w:tcW w:w="1506" w:type="dxa"/>
            <w:tcBorders>
              <w:top w:val="nil"/>
              <w:left w:val="nil"/>
              <w:bottom w:val="nil"/>
              <w:right w:val="single" w:sz="8" w:space="0" w:color="auto"/>
            </w:tcBorders>
            <w:shd w:val="clear" w:color="auto" w:fill="auto"/>
            <w:noWrap/>
            <w:vAlign w:val="bottom"/>
            <w:hideMark/>
          </w:tcPr>
          <w:p w14:paraId="3ADD1C73" w14:textId="77777777" w:rsidR="008F645D" w:rsidRPr="0051128F" w:rsidRDefault="008F645D" w:rsidP="003B605E">
            <w:pPr>
              <w:spacing w:after="0" w:line="240" w:lineRule="auto"/>
              <w:jc w:val="center"/>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Units</w:t>
            </w:r>
          </w:p>
        </w:tc>
        <w:tc>
          <w:tcPr>
            <w:tcW w:w="1095" w:type="dxa"/>
            <w:tcBorders>
              <w:top w:val="nil"/>
              <w:left w:val="nil"/>
              <w:bottom w:val="nil"/>
              <w:right w:val="nil"/>
            </w:tcBorders>
            <w:shd w:val="clear" w:color="auto" w:fill="auto"/>
            <w:noWrap/>
            <w:vAlign w:val="bottom"/>
            <w:hideMark/>
          </w:tcPr>
          <w:p w14:paraId="4F992FC8" w14:textId="77777777" w:rsidR="008F645D" w:rsidRPr="0051128F" w:rsidRDefault="008F645D" w:rsidP="003B605E">
            <w:pPr>
              <w:spacing w:after="0" w:line="240" w:lineRule="auto"/>
              <w:jc w:val="center"/>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Male</w:t>
            </w:r>
          </w:p>
        </w:tc>
        <w:tc>
          <w:tcPr>
            <w:tcW w:w="1134" w:type="dxa"/>
            <w:tcBorders>
              <w:top w:val="nil"/>
              <w:left w:val="nil"/>
              <w:bottom w:val="nil"/>
              <w:right w:val="single" w:sz="8" w:space="0" w:color="auto"/>
            </w:tcBorders>
            <w:shd w:val="clear" w:color="auto" w:fill="auto"/>
            <w:noWrap/>
            <w:vAlign w:val="bottom"/>
            <w:hideMark/>
          </w:tcPr>
          <w:p w14:paraId="42CAFADA" w14:textId="77777777" w:rsidR="008F645D" w:rsidRPr="0051128F" w:rsidRDefault="008F645D" w:rsidP="003B605E">
            <w:pPr>
              <w:spacing w:after="0" w:line="240" w:lineRule="auto"/>
              <w:jc w:val="center"/>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Female</w:t>
            </w:r>
          </w:p>
        </w:tc>
        <w:tc>
          <w:tcPr>
            <w:tcW w:w="1134" w:type="dxa"/>
            <w:tcBorders>
              <w:top w:val="nil"/>
              <w:left w:val="nil"/>
              <w:bottom w:val="nil"/>
              <w:right w:val="nil"/>
            </w:tcBorders>
            <w:shd w:val="clear" w:color="auto" w:fill="auto"/>
            <w:noWrap/>
            <w:vAlign w:val="bottom"/>
            <w:hideMark/>
          </w:tcPr>
          <w:p w14:paraId="000645F4" w14:textId="77777777" w:rsidR="008F645D" w:rsidRPr="0051128F" w:rsidRDefault="008F645D" w:rsidP="003B605E">
            <w:pPr>
              <w:spacing w:after="0" w:line="240" w:lineRule="auto"/>
              <w:jc w:val="center"/>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Male</w:t>
            </w:r>
          </w:p>
        </w:tc>
        <w:tc>
          <w:tcPr>
            <w:tcW w:w="1134" w:type="dxa"/>
            <w:tcBorders>
              <w:top w:val="nil"/>
              <w:left w:val="nil"/>
              <w:bottom w:val="nil"/>
              <w:right w:val="nil"/>
            </w:tcBorders>
            <w:shd w:val="clear" w:color="auto" w:fill="auto"/>
            <w:noWrap/>
            <w:vAlign w:val="bottom"/>
            <w:hideMark/>
          </w:tcPr>
          <w:p w14:paraId="0BB6636E" w14:textId="77777777" w:rsidR="008F645D" w:rsidRPr="0051128F" w:rsidRDefault="008F645D" w:rsidP="003B605E">
            <w:pPr>
              <w:spacing w:after="0" w:line="240" w:lineRule="auto"/>
              <w:jc w:val="center"/>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Female</w:t>
            </w:r>
          </w:p>
        </w:tc>
      </w:tr>
      <w:tr w:rsidR="008F645D" w:rsidRPr="0051128F" w14:paraId="20F7A383" w14:textId="77777777" w:rsidTr="00673386">
        <w:trPr>
          <w:trHeight w:val="292"/>
        </w:trPr>
        <w:tc>
          <w:tcPr>
            <w:tcW w:w="2369" w:type="dxa"/>
            <w:tcBorders>
              <w:top w:val="nil"/>
              <w:left w:val="nil"/>
              <w:bottom w:val="single" w:sz="8" w:space="0" w:color="auto"/>
              <w:right w:val="single" w:sz="8" w:space="0" w:color="auto"/>
            </w:tcBorders>
            <w:shd w:val="clear" w:color="auto" w:fill="auto"/>
            <w:vAlign w:val="bottom"/>
            <w:hideMark/>
          </w:tcPr>
          <w:p w14:paraId="02BF9634" w14:textId="77777777" w:rsidR="008F645D" w:rsidRPr="0051128F" w:rsidRDefault="008F645D" w:rsidP="003B605E">
            <w:pPr>
              <w:spacing w:after="0" w:line="240" w:lineRule="auto"/>
              <w:rPr>
                <w:rFonts w:ascii="Calibri" w:eastAsia="Times New Roman" w:hAnsi="Calibri" w:cs="Times New Roman"/>
                <w:b/>
                <w:bCs/>
                <w:color w:val="000000"/>
                <w:sz w:val="20"/>
                <w:szCs w:val="20"/>
                <w:lang w:eastAsia="en-AU"/>
              </w:rPr>
            </w:pPr>
            <w:r w:rsidRPr="0051128F">
              <w:rPr>
                <w:rFonts w:ascii="Calibri" w:eastAsia="Times New Roman" w:hAnsi="Calibri" w:cs="Times New Roman"/>
                <w:b/>
                <w:bCs/>
                <w:color w:val="000000"/>
                <w:sz w:val="20"/>
                <w:szCs w:val="20"/>
                <w:lang w:eastAsia="en-AU"/>
              </w:rPr>
              <w:t>Complete blood count</w:t>
            </w:r>
          </w:p>
        </w:tc>
        <w:tc>
          <w:tcPr>
            <w:tcW w:w="1267" w:type="dxa"/>
            <w:tcBorders>
              <w:top w:val="nil"/>
              <w:left w:val="nil"/>
              <w:bottom w:val="single" w:sz="8" w:space="0" w:color="auto"/>
              <w:right w:val="nil"/>
            </w:tcBorders>
            <w:shd w:val="clear" w:color="auto" w:fill="auto"/>
            <w:noWrap/>
            <w:vAlign w:val="bottom"/>
            <w:hideMark/>
          </w:tcPr>
          <w:p w14:paraId="0AF20C68"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506" w:type="dxa"/>
            <w:tcBorders>
              <w:top w:val="nil"/>
              <w:left w:val="nil"/>
              <w:bottom w:val="single" w:sz="8" w:space="0" w:color="auto"/>
              <w:right w:val="single" w:sz="8" w:space="0" w:color="auto"/>
            </w:tcBorders>
            <w:shd w:val="clear" w:color="auto" w:fill="auto"/>
            <w:noWrap/>
            <w:vAlign w:val="bottom"/>
            <w:hideMark/>
          </w:tcPr>
          <w:p w14:paraId="02D29827"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095" w:type="dxa"/>
            <w:tcBorders>
              <w:top w:val="nil"/>
              <w:left w:val="nil"/>
              <w:bottom w:val="single" w:sz="8" w:space="0" w:color="auto"/>
              <w:right w:val="nil"/>
            </w:tcBorders>
            <w:shd w:val="clear" w:color="auto" w:fill="auto"/>
            <w:noWrap/>
            <w:vAlign w:val="bottom"/>
            <w:hideMark/>
          </w:tcPr>
          <w:p w14:paraId="6423B446"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134" w:type="dxa"/>
            <w:tcBorders>
              <w:top w:val="nil"/>
              <w:left w:val="nil"/>
              <w:bottom w:val="single" w:sz="8" w:space="0" w:color="auto"/>
              <w:right w:val="single" w:sz="8" w:space="0" w:color="auto"/>
            </w:tcBorders>
            <w:shd w:val="clear" w:color="auto" w:fill="auto"/>
            <w:noWrap/>
            <w:vAlign w:val="bottom"/>
            <w:hideMark/>
          </w:tcPr>
          <w:p w14:paraId="48C7C125"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134" w:type="dxa"/>
            <w:tcBorders>
              <w:top w:val="nil"/>
              <w:left w:val="nil"/>
              <w:bottom w:val="single" w:sz="8" w:space="0" w:color="auto"/>
              <w:right w:val="nil"/>
            </w:tcBorders>
            <w:shd w:val="clear" w:color="auto" w:fill="auto"/>
            <w:noWrap/>
            <w:vAlign w:val="bottom"/>
            <w:hideMark/>
          </w:tcPr>
          <w:p w14:paraId="3249789E"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134" w:type="dxa"/>
            <w:tcBorders>
              <w:top w:val="nil"/>
              <w:left w:val="nil"/>
              <w:bottom w:val="single" w:sz="8" w:space="0" w:color="auto"/>
              <w:right w:val="nil"/>
            </w:tcBorders>
            <w:shd w:val="clear" w:color="auto" w:fill="auto"/>
            <w:noWrap/>
            <w:vAlign w:val="bottom"/>
            <w:hideMark/>
          </w:tcPr>
          <w:p w14:paraId="47A50683"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r>
      <w:tr w:rsidR="008F645D" w:rsidRPr="0051128F" w14:paraId="55544F94"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57489CD9"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Hematocrit</w:t>
            </w:r>
          </w:p>
        </w:tc>
        <w:tc>
          <w:tcPr>
            <w:tcW w:w="1267" w:type="dxa"/>
            <w:tcBorders>
              <w:top w:val="nil"/>
              <w:left w:val="nil"/>
              <w:bottom w:val="nil"/>
              <w:right w:val="nil"/>
            </w:tcBorders>
            <w:shd w:val="clear" w:color="auto" w:fill="auto"/>
            <w:noWrap/>
            <w:vAlign w:val="bottom"/>
            <w:hideMark/>
          </w:tcPr>
          <w:p w14:paraId="17B61CE2"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HCT</w:t>
            </w:r>
          </w:p>
        </w:tc>
        <w:tc>
          <w:tcPr>
            <w:tcW w:w="1506" w:type="dxa"/>
            <w:tcBorders>
              <w:top w:val="nil"/>
              <w:left w:val="nil"/>
              <w:bottom w:val="nil"/>
              <w:right w:val="single" w:sz="8" w:space="0" w:color="auto"/>
            </w:tcBorders>
            <w:shd w:val="clear" w:color="auto" w:fill="auto"/>
            <w:noWrap/>
            <w:vAlign w:val="bottom"/>
            <w:hideMark/>
          </w:tcPr>
          <w:p w14:paraId="407EBABB"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w:t>
            </w:r>
          </w:p>
        </w:tc>
        <w:tc>
          <w:tcPr>
            <w:tcW w:w="1095" w:type="dxa"/>
            <w:tcBorders>
              <w:top w:val="nil"/>
              <w:left w:val="nil"/>
              <w:bottom w:val="nil"/>
              <w:right w:val="nil"/>
            </w:tcBorders>
            <w:shd w:val="clear" w:color="auto" w:fill="auto"/>
            <w:noWrap/>
            <w:vAlign w:val="bottom"/>
            <w:hideMark/>
          </w:tcPr>
          <w:p w14:paraId="58CE6D5A"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41-53</w:t>
            </w:r>
          </w:p>
        </w:tc>
        <w:tc>
          <w:tcPr>
            <w:tcW w:w="1134" w:type="dxa"/>
            <w:tcBorders>
              <w:top w:val="nil"/>
              <w:left w:val="nil"/>
              <w:bottom w:val="nil"/>
              <w:right w:val="single" w:sz="8" w:space="0" w:color="auto"/>
            </w:tcBorders>
            <w:shd w:val="clear" w:color="auto" w:fill="auto"/>
            <w:noWrap/>
            <w:vAlign w:val="bottom"/>
            <w:hideMark/>
          </w:tcPr>
          <w:p w14:paraId="0245F23C"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36-46</w:t>
            </w:r>
          </w:p>
        </w:tc>
        <w:tc>
          <w:tcPr>
            <w:tcW w:w="1134" w:type="dxa"/>
            <w:tcBorders>
              <w:top w:val="nil"/>
              <w:left w:val="nil"/>
              <w:bottom w:val="nil"/>
              <w:right w:val="nil"/>
            </w:tcBorders>
            <w:shd w:val="clear" w:color="auto" w:fill="auto"/>
            <w:noWrap/>
            <w:vAlign w:val="bottom"/>
            <w:hideMark/>
          </w:tcPr>
          <w:p w14:paraId="506AA7C9"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40-54</w:t>
            </w:r>
          </w:p>
        </w:tc>
        <w:tc>
          <w:tcPr>
            <w:tcW w:w="1134" w:type="dxa"/>
            <w:tcBorders>
              <w:top w:val="nil"/>
              <w:left w:val="nil"/>
              <w:bottom w:val="nil"/>
              <w:right w:val="nil"/>
            </w:tcBorders>
            <w:shd w:val="clear" w:color="auto" w:fill="auto"/>
            <w:noWrap/>
            <w:vAlign w:val="bottom"/>
            <w:hideMark/>
          </w:tcPr>
          <w:p w14:paraId="26B3A882"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36-48</w:t>
            </w:r>
          </w:p>
        </w:tc>
      </w:tr>
      <w:tr w:rsidR="008F645D" w:rsidRPr="0051128F" w14:paraId="0F39F061"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1E7DBE21"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Hemoglobin</w:t>
            </w:r>
          </w:p>
        </w:tc>
        <w:tc>
          <w:tcPr>
            <w:tcW w:w="1267" w:type="dxa"/>
            <w:tcBorders>
              <w:top w:val="nil"/>
              <w:left w:val="nil"/>
              <w:bottom w:val="nil"/>
              <w:right w:val="nil"/>
            </w:tcBorders>
            <w:shd w:val="clear" w:color="auto" w:fill="auto"/>
            <w:noWrap/>
            <w:vAlign w:val="bottom"/>
            <w:hideMark/>
          </w:tcPr>
          <w:p w14:paraId="58F3B7E7"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HGB</w:t>
            </w:r>
          </w:p>
        </w:tc>
        <w:tc>
          <w:tcPr>
            <w:tcW w:w="1506" w:type="dxa"/>
            <w:tcBorders>
              <w:top w:val="nil"/>
              <w:left w:val="nil"/>
              <w:bottom w:val="nil"/>
              <w:right w:val="single" w:sz="8" w:space="0" w:color="auto"/>
            </w:tcBorders>
            <w:shd w:val="clear" w:color="auto" w:fill="auto"/>
            <w:noWrap/>
            <w:vAlign w:val="bottom"/>
            <w:hideMark/>
          </w:tcPr>
          <w:p w14:paraId="18E2F070"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g/dL</w:t>
            </w:r>
          </w:p>
        </w:tc>
        <w:tc>
          <w:tcPr>
            <w:tcW w:w="1095" w:type="dxa"/>
            <w:tcBorders>
              <w:top w:val="nil"/>
              <w:left w:val="nil"/>
              <w:bottom w:val="nil"/>
              <w:right w:val="nil"/>
            </w:tcBorders>
            <w:shd w:val="clear" w:color="auto" w:fill="auto"/>
            <w:noWrap/>
            <w:vAlign w:val="bottom"/>
            <w:hideMark/>
          </w:tcPr>
          <w:p w14:paraId="552EB228"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13.5-17.5</w:t>
            </w:r>
          </w:p>
        </w:tc>
        <w:tc>
          <w:tcPr>
            <w:tcW w:w="1134" w:type="dxa"/>
            <w:tcBorders>
              <w:top w:val="nil"/>
              <w:left w:val="nil"/>
              <w:bottom w:val="nil"/>
              <w:right w:val="single" w:sz="8" w:space="0" w:color="auto"/>
            </w:tcBorders>
            <w:shd w:val="clear" w:color="auto" w:fill="auto"/>
            <w:noWrap/>
            <w:vAlign w:val="bottom"/>
            <w:hideMark/>
          </w:tcPr>
          <w:p w14:paraId="7B758E95"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12.0-16.0</w:t>
            </w:r>
          </w:p>
        </w:tc>
        <w:tc>
          <w:tcPr>
            <w:tcW w:w="1134" w:type="dxa"/>
            <w:tcBorders>
              <w:top w:val="nil"/>
              <w:left w:val="nil"/>
              <w:bottom w:val="nil"/>
              <w:right w:val="nil"/>
            </w:tcBorders>
            <w:shd w:val="clear" w:color="auto" w:fill="auto"/>
            <w:noWrap/>
            <w:vAlign w:val="bottom"/>
            <w:hideMark/>
          </w:tcPr>
          <w:p w14:paraId="67EBD31A"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13.5-18</w:t>
            </w:r>
          </w:p>
        </w:tc>
        <w:tc>
          <w:tcPr>
            <w:tcW w:w="1134" w:type="dxa"/>
            <w:tcBorders>
              <w:top w:val="nil"/>
              <w:left w:val="nil"/>
              <w:bottom w:val="nil"/>
              <w:right w:val="nil"/>
            </w:tcBorders>
            <w:shd w:val="clear" w:color="auto" w:fill="auto"/>
            <w:noWrap/>
            <w:vAlign w:val="bottom"/>
            <w:hideMark/>
          </w:tcPr>
          <w:p w14:paraId="5D0E78B7"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11.5-16.4</w:t>
            </w:r>
          </w:p>
        </w:tc>
      </w:tr>
      <w:tr w:rsidR="008F645D" w:rsidRPr="0051128F" w14:paraId="7CFB1B45" w14:textId="77777777" w:rsidTr="00673386">
        <w:trPr>
          <w:trHeight w:val="562"/>
        </w:trPr>
        <w:tc>
          <w:tcPr>
            <w:tcW w:w="2369" w:type="dxa"/>
            <w:tcBorders>
              <w:top w:val="nil"/>
              <w:left w:val="nil"/>
              <w:bottom w:val="nil"/>
              <w:right w:val="single" w:sz="8" w:space="0" w:color="auto"/>
            </w:tcBorders>
            <w:shd w:val="clear" w:color="auto" w:fill="auto"/>
            <w:vAlign w:val="bottom"/>
            <w:hideMark/>
          </w:tcPr>
          <w:p w14:paraId="3CC7824B"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Mean corpuscular hemoglobin</w:t>
            </w:r>
          </w:p>
        </w:tc>
        <w:tc>
          <w:tcPr>
            <w:tcW w:w="1267" w:type="dxa"/>
            <w:tcBorders>
              <w:top w:val="nil"/>
              <w:left w:val="nil"/>
              <w:bottom w:val="nil"/>
              <w:right w:val="nil"/>
            </w:tcBorders>
            <w:shd w:val="clear" w:color="auto" w:fill="auto"/>
            <w:noWrap/>
            <w:vAlign w:val="bottom"/>
            <w:hideMark/>
          </w:tcPr>
          <w:p w14:paraId="4CDE54E8"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MCH</w:t>
            </w:r>
          </w:p>
        </w:tc>
        <w:tc>
          <w:tcPr>
            <w:tcW w:w="1506" w:type="dxa"/>
            <w:tcBorders>
              <w:top w:val="nil"/>
              <w:left w:val="nil"/>
              <w:bottom w:val="nil"/>
              <w:right w:val="single" w:sz="8" w:space="0" w:color="auto"/>
            </w:tcBorders>
            <w:shd w:val="clear" w:color="auto" w:fill="auto"/>
            <w:noWrap/>
            <w:vAlign w:val="bottom"/>
            <w:hideMark/>
          </w:tcPr>
          <w:p w14:paraId="086C2412"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proofErr w:type="spellStart"/>
            <w:r w:rsidRPr="0051128F">
              <w:rPr>
                <w:rFonts w:ascii="Calibri" w:eastAsia="Times New Roman" w:hAnsi="Calibri" w:cs="Times New Roman"/>
                <w:color w:val="000000"/>
                <w:sz w:val="20"/>
                <w:szCs w:val="20"/>
                <w:lang w:eastAsia="en-AU"/>
              </w:rPr>
              <w:t>pg</w:t>
            </w:r>
            <w:proofErr w:type="spellEnd"/>
          </w:p>
        </w:tc>
        <w:tc>
          <w:tcPr>
            <w:tcW w:w="1095" w:type="dxa"/>
            <w:tcBorders>
              <w:top w:val="nil"/>
              <w:left w:val="nil"/>
              <w:bottom w:val="nil"/>
              <w:right w:val="nil"/>
            </w:tcBorders>
            <w:shd w:val="clear" w:color="auto" w:fill="auto"/>
            <w:noWrap/>
            <w:vAlign w:val="bottom"/>
            <w:hideMark/>
          </w:tcPr>
          <w:p w14:paraId="37B08D92"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26-34</w:t>
            </w:r>
          </w:p>
        </w:tc>
        <w:tc>
          <w:tcPr>
            <w:tcW w:w="1134" w:type="dxa"/>
            <w:tcBorders>
              <w:top w:val="nil"/>
              <w:left w:val="nil"/>
              <w:bottom w:val="nil"/>
              <w:right w:val="single" w:sz="8" w:space="0" w:color="auto"/>
            </w:tcBorders>
            <w:shd w:val="clear" w:color="auto" w:fill="auto"/>
            <w:noWrap/>
            <w:vAlign w:val="bottom"/>
            <w:hideMark/>
          </w:tcPr>
          <w:p w14:paraId="0B33FB60"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26-34</w:t>
            </w:r>
          </w:p>
        </w:tc>
        <w:tc>
          <w:tcPr>
            <w:tcW w:w="1134" w:type="dxa"/>
            <w:tcBorders>
              <w:top w:val="nil"/>
              <w:left w:val="nil"/>
              <w:bottom w:val="nil"/>
              <w:right w:val="nil"/>
            </w:tcBorders>
            <w:shd w:val="clear" w:color="auto" w:fill="auto"/>
            <w:noWrap/>
            <w:vAlign w:val="bottom"/>
            <w:hideMark/>
          </w:tcPr>
          <w:p w14:paraId="643F437A"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27-32</w:t>
            </w:r>
          </w:p>
        </w:tc>
        <w:tc>
          <w:tcPr>
            <w:tcW w:w="1134" w:type="dxa"/>
            <w:tcBorders>
              <w:top w:val="nil"/>
              <w:left w:val="nil"/>
              <w:bottom w:val="nil"/>
              <w:right w:val="nil"/>
            </w:tcBorders>
            <w:shd w:val="clear" w:color="auto" w:fill="auto"/>
            <w:noWrap/>
            <w:vAlign w:val="bottom"/>
            <w:hideMark/>
          </w:tcPr>
          <w:p w14:paraId="6A0C8299"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27-32</w:t>
            </w:r>
          </w:p>
        </w:tc>
      </w:tr>
      <w:tr w:rsidR="008F645D" w:rsidRPr="0051128F" w14:paraId="33EC39C1" w14:textId="77777777" w:rsidTr="00673386">
        <w:trPr>
          <w:trHeight w:val="586"/>
        </w:trPr>
        <w:tc>
          <w:tcPr>
            <w:tcW w:w="2369" w:type="dxa"/>
            <w:tcBorders>
              <w:top w:val="nil"/>
              <w:left w:val="nil"/>
              <w:bottom w:val="nil"/>
              <w:right w:val="single" w:sz="8" w:space="0" w:color="auto"/>
            </w:tcBorders>
            <w:shd w:val="clear" w:color="auto" w:fill="auto"/>
            <w:vAlign w:val="bottom"/>
            <w:hideMark/>
          </w:tcPr>
          <w:p w14:paraId="4852114A"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Mean corpuscular hemoglobin concentration</w:t>
            </w:r>
          </w:p>
        </w:tc>
        <w:tc>
          <w:tcPr>
            <w:tcW w:w="1267" w:type="dxa"/>
            <w:tcBorders>
              <w:top w:val="nil"/>
              <w:left w:val="nil"/>
              <w:bottom w:val="nil"/>
              <w:right w:val="nil"/>
            </w:tcBorders>
            <w:shd w:val="clear" w:color="auto" w:fill="auto"/>
            <w:noWrap/>
            <w:vAlign w:val="bottom"/>
            <w:hideMark/>
          </w:tcPr>
          <w:p w14:paraId="0F6E1B07"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MCHC</w:t>
            </w:r>
          </w:p>
        </w:tc>
        <w:tc>
          <w:tcPr>
            <w:tcW w:w="1506" w:type="dxa"/>
            <w:tcBorders>
              <w:top w:val="nil"/>
              <w:left w:val="nil"/>
              <w:bottom w:val="nil"/>
              <w:right w:val="single" w:sz="8" w:space="0" w:color="auto"/>
            </w:tcBorders>
            <w:shd w:val="clear" w:color="auto" w:fill="auto"/>
            <w:noWrap/>
            <w:vAlign w:val="bottom"/>
            <w:hideMark/>
          </w:tcPr>
          <w:p w14:paraId="0E0F988A"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g/dL</w:t>
            </w:r>
          </w:p>
        </w:tc>
        <w:tc>
          <w:tcPr>
            <w:tcW w:w="1095" w:type="dxa"/>
            <w:tcBorders>
              <w:top w:val="nil"/>
              <w:left w:val="nil"/>
              <w:bottom w:val="nil"/>
              <w:right w:val="nil"/>
            </w:tcBorders>
            <w:shd w:val="clear" w:color="auto" w:fill="auto"/>
            <w:noWrap/>
            <w:vAlign w:val="bottom"/>
            <w:hideMark/>
          </w:tcPr>
          <w:p w14:paraId="075B9411"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31-37</w:t>
            </w:r>
          </w:p>
        </w:tc>
        <w:tc>
          <w:tcPr>
            <w:tcW w:w="1134" w:type="dxa"/>
            <w:tcBorders>
              <w:top w:val="nil"/>
              <w:left w:val="nil"/>
              <w:bottom w:val="nil"/>
              <w:right w:val="single" w:sz="8" w:space="0" w:color="auto"/>
            </w:tcBorders>
            <w:shd w:val="clear" w:color="auto" w:fill="auto"/>
            <w:noWrap/>
            <w:vAlign w:val="bottom"/>
            <w:hideMark/>
          </w:tcPr>
          <w:p w14:paraId="5F4C10EA"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31-37</w:t>
            </w:r>
          </w:p>
        </w:tc>
        <w:tc>
          <w:tcPr>
            <w:tcW w:w="1134" w:type="dxa"/>
            <w:tcBorders>
              <w:top w:val="nil"/>
              <w:left w:val="nil"/>
              <w:bottom w:val="nil"/>
              <w:right w:val="nil"/>
            </w:tcBorders>
            <w:shd w:val="clear" w:color="auto" w:fill="auto"/>
            <w:noWrap/>
            <w:vAlign w:val="bottom"/>
            <w:hideMark/>
          </w:tcPr>
          <w:p w14:paraId="0431B874"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32-36</w:t>
            </w:r>
          </w:p>
        </w:tc>
        <w:tc>
          <w:tcPr>
            <w:tcW w:w="1134" w:type="dxa"/>
            <w:tcBorders>
              <w:top w:val="nil"/>
              <w:left w:val="nil"/>
              <w:bottom w:val="nil"/>
              <w:right w:val="nil"/>
            </w:tcBorders>
            <w:shd w:val="clear" w:color="auto" w:fill="auto"/>
            <w:noWrap/>
            <w:vAlign w:val="bottom"/>
            <w:hideMark/>
          </w:tcPr>
          <w:p w14:paraId="027DECA5"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32-36</w:t>
            </w:r>
          </w:p>
        </w:tc>
      </w:tr>
      <w:tr w:rsidR="008F645D" w:rsidRPr="0051128F" w14:paraId="0CB43811"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0870635B"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Mean corpuscular volume</w:t>
            </w:r>
          </w:p>
        </w:tc>
        <w:tc>
          <w:tcPr>
            <w:tcW w:w="1267" w:type="dxa"/>
            <w:tcBorders>
              <w:top w:val="nil"/>
              <w:left w:val="nil"/>
              <w:bottom w:val="nil"/>
              <w:right w:val="nil"/>
            </w:tcBorders>
            <w:shd w:val="clear" w:color="auto" w:fill="auto"/>
            <w:noWrap/>
            <w:vAlign w:val="bottom"/>
            <w:hideMark/>
          </w:tcPr>
          <w:p w14:paraId="5AA0540D"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MCV</w:t>
            </w:r>
          </w:p>
        </w:tc>
        <w:tc>
          <w:tcPr>
            <w:tcW w:w="1506" w:type="dxa"/>
            <w:tcBorders>
              <w:top w:val="nil"/>
              <w:left w:val="nil"/>
              <w:bottom w:val="nil"/>
              <w:right w:val="single" w:sz="8" w:space="0" w:color="auto"/>
            </w:tcBorders>
            <w:shd w:val="clear" w:color="auto" w:fill="auto"/>
            <w:noWrap/>
            <w:vAlign w:val="bottom"/>
            <w:hideMark/>
          </w:tcPr>
          <w:p w14:paraId="53C56730"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proofErr w:type="spellStart"/>
            <w:r w:rsidRPr="0051128F">
              <w:rPr>
                <w:rFonts w:ascii="Calibri" w:eastAsia="Times New Roman" w:hAnsi="Calibri" w:cs="Times New Roman"/>
                <w:color w:val="000000"/>
                <w:sz w:val="20"/>
                <w:szCs w:val="20"/>
                <w:lang w:eastAsia="en-AU"/>
              </w:rPr>
              <w:t>fL</w:t>
            </w:r>
            <w:proofErr w:type="spellEnd"/>
          </w:p>
        </w:tc>
        <w:tc>
          <w:tcPr>
            <w:tcW w:w="1095" w:type="dxa"/>
            <w:tcBorders>
              <w:top w:val="nil"/>
              <w:left w:val="nil"/>
              <w:bottom w:val="nil"/>
              <w:right w:val="nil"/>
            </w:tcBorders>
            <w:shd w:val="clear" w:color="auto" w:fill="auto"/>
            <w:noWrap/>
            <w:vAlign w:val="bottom"/>
            <w:hideMark/>
          </w:tcPr>
          <w:p w14:paraId="57148EED"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80-100</w:t>
            </w:r>
          </w:p>
        </w:tc>
        <w:tc>
          <w:tcPr>
            <w:tcW w:w="1134" w:type="dxa"/>
            <w:tcBorders>
              <w:top w:val="nil"/>
              <w:left w:val="nil"/>
              <w:bottom w:val="nil"/>
              <w:right w:val="single" w:sz="8" w:space="0" w:color="auto"/>
            </w:tcBorders>
            <w:shd w:val="clear" w:color="auto" w:fill="auto"/>
            <w:noWrap/>
            <w:vAlign w:val="bottom"/>
            <w:hideMark/>
          </w:tcPr>
          <w:p w14:paraId="4ABC08EB"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80-100</w:t>
            </w:r>
          </w:p>
        </w:tc>
        <w:tc>
          <w:tcPr>
            <w:tcW w:w="1134" w:type="dxa"/>
            <w:tcBorders>
              <w:top w:val="nil"/>
              <w:left w:val="nil"/>
              <w:bottom w:val="nil"/>
              <w:right w:val="nil"/>
            </w:tcBorders>
            <w:shd w:val="clear" w:color="auto" w:fill="auto"/>
            <w:noWrap/>
            <w:vAlign w:val="bottom"/>
            <w:hideMark/>
          </w:tcPr>
          <w:p w14:paraId="2AAEEBA6"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80-95</w:t>
            </w:r>
          </w:p>
        </w:tc>
        <w:tc>
          <w:tcPr>
            <w:tcW w:w="1134" w:type="dxa"/>
            <w:tcBorders>
              <w:top w:val="nil"/>
              <w:left w:val="nil"/>
              <w:bottom w:val="nil"/>
              <w:right w:val="nil"/>
            </w:tcBorders>
            <w:shd w:val="clear" w:color="auto" w:fill="auto"/>
            <w:noWrap/>
            <w:vAlign w:val="bottom"/>
            <w:hideMark/>
          </w:tcPr>
          <w:p w14:paraId="139315B3"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80-95</w:t>
            </w:r>
          </w:p>
        </w:tc>
      </w:tr>
      <w:tr w:rsidR="008F645D" w:rsidRPr="0051128F" w14:paraId="35AD1E7E"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78D794F3"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Mean platelet volume</w:t>
            </w:r>
          </w:p>
        </w:tc>
        <w:tc>
          <w:tcPr>
            <w:tcW w:w="1267" w:type="dxa"/>
            <w:tcBorders>
              <w:top w:val="nil"/>
              <w:left w:val="nil"/>
              <w:bottom w:val="nil"/>
              <w:right w:val="nil"/>
            </w:tcBorders>
            <w:shd w:val="clear" w:color="auto" w:fill="auto"/>
            <w:noWrap/>
            <w:vAlign w:val="bottom"/>
            <w:hideMark/>
          </w:tcPr>
          <w:p w14:paraId="017A3800"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MPV</w:t>
            </w:r>
          </w:p>
        </w:tc>
        <w:tc>
          <w:tcPr>
            <w:tcW w:w="1506" w:type="dxa"/>
            <w:tcBorders>
              <w:top w:val="nil"/>
              <w:left w:val="nil"/>
              <w:bottom w:val="nil"/>
              <w:right w:val="single" w:sz="8" w:space="0" w:color="auto"/>
            </w:tcBorders>
            <w:shd w:val="clear" w:color="auto" w:fill="auto"/>
            <w:noWrap/>
            <w:vAlign w:val="bottom"/>
            <w:hideMark/>
          </w:tcPr>
          <w:p w14:paraId="48C30615"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proofErr w:type="spellStart"/>
            <w:r w:rsidRPr="0051128F">
              <w:rPr>
                <w:rFonts w:ascii="Calibri" w:eastAsia="Times New Roman" w:hAnsi="Calibri" w:cs="Times New Roman"/>
                <w:color w:val="000000"/>
                <w:sz w:val="20"/>
                <w:szCs w:val="20"/>
                <w:lang w:eastAsia="en-AU"/>
              </w:rPr>
              <w:t>fL</w:t>
            </w:r>
            <w:proofErr w:type="spellEnd"/>
          </w:p>
        </w:tc>
        <w:tc>
          <w:tcPr>
            <w:tcW w:w="1095" w:type="dxa"/>
            <w:tcBorders>
              <w:top w:val="nil"/>
              <w:left w:val="nil"/>
              <w:bottom w:val="nil"/>
              <w:right w:val="nil"/>
            </w:tcBorders>
            <w:shd w:val="clear" w:color="auto" w:fill="auto"/>
            <w:noWrap/>
            <w:vAlign w:val="bottom"/>
            <w:hideMark/>
          </w:tcPr>
          <w:p w14:paraId="7CCD224D"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8.4-12.0</w:t>
            </w:r>
          </w:p>
        </w:tc>
        <w:tc>
          <w:tcPr>
            <w:tcW w:w="1134" w:type="dxa"/>
            <w:tcBorders>
              <w:top w:val="nil"/>
              <w:left w:val="nil"/>
              <w:bottom w:val="nil"/>
              <w:right w:val="single" w:sz="8" w:space="0" w:color="auto"/>
            </w:tcBorders>
            <w:shd w:val="clear" w:color="auto" w:fill="auto"/>
            <w:noWrap/>
            <w:vAlign w:val="bottom"/>
            <w:hideMark/>
          </w:tcPr>
          <w:p w14:paraId="64A9E4FF"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8.4-12.0</w:t>
            </w:r>
          </w:p>
        </w:tc>
        <w:tc>
          <w:tcPr>
            <w:tcW w:w="1134" w:type="dxa"/>
            <w:tcBorders>
              <w:top w:val="nil"/>
              <w:left w:val="nil"/>
              <w:bottom w:val="nil"/>
              <w:right w:val="nil"/>
            </w:tcBorders>
            <w:shd w:val="clear" w:color="auto" w:fill="auto"/>
            <w:noWrap/>
            <w:vAlign w:val="bottom"/>
            <w:hideMark/>
          </w:tcPr>
          <w:p w14:paraId="64C302BF"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8.4-12.0</w:t>
            </w:r>
          </w:p>
        </w:tc>
        <w:tc>
          <w:tcPr>
            <w:tcW w:w="1134" w:type="dxa"/>
            <w:tcBorders>
              <w:top w:val="nil"/>
              <w:left w:val="nil"/>
              <w:bottom w:val="nil"/>
              <w:right w:val="nil"/>
            </w:tcBorders>
            <w:shd w:val="clear" w:color="auto" w:fill="auto"/>
            <w:noWrap/>
            <w:vAlign w:val="bottom"/>
            <w:hideMark/>
          </w:tcPr>
          <w:p w14:paraId="284D39BF"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8.4-12.0</w:t>
            </w:r>
          </w:p>
        </w:tc>
      </w:tr>
      <w:tr w:rsidR="008F645D" w:rsidRPr="0051128F" w14:paraId="782FD3F6"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4D7793E6"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Platelet count</w:t>
            </w:r>
          </w:p>
        </w:tc>
        <w:tc>
          <w:tcPr>
            <w:tcW w:w="1267" w:type="dxa"/>
            <w:tcBorders>
              <w:top w:val="nil"/>
              <w:left w:val="nil"/>
              <w:bottom w:val="nil"/>
              <w:right w:val="nil"/>
            </w:tcBorders>
            <w:shd w:val="clear" w:color="auto" w:fill="auto"/>
            <w:noWrap/>
            <w:vAlign w:val="bottom"/>
            <w:hideMark/>
          </w:tcPr>
          <w:p w14:paraId="7F71CD5F"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PLT</w:t>
            </w:r>
          </w:p>
        </w:tc>
        <w:tc>
          <w:tcPr>
            <w:tcW w:w="1506" w:type="dxa"/>
            <w:tcBorders>
              <w:top w:val="nil"/>
              <w:left w:val="nil"/>
              <w:bottom w:val="nil"/>
              <w:right w:val="single" w:sz="8" w:space="0" w:color="auto"/>
            </w:tcBorders>
            <w:shd w:val="clear" w:color="auto" w:fill="auto"/>
            <w:noWrap/>
            <w:vAlign w:val="bottom"/>
            <w:hideMark/>
          </w:tcPr>
          <w:p w14:paraId="4BE0A827"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Pr>
                <w:rFonts w:ascii="Calibri" w:eastAsia="Times New Roman" w:hAnsi="Calibri" w:cs="Times New Roman"/>
                <w:color w:val="000000"/>
                <w:sz w:val="20"/>
                <w:szCs w:val="20"/>
                <w:lang w:eastAsia="en-AU"/>
              </w:rPr>
              <w:t>10</w:t>
            </w:r>
            <w:r>
              <w:rPr>
                <w:rFonts w:ascii="Calibri" w:eastAsia="Times New Roman" w:hAnsi="Calibri" w:cs="Times New Roman"/>
                <w:color w:val="000000"/>
                <w:sz w:val="20"/>
                <w:szCs w:val="20"/>
                <w:vertAlign w:val="superscript"/>
                <w:lang w:eastAsia="en-AU"/>
              </w:rPr>
              <w:t>3</w:t>
            </w:r>
            <w:r w:rsidRPr="0051128F">
              <w:rPr>
                <w:rFonts w:ascii="Calibri" w:eastAsia="Times New Roman" w:hAnsi="Calibri" w:cs="Times New Roman"/>
                <w:color w:val="000000"/>
                <w:sz w:val="20"/>
                <w:szCs w:val="20"/>
                <w:lang w:eastAsia="en-AU"/>
              </w:rPr>
              <w:t>/</w:t>
            </w:r>
            <w:r>
              <w:rPr>
                <w:rFonts w:ascii="Calibri" w:eastAsia="Times New Roman" w:hAnsi="Calibri" w:cs="Times New Roman"/>
                <w:color w:val="000000"/>
                <w:sz w:val="20"/>
                <w:szCs w:val="20"/>
                <w:lang w:eastAsia="en-AU"/>
              </w:rPr>
              <w:t>µ</w:t>
            </w:r>
            <w:r w:rsidRPr="0051128F">
              <w:rPr>
                <w:rFonts w:ascii="Calibri" w:eastAsia="Times New Roman" w:hAnsi="Calibri" w:cs="Times New Roman"/>
                <w:color w:val="000000"/>
                <w:sz w:val="20"/>
                <w:szCs w:val="20"/>
                <w:lang w:eastAsia="en-AU"/>
              </w:rPr>
              <w:t>L</w:t>
            </w:r>
          </w:p>
        </w:tc>
        <w:tc>
          <w:tcPr>
            <w:tcW w:w="1095" w:type="dxa"/>
            <w:tcBorders>
              <w:top w:val="nil"/>
              <w:left w:val="nil"/>
              <w:bottom w:val="nil"/>
              <w:right w:val="nil"/>
            </w:tcBorders>
            <w:shd w:val="clear" w:color="auto" w:fill="auto"/>
            <w:noWrap/>
            <w:vAlign w:val="bottom"/>
            <w:hideMark/>
          </w:tcPr>
          <w:p w14:paraId="049FB6B7" w14:textId="585DB1B1"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150-4</w:t>
            </w:r>
            <w:r w:rsidR="003E0109">
              <w:rPr>
                <w:rFonts w:ascii="Calibri" w:eastAsia="Times New Roman" w:hAnsi="Calibri" w:cs="Times New Roman"/>
                <w:color w:val="000000"/>
                <w:sz w:val="20"/>
                <w:szCs w:val="20"/>
                <w:lang w:eastAsia="en-AU"/>
              </w:rPr>
              <w:t>0</w:t>
            </w:r>
            <w:r w:rsidRPr="0051128F">
              <w:rPr>
                <w:rFonts w:ascii="Calibri" w:eastAsia="Times New Roman" w:hAnsi="Calibri" w:cs="Times New Roman"/>
                <w:color w:val="000000"/>
                <w:sz w:val="20"/>
                <w:szCs w:val="20"/>
                <w:lang w:eastAsia="en-AU"/>
              </w:rPr>
              <w:t>0</w:t>
            </w:r>
          </w:p>
        </w:tc>
        <w:tc>
          <w:tcPr>
            <w:tcW w:w="1134" w:type="dxa"/>
            <w:tcBorders>
              <w:top w:val="nil"/>
              <w:left w:val="nil"/>
              <w:bottom w:val="nil"/>
              <w:right w:val="single" w:sz="8" w:space="0" w:color="auto"/>
            </w:tcBorders>
            <w:shd w:val="clear" w:color="auto" w:fill="auto"/>
            <w:noWrap/>
            <w:vAlign w:val="bottom"/>
            <w:hideMark/>
          </w:tcPr>
          <w:p w14:paraId="7E313616" w14:textId="714F5C89"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150-4</w:t>
            </w:r>
            <w:r w:rsidR="003E0109">
              <w:rPr>
                <w:rFonts w:ascii="Calibri" w:eastAsia="Times New Roman" w:hAnsi="Calibri" w:cs="Times New Roman"/>
                <w:color w:val="000000"/>
                <w:sz w:val="20"/>
                <w:szCs w:val="20"/>
                <w:lang w:eastAsia="en-AU"/>
              </w:rPr>
              <w:t>0</w:t>
            </w:r>
            <w:r w:rsidRPr="0051128F">
              <w:rPr>
                <w:rFonts w:ascii="Calibri" w:eastAsia="Times New Roman" w:hAnsi="Calibri" w:cs="Times New Roman"/>
                <w:color w:val="000000"/>
                <w:sz w:val="20"/>
                <w:szCs w:val="20"/>
                <w:lang w:eastAsia="en-AU"/>
              </w:rPr>
              <w:t>0</w:t>
            </w:r>
          </w:p>
        </w:tc>
        <w:tc>
          <w:tcPr>
            <w:tcW w:w="1134" w:type="dxa"/>
            <w:tcBorders>
              <w:top w:val="nil"/>
              <w:left w:val="nil"/>
              <w:bottom w:val="nil"/>
              <w:right w:val="nil"/>
            </w:tcBorders>
            <w:shd w:val="clear" w:color="auto" w:fill="auto"/>
            <w:noWrap/>
            <w:vAlign w:val="bottom"/>
            <w:hideMark/>
          </w:tcPr>
          <w:p w14:paraId="40F4DF41" w14:textId="1F7ACDAD"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150-4</w:t>
            </w:r>
            <w:r w:rsidR="003E0109">
              <w:rPr>
                <w:rFonts w:ascii="Calibri" w:eastAsia="Times New Roman" w:hAnsi="Calibri" w:cs="Times New Roman"/>
                <w:color w:val="000000"/>
                <w:sz w:val="20"/>
                <w:szCs w:val="20"/>
                <w:lang w:eastAsia="en-AU"/>
              </w:rPr>
              <w:t>0</w:t>
            </w:r>
            <w:r w:rsidRPr="0051128F">
              <w:rPr>
                <w:rFonts w:ascii="Calibri" w:eastAsia="Times New Roman" w:hAnsi="Calibri" w:cs="Times New Roman"/>
                <w:color w:val="000000"/>
                <w:sz w:val="20"/>
                <w:szCs w:val="20"/>
                <w:lang w:eastAsia="en-AU"/>
              </w:rPr>
              <w:t>0</w:t>
            </w:r>
          </w:p>
        </w:tc>
        <w:tc>
          <w:tcPr>
            <w:tcW w:w="1134" w:type="dxa"/>
            <w:tcBorders>
              <w:top w:val="nil"/>
              <w:left w:val="nil"/>
              <w:bottom w:val="nil"/>
              <w:right w:val="nil"/>
            </w:tcBorders>
            <w:shd w:val="clear" w:color="auto" w:fill="auto"/>
            <w:noWrap/>
            <w:vAlign w:val="bottom"/>
            <w:hideMark/>
          </w:tcPr>
          <w:p w14:paraId="0D25A4CC" w14:textId="0A4E982D"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150-4</w:t>
            </w:r>
            <w:r w:rsidR="003E0109">
              <w:rPr>
                <w:rFonts w:ascii="Calibri" w:eastAsia="Times New Roman" w:hAnsi="Calibri" w:cs="Times New Roman"/>
                <w:color w:val="000000"/>
                <w:sz w:val="20"/>
                <w:szCs w:val="20"/>
                <w:lang w:eastAsia="en-AU"/>
              </w:rPr>
              <w:t>0</w:t>
            </w:r>
            <w:r w:rsidRPr="0051128F">
              <w:rPr>
                <w:rFonts w:ascii="Calibri" w:eastAsia="Times New Roman" w:hAnsi="Calibri" w:cs="Times New Roman"/>
                <w:color w:val="000000"/>
                <w:sz w:val="20"/>
                <w:szCs w:val="20"/>
                <w:lang w:eastAsia="en-AU"/>
              </w:rPr>
              <w:t>0</w:t>
            </w:r>
          </w:p>
        </w:tc>
      </w:tr>
      <w:tr w:rsidR="008F645D" w:rsidRPr="0051128F" w14:paraId="1B4A9805"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5DE38ADD"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Red blood cell count</w:t>
            </w:r>
          </w:p>
        </w:tc>
        <w:tc>
          <w:tcPr>
            <w:tcW w:w="1267" w:type="dxa"/>
            <w:tcBorders>
              <w:top w:val="nil"/>
              <w:left w:val="nil"/>
              <w:bottom w:val="nil"/>
              <w:right w:val="nil"/>
            </w:tcBorders>
            <w:shd w:val="clear" w:color="auto" w:fill="auto"/>
            <w:noWrap/>
            <w:vAlign w:val="bottom"/>
            <w:hideMark/>
          </w:tcPr>
          <w:p w14:paraId="7D531BEB"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RBC</w:t>
            </w:r>
          </w:p>
        </w:tc>
        <w:tc>
          <w:tcPr>
            <w:tcW w:w="1506" w:type="dxa"/>
            <w:tcBorders>
              <w:top w:val="nil"/>
              <w:left w:val="nil"/>
              <w:bottom w:val="nil"/>
              <w:right w:val="single" w:sz="8" w:space="0" w:color="auto"/>
            </w:tcBorders>
            <w:shd w:val="clear" w:color="auto" w:fill="auto"/>
            <w:noWrap/>
            <w:vAlign w:val="bottom"/>
            <w:hideMark/>
          </w:tcPr>
          <w:p w14:paraId="78630C31"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Pr>
                <w:rFonts w:ascii="Calibri" w:eastAsia="Times New Roman" w:hAnsi="Calibri" w:cs="Times New Roman"/>
                <w:color w:val="000000"/>
                <w:sz w:val="20"/>
                <w:szCs w:val="20"/>
                <w:lang w:eastAsia="en-AU"/>
              </w:rPr>
              <w:t>10</w:t>
            </w:r>
            <w:r>
              <w:rPr>
                <w:rFonts w:ascii="Calibri" w:eastAsia="Times New Roman" w:hAnsi="Calibri" w:cs="Times New Roman"/>
                <w:color w:val="000000"/>
                <w:sz w:val="20"/>
                <w:szCs w:val="20"/>
                <w:vertAlign w:val="superscript"/>
                <w:lang w:eastAsia="en-AU"/>
              </w:rPr>
              <w:t>6</w:t>
            </w:r>
            <w:r w:rsidRPr="0051128F">
              <w:rPr>
                <w:rFonts w:ascii="Calibri" w:eastAsia="Times New Roman" w:hAnsi="Calibri" w:cs="Times New Roman"/>
                <w:color w:val="000000"/>
                <w:sz w:val="20"/>
                <w:szCs w:val="20"/>
                <w:lang w:eastAsia="en-AU"/>
              </w:rPr>
              <w:t>/</w:t>
            </w:r>
            <w:r>
              <w:rPr>
                <w:rFonts w:ascii="Calibri" w:eastAsia="Times New Roman" w:hAnsi="Calibri" w:cs="Times New Roman"/>
                <w:color w:val="000000"/>
                <w:sz w:val="20"/>
                <w:szCs w:val="20"/>
                <w:lang w:eastAsia="en-AU"/>
              </w:rPr>
              <w:t>µ</w:t>
            </w:r>
            <w:r w:rsidRPr="0051128F">
              <w:rPr>
                <w:rFonts w:ascii="Calibri" w:eastAsia="Times New Roman" w:hAnsi="Calibri" w:cs="Times New Roman"/>
                <w:color w:val="000000"/>
                <w:sz w:val="20"/>
                <w:szCs w:val="20"/>
                <w:lang w:eastAsia="en-AU"/>
              </w:rPr>
              <w:t>L</w:t>
            </w:r>
          </w:p>
        </w:tc>
        <w:tc>
          <w:tcPr>
            <w:tcW w:w="1095" w:type="dxa"/>
            <w:tcBorders>
              <w:top w:val="nil"/>
              <w:left w:val="nil"/>
              <w:bottom w:val="nil"/>
              <w:right w:val="nil"/>
            </w:tcBorders>
            <w:shd w:val="clear" w:color="auto" w:fill="auto"/>
            <w:noWrap/>
            <w:vAlign w:val="bottom"/>
            <w:hideMark/>
          </w:tcPr>
          <w:p w14:paraId="0AD79D87"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4.5-5.9</w:t>
            </w:r>
          </w:p>
        </w:tc>
        <w:tc>
          <w:tcPr>
            <w:tcW w:w="1134" w:type="dxa"/>
            <w:tcBorders>
              <w:top w:val="nil"/>
              <w:left w:val="nil"/>
              <w:bottom w:val="nil"/>
              <w:right w:val="single" w:sz="8" w:space="0" w:color="auto"/>
            </w:tcBorders>
            <w:shd w:val="clear" w:color="auto" w:fill="auto"/>
            <w:noWrap/>
            <w:vAlign w:val="bottom"/>
            <w:hideMark/>
          </w:tcPr>
          <w:p w14:paraId="0CC302E9"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4.0-5.2</w:t>
            </w:r>
          </w:p>
        </w:tc>
        <w:tc>
          <w:tcPr>
            <w:tcW w:w="1134" w:type="dxa"/>
            <w:tcBorders>
              <w:top w:val="nil"/>
              <w:left w:val="nil"/>
              <w:bottom w:val="nil"/>
              <w:right w:val="nil"/>
            </w:tcBorders>
            <w:shd w:val="clear" w:color="auto" w:fill="auto"/>
            <w:noWrap/>
            <w:vAlign w:val="bottom"/>
            <w:hideMark/>
          </w:tcPr>
          <w:p w14:paraId="30536755"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3.9-6.0</w:t>
            </w:r>
          </w:p>
        </w:tc>
        <w:tc>
          <w:tcPr>
            <w:tcW w:w="1134" w:type="dxa"/>
            <w:tcBorders>
              <w:top w:val="nil"/>
              <w:left w:val="nil"/>
              <w:bottom w:val="nil"/>
              <w:right w:val="nil"/>
            </w:tcBorders>
            <w:shd w:val="clear" w:color="auto" w:fill="auto"/>
            <w:noWrap/>
            <w:vAlign w:val="bottom"/>
            <w:hideMark/>
          </w:tcPr>
          <w:p w14:paraId="0AAFF4AF"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4.5-6.4</w:t>
            </w:r>
          </w:p>
        </w:tc>
      </w:tr>
      <w:tr w:rsidR="008F645D" w:rsidRPr="0051128F" w14:paraId="5C9770CC"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17B6C55F"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Red cell distribution width</w:t>
            </w:r>
          </w:p>
        </w:tc>
        <w:tc>
          <w:tcPr>
            <w:tcW w:w="1267" w:type="dxa"/>
            <w:tcBorders>
              <w:top w:val="nil"/>
              <w:left w:val="nil"/>
              <w:bottom w:val="nil"/>
              <w:right w:val="nil"/>
            </w:tcBorders>
            <w:shd w:val="clear" w:color="auto" w:fill="auto"/>
            <w:noWrap/>
            <w:vAlign w:val="bottom"/>
            <w:hideMark/>
          </w:tcPr>
          <w:p w14:paraId="59BE80E9"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RDW</w:t>
            </w:r>
          </w:p>
        </w:tc>
        <w:tc>
          <w:tcPr>
            <w:tcW w:w="1506" w:type="dxa"/>
            <w:tcBorders>
              <w:top w:val="nil"/>
              <w:left w:val="nil"/>
              <w:bottom w:val="nil"/>
              <w:right w:val="single" w:sz="8" w:space="0" w:color="auto"/>
            </w:tcBorders>
            <w:shd w:val="clear" w:color="auto" w:fill="auto"/>
            <w:noWrap/>
            <w:vAlign w:val="bottom"/>
            <w:hideMark/>
          </w:tcPr>
          <w:p w14:paraId="7C645BB5"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w:t>
            </w:r>
          </w:p>
        </w:tc>
        <w:tc>
          <w:tcPr>
            <w:tcW w:w="1095" w:type="dxa"/>
            <w:tcBorders>
              <w:top w:val="nil"/>
              <w:left w:val="nil"/>
              <w:bottom w:val="nil"/>
              <w:right w:val="nil"/>
            </w:tcBorders>
            <w:shd w:val="clear" w:color="auto" w:fill="auto"/>
            <w:noWrap/>
            <w:vAlign w:val="bottom"/>
            <w:hideMark/>
          </w:tcPr>
          <w:p w14:paraId="311F32A1"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11.5-14.5</w:t>
            </w:r>
          </w:p>
        </w:tc>
        <w:tc>
          <w:tcPr>
            <w:tcW w:w="1134" w:type="dxa"/>
            <w:tcBorders>
              <w:top w:val="nil"/>
              <w:left w:val="nil"/>
              <w:bottom w:val="nil"/>
              <w:right w:val="single" w:sz="8" w:space="0" w:color="auto"/>
            </w:tcBorders>
            <w:shd w:val="clear" w:color="auto" w:fill="auto"/>
            <w:noWrap/>
            <w:vAlign w:val="bottom"/>
            <w:hideMark/>
          </w:tcPr>
          <w:p w14:paraId="14E61857"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11.5-14.5</w:t>
            </w:r>
          </w:p>
        </w:tc>
        <w:tc>
          <w:tcPr>
            <w:tcW w:w="1134" w:type="dxa"/>
            <w:tcBorders>
              <w:top w:val="nil"/>
              <w:left w:val="nil"/>
              <w:bottom w:val="nil"/>
              <w:right w:val="nil"/>
            </w:tcBorders>
            <w:shd w:val="clear" w:color="auto" w:fill="auto"/>
            <w:noWrap/>
            <w:vAlign w:val="bottom"/>
            <w:hideMark/>
          </w:tcPr>
          <w:p w14:paraId="5A4090E1"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11.5-14.5</w:t>
            </w:r>
          </w:p>
        </w:tc>
        <w:tc>
          <w:tcPr>
            <w:tcW w:w="1134" w:type="dxa"/>
            <w:tcBorders>
              <w:top w:val="nil"/>
              <w:left w:val="nil"/>
              <w:bottom w:val="nil"/>
              <w:right w:val="nil"/>
            </w:tcBorders>
            <w:shd w:val="clear" w:color="auto" w:fill="auto"/>
            <w:noWrap/>
            <w:vAlign w:val="bottom"/>
            <w:hideMark/>
          </w:tcPr>
          <w:p w14:paraId="7A02E851"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11.5-14.5</w:t>
            </w:r>
          </w:p>
        </w:tc>
      </w:tr>
      <w:tr w:rsidR="008F645D" w:rsidRPr="0051128F" w14:paraId="6DB91418"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38CF283D"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White blood cell count</w:t>
            </w:r>
          </w:p>
        </w:tc>
        <w:tc>
          <w:tcPr>
            <w:tcW w:w="1267" w:type="dxa"/>
            <w:tcBorders>
              <w:top w:val="nil"/>
              <w:left w:val="nil"/>
              <w:bottom w:val="nil"/>
              <w:right w:val="nil"/>
            </w:tcBorders>
            <w:shd w:val="clear" w:color="auto" w:fill="auto"/>
            <w:noWrap/>
            <w:vAlign w:val="bottom"/>
            <w:hideMark/>
          </w:tcPr>
          <w:p w14:paraId="7E4775BC"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WBC</w:t>
            </w:r>
          </w:p>
        </w:tc>
        <w:tc>
          <w:tcPr>
            <w:tcW w:w="1506" w:type="dxa"/>
            <w:tcBorders>
              <w:top w:val="nil"/>
              <w:left w:val="nil"/>
              <w:bottom w:val="nil"/>
              <w:right w:val="single" w:sz="8" w:space="0" w:color="auto"/>
            </w:tcBorders>
            <w:shd w:val="clear" w:color="auto" w:fill="auto"/>
            <w:noWrap/>
            <w:vAlign w:val="bottom"/>
            <w:hideMark/>
          </w:tcPr>
          <w:p w14:paraId="167CBBBD"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Pr>
                <w:rFonts w:ascii="Calibri" w:eastAsia="Times New Roman" w:hAnsi="Calibri" w:cs="Times New Roman"/>
                <w:color w:val="000000"/>
                <w:sz w:val="20"/>
                <w:szCs w:val="20"/>
                <w:lang w:eastAsia="en-AU"/>
              </w:rPr>
              <w:t>10</w:t>
            </w:r>
            <w:r>
              <w:rPr>
                <w:rFonts w:ascii="Calibri" w:eastAsia="Times New Roman" w:hAnsi="Calibri" w:cs="Times New Roman"/>
                <w:color w:val="000000"/>
                <w:sz w:val="20"/>
                <w:szCs w:val="20"/>
                <w:vertAlign w:val="superscript"/>
                <w:lang w:eastAsia="en-AU"/>
              </w:rPr>
              <w:t>3</w:t>
            </w:r>
            <w:r w:rsidRPr="0051128F">
              <w:rPr>
                <w:rFonts w:ascii="Calibri" w:eastAsia="Times New Roman" w:hAnsi="Calibri" w:cs="Times New Roman"/>
                <w:color w:val="000000"/>
                <w:sz w:val="20"/>
                <w:szCs w:val="20"/>
                <w:lang w:eastAsia="en-AU"/>
              </w:rPr>
              <w:t>/</w:t>
            </w:r>
            <w:r>
              <w:rPr>
                <w:rFonts w:ascii="Calibri" w:eastAsia="Times New Roman" w:hAnsi="Calibri" w:cs="Times New Roman"/>
                <w:color w:val="000000"/>
                <w:sz w:val="20"/>
                <w:szCs w:val="20"/>
                <w:lang w:eastAsia="en-AU"/>
              </w:rPr>
              <w:t>µ</w:t>
            </w:r>
            <w:r w:rsidRPr="0051128F">
              <w:rPr>
                <w:rFonts w:ascii="Calibri" w:eastAsia="Times New Roman" w:hAnsi="Calibri" w:cs="Times New Roman"/>
                <w:color w:val="000000"/>
                <w:sz w:val="20"/>
                <w:szCs w:val="20"/>
                <w:lang w:eastAsia="en-AU"/>
              </w:rPr>
              <w:t>L</w:t>
            </w:r>
          </w:p>
        </w:tc>
        <w:tc>
          <w:tcPr>
            <w:tcW w:w="1095" w:type="dxa"/>
            <w:tcBorders>
              <w:top w:val="nil"/>
              <w:left w:val="nil"/>
              <w:bottom w:val="nil"/>
              <w:right w:val="nil"/>
            </w:tcBorders>
            <w:shd w:val="clear" w:color="auto" w:fill="auto"/>
            <w:noWrap/>
            <w:vAlign w:val="bottom"/>
            <w:hideMark/>
          </w:tcPr>
          <w:p w14:paraId="4A3B00AD"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4.5-11.0</w:t>
            </w:r>
          </w:p>
        </w:tc>
        <w:tc>
          <w:tcPr>
            <w:tcW w:w="1134" w:type="dxa"/>
            <w:tcBorders>
              <w:top w:val="nil"/>
              <w:left w:val="nil"/>
              <w:bottom w:val="nil"/>
              <w:right w:val="single" w:sz="8" w:space="0" w:color="auto"/>
            </w:tcBorders>
            <w:shd w:val="clear" w:color="auto" w:fill="auto"/>
            <w:noWrap/>
            <w:vAlign w:val="bottom"/>
            <w:hideMark/>
          </w:tcPr>
          <w:p w14:paraId="5495BD78"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4.5-11.0</w:t>
            </w:r>
          </w:p>
        </w:tc>
        <w:tc>
          <w:tcPr>
            <w:tcW w:w="1134" w:type="dxa"/>
            <w:tcBorders>
              <w:top w:val="nil"/>
              <w:left w:val="nil"/>
              <w:bottom w:val="nil"/>
              <w:right w:val="nil"/>
            </w:tcBorders>
            <w:shd w:val="clear" w:color="auto" w:fill="auto"/>
            <w:noWrap/>
            <w:vAlign w:val="bottom"/>
            <w:hideMark/>
          </w:tcPr>
          <w:p w14:paraId="0F928F85"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4.0-10.0</w:t>
            </w:r>
          </w:p>
        </w:tc>
        <w:tc>
          <w:tcPr>
            <w:tcW w:w="1134" w:type="dxa"/>
            <w:tcBorders>
              <w:top w:val="nil"/>
              <w:left w:val="nil"/>
              <w:bottom w:val="nil"/>
              <w:right w:val="nil"/>
            </w:tcBorders>
            <w:shd w:val="clear" w:color="auto" w:fill="auto"/>
            <w:noWrap/>
            <w:vAlign w:val="bottom"/>
            <w:hideMark/>
          </w:tcPr>
          <w:p w14:paraId="04989C84"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4.0-10.0</w:t>
            </w:r>
          </w:p>
        </w:tc>
      </w:tr>
      <w:tr w:rsidR="008F645D" w:rsidRPr="0051128F" w14:paraId="5FA5161D" w14:textId="77777777" w:rsidTr="00673386">
        <w:trPr>
          <w:trHeight w:val="186"/>
        </w:trPr>
        <w:tc>
          <w:tcPr>
            <w:tcW w:w="2369" w:type="dxa"/>
            <w:tcBorders>
              <w:top w:val="nil"/>
              <w:left w:val="nil"/>
              <w:bottom w:val="nil"/>
              <w:right w:val="single" w:sz="8" w:space="0" w:color="auto"/>
            </w:tcBorders>
            <w:shd w:val="clear" w:color="auto" w:fill="auto"/>
            <w:vAlign w:val="bottom"/>
            <w:hideMark/>
          </w:tcPr>
          <w:p w14:paraId="7044D9FF"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267" w:type="dxa"/>
            <w:tcBorders>
              <w:top w:val="nil"/>
              <w:left w:val="nil"/>
              <w:bottom w:val="nil"/>
              <w:right w:val="nil"/>
            </w:tcBorders>
            <w:shd w:val="clear" w:color="auto" w:fill="auto"/>
            <w:noWrap/>
            <w:vAlign w:val="bottom"/>
            <w:hideMark/>
          </w:tcPr>
          <w:p w14:paraId="1C6C0074"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p>
        </w:tc>
        <w:tc>
          <w:tcPr>
            <w:tcW w:w="1506" w:type="dxa"/>
            <w:tcBorders>
              <w:top w:val="nil"/>
              <w:left w:val="nil"/>
              <w:bottom w:val="nil"/>
              <w:right w:val="single" w:sz="8" w:space="0" w:color="auto"/>
            </w:tcBorders>
            <w:shd w:val="clear" w:color="auto" w:fill="auto"/>
            <w:noWrap/>
            <w:vAlign w:val="bottom"/>
            <w:hideMark/>
          </w:tcPr>
          <w:p w14:paraId="765A1C82"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095" w:type="dxa"/>
            <w:tcBorders>
              <w:top w:val="nil"/>
              <w:left w:val="nil"/>
              <w:bottom w:val="nil"/>
              <w:right w:val="nil"/>
            </w:tcBorders>
            <w:shd w:val="clear" w:color="auto" w:fill="auto"/>
            <w:noWrap/>
            <w:vAlign w:val="bottom"/>
            <w:hideMark/>
          </w:tcPr>
          <w:p w14:paraId="7A04942B"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p>
        </w:tc>
        <w:tc>
          <w:tcPr>
            <w:tcW w:w="1134" w:type="dxa"/>
            <w:tcBorders>
              <w:top w:val="nil"/>
              <w:left w:val="nil"/>
              <w:bottom w:val="nil"/>
              <w:right w:val="single" w:sz="8" w:space="0" w:color="auto"/>
            </w:tcBorders>
            <w:shd w:val="clear" w:color="auto" w:fill="auto"/>
            <w:noWrap/>
            <w:vAlign w:val="bottom"/>
            <w:hideMark/>
          </w:tcPr>
          <w:p w14:paraId="1CB53A06"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134" w:type="dxa"/>
            <w:tcBorders>
              <w:top w:val="nil"/>
              <w:left w:val="nil"/>
              <w:bottom w:val="nil"/>
              <w:right w:val="nil"/>
            </w:tcBorders>
            <w:shd w:val="clear" w:color="auto" w:fill="auto"/>
            <w:noWrap/>
            <w:vAlign w:val="bottom"/>
            <w:hideMark/>
          </w:tcPr>
          <w:p w14:paraId="6F7FAA27"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p>
        </w:tc>
        <w:tc>
          <w:tcPr>
            <w:tcW w:w="1134" w:type="dxa"/>
            <w:tcBorders>
              <w:top w:val="nil"/>
              <w:left w:val="nil"/>
              <w:bottom w:val="nil"/>
              <w:right w:val="nil"/>
            </w:tcBorders>
            <w:shd w:val="clear" w:color="auto" w:fill="auto"/>
            <w:noWrap/>
            <w:vAlign w:val="bottom"/>
            <w:hideMark/>
          </w:tcPr>
          <w:p w14:paraId="0FAFA04B" w14:textId="77777777" w:rsidR="008F645D" w:rsidRPr="0051128F" w:rsidRDefault="008F645D" w:rsidP="003B605E">
            <w:pPr>
              <w:spacing w:after="0" w:line="240" w:lineRule="auto"/>
              <w:jc w:val="right"/>
              <w:rPr>
                <w:rFonts w:ascii="Times New Roman" w:eastAsia="Times New Roman" w:hAnsi="Times New Roman" w:cs="Times New Roman"/>
                <w:sz w:val="20"/>
                <w:szCs w:val="20"/>
                <w:lang w:eastAsia="en-AU"/>
              </w:rPr>
            </w:pPr>
          </w:p>
        </w:tc>
      </w:tr>
      <w:tr w:rsidR="008F645D" w:rsidRPr="0051128F" w14:paraId="6C680237" w14:textId="77777777" w:rsidTr="00673386">
        <w:trPr>
          <w:trHeight w:val="292"/>
        </w:trPr>
        <w:tc>
          <w:tcPr>
            <w:tcW w:w="2369" w:type="dxa"/>
            <w:tcBorders>
              <w:top w:val="nil"/>
              <w:left w:val="nil"/>
              <w:bottom w:val="single" w:sz="8" w:space="0" w:color="auto"/>
              <w:right w:val="single" w:sz="8" w:space="0" w:color="auto"/>
            </w:tcBorders>
            <w:shd w:val="clear" w:color="auto" w:fill="auto"/>
            <w:vAlign w:val="bottom"/>
            <w:hideMark/>
          </w:tcPr>
          <w:p w14:paraId="5B4E5191" w14:textId="77777777" w:rsidR="008F645D" w:rsidRPr="0051128F" w:rsidRDefault="008F645D" w:rsidP="003B605E">
            <w:pPr>
              <w:spacing w:after="0" w:line="240" w:lineRule="auto"/>
              <w:rPr>
                <w:rFonts w:ascii="Calibri" w:eastAsia="Times New Roman" w:hAnsi="Calibri" w:cs="Times New Roman"/>
                <w:b/>
                <w:bCs/>
                <w:color w:val="000000"/>
                <w:sz w:val="20"/>
                <w:szCs w:val="20"/>
                <w:lang w:eastAsia="en-AU"/>
              </w:rPr>
            </w:pPr>
            <w:r w:rsidRPr="0051128F">
              <w:rPr>
                <w:rFonts w:ascii="Calibri" w:eastAsia="Times New Roman" w:hAnsi="Calibri" w:cs="Times New Roman"/>
                <w:b/>
                <w:bCs/>
                <w:color w:val="000000"/>
                <w:sz w:val="20"/>
                <w:szCs w:val="20"/>
                <w:lang w:eastAsia="en-AU"/>
              </w:rPr>
              <w:t>Basic metabolic panel</w:t>
            </w:r>
          </w:p>
        </w:tc>
        <w:tc>
          <w:tcPr>
            <w:tcW w:w="1267" w:type="dxa"/>
            <w:tcBorders>
              <w:top w:val="nil"/>
              <w:left w:val="nil"/>
              <w:bottom w:val="single" w:sz="8" w:space="0" w:color="auto"/>
              <w:right w:val="nil"/>
            </w:tcBorders>
            <w:shd w:val="clear" w:color="auto" w:fill="auto"/>
            <w:noWrap/>
            <w:vAlign w:val="bottom"/>
            <w:hideMark/>
          </w:tcPr>
          <w:p w14:paraId="669C0B41"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506" w:type="dxa"/>
            <w:tcBorders>
              <w:top w:val="nil"/>
              <w:left w:val="nil"/>
              <w:bottom w:val="single" w:sz="8" w:space="0" w:color="auto"/>
              <w:right w:val="single" w:sz="8" w:space="0" w:color="auto"/>
            </w:tcBorders>
            <w:shd w:val="clear" w:color="auto" w:fill="auto"/>
            <w:noWrap/>
            <w:vAlign w:val="bottom"/>
            <w:hideMark/>
          </w:tcPr>
          <w:p w14:paraId="0B68A5D1"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095" w:type="dxa"/>
            <w:tcBorders>
              <w:top w:val="nil"/>
              <w:left w:val="nil"/>
              <w:bottom w:val="single" w:sz="8" w:space="0" w:color="auto"/>
              <w:right w:val="nil"/>
            </w:tcBorders>
            <w:shd w:val="clear" w:color="auto" w:fill="auto"/>
            <w:noWrap/>
            <w:vAlign w:val="bottom"/>
            <w:hideMark/>
          </w:tcPr>
          <w:p w14:paraId="48ADF74D"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134" w:type="dxa"/>
            <w:tcBorders>
              <w:top w:val="nil"/>
              <w:left w:val="nil"/>
              <w:bottom w:val="single" w:sz="8" w:space="0" w:color="auto"/>
              <w:right w:val="single" w:sz="8" w:space="0" w:color="auto"/>
            </w:tcBorders>
            <w:shd w:val="clear" w:color="auto" w:fill="auto"/>
            <w:noWrap/>
            <w:vAlign w:val="bottom"/>
            <w:hideMark/>
          </w:tcPr>
          <w:p w14:paraId="54F51D89"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134" w:type="dxa"/>
            <w:tcBorders>
              <w:top w:val="nil"/>
              <w:left w:val="nil"/>
              <w:bottom w:val="single" w:sz="8" w:space="0" w:color="auto"/>
              <w:right w:val="nil"/>
            </w:tcBorders>
            <w:shd w:val="clear" w:color="auto" w:fill="auto"/>
            <w:noWrap/>
            <w:vAlign w:val="bottom"/>
            <w:hideMark/>
          </w:tcPr>
          <w:p w14:paraId="5A7B056E"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c>
          <w:tcPr>
            <w:tcW w:w="1134" w:type="dxa"/>
            <w:tcBorders>
              <w:top w:val="nil"/>
              <w:left w:val="nil"/>
              <w:bottom w:val="single" w:sz="8" w:space="0" w:color="auto"/>
              <w:right w:val="nil"/>
            </w:tcBorders>
            <w:shd w:val="clear" w:color="auto" w:fill="auto"/>
            <w:noWrap/>
            <w:vAlign w:val="bottom"/>
            <w:hideMark/>
          </w:tcPr>
          <w:p w14:paraId="3C8C460C"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 </w:t>
            </w:r>
          </w:p>
        </w:tc>
      </w:tr>
      <w:tr w:rsidR="008F645D" w:rsidRPr="0051128F" w14:paraId="0D618B7A"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6D29D93C"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Anion gap</w:t>
            </w:r>
          </w:p>
        </w:tc>
        <w:tc>
          <w:tcPr>
            <w:tcW w:w="1267" w:type="dxa"/>
            <w:tcBorders>
              <w:top w:val="nil"/>
              <w:left w:val="nil"/>
              <w:bottom w:val="nil"/>
              <w:right w:val="nil"/>
            </w:tcBorders>
            <w:shd w:val="clear" w:color="auto" w:fill="auto"/>
            <w:noWrap/>
            <w:vAlign w:val="bottom"/>
            <w:hideMark/>
          </w:tcPr>
          <w:p w14:paraId="797FCA4E"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ANION</w:t>
            </w:r>
          </w:p>
        </w:tc>
        <w:tc>
          <w:tcPr>
            <w:tcW w:w="1506" w:type="dxa"/>
            <w:tcBorders>
              <w:top w:val="nil"/>
              <w:left w:val="nil"/>
              <w:bottom w:val="nil"/>
              <w:right w:val="single" w:sz="8" w:space="0" w:color="auto"/>
            </w:tcBorders>
            <w:shd w:val="clear" w:color="auto" w:fill="auto"/>
            <w:noWrap/>
            <w:vAlign w:val="bottom"/>
            <w:hideMark/>
          </w:tcPr>
          <w:p w14:paraId="368107C0"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mmol/L</w:t>
            </w:r>
          </w:p>
        </w:tc>
        <w:tc>
          <w:tcPr>
            <w:tcW w:w="1095" w:type="dxa"/>
            <w:tcBorders>
              <w:top w:val="nil"/>
              <w:left w:val="nil"/>
              <w:bottom w:val="nil"/>
              <w:right w:val="nil"/>
            </w:tcBorders>
            <w:shd w:val="clear" w:color="auto" w:fill="auto"/>
            <w:noWrap/>
            <w:vAlign w:val="bottom"/>
            <w:hideMark/>
          </w:tcPr>
          <w:p w14:paraId="0F131C81"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3-17</w:t>
            </w:r>
          </w:p>
        </w:tc>
        <w:tc>
          <w:tcPr>
            <w:tcW w:w="1134" w:type="dxa"/>
            <w:tcBorders>
              <w:top w:val="nil"/>
              <w:left w:val="nil"/>
              <w:bottom w:val="nil"/>
              <w:right w:val="single" w:sz="8" w:space="0" w:color="auto"/>
            </w:tcBorders>
            <w:shd w:val="clear" w:color="auto" w:fill="auto"/>
            <w:noWrap/>
            <w:vAlign w:val="bottom"/>
            <w:hideMark/>
          </w:tcPr>
          <w:p w14:paraId="6B394CD7"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3-17</w:t>
            </w:r>
          </w:p>
        </w:tc>
        <w:tc>
          <w:tcPr>
            <w:tcW w:w="1134" w:type="dxa"/>
            <w:tcBorders>
              <w:top w:val="nil"/>
              <w:left w:val="nil"/>
              <w:bottom w:val="nil"/>
              <w:right w:val="nil"/>
            </w:tcBorders>
            <w:shd w:val="clear" w:color="auto" w:fill="auto"/>
            <w:noWrap/>
            <w:vAlign w:val="bottom"/>
            <w:hideMark/>
          </w:tcPr>
          <w:p w14:paraId="1045B4FE"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3-17</w:t>
            </w:r>
          </w:p>
        </w:tc>
        <w:tc>
          <w:tcPr>
            <w:tcW w:w="1134" w:type="dxa"/>
            <w:tcBorders>
              <w:top w:val="nil"/>
              <w:left w:val="nil"/>
              <w:bottom w:val="nil"/>
              <w:right w:val="nil"/>
            </w:tcBorders>
            <w:shd w:val="clear" w:color="auto" w:fill="auto"/>
            <w:noWrap/>
            <w:vAlign w:val="bottom"/>
            <w:hideMark/>
          </w:tcPr>
          <w:p w14:paraId="5D3D2281"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3-17</w:t>
            </w:r>
          </w:p>
        </w:tc>
      </w:tr>
      <w:tr w:rsidR="008F645D" w:rsidRPr="0051128F" w14:paraId="0C875A0A"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72308E46"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Blood-urea nitrogen</w:t>
            </w:r>
          </w:p>
        </w:tc>
        <w:tc>
          <w:tcPr>
            <w:tcW w:w="1267" w:type="dxa"/>
            <w:tcBorders>
              <w:top w:val="nil"/>
              <w:left w:val="nil"/>
              <w:bottom w:val="nil"/>
              <w:right w:val="nil"/>
            </w:tcBorders>
            <w:shd w:val="clear" w:color="auto" w:fill="auto"/>
            <w:noWrap/>
            <w:vAlign w:val="bottom"/>
            <w:hideMark/>
          </w:tcPr>
          <w:p w14:paraId="4BCF1428"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BUN</w:t>
            </w:r>
          </w:p>
        </w:tc>
        <w:tc>
          <w:tcPr>
            <w:tcW w:w="1506" w:type="dxa"/>
            <w:tcBorders>
              <w:top w:val="nil"/>
              <w:left w:val="nil"/>
              <w:bottom w:val="nil"/>
              <w:right w:val="single" w:sz="8" w:space="0" w:color="auto"/>
            </w:tcBorders>
            <w:shd w:val="clear" w:color="auto" w:fill="auto"/>
            <w:noWrap/>
            <w:vAlign w:val="bottom"/>
            <w:hideMark/>
          </w:tcPr>
          <w:p w14:paraId="62451EC4"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mg/dL</w:t>
            </w:r>
          </w:p>
        </w:tc>
        <w:tc>
          <w:tcPr>
            <w:tcW w:w="1095" w:type="dxa"/>
            <w:tcBorders>
              <w:top w:val="nil"/>
              <w:left w:val="nil"/>
              <w:bottom w:val="nil"/>
              <w:right w:val="nil"/>
            </w:tcBorders>
            <w:shd w:val="clear" w:color="auto" w:fill="auto"/>
            <w:noWrap/>
            <w:vAlign w:val="bottom"/>
            <w:hideMark/>
          </w:tcPr>
          <w:p w14:paraId="10BA360C"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8-25</w:t>
            </w:r>
          </w:p>
        </w:tc>
        <w:tc>
          <w:tcPr>
            <w:tcW w:w="1134" w:type="dxa"/>
            <w:tcBorders>
              <w:top w:val="nil"/>
              <w:left w:val="nil"/>
              <w:bottom w:val="nil"/>
              <w:right w:val="single" w:sz="8" w:space="0" w:color="auto"/>
            </w:tcBorders>
            <w:shd w:val="clear" w:color="auto" w:fill="auto"/>
            <w:noWrap/>
            <w:vAlign w:val="bottom"/>
            <w:hideMark/>
          </w:tcPr>
          <w:p w14:paraId="52B832F7"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8-25</w:t>
            </w:r>
          </w:p>
        </w:tc>
        <w:tc>
          <w:tcPr>
            <w:tcW w:w="1134" w:type="dxa"/>
            <w:tcBorders>
              <w:top w:val="nil"/>
              <w:left w:val="nil"/>
              <w:bottom w:val="nil"/>
              <w:right w:val="nil"/>
            </w:tcBorders>
            <w:shd w:val="clear" w:color="auto" w:fill="auto"/>
            <w:noWrap/>
            <w:vAlign w:val="bottom"/>
            <w:hideMark/>
          </w:tcPr>
          <w:p w14:paraId="7F8807F1"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6-23</w:t>
            </w:r>
          </w:p>
        </w:tc>
        <w:tc>
          <w:tcPr>
            <w:tcW w:w="1134" w:type="dxa"/>
            <w:tcBorders>
              <w:top w:val="nil"/>
              <w:left w:val="nil"/>
              <w:bottom w:val="nil"/>
              <w:right w:val="nil"/>
            </w:tcBorders>
            <w:shd w:val="clear" w:color="auto" w:fill="auto"/>
            <w:noWrap/>
            <w:vAlign w:val="bottom"/>
            <w:hideMark/>
          </w:tcPr>
          <w:p w14:paraId="20A59D11"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6-23</w:t>
            </w:r>
          </w:p>
        </w:tc>
      </w:tr>
      <w:tr w:rsidR="008F645D" w:rsidRPr="0051128F" w14:paraId="06F7EEC1"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3F95E256"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Calcium</w:t>
            </w:r>
          </w:p>
        </w:tc>
        <w:tc>
          <w:tcPr>
            <w:tcW w:w="1267" w:type="dxa"/>
            <w:tcBorders>
              <w:top w:val="nil"/>
              <w:left w:val="nil"/>
              <w:bottom w:val="nil"/>
              <w:right w:val="nil"/>
            </w:tcBorders>
            <w:shd w:val="clear" w:color="auto" w:fill="auto"/>
            <w:noWrap/>
            <w:vAlign w:val="bottom"/>
            <w:hideMark/>
          </w:tcPr>
          <w:p w14:paraId="7418D9A0"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CA</w:t>
            </w:r>
          </w:p>
        </w:tc>
        <w:tc>
          <w:tcPr>
            <w:tcW w:w="1506" w:type="dxa"/>
            <w:tcBorders>
              <w:top w:val="nil"/>
              <w:left w:val="nil"/>
              <w:bottom w:val="nil"/>
              <w:right w:val="single" w:sz="8" w:space="0" w:color="auto"/>
            </w:tcBorders>
            <w:shd w:val="clear" w:color="auto" w:fill="auto"/>
            <w:noWrap/>
            <w:vAlign w:val="bottom"/>
            <w:hideMark/>
          </w:tcPr>
          <w:p w14:paraId="7861CDE7"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g/dL</w:t>
            </w:r>
          </w:p>
        </w:tc>
        <w:tc>
          <w:tcPr>
            <w:tcW w:w="1095" w:type="dxa"/>
            <w:tcBorders>
              <w:top w:val="nil"/>
              <w:left w:val="nil"/>
              <w:bottom w:val="nil"/>
              <w:right w:val="nil"/>
            </w:tcBorders>
            <w:shd w:val="clear" w:color="auto" w:fill="auto"/>
            <w:noWrap/>
            <w:vAlign w:val="bottom"/>
            <w:hideMark/>
          </w:tcPr>
          <w:p w14:paraId="5B24FDA5"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8.5-10.5</w:t>
            </w:r>
          </w:p>
        </w:tc>
        <w:tc>
          <w:tcPr>
            <w:tcW w:w="1134" w:type="dxa"/>
            <w:tcBorders>
              <w:top w:val="nil"/>
              <w:left w:val="nil"/>
              <w:bottom w:val="nil"/>
              <w:right w:val="single" w:sz="8" w:space="0" w:color="auto"/>
            </w:tcBorders>
            <w:shd w:val="clear" w:color="auto" w:fill="auto"/>
            <w:noWrap/>
            <w:vAlign w:val="bottom"/>
            <w:hideMark/>
          </w:tcPr>
          <w:p w14:paraId="35237DFB"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8.5-10.5</w:t>
            </w:r>
          </w:p>
        </w:tc>
        <w:tc>
          <w:tcPr>
            <w:tcW w:w="1134" w:type="dxa"/>
            <w:tcBorders>
              <w:top w:val="nil"/>
              <w:left w:val="nil"/>
              <w:bottom w:val="nil"/>
              <w:right w:val="nil"/>
            </w:tcBorders>
            <w:shd w:val="clear" w:color="auto" w:fill="auto"/>
            <w:noWrap/>
            <w:vAlign w:val="bottom"/>
            <w:hideMark/>
          </w:tcPr>
          <w:p w14:paraId="2DA4D443"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8.8-10.7</w:t>
            </w:r>
          </w:p>
        </w:tc>
        <w:tc>
          <w:tcPr>
            <w:tcW w:w="1134" w:type="dxa"/>
            <w:tcBorders>
              <w:top w:val="nil"/>
              <w:left w:val="nil"/>
              <w:bottom w:val="nil"/>
              <w:right w:val="nil"/>
            </w:tcBorders>
            <w:shd w:val="clear" w:color="auto" w:fill="auto"/>
            <w:noWrap/>
            <w:vAlign w:val="bottom"/>
            <w:hideMark/>
          </w:tcPr>
          <w:p w14:paraId="276FCC28"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8.8-10.7</w:t>
            </w:r>
          </w:p>
        </w:tc>
      </w:tr>
      <w:tr w:rsidR="008F645D" w:rsidRPr="0051128F" w14:paraId="69C7CF38"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708F1BE1"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Chloride</w:t>
            </w:r>
          </w:p>
        </w:tc>
        <w:tc>
          <w:tcPr>
            <w:tcW w:w="1267" w:type="dxa"/>
            <w:tcBorders>
              <w:top w:val="nil"/>
              <w:left w:val="nil"/>
              <w:bottom w:val="nil"/>
              <w:right w:val="nil"/>
            </w:tcBorders>
            <w:shd w:val="clear" w:color="auto" w:fill="auto"/>
            <w:noWrap/>
            <w:vAlign w:val="bottom"/>
            <w:hideMark/>
          </w:tcPr>
          <w:p w14:paraId="3D2D88AA"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CL</w:t>
            </w:r>
          </w:p>
        </w:tc>
        <w:tc>
          <w:tcPr>
            <w:tcW w:w="1506" w:type="dxa"/>
            <w:tcBorders>
              <w:top w:val="nil"/>
              <w:left w:val="nil"/>
              <w:bottom w:val="nil"/>
              <w:right w:val="single" w:sz="8" w:space="0" w:color="auto"/>
            </w:tcBorders>
            <w:shd w:val="clear" w:color="auto" w:fill="auto"/>
            <w:noWrap/>
            <w:vAlign w:val="bottom"/>
            <w:hideMark/>
          </w:tcPr>
          <w:p w14:paraId="16E0BA67"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mmol/L</w:t>
            </w:r>
          </w:p>
        </w:tc>
        <w:tc>
          <w:tcPr>
            <w:tcW w:w="1095" w:type="dxa"/>
            <w:tcBorders>
              <w:top w:val="nil"/>
              <w:left w:val="nil"/>
              <w:bottom w:val="nil"/>
              <w:right w:val="nil"/>
            </w:tcBorders>
            <w:shd w:val="clear" w:color="auto" w:fill="auto"/>
            <w:noWrap/>
            <w:vAlign w:val="bottom"/>
            <w:hideMark/>
          </w:tcPr>
          <w:p w14:paraId="465BB053"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98-108</w:t>
            </w:r>
          </w:p>
        </w:tc>
        <w:tc>
          <w:tcPr>
            <w:tcW w:w="1134" w:type="dxa"/>
            <w:tcBorders>
              <w:top w:val="nil"/>
              <w:left w:val="nil"/>
              <w:bottom w:val="nil"/>
              <w:right w:val="single" w:sz="8" w:space="0" w:color="auto"/>
            </w:tcBorders>
            <w:shd w:val="clear" w:color="auto" w:fill="auto"/>
            <w:noWrap/>
            <w:vAlign w:val="bottom"/>
            <w:hideMark/>
          </w:tcPr>
          <w:p w14:paraId="46882EC1"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98-108</w:t>
            </w:r>
          </w:p>
        </w:tc>
        <w:tc>
          <w:tcPr>
            <w:tcW w:w="1134" w:type="dxa"/>
            <w:tcBorders>
              <w:top w:val="nil"/>
              <w:left w:val="nil"/>
              <w:bottom w:val="nil"/>
              <w:right w:val="nil"/>
            </w:tcBorders>
            <w:shd w:val="clear" w:color="auto" w:fill="auto"/>
            <w:noWrap/>
            <w:vAlign w:val="bottom"/>
            <w:hideMark/>
          </w:tcPr>
          <w:p w14:paraId="71766A57"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98-107</w:t>
            </w:r>
          </w:p>
        </w:tc>
        <w:tc>
          <w:tcPr>
            <w:tcW w:w="1134" w:type="dxa"/>
            <w:tcBorders>
              <w:top w:val="nil"/>
              <w:left w:val="nil"/>
              <w:bottom w:val="nil"/>
              <w:right w:val="nil"/>
            </w:tcBorders>
            <w:shd w:val="clear" w:color="auto" w:fill="auto"/>
            <w:noWrap/>
            <w:vAlign w:val="bottom"/>
            <w:hideMark/>
          </w:tcPr>
          <w:p w14:paraId="66DA8FB4"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98-107</w:t>
            </w:r>
          </w:p>
        </w:tc>
      </w:tr>
      <w:tr w:rsidR="008F645D" w:rsidRPr="0051128F" w14:paraId="7EFEEF44"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31658796"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Carbon dioxide</w:t>
            </w:r>
          </w:p>
        </w:tc>
        <w:tc>
          <w:tcPr>
            <w:tcW w:w="1267" w:type="dxa"/>
            <w:tcBorders>
              <w:top w:val="nil"/>
              <w:left w:val="nil"/>
              <w:bottom w:val="nil"/>
              <w:right w:val="nil"/>
            </w:tcBorders>
            <w:shd w:val="clear" w:color="auto" w:fill="auto"/>
            <w:noWrap/>
            <w:vAlign w:val="bottom"/>
            <w:hideMark/>
          </w:tcPr>
          <w:p w14:paraId="1F0F6314"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CO2</w:t>
            </w:r>
          </w:p>
        </w:tc>
        <w:tc>
          <w:tcPr>
            <w:tcW w:w="1506" w:type="dxa"/>
            <w:tcBorders>
              <w:top w:val="nil"/>
              <w:left w:val="nil"/>
              <w:bottom w:val="nil"/>
              <w:right w:val="single" w:sz="8" w:space="0" w:color="auto"/>
            </w:tcBorders>
            <w:shd w:val="clear" w:color="auto" w:fill="auto"/>
            <w:noWrap/>
            <w:vAlign w:val="bottom"/>
            <w:hideMark/>
          </w:tcPr>
          <w:p w14:paraId="2C58CB16"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mmol/L</w:t>
            </w:r>
          </w:p>
        </w:tc>
        <w:tc>
          <w:tcPr>
            <w:tcW w:w="1095" w:type="dxa"/>
            <w:tcBorders>
              <w:top w:val="nil"/>
              <w:left w:val="nil"/>
              <w:bottom w:val="nil"/>
              <w:right w:val="nil"/>
            </w:tcBorders>
            <w:shd w:val="clear" w:color="auto" w:fill="auto"/>
            <w:noWrap/>
            <w:vAlign w:val="bottom"/>
            <w:hideMark/>
          </w:tcPr>
          <w:p w14:paraId="6573D625"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23-32</w:t>
            </w:r>
          </w:p>
        </w:tc>
        <w:tc>
          <w:tcPr>
            <w:tcW w:w="1134" w:type="dxa"/>
            <w:tcBorders>
              <w:top w:val="nil"/>
              <w:left w:val="nil"/>
              <w:bottom w:val="nil"/>
              <w:right w:val="single" w:sz="8" w:space="0" w:color="auto"/>
            </w:tcBorders>
            <w:shd w:val="clear" w:color="auto" w:fill="auto"/>
            <w:noWrap/>
            <w:vAlign w:val="bottom"/>
            <w:hideMark/>
          </w:tcPr>
          <w:p w14:paraId="27EB2A67"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23-32</w:t>
            </w:r>
          </w:p>
        </w:tc>
        <w:tc>
          <w:tcPr>
            <w:tcW w:w="1134" w:type="dxa"/>
            <w:tcBorders>
              <w:top w:val="nil"/>
              <w:left w:val="nil"/>
              <w:bottom w:val="nil"/>
              <w:right w:val="nil"/>
            </w:tcBorders>
            <w:shd w:val="clear" w:color="auto" w:fill="auto"/>
            <w:noWrap/>
            <w:vAlign w:val="bottom"/>
            <w:hideMark/>
          </w:tcPr>
          <w:p w14:paraId="03C6668C"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22-31</w:t>
            </w:r>
          </w:p>
        </w:tc>
        <w:tc>
          <w:tcPr>
            <w:tcW w:w="1134" w:type="dxa"/>
            <w:tcBorders>
              <w:top w:val="nil"/>
              <w:left w:val="nil"/>
              <w:bottom w:val="nil"/>
              <w:right w:val="nil"/>
            </w:tcBorders>
            <w:shd w:val="clear" w:color="auto" w:fill="auto"/>
            <w:noWrap/>
            <w:vAlign w:val="bottom"/>
            <w:hideMark/>
          </w:tcPr>
          <w:p w14:paraId="6D58B404"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22-31</w:t>
            </w:r>
          </w:p>
        </w:tc>
      </w:tr>
      <w:tr w:rsidR="008F645D" w:rsidRPr="0051128F" w14:paraId="7D9A6F2D"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152E009D"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Creatinine</w:t>
            </w:r>
          </w:p>
        </w:tc>
        <w:tc>
          <w:tcPr>
            <w:tcW w:w="1267" w:type="dxa"/>
            <w:tcBorders>
              <w:top w:val="nil"/>
              <w:left w:val="nil"/>
              <w:bottom w:val="nil"/>
              <w:right w:val="nil"/>
            </w:tcBorders>
            <w:shd w:val="clear" w:color="auto" w:fill="auto"/>
            <w:noWrap/>
            <w:vAlign w:val="bottom"/>
            <w:hideMark/>
          </w:tcPr>
          <w:p w14:paraId="20DA32B8"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CRE</w:t>
            </w:r>
          </w:p>
        </w:tc>
        <w:tc>
          <w:tcPr>
            <w:tcW w:w="1506" w:type="dxa"/>
            <w:tcBorders>
              <w:top w:val="nil"/>
              <w:left w:val="nil"/>
              <w:bottom w:val="nil"/>
              <w:right w:val="single" w:sz="8" w:space="0" w:color="auto"/>
            </w:tcBorders>
            <w:shd w:val="clear" w:color="auto" w:fill="auto"/>
            <w:noWrap/>
            <w:vAlign w:val="bottom"/>
            <w:hideMark/>
          </w:tcPr>
          <w:p w14:paraId="6DD892B6"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mg/dL</w:t>
            </w:r>
          </w:p>
        </w:tc>
        <w:tc>
          <w:tcPr>
            <w:tcW w:w="1095" w:type="dxa"/>
            <w:tcBorders>
              <w:top w:val="nil"/>
              <w:left w:val="nil"/>
              <w:bottom w:val="nil"/>
              <w:right w:val="nil"/>
            </w:tcBorders>
            <w:shd w:val="clear" w:color="auto" w:fill="auto"/>
            <w:noWrap/>
            <w:vAlign w:val="bottom"/>
            <w:hideMark/>
          </w:tcPr>
          <w:p w14:paraId="2881301A"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0.6-1.5</w:t>
            </w:r>
          </w:p>
        </w:tc>
        <w:tc>
          <w:tcPr>
            <w:tcW w:w="1134" w:type="dxa"/>
            <w:tcBorders>
              <w:top w:val="nil"/>
              <w:left w:val="nil"/>
              <w:bottom w:val="nil"/>
              <w:right w:val="single" w:sz="8" w:space="0" w:color="auto"/>
            </w:tcBorders>
            <w:shd w:val="clear" w:color="auto" w:fill="auto"/>
            <w:noWrap/>
            <w:vAlign w:val="bottom"/>
            <w:hideMark/>
          </w:tcPr>
          <w:p w14:paraId="7F1F2324"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0.6-1.5</w:t>
            </w:r>
          </w:p>
        </w:tc>
        <w:tc>
          <w:tcPr>
            <w:tcW w:w="1134" w:type="dxa"/>
            <w:tcBorders>
              <w:top w:val="nil"/>
              <w:left w:val="nil"/>
              <w:bottom w:val="nil"/>
              <w:right w:val="nil"/>
            </w:tcBorders>
            <w:shd w:val="clear" w:color="auto" w:fill="auto"/>
            <w:noWrap/>
            <w:vAlign w:val="bottom"/>
            <w:hideMark/>
          </w:tcPr>
          <w:p w14:paraId="68942A24"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0.5-1.2</w:t>
            </w:r>
          </w:p>
        </w:tc>
        <w:tc>
          <w:tcPr>
            <w:tcW w:w="1134" w:type="dxa"/>
            <w:tcBorders>
              <w:top w:val="nil"/>
              <w:left w:val="nil"/>
              <w:bottom w:val="nil"/>
              <w:right w:val="nil"/>
            </w:tcBorders>
            <w:shd w:val="clear" w:color="auto" w:fill="auto"/>
            <w:noWrap/>
            <w:vAlign w:val="bottom"/>
            <w:hideMark/>
          </w:tcPr>
          <w:p w14:paraId="17218FE8"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0.5-1.2</w:t>
            </w:r>
          </w:p>
        </w:tc>
      </w:tr>
      <w:tr w:rsidR="008F645D" w:rsidRPr="0051128F" w14:paraId="6A2B4EA8" w14:textId="77777777" w:rsidTr="00673386">
        <w:trPr>
          <w:trHeight w:val="504"/>
        </w:trPr>
        <w:tc>
          <w:tcPr>
            <w:tcW w:w="2369" w:type="dxa"/>
            <w:tcBorders>
              <w:top w:val="nil"/>
              <w:left w:val="nil"/>
              <w:bottom w:val="nil"/>
              <w:right w:val="single" w:sz="8" w:space="0" w:color="auto"/>
            </w:tcBorders>
            <w:shd w:val="clear" w:color="auto" w:fill="auto"/>
            <w:vAlign w:val="bottom"/>
            <w:hideMark/>
          </w:tcPr>
          <w:p w14:paraId="28A7FE85"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Estimated glomerular filtration rate</w:t>
            </w:r>
          </w:p>
        </w:tc>
        <w:tc>
          <w:tcPr>
            <w:tcW w:w="1267" w:type="dxa"/>
            <w:tcBorders>
              <w:top w:val="nil"/>
              <w:left w:val="nil"/>
              <w:bottom w:val="nil"/>
              <w:right w:val="nil"/>
            </w:tcBorders>
            <w:shd w:val="clear" w:color="auto" w:fill="auto"/>
            <w:noWrap/>
            <w:vAlign w:val="bottom"/>
            <w:hideMark/>
          </w:tcPr>
          <w:p w14:paraId="4FDC00D1"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eGFR</w:t>
            </w:r>
          </w:p>
        </w:tc>
        <w:tc>
          <w:tcPr>
            <w:tcW w:w="1506" w:type="dxa"/>
            <w:tcBorders>
              <w:top w:val="nil"/>
              <w:left w:val="nil"/>
              <w:bottom w:val="nil"/>
              <w:right w:val="single" w:sz="8" w:space="0" w:color="auto"/>
            </w:tcBorders>
            <w:shd w:val="clear" w:color="auto" w:fill="auto"/>
            <w:noWrap/>
            <w:vAlign w:val="bottom"/>
            <w:hideMark/>
          </w:tcPr>
          <w:p w14:paraId="46183D39"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mL/min/1.73m</w:t>
            </w:r>
            <w:r>
              <w:rPr>
                <w:rFonts w:ascii="Calibri" w:eastAsia="Times New Roman" w:hAnsi="Calibri" w:cs="Times New Roman"/>
                <w:color w:val="000000"/>
                <w:sz w:val="20"/>
                <w:szCs w:val="20"/>
                <w:vertAlign w:val="superscript"/>
                <w:lang w:eastAsia="en-AU"/>
              </w:rPr>
              <w:t>2</w:t>
            </w:r>
          </w:p>
        </w:tc>
        <w:tc>
          <w:tcPr>
            <w:tcW w:w="1095" w:type="dxa"/>
            <w:tcBorders>
              <w:top w:val="nil"/>
              <w:left w:val="nil"/>
              <w:bottom w:val="nil"/>
              <w:right w:val="nil"/>
            </w:tcBorders>
            <w:shd w:val="clear" w:color="auto" w:fill="auto"/>
            <w:noWrap/>
            <w:vAlign w:val="bottom"/>
            <w:hideMark/>
          </w:tcPr>
          <w:p w14:paraId="2AF191BE"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&gt;60</w:t>
            </w:r>
          </w:p>
        </w:tc>
        <w:tc>
          <w:tcPr>
            <w:tcW w:w="1134" w:type="dxa"/>
            <w:tcBorders>
              <w:top w:val="nil"/>
              <w:left w:val="nil"/>
              <w:bottom w:val="nil"/>
              <w:right w:val="single" w:sz="8" w:space="0" w:color="auto"/>
            </w:tcBorders>
            <w:shd w:val="clear" w:color="auto" w:fill="auto"/>
            <w:noWrap/>
            <w:vAlign w:val="bottom"/>
            <w:hideMark/>
          </w:tcPr>
          <w:p w14:paraId="1070FE4B"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&gt;60</w:t>
            </w:r>
          </w:p>
        </w:tc>
        <w:tc>
          <w:tcPr>
            <w:tcW w:w="1134" w:type="dxa"/>
            <w:tcBorders>
              <w:top w:val="nil"/>
              <w:left w:val="nil"/>
              <w:bottom w:val="nil"/>
              <w:right w:val="nil"/>
            </w:tcBorders>
            <w:shd w:val="clear" w:color="auto" w:fill="auto"/>
            <w:noWrap/>
            <w:vAlign w:val="bottom"/>
            <w:hideMark/>
          </w:tcPr>
          <w:p w14:paraId="59D835AC"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&gt;60</w:t>
            </w:r>
          </w:p>
        </w:tc>
        <w:tc>
          <w:tcPr>
            <w:tcW w:w="1134" w:type="dxa"/>
            <w:tcBorders>
              <w:top w:val="nil"/>
              <w:left w:val="nil"/>
              <w:bottom w:val="nil"/>
              <w:right w:val="nil"/>
            </w:tcBorders>
            <w:shd w:val="clear" w:color="auto" w:fill="auto"/>
            <w:noWrap/>
            <w:vAlign w:val="bottom"/>
            <w:hideMark/>
          </w:tcPr>
          <w:p w14:paraId="568FEAB0"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&gt;60</w:t>
            </w:r>
          </w:p>
        </w:tc>
      </w:tr>
      <w:tr w:rsidR="008F645D" w:rsidRPr="0051128F" w14:paraId="0A4C79A2"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1A757261"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Glucose</w:t>
            </w:r>
          </w:p>
        </w:tc>
        <w:tc>
          <w:tcPr>
            <w:tcW w:w="1267" w:type="dxa"/>
            <w:tcBorders>
              <w:top w:val="nil"/>
              <w:left w:val="nil"/>
              <w:bottom w:val="nil"/>
              <w:right w:val="nil"/>
            </w:tcBorders>
            <w:shd w:val="clear" w:color="auto" w:fill="auto"/>
            <w:noWrap/>
            <w:vAlign w:val="bottom"/>
            <w:hideMark/>
          </w:tcPr>
          <w:p w14:paraId="26B1A392"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GLU</w:t>
            </w:r>
          </w:p>
        </w:tc>
        <w:tc>
          <w:tcPr>
            <w:tcW w:w="1506" w:type="dxa"/>
            <w:tcBorders>
              <w:top w:val="nil"/>
              <w:left w:val="nil"/>
              <w:bottom w:val="nil"/>
              <w:right w:val="single" w:sz="8" w:space="0" w:color="auto"/>
            </w:tcBorders>
            <w:shd w:val="clear" w:color="auto" w:fill="auto"/>
            <w:noWrap/>
            <w:vAlign w:val="bottom"/>
            <w:hideMark/>
          </w:tcPr>
          <w:p w14:paraId="07DCD196"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mg/dL</w:t>
            </w:r>
          </w:p>
        </w:tc>
        <w:tc>
          <w:tcPr>
            <w:tcW w:w="1095" w:type="dxa"/>
            <w:tcBorders>
              <w:top w:val="nil"/>
              <w:left w:val="nil"/>
              <w:bottom w:val="nil"/>
              <w:right w:val="nil"/>
            </w:tcBorders>
            <w:shd w:val="clear" w:color="auto" w:fill="auto"/>
            <w:noWrap/>
            <w:vAlign w:val="bottom"/>
            <w:hideMark/>
          </w:tcPr>
          <w:p w14:paraId="3D612E26"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70-110</w:t>
            </w:r>
          </w:p>
        </w:tc>
        <w:tc>
          <w:tcPr>
            <w:tcW w:w="1134" w:type="dxa"/>
            <w:tcBorders>
              <w:top w:val="nil"/>
              <w:left w:val="nil"/>
              <w:bottom w:val="nil"/>
              <w:right w:val="single" w:sz="8" w:space="0" w:color="auto"/>
            </w:tcBorders>
            <w:shd w:val="clear" w:color="auto" w:fill="auto"/>
            <w:noWrap/>
            <w:vAlign w:val="bottom"/>
            <w:hideMark/>
          </w:tcPr>
          <w:p w14:paraId="54344CA8"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70-110</w:t>
            </w:r>
          </w:p>
        </w:tc>
        <w:tc>
          <w:tcPr>
            <w:tcW w:w="1134" w:type="dxa"/>
            <w:tcBorders>
              <w:top w:val="nil"/>
              <w:left w:val="nil"/>
              <w:bottom w:val="nil"/>
              <w:right w:val="nil"/>
            </w:tcBorders>
            <w:shd w:val="clear" w:color="auto" w:fill="auto"/>
            <w:noWrap/>
            <w:vAlign w:val="bottom"/>
            <w:hideMark/>
          </w:tcPr>
          <w:p w14:paraId="756DB599"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70-110</w:t>
            </w:r>
          </w:p>
        </w:tc>
        <w:tc>
          <w:tcPr>
            <w:tcW w:w="1134" w:type="dxa"/>
            <w:tcBorders>
              <w:top w:val="nil"/>
              <w:left w:val="nil"/>
              <w:bottom w:val="nil"/>
              <w:right w:val="nil"/>
            </w:tcBorders>
            <w:shd w:val="clear" w:color="auto" w:fill="auto"/>
            <w:noWrap/>
            <w:vAlign w:val="bottom"/>
            <w:hideMark/>
          </w:tcPr>
          <w:p w14:paraId="0CDCB65B"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70-110</w:t>
            </w:r>
          </w:p>
        </w:tc>
      </w:tr>
      <w:tr w:rsidR="008F645D" w:rsidRPr="0051128F" w14:paraId="7DC1B0D5"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32E2F4A6"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Potassium</w:t>
            </w:r>
          </w:p>
        </w:tc>
        <w:tc>
          <w:tcPr>
            <w:tcW w:w="1267" w:type="dxa"/>
            <w:tcBorders>
              <w:top w:val="nil"/>
              <w:left w:val="nil"/>
              <w:bottom w:val="nil"/>
              <w:right w:val="nil"/>
            </w:tcBorders>
            <w:shd w:val="clear" w:color="auto" w:fill="auto"/>
            <w:noWrap/>
            <w:vAlign w:val="bottom"/>
            <w:hideMark/>
          </w:tcPr>
          <w:p w14:paraId="47D05201"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K</w:t>
            </w:r>
          </w:p>
        </w:tc>
        <w:tc>
          <w:tcPr>
            <w:tcW w:w="1506" w:type="dxa"/>
            <w:tcBorders>
              <w:top w:val="nil"/>
              <w:left w:val="nil"/>
              <w:bottom w:val="nil"/>
              <w:right w:val="single" w:sz="8" w:space="0" w:color="auto"/>
            </w:tcBorders>
            <w:shd w:val="clear" w:color="auto" w:fill="auto"/>
            <w:noWrap/>
            <w:vAlign w:val="bottom"/>
            <w:hideMark/>
          </w:tcPr>
          <w:p w14:paraId="1DE6D811"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mmol/L</w:t>
            </w:r>
          </w:p>
        </w:tc>
        <w:tc>
          <w:tcPr>
            <w:tcW w:w="1095" w:type="dxa"/>
            <w:tcBorders>
              <w:top w:val="nil"/>
              <w:left w:val="nil"/>
              <w:bottom w:val="nil"/>
              <w:right w:val="nil"/>
            </w:tcBorders>
            <w:shd w:val="clear" w:color="auto" w:fill="auto"/>
            <w:noWrap/>
            <w:vAlign w:val="bottom"/>
            <w:hideMark/>
          </w:tcPr>
          <w:p w14:paraId="3BFBC6A3"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3.4-5.0</w:t>
            </w:r>
          </w:p>
        </w:tc>
        <w:tc>
          <w:tcPr>
            <w:tcW w:w="1134" w:type="dxa"/>
            <w:tcBorders>
              <w:top w:val="nil"/>
              <w:left w:val="nil"/>
              <w:bottom w:val="nil"/>
              <w:right w:val="single" w:sz="8" w:space="0" w:color="auto"/>
            </w:tcBorders>
            <w:shd w:val="clear" w:color="auto" w:fill="auto"/>
            <w:noWrap/>
            <w:vAlign w:val="bottom"/>
            <w:hideMark/>
          </w:tcPr>
          <w:p w14:paraId="4500397A"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3.4-5.0</w:t>
            </w:r>
          </w:p>
        </w:tc>
        <w:tc>
          <w:tcPr>
            <w:tcW w:w="1134" w:type="dxa"/>
            <w:tcBorders>
              <w:top w:val="nil"/>
              <w:left w:val="nil"/>
              <w:bottom w:val="nil"/>
              <w:right w:val="nil"/>
            </w:tcBorders>
            <w:shd w:val="clear" w:color="auto" w:fill="auto"/>
            <w:noWrap/>
            <w:vAlign w:val="bottom"/>
            <w:hideMark/>
          </w:tcPr>
          <w:p w14:paraId="34A9C421"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3.4-5.0</w:t>
            </w:r>
          </w:p>
        </w:tc>
        <w:tc>
          <w:tcPr>
            <w:tcW w:w="1134" w:type="dxa"/>
            <w:tcBorders>
              <w:top w:val="nil"/>
              <w:left w:val="nil"/>
              <w:bottom w:val="nil"/>
              <w:right w:val="nil"/>
            </w:tcBorders>
            <w:shd w:val="clear" w:color="auto" w:fill="auto"/>
            <w:noWrap/>
            <w:vAlign w:val="bottom"/>
            <w:hideMark/>
          </w:tcPr>
          <w:p w14:paraId="6FD5F26A"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3.4-5.0</w:t>
            </w:r>
          </w:p>
        </w:tc>
      </w:tr>
      <w:tr w:rsidR="008F645D" w:rsidRPr="0051128F" w14:paraId="1E12932C" w14:textId="77777777" w:rsidTr="00673386">
        <w:trPr>
          <w:trHeight w:val="280"/>
        </w:trPr>
        <w:tc>
          <w:tcPr>
            <w:tcW w:w="2369" w:type="dxa"/>
            <w:tcBorders>
              <w:top w:val="nil"/>
              <w:left w:val="nil"/>
              <w:bottom w:val="nil"/>
              <w:right w:val="single" w:sz="8" w:space="0" w:color="auto"/>
            </w:tcBorders>
            <w:shd w:val="clear" w:color="auto" w:fill="auto"/>
            <w:vAlign w:val="bottom"/>
            <w:hideMark/>
          </w:tcPr>
          <w:p w14:paraId="0AA9E3FA"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Sodium</w:t>
            </w:r>
          </w:p>
        </w:tc>
        <w:tc>
          <w:tcPr>
            <w:tcW w:w="1267" w:type="dxa"/>
            <w:tcBorders>
              <w:top w:val="nil"/>
              <w:left w:val="nil"/>
              <w:bottom w:val="nil"/>
              <w:right w:val="nil"/>
            </w:tcBorders>
            <w:shd w:val="clear" w:color="auto" w:fill="auto"/>
            <w:noWrap/>
            <w:vAlign w:val="bottom"/>
            <w:hideMark/>
          </w:tcPr>
          <w:p w14:paraId="329BA664"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NA</w:t>
            </w:r>
          </w:p>
        </w:tc>
        <w:tc>
          <w:tcPr>
            <w:tcW w:w="1506" w:type="dxa"/>
            <w:tcBorders>
              <w:top w:val="nil"/>
              <w:left w:val="nil"/>
              <w:bottom w:val="nil"/>
              <w:right w:val="single" w:sz="8" w:space="0" w:color="auto"/>
            </w:tcBorders>
            <w:shd w:val="clear" w:color="auto" w:fill="auto"/>
            <w:noWrap/>
            <w:vAlign w:val="bottom"/>
            <w:hideMark/>
          </w:tcPr>
          <w:p w14:paraId="184B297D" w14:textId="77777777" w:rsidR="008F645D" w:rsidRPr="0051128F" w:rsidRDefault="008F645D" w:rsidP="003B605E">
            <w:pPr>
              <w:spacing w:after="0" w:line="240" w:lineRule="auto"/>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mmol/L</w:t>
            </w:r>
          </w:p>
        </w:tc>
        <w:tc>
          <w:tcPr>
            <w:tcW w:w="1095" w:type="dxa"/>
            <w:tcBorders>
              <w:top w:val="nil"/>
              <w:left w:val="nil"/>
              <w:bottom w:val="nil"/>
              <w:right w:val="nil"/>
            </w:tcBorders>
            <w:shd w:val="clear" w:color="auto" w:fill="auto"/>
            <w:noWrap/>
            <w:vAlign w:val="bottom"/>
            <w:hideMark/>
          </w:tcPr>
          <w:p w14:paraId="16836E1D"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135-145</w:t>
            </w:r>
          </w:p>
        </w:tc>
        <w:tc>
          <w:tcPr>
            <w:tcW w:w="1134" w:type="dxa"/>
            <w:tcBorders>
              <w:top w:val="nil"/>
              <w:left w:val="nil"/>
              <w:bottom w:val="nil"/>
              <w:right w:val="single" w:sz="8" w:space="0" w:color="auto"/>
            </w:tcBorders>
            <w:shd w:val="clear" w:color="auto" w:fill="auto"/>
            <w:noWrap/>
            <w:vAlign w:val="bottom"/>
            <w:hideMark/>
          </w:tcPr>
          <w:p w14:paraId="4B240FDF"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135-145</w:t>
            </w:r>
          </w:p>
        </w:tc>
        <w:tc>
          <w:tcPr>
            <w:tcW w:w="1134" w:type="dxa"/>
            <w:tcBorders>
              <w:top w:val="nil"/>
              <w:left w:val="nil"/>
              <w:bottom w:val="nil"/>
              <w:right w:val="nil"/>
            </w:tcBorders>
            <w:shd w:val="clear" w:color="auto" w:fill="auto"/>
            <w:noWrap/>
            <w:vAlign w:val="bottom"/>
            <w:hideMark/>
          </w:tcPr>
          <w:p w14:paraId="4181C6D6"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136-145</w:t>
            </w:r>
          </w:p>
        </w:tc>
        <w:tc>
          <w:tcPr>
            <w:tcW w:w="1134" w:type="dxa"/>
            <w:tcBorders>
              <w:top w:val="nil"/>
              <w:left w:val="nil"/>
              <w:bottom w:val="nil"/>
              <w:right w:val="nil"/>
            </w:tcBorders>
            <w:shd w:val="clear" w:color="auto" w:fill="auto"/>
            <w:noWrap/>
            <w:vAlign w:val="bottom"/>
            <w:hideMark/>
          </w:tcPr>
          <w:p w14:paraId="2AB5DE01" w14:textId="77777777" w:rsidR="008F645D" w:rsidRPr="0051128F" w:rsidRDefault="008F645D" w:rsidP="003B605E">
            <w:pPr>
              <w:spacing w:after="0" w:line="240" w:lineRule="auto"/>
              <w:jc w:val="right"/>
              <w:rPr>
                <w:rFonts w:ascii="Calibri" w:eastAsia="Times New Roman" w:hAnsi="Calibri" w:cs="Times New Roman"/>
                <w:color w:val="000000"/>
                <w:sz w:val="20"/>
                <w:szCs w:val="20"/>
                <w:lang w:eastAsia="en-AU"/>
              </w:rPr>
            </w:pPr>
            <w:r w:rsidRPr="0051128F">
              <w:rPr>
                <w:rFonts w:ascii="Calibri" w:eastAsia="Times New Roman" w:hAnsi="Calibri" w:cs="Times New Roman"/>
                <w:color w:val="000000"/>
                <w:sz w:val="20"/>
                <w:szCs w:val="20"/>
                <w:lang w:eastAsia="en-AU"/>
              </w:rPr>
              <w:t>136-145</w:t>
            </w:r>
          </w:p>
        </w:tc>
      </w:tr>
    </w:tbl>
    <w:p w14:paraId="49A4CB69" w14:textId="77777777" w:rsidR="008F645D" w:rsidRDefault="008F645D" w:rsidP="008F645D">
      <w:pPr>
        <w:rPr>
          <w:b/>
        </w:rPr>
      </w:pPr>
    </w:p>
    <w:p w14:paraId="00620D30" w14:textId="53FF96B2" w:rsidR="00150CCA" w:rsidRDefault="00567D59" w:rsidP="00454D20">
      <w:pPr>
        <w:spacing w:after="0"/>
      </w:pPr>
      <w:r>
        <w:rPr>
          <w:rStyle w:val="Heading1Char"/>
          <w:rFonts w:asciiTheme="minorHAnsi" w:hAnsiTheme="minorHAnsi" w:cstheme="minorHAnsi"/>
          <w:b/>
          <w:bCs/>
          <w:color w:val="auto"/>
          <w:sz w:val="24"/>
          <w:szCs w:val="24"/>
        </w:rPr>
        <w:br w:type="page"/>
      </w:r>
    </w:p>
    <w:p w14:paraId="3A2575E3" w14:textId="4075118A" w:rsidR="003E15B4" w:rsidRDefault="003E15B4" w:rsidP="003E15B4">
      <w:pPr>
        <w:spacing w:after="0"/>
      </w:pPr>
      <w:bookmarkStart w:id="52" w:name="_Toc75009976"/>
      <w:r>
        <w:rPr>
          <w:rStyle w:val="Heading1Char"/>
          <w:rFonts w:asciiTheme="minorHAnsi" w:hAnsiTheme="minorHAnsi" w:cstheme="minorHAnsi"/>
          <w:b/>
          <w:bCs/>
          <w:color w:val="auto"/>
          <w:sz w:val="24"/>
          <w:szCs w:val="24"/>
        </w:rPr>
        <w:lastRenderedPageBreak/>
        <w:t>1.1</w:t>
      </w:r>
      <w:r w:rsidR="00397979">
        <w:rPr>
          <w:rStyle w:val="Heading1Char"/>
          <w:rFonts w:asciiTheme="minorHAnsi" w:hAnsiTheme="minorHAnsi" w:cstheme="minorHAnsi"/>
          <w:b/>
          <w:bCs/>
          <w:color w:val="auto"/>
          <w:sz w:val="24"/>
          <w:szCs w:val="24"/>
        </w:rPr>
        <w:t>5</w:t>
      </w:r>
      <w:r>
        <w:rPr>
          <w:rStyle w:val="Heading1Char"/>
          <w:rFonts w:asciiTheme="minorHAnsi" w:hAnsiTheme="minorHAnsi" w:cstheme="minorHAnsi"/>
          <w:b/>
          <w:bCs/>
          <w:color w:val="auto"/>
          <w:sz w:val="24"/>
          <w:szCs w:val="24"/>
        </w:rPr>
        <w:t xml:space="preserve"> </w:t>
      </w:r>
      <w:r w:rsidRPr="008F645D">
        <w:rPr>
          <w:rStyle w:val="Heading1Char"/>
          <w:rFonts w:asciiTheme="minorHAnsi" w:hAnsiTheme="minorHAnsi" w:cstheme="minorHAnsi"/>
          <w:b/>
          <w:bCs/>
          <w:color w:val="auto"/>
          <w:sz w:val="24"/>
          <w:szCs w:val="24"/>
        </w:rPr>
        <w:t xml:space="preserve">Validation </w:t>
      </w:r>
      <w:r w:rsidR="00203797">
        <w:rPr>
          <w:rStyle w:val="Heading1Char"/>
          <w:rFonts w:asciiTheme="minorHAnsi" w:hAnsiTheme="minorHAnsi" w:cstheme="minorHAnsi"/>
          <w:b/>
          <w:bCs/>
          <w:color w:val="auto"/>
          <w:sz w:val="24"/>
          <w:szCs w:val="24"/>
        </w:rPr>
        <w:t xml:space="preserve">with </w:t>
      </w:r>
      <w:r>
        <w:rPr>
          <w:rStyle w:val="Heading1Char"/>
          <w:rFonts w:asciiTheme="minorHAnsi" w:hAnsiTheme="minorHAnsi" w:cstheme="minorHAnsi"/>
          <w:b/>
          <w:bCs/>
          <w:color w:val="auto"/>
          <w:sz w:val="24"/>
          <w:szCs w:val="24"/>
        </w:rPr>
        <w:t>non-interpolated laboratory values</w:t>
      </w:r>
      <w:bookmarkEnd w:id="52"/>
    </w:p>
    <w:p w14:paraId="6D70FB08" w14:textId="619FD601" w:rsidR="003E15B4" w:rsidRDefault="003E15B4" w:rsidP="003E15B4">
      <w:r>
        <w:t xml:space="preserve">Results in </w:t>
      </w:r>
      <w:r>
        <w:rPr>
          <w:b/>
          <w:bCs/>
        </w:rPr>
        <w:t>Fig. 3</w:t>
      </w:r>
      <w:r>
        <w:t xml:space="preserve"> of the main manuscript were calculated using patient WBC and PLT values which had been interpolated and evenly sampled every 12hrs (over the first 20 days of hospital stay). This interpolation was linear, meaning interpolated values at a given timepoint rely on a blood count measurement from before and after the interpolation time. (i.e. </w:t>
      </w:r>
      <w:r w:rsidR="00503EFE">
        <w:t xml:space="preserve">calculating the WBC value at day 4.5 requires knowing the last WBC measurement from before day 4.5, as well as the next measurement after day 4.5). While most </w:t>
      </w:r>
      <w:r w:rsidR="004D1A07">
        <w:t>patient</w:t>
      </w:r>
      <w:r w:rsidR="00503EFE">
        <w:t xml:space="preserve"> blood counts are taken daily (or more frequently), </w:t>
      </w:r>
      <w:r w:rsidR="00E416F2">
        <w:t xml:space="preserve">data leakage is possible, </w:t>
      </w:r>
      <w:r w:rsidR="00503EFE">
        <w:t xml:space="preserve">where the interpolated values contain some information that would not necessarily be available clinically. </w:t>
      </w:r>
    </w:p>
    <w:p w14:paraId="14F5EA43" w14:textId="3D6B24C9" w:rsidR="00503EFE" w:rsidRDefault="00503EFE" w:rsidP="003E15B4">
      <w:r>
        <w:t>To account for this</w:t>
      </w:r>
      <w:r w:rsidR="004A6E14">
        <w:t xml:space="preserve"> possibility</w:t>
      </w:r>
      <w:r>
        <w:t xml:space="preserve">, </w:t>
      </w:r>
      <w:r w:rsidR="0019769E">
        <w:t>we</w:t>
      </w:r>
      <w:r>
        <w:t xml:space="preserve"> </w:t>
      </w:r>
      <w:r w:rsidR="00570882">
        <w:t xml:space="preserve">repeated risk prediction for the </w:t>
      </w:r>
      <w:r w:rsidR="00EA48F1">
        <w:t>cardiac surgery cohort</w:t>
      </w:r>
      <w:r>
        <w:t xml:space="preserve"> using raw lab data, without any interpolation. For example, we calculate</w:t>
      </w:r>
      <w:r w:rsidR="0019769E">
        <w:t>d</w:t>
      </w:r>
      <w:r>
        <w:t xml:space="preserve"> a patient’s position percentile (relative to the mean favourable trajectory) on day 4 by using the most recent available blood count that is strictly prior to day 4 (i.e. less than 96hrs post-surgery). For direction percentiles at a given time point we take the last two distinct blood counts that are strictly prior to the current time. </w:t>
      </w:r>
    </w:p>
    <w:p w14:paraId="1666959D" w14:textId="16DA07DC" w:rsidR="00F73FD2" w:rsidRDefault="003D7CC0" w:rsidP="003E15B4">
      <w:r>
        <w:t xml:space="preserve">In </w:t>
      </w:r>
      <w:proofErr w:type="spellStart"/>
      <w:r>
        <w:rPr>
          <w:b/>
          <w:bCs/>
        </w:rPr>
        <w:t>eTables</w:t>
      </w:r>
      <w:proofErr w:type="spellEnd"/>
      <w:r>
        <w:rPr>
          <w:b/>
          <w:bCs/>
        </w:rPr>
        <w:t xml:space="preserve"> 7-8 </w:t>
      </w:r>
      <w:r>
        <w:t xml:space="preserve">we present recreations of the adverse outcome stratifications in the cardiac surgery cohort from </w:t>
      </w:r>
      <w:r w:rsidRPr="003D7CC0">
        <w:rPr>
          <w:b/>
          <w:bCs/>
        </w:rPr>
        <w:t>Fig</w:t>
      </w:r>
      <w:r>
        <w:rPr>
          <w:b/>
          <w:bCs/>
        </w:rPr>
        <w:t>.</w:t>
      </w:r>
      <w:r w:rsidRPr="003D7CC0">
        <w:rPr>
          <w:b/>
          <w:bCs/>
        </w:rPr>
        <w:t xml:space="preserve"> 1D</w:t>
      </w:r>
      <w:r>
        <w:t xml:space="preserve"> and </w:t>
      </w:r>
      <w:r w:rsidRPr="003D7CC0">
        <w:rPr>
          <w:b/>
          <w:bCs/>
        </w:rPr>
        <w:t>Fig</w:t>
      </w:r>
      <w:r>
        <w:rPr>
          <w:b/>
          <w:bCs/>
        </w:rPr>
        <w:t>.</w:t>
      </w:r>
      <w:r w:rsidRPr="003D7CC0">
        <w:rPr>
          <w:b/>
          <w:bCs/>
        </w:rPr>
        <w:t xml:space="preserve"> 3B</w:t>
      </w:r>
      <w:r>
        <w:t xml:space="preserve"> using non-interpolated laboratory values. The use of non-interpolated values does appear to lead to a slight reduction in risk stratification. However, the degree of risk stratification using non-interpolated values is consistent with </w:t>
      </w:r>
      <w:r w:rsidR="00F1663E">
        <w:t>the results in the main manuscript</w:t>
      </w:r>
      <w:r w:rsidR="00570882">
        <w:t xml:space="preserve"> </w:t>
      </w:r>
      <w:r w:rsidR="002A1D3F">
        <w:t>(</w:t>
      </w:r>
      <w:r w:rsidR="002A1D3F">
        <w:rPr>
          <w:b/>
          <w:bCs/>
        </w:rPr>
        <w:t xml:space="preserve">Fig. </w:t>
      </w:r>
      <w:r w:rsidR="002A1D3F" w:rsidRPr="002A1D3F">
        <w:rPr>
          <w:b/>
          <w:bCs/>
        </w:rPr>
        <w:t>1D</w:t>
      </w:r>
      <w:r w:rsidR="002A1D3F">
        <w:t xml:space="preserve">, and </w:t>
      </w:r>
      <w:r w:rsidR="002A1D3F">
        <w:rPr>
          <w:b/>
          <w:bCs/>
        </w:rPr>
        <w:t xml:space="preserve">Fig. </w:t>
      </w:r>
      <w:r w:rsidR="002A1D3F" w:rsidRPr="002A1D3F">
        <w:rPr>
          <w:b/>
          <w:bCs/>
        </w:rPr>
        <w:t>3B</w:t>
      </w:r>
      <w:r w:rsidR="002A1D3F">
        <w:t>).</w:t>
      </w:r>
    </w:p>
    <w:p w14:paraId="456C41C9" w14:textId="0E4781E7" w:rsidR="003D7CC0" w:rsidRDefault="003D7CC0" w:rsidP="003E15B4">
      <w:pPr>
        <w:rPr>
          <w:b/>
          <w:bCs/>
        </w:rPr>
      </w:pPr>
      <w:proofErr w:type="spellStart"/>
      <w:r>
        <w:rPr>
          <w:b/>
          <w:bCs/>
        </w:rPr>
        <w:t>eTable</w:t>
      </w:r>
      <w:proofErr w:type="spellEnd"/>
      <w:r>
        <w:rPr>
          <w:b/>
          <w:bCs/>
        </w:rPr>
        <w:t xml:space="preserve"> 7 – Mortality risk for cardiac surgery cohort stratified direction percentiles, using non-interpolated laboratory values</w:t>
      </w:r>
    </w:p>
    <w:tbl>
      <w:tblPr>
        <w:tblW w:w="8640" w:type="dxa"/>
        <w:tblLook w:val="04A0" w:firstRow="1" w:lastRow="0" w:firstColumn="1" w:lastColumn="0" w:noHBand="0" w:noVBand="1"/>
      </w:tblPr>
      <w:tblGrid>
        <w:gridCol w:w="960"/>
        <w:gridCol w:w="929"/>
        <w:gridCol w:w="928"/>
        <w:gridCol w:w="876"/>
        <w:gridCol w:w="1107"/>
        <w:gridCol w:w="916"/>
        <w:gridCol w:w="916"/>
        <w:gridCol w:w="916"/>
        <w:gridCol w:w="1092"/>
      </w:tblGrid>
      <w:tr w:rsidR="003D7CC0" w:rsidRPr="003D7CC0" w14:paraId="353F97A5" w14:textId="77777777" w:rsidTr="003D7CC0">
        <w:trPr>
          <w:trHeight w:val="300"/>
        </w:trPr>
        <w:tc>
          <w:tcPr>
            <w:tcW w:w="960" w:type="dxa"/>
            <w:tcBorders>
              <w:top w:val="nil"/>
              <w:left w:val="nil"/>
              <w:bottom w:val="nil"/>
              <w:right w:val="nil"/>
            </w:tcBorders>
            <w:shd w:val="clear" w:color="auto" w:fill="auto"/>
            <w:noWrap/>
            <w:vAlign w:val="bottom"/>
            <w:hideMark/>
          </w:tcPr>
          <w:p w14:paraId="5F08F1D9" w14:textId="77777777" w:rsidR="003D7CC0" w:rsidRPr="003D7CC0" w:rsidRDefault="003D7CC0" w:rsidP="003D7CC0">
            <w:pPr>
              <w:spacing w:after="0" w:line="240" w:lineRule="auto"/>
              <w:rPr>
                <w:rFonts w:ascii="Times New Roman" w:eastAsia="Times New Roman" w:hAnsi="Times New Roman" w:cs="Times New Roman"/>
                <w:sz w:val="24"/>
                <w:szCs w:val="24"/>
                <w:lang w:val="en-US"/>
              </w:rPr>
            </w:pPr>
          </w:p>
        </w:tc>
        <w:tc>
          <w:tcPr>
            <w:tcW w:w="3840" w:type="dxa"/>
            <w:gridSpan w:val="4"/>
            <w:tcBorders>
              <w:top w:val="nil"/>
              <w:left w:val="single" w:sz="8" w:space="0" w:color="auto"/>
              <w:bottom w:val="single" w:sz="8" w:space="0" w:color="auto"/>
              <w:right w:val="single" w:sz="8" w:space="0" w:color="000000"/>
            </w:tcBorders>
            <w:shd w:val="clear" w:color="auto" w:fill="auto"/>
            <w:noWrap/>
            <w:vAlign w:val="center"/>
            <w:hideMark/>
          </w:tcPr>
          <w:p w14:paraId="753303F2"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With interpolation</w:t>
            </w:r>
          </w:p>
        </w:tc>
        <w:tc>
          <w:tcPr>
            <w:tcW w:w="3840" w:type="dxa"/>
            <w:gridSpan w:val="4"/>
            <w:tcBorders>
              <w:top w:val="nil"/>
              <w:left w:val="nil"/>
              <w:bottom w:val="single" w:sz="8" w:space="0" w:color="auto"/>
              <w:right w:val="nil"/>
            </w:tcBorders>
            <w:shd w:val="clear" w:color="auto" w:fill="auto"/>
            <w:noWrap/>
            <w:vAlign w:val="bottom"/>
            <w:hideMark/>
          </w:tcPr>
          <w:p w14:paraId="412B4D41"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Without interpolation</w:t>
            </w:r>
          </w:p>
        </w:tc>
      </w:tr>
      <w:tr w:rsidR="003D7CC0" w:rsidRPr="003D7CC0" w14:paraId="5128ACD3" w14:textId="77777777" w:rsidTr="003D7CC0">
        <w:trPr>
          <w:trHeight w:val="288"/>
        </w:trPr>
        <w:tc>
          <w:tcPr>
            <w:tcW w:w="960" w:type="dxa"/>
            <w:tcBorders>
              <w:top w:val="nil"/>
              <w:left w:val="nil"/>
              <w:bottom w:val="nil"/>
              <w:right w:val="single" w:sz="8" w:space="0" w:color="auto"/>
            </w:tcBorders>
            <w:shd w:val="clear" w:color="auto" w:fill="auto"/>
            <w:noWrap/>
            <w:vAlign w:val="bottom"/>
            <w:hideMark/>
          </w:tcPr>
          <w:p w14:paraId="63A97765"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 </w:t>
            </w:r>
          </w:p>
        </w:tc>
        <w:tc>
          <w:tcPr>
            <w:tcW w:w="3840" w:type="dxa"/>
            <w:gridSpan w:val="4"/>
            <w:tcBorders>
              <w:top w:val="single" w:sz="8" w:space="0" w:color="auto"/>
              <w:left w:val="nil"/>
              <w:bottom w:val="nil"/>
              <w:right w:val="single" w:sz="8" w:space="0" w:color="000000"/>
            </w:tcBorders>
            <w:shd w:val="clear" w:color="auto" w:fill="auto"/>
            <w:noWrap/>
            <w:vAlign w:val="bottom"/>
            <w:hideMark/>
          </w:tcPr>
          <w:p w14:paraId="77565174"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Day 3 direction percentile</w:t>
            </w:r>
          </w:p>
        </w:tc>
        <w:tc>
          <w:tcPr>
            <w:tcW w:w="3840" w:type="dxa"/>
            <w:gridSpan w:val="4"/>
            <w:tcBorders>
              <w:top w:val="single" w:sz="8" w:space="0" w:color="auto"/>
              <w:left w:val="nil"/>
              <w:bottom w:val="nil"/>
              <w:right w:val="nil"/>
            </w:tcBorders>
            <w:shd w:val="clear" w:color="auto" w:fill="auto"/>
            <w:noWrap/>
            <w:vAlign w:val="bottom"/>
            <w:hideMark/>
          </w:tcPr>
          <w:p w14:paraId="457FC155"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Day 3 direction percentile</w:t>
            </w:r>
          </w:p>
        </w:tc>
      </w:tr>
      <w:tr w:rsidR="003D7CC0" w:rsidRPr="003D7CC0" w14:paraId="598A0F21" w14:textId="77777777" w:rsidTr="003D7CC0">
        <w:trPr>
          <w:trHeight w:val="300"/>
        </w:trPr>
        <w:tc>
          <w:tcPr>
            <w:tcW w:w="960" w:type="dxa"/>
            <w:tcBorders>
              <w:top w:val="nil"/>
              <w:left w:val="nil"/>
              <w:bottom w:val="single" w:sz="8" w:space="0" w:color="auto"/>
              <w:right w:val="single" w:sz="8" w:space="0" w:color="auto"/>
            </w:tcBorders>
            <w:shd w:val="clear" w:color="auto" w:fill="auto"/>
            <w:noWrap/>
            <w:vAlign w:val="bottom"/>
            <w:hideMark/>
          </w:tcPr>
          <w:p w14:paraId="207AF76A"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 </w:t>
            </w:r>
          </w:p>
        </w:tc>
        <w:tc>
          <w:tcPr>
            <w:tcW w:w="929" w:type="dxa"/>
            <w:tcBorders>
              <w:top w:val="nil"/>
              <w:left w:val="nil"/>
              <w:bottom w:val="single" w:sz="8" w:space="0" w:color="auto"/>
              <w:right w:val="nil"/>
            </w:tcBorders>
            <w:shd w:val="clear" w:color="auto" w:fill="auto"/>
            <w:noWrap/>
            <w:vAlign w:val="bottom"/>
            <w:hideMark/>
          </w:tcPr>
          <w:p w14:paraId="28727267"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&lt;50th</w:t>
            </w:r>
          </w:p>
        </w:tc>
        <w:tc>
          <w:tcPr>
            <w:tcW w:w="928" w:type="dxa"/>
            <w:tcBorders>
              <w:top w:val="nil"/>
              <w:left w:val="nil"/>
              <w:bottom w:val="single" w:sz="8" w:space="0" w:color="auto"/>
              <w:right w:val="nil"/>
            </w:tcBorders>
            <w:shd w:val="clear" w:color="auto" w:fill="auto"/>
            <w:noWrap/>
            <w:vAlign w:val="bottom"/>
            <w:hideMark/>
          </w:tcPr>
          <w:p w14:paraId="499BAB8A"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50-80</w:t>
            </w:r>
          </w:p>
        </w:tc>
        <w:tc>
          <w:tcPr>
            <w:tcW w:w="876" w:type="dxa"/>
            <w:tcBorders>
              <w:top w:val="nil"/>
              <w:left w:val="nil"/>
              <w:bottom w:val="single" w:sz="8" w:space="0" w:color="auto"/>
              <w:right w:val="nil"/>
            </w:tcBorders>
            <w:shd w:val="clear" w:color="auto" w:fill="auto"/>
            <w:noWrap/>
            <w:vAlign w:val="bottom"/>
            <w:hideMark/>
          </w:tcPr>
          <w:p w14:paraId="7410A9F7"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80-90</w:t>
            </w:r>
          </w:p>
        </w:tc>
        <w:tc>
          <w:tcPr>
            <w:tcW w:w="1107" w:type="dxa"/>
            <w:tcBorders>
              <w:top w:val="nil"/>
              <w:left w:val="nil"/>
              <w:bottom w:val="single" w:sz="8" w:space="0" w:color="auto"/>
              <w:right w:val="single" w:sz="8" w:space="0" w:color="auto"/>
            </w:tcBorders>
            <w:shd w:val="clear" w:color="auto" w:fill="auto"/>
            <w:noWrap/>
            <w:vAlign w:val="bottom"/>
            <w:hideMark/>
          </w:tcPr>
          <w:p w14:paraId="3E556AF5"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&gt;90th</w:t>
            </w:r>
          </w:p>
        </w:tc>
        <w:tc>
          <w:tcPr>
            <w:tcW w:w="916" w:type="dxa"/>
            <w:tcBorders>
              <w:top w:val="nil"/>
              <w:left w:val="nil"/>
              <w:bottom w:val="single" w:sz="8" w:space="0" w:color="auto"/>
              <w:right w:val="nil"/>
            </w:tcBorders>
            <w:shd w:val="clear" w:color="auto" w:fill="auto"/>
            <w:noWrap/>
            <w:vAlign w:val="bottom"/>
            <w:hideMark/>
          </w:tcPr>
          <w:p w14:paraId="6DF50727"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&lt;50th</w:t>
            </w:r>
          </w:p>
        </w:tc>
        <w:tc>
          <w:tcPr>
            <w:tcW w:w="916" w:type="dxa"/>
            <w:tcBorders>
              <w:top w:val="nil"/>
              <w:left w:val="nil"/>
              <w:bottom w:val="single" w:sz="8" w:space="0" w:color="auto"/>
              <w:right w:val="nil"/>
            </w:tcBorders>
            <w:shd w:val="clear" w:color="auto" w:fill="auto"/>
            <w:noWrap/>
            <w:vAlign w:val="bottom"/>
            <w:hideMark/>
          </w:tcPr>
          <w:p w14:paraId="6C204E50"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50-80</w:t>
            </w:r>
          </w:p>
        </w:tc>
        <w:tc>
          <w:tcPr>
            <w:tcW w:w="916" w:type="dxa"/>
            <w:tcBorders>
              <w:top w:val="nil"/>
              <w:left w:val="nil"/>
              <w:bottom w:val="single" w:sz="8" w:space="0" w:color="auto"/>
              <w:right w:val="nil"/>
            </w:tcBorders>
            <w:shd w:val="clear" w:color="auto" w:fill="auto"/>
            <w:noWrap/>
            <w:vAlign w:val="bottom"/>
            <w:hideMark/>
          </w:tcPr>
          <w:p w14:paraId="2E6949AD"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80-90</w:t>
            </w:r>
          </w:p>
        </w:tc>
        <w:tc>
          <w:tcPr>
            <w:tcW w:w="1092" w:type="dxa"/>
            <w:tcBorders>
              <w:top w:val="nil"/>
              <w:left w:val="nil"/>
              <w:bottom w:val="single" w:sz="8" w:space="0" w:color="auto"/>
              <w:right w:val="nil"/>
            </w:tcBorders>
            <w:shd w:val="clear" w:color="auto" w:fill="auto"/>
            <w:noWrap/>
            <w:vAlign w:val="bottom"/>
            <w:hideMark/>
          </w:tcPr>
          <w:p w14:paraId="183C3A02"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&gt;90th</w:t>
            </w:r>
          </w:p>
        </w:tc>
      </w:tr>
      <w:tr w:rsidR="003D7CC0" w:rsidRPr="003D7CC0" w14:paraId="2BD7F923" w14:textId="77777777" w:rsidTr="003D7CC0">
        <w:trPr>
          <w:trHeight w:val="480"/>
        </w:trPr>
        <w:tc>
          <w:tcPr>
            <w:tcW w:w="960" w:type="dxa"/>
            <w:tcBorders>
              <w:top w:val="nil"/>
              <w:left w:val="nil"/>
              <w:bottom w:val="nil"/>
              <w:right w:val="single" w:sz="8" w:space="0" w:color="auto"/>
            </w:tcBorders>
            <w:shd w:val="clear" w:color="auto" w:fill="auto"/>
            <w:vAlign w:val="center"/>
            <w:hideMark/>
          </w:tcPr>
          <w:p w14:paraId="20734BDE"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Mortality - %</w:t>
            </w:r>
          </w:p>
        </w:tc>
        <w:tc>
          <w:tcPr>
            <w:tcW w:w="929" w:type="dxa"/>
            <w:tcBorders>
              <w:top w:val="nil"/>
              <w:left w:val="nil"/>
              <w:bottom w:val="nil"/>
              <w:right w:val="nil"/>
            </w:tcBorders>
            <w:shd w:val="clear" w:color="auto" w:fill="auto"/>
            <w:noWrap/>
            <w:vAlign w:val="bottom"/>
            <w:hideMark/>
          </w:tcPr>
          <w:p w14:paraId="02324630"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0.60%</w:t>
            </w:r>
          </w:p>
        </w:tc>
        <w:tc>
          <w:tcPr>
            <w:tcW w:w="928" w:type="dxa"/>
            <w:tcBorders>
              <w:top w:val="nil"/>
              <w:left w:val="nil"/>
              <w:bottom w:val="nil"/>
              <w:right w:val="nil"/>
            </w:tcBorders>
            <w:shd w:val="clear" w:color="auto" w:fill="auto"/>
            <w:noWrap/>
            <w:vAlign w:val="bottom"/>
            <w:hideMark/>
          </w:tcPr>
          <w:p w14:paraId="5DBB5E4D"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1.40%</w:t>
            </w:r>
          </w:p>
        </w:tc>
        <w:tc>
          <w:tcPr>
            <w:tcW w:w="876" w:type="dxa"/>
            <w:tcBorders>
              <w:top w:val="nil"/>
              <w:left w:val="nil"/>
              <w:bottom w:val="nil"/>
              <w:right w:val="nil"/>
            </w:tcBorders>
            <w:shd w:val="clear" w:color="auto" w:fill="auto"/>
            <w:noWrap/>
            <w:vAlign w:val="bottom"/>
            <w:hideMark/>
          </w:tcPr>
          <w:p w14:paraId="781D9905"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4%</w:t>
            </w:r>
          </w:p>
        </w:tc>
        <w:tc>
          <w:tcPr>
            <w:tcW w:w="1107" w:type="dxa"/>
            <w:tcBorders>
              <w:top w:val="nil"/>
              <w:left w:val="nil"/>
              <w:bottom w:val="nil"/>
              <w:right w:val="single" w:sz="8" w:space="0" w:color="auto"/>
            </w:tcBorders>
            <w:shd w:val="clear" w:color="auto" w:fill="auto"/>
            <w:noWrap/>
            <w:vAlign w:val="bottom"/>
            <w:hideMark/>
          </w:tcPr>
          <w:p w14:paraId="22845EFC"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10%</w:t>
            </w:r>
          </w:p>
        </w:tc>
        <w:tc>
          <w:tcPr>
            <w:tcW w:w="916" w:type="dxa"/>
            <w:tcBorders>
              <w:top w:val="nil"/>
              <w:left w:val="nil"/>
              <w:bottom w:val="nil"/>
              <w:right w:val="nil"/>
            </w:tcBorders>
            <w:shd w:val="clear" w:color="auto" w:fill="auto"/>
            <w:noWrap/>
            <w:vAlign w:val="bottom"/>
            <w:hideMark/>
          </w:tcPr>
          <w:p w14:paraId="4B3CC14A"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1.20%</w:t>
            </w:r>
          </w:p>
        </w:tc>
        <w:tc>
          <w:tcPr>
            <w:tcW w:w="916" w:type="dxa"/>
            <w:tcBorders>
              <w:top w:val="nil"/>
              <w:left w:val="nil"/>
              <w:bottom w:val="nil"/>
              <w:right w:val="nil"/>
            </w:tcBorders>
            <w:shd w:val="clear" w:color="auto" w:fill="auto"/>
            <w:noWrap/>
            <w:vAlign w:val="bottom"/>
            <w:hideMark/>
          </w:tcPr>
          <w:p w14:paraId="74D00241"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2.80%</w:t>
            </w:r>
          </w:p>
        </w:tc>
        <w:tc>
          <w:tcPr>
            <w:tcW w:w="916" w:type="dxa"/>
            <w:tcBorders>
              <w:top w:val="nil"/>
              <w:left w:val="nil"/>
              <w:bottom w:val="nil"/>
              <w:right w:val="nil"/>
            </w:tcBorders>
            <w:shd w:val="clear" w:color="auto" w:fill="auto"/>
            <w:noWrap/>
            <w:vAlign w:val="bottom"/>
            <w:hideMark/>
          </w:tcPr>
          <w:p w14:paraId="6AF377AA"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3.00%</w:t>
            </w:r>
          </w:p>
        </w:tc>
        <w:tc>
          <w:tcPr>
            <w:tcW w:w="1092" w:type="dxa"/>
            <w:tcBorders>
              <w:top w:val="nil"/>
              <w:left w:val="nil"/>
              <w:bottom w:val="nil"/>
              <w:right w:val="nil"/>
            </w:tcBorders>
            <w:shd w:val="clear" w:color="auto" w:fill="auto"/>
            <w:noWrap/>
            <w:vAlign w:val="bottom"/>
            <w:hideMark/>
          </w:tcPr>
          <w:p w14:paraId="19429EEF"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6.70%</w:t>
            </w:r>
          </w:p>
        </w:tc>
      </w:tr>
      <w:tr w:rsidR="003D7CC0" w:rsidRPr="003D7CC0" w14:paraId="460852A2" w14:textId="77777777" w:rsidTr="003D7CC0">
        <w:trPr>
          <w:trHeight w:val="288"/>
        </w:trPr>
        <w:tc>
          <w:tcPr>
            <w:tcW w:w="960" w:type="dxa"/>
            <w:tcBorders>
              <w:top w:val="nil"/>
              <w:left w:val="nil"/>
              <w:bottom w:val="nil"/>
              <w:right w:val="nil"/>
            </w:tcBorders>
            <w:shd w:val="clear" w:color="auto" w:fill="auto"/>
            <w:noWrap/>
            <w:vAlign w:val="bottom"/>
            <w:hideMark/>
          </w:tcPr>
          <w:p w14:paraId="177D840A"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p>
        </w:tc>
        <w:tc>
          <w:tcPr>
            <w:tcW w:w="929" w:type="dxa"/>
            <w:tcBorders>
              <w:top w:val="nil"/>
              <w:left w:val="nil"/>
              <w:bottom w:val="nil"/>
              <w:right w:val="nil"/>
            </w:tcBorders>
            <w:shd w:val="clear" w:color="auto" w:fill="auto"/>
            <w:noWrap/>
            <w:vAlign w:val="bottom"/>
            <w:hideMark/>
          </w:tcPr>
          <w:p w14:paraId="453F42AF" w14:textId="77777777" w:rsidR="003D7CC0" w:rsidRPr="003D7CC0" w:rsidRDefault="003D7CC0" w:rsidP="003D7CC0">
            <w:pPr>
              <w:spacing w:after="0" w:line="240" w:lineRule="auto"/>
              <w:rPr>
                <w:rFonts w:ascii="Times New Roman" w:eastAsia="Times New Roman" w:hAnsi="Times New Roman" w:cs="Times New Roman"/>
                <w:sz w:val="20"/>
                <w:szCs w:val="20"/>
                <w:lang w:val="en-US"/>
              </w:rPr>
            </w:pPr>
          </w:p>
        </w:tc>
        <w:tc>
          <w:tcPr>
            <w:tcW w:w="928" w:type="dxa"/>
            <w:tcBorders>
              <w:top w:val="nil"/>
              <w:left w:val="nil"/>
              <w:bottom w:val="nil"/>
              <w:right w:val="nil"/>
            </w:tcBorders>
            <w:shd w:val="clear" w:color="auto" w:fill="auto"/>
            <w:noWrap/>
            <w:vAlign w:val="bottom"/>
            <w:hideMark/>
          </w:tcPr>
          <w:p w14:paraId="26EDFF41" w14:textId="77777777" w:rsidR="003D7CC0" w:rsidRPr="003D7CC0" w:rsidRDefault="003D7CC0" w:rsidP="003D7CC0">
            <w:pPr>
              <w:spacing w:after="0" w:line="240" w:lineRule="auto"/>
              <w:rPr>
                <w:rFonts w:ascii="Times New Roman" w:eastAsia="Times New Roman" w:hAnsi="Times New Roman" w:cs="Times New Roman"/>
                <w:sz w:val="20"/>
                <w:szCs w:val="20"/>
                <w:lang w:val="en-US"/>
              </w:rPr>
            </w:pPr>
          </w:p>
        </w:tc>
        <w:tc>
          <w:tcPr>
            <w:tcW w:w="876" w:type="dxa"/>
            <w:tcBorders>
              <w:top w:val="nil"/>
              <w:left w:val="nil"/>
              <w:bottom w:val="nil"/>
              <w:right w:val="nil"/>
            </w:tcBorders>
            <w:shd w:val="clear" w:color="auto" w:fill="auto"/>
            <w:noWrap/>
            <w:vAlign w:val="bottom"/>
            <w:hideMark/>
          </w:tcPr>
          <w:p w14:paraId="136625A0" w14:textId="77777777" w:rsidR="003D7CC0" w:rsidRPr="003D7CC0" w:rsidRDefault="003D7CC0" w:rsidP="003D7CC0">
            <w:pPr>
              <w:spacing w:after="0" w:line="240" w:lineRule="auto"/>
              <w:rPr>
                <w:rFonts w:ascii="Times New Roman" w:eastAsia="Times New Roman" w:hAnsi="Times New Roman" w:cs="Times New Roman"/>
                <w:sz w:val="20"/>
                <w:szCs w:val="20"/>
                <w:lang w:val="en-US"/>
              </w:rPr>
            </w:pPr>
          </w:p>
        </w:tc>
        <w:tc>
          <w:tcPr>
            <w:tcW w:w="1107" w:type="dxa"/>
            <w:tcBorders>
              <w:top w:val="nil"/>
              <w:left w:val="nil"/>
              <w:bottom w:val="nil"/>
              <w:right w:val="single" w:sz="8" w:space="0" w:color="auto"/>
            </w:tcBorders>
            <w:shd w:val="clear" w:color="auto" w:fill="auto"/>
            <w:noWrap/>
            <w:vAlign w:val="bottom"/>
            <w:hideMark/>
          </w:tcPr>
          <w:p w14:paraId="50BE29C4"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 </w:t>
            </w:r>
          </w:p>
        </w:tc>
        <w:tc>
          <w:tcPr>
            <w:tcW w:w="916" w:type="dxa"/>
            <w:tcBorders>
              <w:top w:val="nil"/>
              <w:left w:val="nil"/>
              <w:bottom w:val="nil"/>
              <w:right w:val="nil"/>
            </w:tcBorders>
            <w:shd w:val="clear" w:color="auto" w:fill="auto"/>
            <w:noWrap/>
            <w:vAlign w:val="bottom"/>
            <w:hideMark/>
          </w:tcPr>
          <w:p w14:paraId="2A551859" w14:textId="77777777" w:rsidR="003D7CC0" w:rsidRPr="003D7CC0" w:rsidRDefault="003D7CC0" w:rsidP="003D7CC0">
            <w:pPr>
              <w:spacing w:after="0" w:line="240" w:lineRule="auto"/>
              <w:rPr>
                <w:rFonts w:ascii="Calibri" w:eastAsia="Times New Roman" w:hAnsi="Calibri" w:cs="Calibri"/>
                <w:color w:val="000000"/>
                <w:sz w:val="18"/>
                <w:szCs w:val="18"/>
                <w:lang w:val="en-US"/>
              </w:rPr>
            </w:pPr>
          </w:p>
        </w:tc>
        <w:tc>
          <w:tcPr>
            <w:tcW w:w="916" w:type="dxa"/>
            <w:tcBorders>
              <w:top w:val="nil"/>
              <w:left w:val="nil"/>
              <w:bottom w:val="nil"/>
              <w:right w:val="nil"/>
            </w:tcBorders>
            <w:shd w:val="clear" w:color="auto" w:fill="auto"/>
            <w:noWrap/>
            <w:vAlign w:val="bottom"/>
            <w:hideMark/>
          </w:tcPr>
          <w:p w14:paraId="1D93E780" w14:textId="77777777" w:rsidR="003D7CC0" w:rsidRPr="003D7CC0" w:rsidRDefault="003D7CC0" w:rsidP="003D7CC0">
            <w:pPr>
              <w:spacing w:after="0" w:line="240" w:lineRule="auto"/>
              <w:rPr>
                <w:rFonts w:ascii="Times New Roman" w:eastAsia="Times New Roman" w:hAnsi="Times New Roman" w:cs="Times New Roman"/>
                <w:sz w:val="20"/>
                <w:szCs w:val="20"/>
                <w:lang w:val="en-US"/>
              </w:rPr>
            </w:pPr>
          </w:p>
        </w:tc>
        <w:tc>
          <w:tcPr>
            <w:tcW w:w="916" w:type="dxa"/>
            <w:tcBorders>
              <w:top w:val="nil"/>
              <w:left w:val="nil"/>
              <w:bottom w:val="nil"/>
              <w:right w:val="nil"/>
            </w:tcBorders>
            <w:shd w:val="clear" w:color="auto" w:fill="auto"/>
            <w:noWrap/>
            <w:vAlign w:val="bottom"/>
            <w:hideMark/>
          </w:tcPr>
          <w:p w14:paraId="4E24D2D2" w14:textId="77777777" w:rsidR="003D7CC0" w:rsidRPr="003D7CC0" w:rsidRDefault="003D7CC0" w:rsidP="003D7CC0">
            <w:pPr>
              <w:spacing w:after="0" w:line="240" w:lineRule="auto"/>
              <w:rPr>
                <w:rFonts w:ascii="Times New Roman" w:eastAsia="Times New Roman" w:hAnsi="Times New Roman" w:cs="Times New Roman"/>
                <w:sz w:val="20"/>
                <w:szCs w:val="20"/>
                <w:lang w:val="en-US"/>
              </w:rPr>
            </w:pPr>
          </w:p>
        </w:tc>
        <w:tc>
          <w:tcPr>
            <w:tcW w:w="1092" w:type="dxa"/>
            <w:tcBorders>
              <w:top w:val="nil"/>
              <w:left w:val="nil"/>
              <w:bottom w:val="nil"/>
              <w:right w:val="nil"/>
            </w:tcBorders>
            <w:shd w:val="clear" w:color="auto" w:fill="auto"/>
            <w:noWrap/>
            <w:vAlign w:val="bottom"/>
            <w:hideMark/>
          </w:tcPr>
          <w:p w14:paraId="75B89A67" w14:textId="77777777" w:rsidR="003D7CC0" w:rsidRPr="003D7CC0" w:rsidRDefault="003D7CC0" w:rsidP="003D7CC0">
            <w:pPr>
              <w:spacing w:after="0" w:line="240" w:lineRule="auto"/>
              <w:rPr>
                <w:rFonts w:ascii="Times New Roman" w:eastAsia="Times New Roman" w:hAnsi="Times New Roman" w:cs="Times New Roman"/>
                <w:sz w:val="20"/>
                <w:szCs w:val="20"/>
                <w:lang w:val="en-US"/>
              </w:rPr>
            </w:pPr>
          </w:p>
        </w:tc>
      </w:tr>
      <w:tr w:rsidR="003D7CC0" w:rsidRPr="003D7CC0" w14:paraId="6D7708E8" w14:textId="77777777" w:rsidTr="003D7CC0">
        <w:trPr>
          <w:trHeight w:val="300"/>
        </w:trPr>
        <w:tc>
          <w:tcPr>
            <w:tcW w:w="960" w:type="dxa"/>
            <w:tcBorders>
              <w:top w:val="nil"/>
              <w:left w:val="nil"/>
              <w:bottom w:val="nil"/>
              <w:right w:val="single" w:sz="8" w:space="0" w:color="auto"/>
            </w:tcBorders>
            <w:shd w:val="clear" w:color="auto" w:fill="auto"/>
            <w:noWrap/>
            <w:vAlign w:val="bottom"/>
            <w:hideMark/>
          </w:tcPr>
          <w:p w14:paraId="4856FC60"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 </w:t>
            </w:r>
          </w:p>
        </w:tc>
        <w:tc>
          <w:tcPr>
            <w:tcW w:w="3840" w:type="dxa"/>
            <w:gridSpan w:val="4"/>
            <w:tcBorders>
              <w:top w:val="nil"/>
              <w:left w:val="nil"/>
              <w:bottom w:val="single" w:sz="8" w:space="0" w:color="auto"/>
              <w:right w:val="single" w:sz="8" w:space="0" w:color="000000"/>
            </w:tcBorders>
            <w:shd w:val="clear" w:color="auto" w:fill="auto"/>
            <w:noWrap/>
            <w:vAlign w:val="center"/>
            <w:hideMark/>
          </w:tcPr>
          <w:p w14:paraId="4C1CBB74"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With interpolation</w:t>
            </w:r>
          </w:p>
        </w:tc>
        <w:tc>
          <w:tcPr>
            <w:tcW w:w="3840" w:type="dxa"/>
            <w:gridSpan w:val="4"/>
            <w:tcBorders>
              <w:top w:val="nil"/>
              <w:left w:val="nil"/>
              <w:bottom w:val="single" w:sz="8" w:space="0" w:color="auto"/>
              <w:right w:val="nil"/>
            </w:tcBorders>
            <w:shd w:val="clear" w:color="auto" w:fill="auto"/>
            <w:noWrap/>
            <w:vAlign w:val="bottom"/>
            <w:hideMark/>
          </w:tcPr>
          <w:p w14:paraId="05501D0C"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Without interpolation</w:t>
            </w:r>
          </w:p>
        </w:tc>
      </w:tr>
      <w:tr w:rsidR="003D7CC0" w:rsidRPr="003D7CC0" w14:paraId="6DB7E0AA" w14:textId="77777777" w:rsidTr="003D7CC0">
        <w:trPr>
          <w:trHeight w:val="300"/>
        </w:trPr>
        <w:tc>
          <w:tcPr>
            <w:tcW w:w="960" w:type="dxa"/>
            <w:tcBorders>
              <w:top w:val="nil"/>
              <w:left w:val="nil"/>
              <w:bottom w:val="nil"/>
              <w:right w:val="single" w:sz="8" w:space="0" w:color="auto"/>
            </w:tcBorders>
            <w:shd w:val="clear" w:color="auto" w:fill="auto"/>
            <w:noWrap/>
            <w:vAlign w:val="bottom"/>
            <w:hideMark/>
          </w:tcPr>
          <w:p w14:paraId="0A9DAB4A"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 </w:t>
            </w:r>
          </w:p>
        </w:tc>
        <w:tc>
          <w:tcPr>
            <w:tcW w:w="3840" w:type="dxa"/>
            <w:gridSpan w:val="4"/>
            <w:tcBorders>
              <w:top w:val="single" w:sz="8" w:space="0" w:color="auto"/>
              <w:left w:val="nil"/>
              <w:bottom w:val="single" w:sz="8" w:space="0" w:color="auto"/>
              <w:right w:val="single" w:sz="8" w:space="0" w:color="000000"/>
            </w:tcBorders>
            <w:shd w:val="clear" w:color="auto" w:fill="auto"/>
            <w:noWrap/>
            <w:vAlign w:val="bottom"/>
            <w:hideMark/>
          </w:tcPr>
          <w:p w14:paraId="5DC0E4DD"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Day 5 direction percentile</w:t>
            </w:r>
          </w:p>
        </w:tc>
        <w:tc>
          <w:tcPr>
            <w:tcW w:w="3840" w:type="dxa"/>
            <w:gridSpan w:val="4"/>
            <w:tcBorders>
              <w:top w:val="single" w:sz="8" w:space="0" w:color="auto"/>
              <w:left w:val="nil"/>
              <w:bottom w:val="single" w:sz="8" w:space="0" w:color="auto"/>
              <w:right w:val="nil"/>
            </w:tcBorders>
            <w:shd w:val="clear" w:color="auto" w:fill="auto"/>
            <w:noWrap/>
            <w:vAlign w:val="bottom"/>
            <w:hideMark/>
          </w:tcPr>
          <w:p w14:paraId="4C18C7DA"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Day 5 direction percentile</w:t>
            </w:r>
          </w:p>
        </w:tc>
      </w:tr>
      <w:tr w:rsidR="003D7CC0" w:rsidRPr="003D7CC0" w14:paraId="4A5F58E4" w14:textId="77777777" w:rsidTr="003D7CC0">
        <w:trPr>
          <w:trHeight w:val="300"/>
        </w:trPr>
        <w:tc>
          <w:tcPr>
            <w:tcW w:w="960" w:type="dxa"/>
            <w:tcBorders>
              <w:top w:val="nil"/>
              <w:left w:val="nil"/>
              <w:bottom w:val="single" w:sz="8" w:space="0" w:color="auto"/>
              <w:right w:val="single" w:sz="8" w:space="0" w:color="auto"/>
            </w:tcBorders>
            <w:shd w:val="clear" w:color="auto" w:fill="auto"/>
            <w:noWrap/>
            <w:vAlign w:val="bottom"/>
            <w:hideMark/>
          </w:tcPr>
          <w:p w14:paraId="4232DE3B"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 </w:t>
            </w:r>
          </w:p>
        </w:tc>
        <w:tc>
          <w:tcPr>
            <w:tcW w:w="929" w:type="dxa"/>
            <w:tcBorders>
              <w:top w:val="nil"/>
              <w:left w:val="nil"/>
              <w:bottom w:val="single" w:sz="8" w:space="0" w:color="auto"/>
              <w:right w:val="nil"/>
            </w:tcBorders>
            <w:shd w:val="clear" w:color="auto" w:fill="auto"/>
            <w:noWrap/>
            <w:vAlign w:val="bottom"/>
            <w:hideMark/>
          </w:tcPr>
          <w:p w14:paraId="34845CAB"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&lt;50th</w:t>
            </w:r>
          </w:p>
        </w:tc>
        <w:tc>
          <w:tcPr>
            <w:tcW w:w="928" w:type="dxa"/>
            <w:tcBorders>
              <w:top w:val="nil"/>
              <w:left w:val="nil"/>
              <w:bottom w:val="single" w:sz="8" w:space="0" w:color="auto"/>
              <w:right w:val="nil"/>
            </w:tcBorders>
            <w:shd w:val="clear" w:color="auto" w:fill="auto"/>
            <w:noWrap/>
            <w:vAlign w:val="bottom"/>
            <w:hideMark/>
          </w:tcPr>
          <w:p w14:paraId="54E3E0CA"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50-80</w:t>
            </w:r>
          </w:p>
        </w:tc>
        <w:tc>
          <w:tcPr>
            <w:tcW w:w="876" w:type="dxa"/>
            <w:tcBorders>
              <w:top w:val="nil"/>
              <w:left w:val="nil"/>
              <w:bottom w:val="single" w:sz="8" w:space="0" w:color="auto"/>
              <w:right w:val="nil"/>
            </w:tcBorders>
            <w:shd w:val="clear" w:color="auto" w:fill="auto"/>
            <w:noWrap/>
            <w:vAlign w:val="bottom"/>
            <w:hideMark/>
          </w:tcPr>
          <w:p w14:paraId="453388F6"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80-90</w:t>
            </w:r>
          </w:p>
        </w:tc>
        <w:tc>
          <w:tcPr>
            <w:tcW w:w="1107" w:type="dxa"/>
            <w:tcBorders>
              <w:top w:val="nil"/>
              <w:left w:val="nil"/>
              <w:bottom w:val="single" w:sz="8" w:space="0" w:color="auto"/>
              <w:right w:val="single" w:sz="8" w:space="0" w:color="auto"/>
            </w:tcBorders>
            <w:shd w:val="clear" w:color="auto" w:fill="auto"/>
            <w:noWrap/>
            <w:vAlign w:val="bottom"/>
            <w:hideMark/>
          </w:tcPr>
          <w:p w14:paraId="651A2E91"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&gt;90th</w:t>
            </w:r>
          </w:p>
        </w:tc>
        <w:tc>
          <w:tcPr>
            <w:tcW w:w="916" w:type="dxa"/>
            <w:tcBorders>
              <w:top w:val="nil"/>
              <w:left w:val="nil"/>
              <w:bottom w:val="single" w:sz="8" w:space="0" w:color="auto"/>
              <w:right w:val="nil"/>
            </w:tcBorders>
            <w:shd w:val="clear" w:color="auto" w:fill="auto"/>
            <w:noWrap/>
            <w:vAlign w:val="bottom"/>
            <w:hideMark/>
          </w:tcPr>
          <w:p w14:paraId="38794B6A"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&lt;50th</w:t>
            </w:r>
          </w:p>
        </w:tc>
        <w:tc>
          <w:tcPr>
            <w:tcW w:w="916" w:type="dxa"/>
            <w:tcBorders>
              <w:top w:val="nil"/>
              <w:left w:val="nil"/>
              <w:bottom w:val="single" w:sz="8" w:space="0" w:color="auto"/>
              <w:right w:val="nil"/>
            </w:tcBorders>
            <w:shd w:val="clear" w:color="auto" w:fill="auto"/>
            <w:noWrap/>
            <w:vAlign w:val="bottom"/>
            <w:hideMark/>
          </w:tcPr>
          <w:p w14:paraId="204EFA13"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50-80</w:t>
            </w:r>
          </w:p>
        </w:tc>
        <w:tc>
          <w:tcPr>
            <w:tcW w:w="916" w:type="dxa"/>
            <w:tcBorders>
              <w:top w:val="nil"/>
              <w:left w:val="nil"/>
              <w:bottom w:val="single" w:sz="8" w:space="0" w:color="auto"/>
              <w:right w:val="nil"/>
            </w:tcBorders>
            <w:shd w:val="clear" w:color="auto" w:fill="auto"/>
            <w:noWrap/>
            <w:vAlign w:val="bottom"/>
            <w:hideMark/>
          </w:tcPr>
          <w:p w14:paraId="10DC7935"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80-90</w:t>
            </w:r>
          </w:p>
        </w:tc>
        <w:tc>
          <w:tcPr>
            <w:tcW w:w="1092" w:type="dxa"/>
            <w:tcBorders>
              <w:top w:val="nil"/>
              <w:left w:val="nil"/>
              <w:bottom w:val="single" w:sz="8" w:space="0" w:color="auto"/>
              <w:right w:val="nil"/>
            </w:tcBorders>
            <w:shd w:val="clear" w:color="auto" w:fill="auto"/>
            <w:noWrap/>
            <w:vAlign w:val="bottom"/>
            <w:hideMark/>
          </w:tcPr>
          <w:p w14:paraId="7522929C"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&gt;90th</w:t>
            </w:r>
          </w:p>
        </w:tc>
      </w:tr>
      <w:tr w:rsidR="003D7CC0" w:rsidRPr="003D7CC0" w14:paraId="6F89BC31" w14:textId="77777777" w:rsidTr="003D7CC0">
        <w:trPr>
          <w:trHeight w:val="480"/>
        </w:trPr>
        <w:tc>
          <w:tcPr>
            <w:tcW w:w="960" w:type="dxa"/>
            <w:tcBorders>
              <w:top w:val="nil"/>
              <w:left w:val="nil"/>
              <w:bottom w:val="nil"/>
              <w:right w:val="single" w:sz="8" w:space="0" w:color="auto"/>
            </w:tcBorders>
            <w:shd w:val="clear" w:color="auto" w:fill="auto"/>
            <w:vAlign w:val="center"/>
            <w:hideMark/>
          </w:tcPr>
          <w:p w14:paraId="46E20429"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Mortality - %</w:t>
            </w:r>
          </w:p>
        </w:tc>
        <w:tc>
          <w:tcPr>
            <w:tcW w:w="929" w:type="dxa"/>
            <w:tcBorders>
              <w:top w:val="nil"/>
              <w:left w:val="nil"/>
              <w:bottom w:val="nil"/>
              <w:right w:val="nil"/>
            </w:tcBorders>
            <w:shd w:val="clear" w:color="auto" w:fill="auto"/>
            <w:noWrap/>
            <w:vAlign w:val="bottom"/>
            <w:hideMark/>
          </w:tcPr>
          <w:p w14:paraId="67C670DC"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0.80%</w:t>
            </w:r>
          </w:p>
        </w:tc>
        <w:tc>
          <w:tcPr>
            <w:tcW w:w="928" w:type="dxa"/>
            <w:tcBorders>
              <w:top w:val="nil"/>
              <w:left w:val="nil"/>
              <w:bottom w:val="nil"/>
              <w:right w:val="nil"/>
            </w:tcBorders>
            <w:shd w:val="clear" w:color="auto" w:fill="auto"/>
            <w:noWrap/>
            <w:vAlign w:val="bottom"/>
            <w:hideMark/>
          </w:tcPr>
          <w:p w14:paraId="42E48B34"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1.30%</w:t>
            </w:r>
          </w:p>
        </w:tc>
        <w:tc>
          <w:tcPr>
            <w:tcW w:w="876" w:type="dxa"/>
            <w:tcBorders>
              <w:top w:val="nil"/>
              <w:left w:val="nil"/>
              <w:bottom w:val="nil"/>
              <w:right w:val="nil"/>
            </w:tcBorders>
            <w:shd w:val="clear" w:color="auto" w:fill="auto"/>
            <w:noWrap/>
            <w:vAlign w:val="bottom"/>
            <w:hideMark/>
          </w:tcPr>
          <w:p w14:paraId="54BD1737"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3%</w:t>
            </w:r>
          </w:p>
        </w:tc>
        <w:tc>
          <w:tcPr>
            <w:tcW w:w="1107" w:type="dxa"/>
            <w:tcBorders>
              <w:top w:val="nil"/>
              <w:left w:val="nil"/>
              <w:bottom w:val="nil"/>
              <w:right w:val="single" w:sz="8" w:space="0" w:color="auto"/>
            </w:tcBorders>
            <w:shd w:val="clear" w:color="auto" w:fill="auto"/>
            <w:noWrap/>
            <w:vAlign w:val="bottom"/>
            <w:hideMark/>
          </w:tcPr>
          <w:p w14:paraId="75308433"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16.40%</w:t>
            </w:r>
          </w:p>
        </w:tc>
        <w:tc>
          <w:tcPr>
            <w:tcW w:w="916" w:type="dxa"/>
            <w:tcBorders>
              <w:top w:val="nil"/>
              <w:left w:val="nil"/>
              <w:bottom w:val="nil"/>
              <w:right w:val="nil"/>
            </w:tcBorders>
            <w:shd w:val="clear" w:color="auto" w:fill="auto"/>
            <w:noWrap/>
            <w:vAlign w:val="bottom"/>
            <w:hideMark/>
          </w:tcPr>
          <w:p w14:paraId="614C95F5"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0.50%</w:t>
            </w:r>
          </w:p>
        </w:tc>
        <w:tc>
          <w:tcPr>
            <w:tcW w:w="916" w:type="dxa"/>
            <w:tcBorders>
              <w:top w:val="nil"/>
              <w:left w:val="nil"/>
              <w:bottom w:val="nil"/>
              <w:right w:val="nil"/>
            </w:tcBorders>
            <w:shd w:val="clear" w:color="auto" w:fill="auto"/>
            <w:noWrap/>
            <w:vAlign w:val="bottom"/>
            <w:hideMark/>
          </w:tcPr>
          <w:p w14:paraId="5221B48A"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1.60%</w:t>
            </w:r>
          </w:p>
        </w:tc>
        <w:tc>
          <w:tcPr>
            <w:tcW w:w="916" w:type="dxa"/>
            <w:tcBorders>
              <w:top w:val="nil"/>
              <w:left w:val="nil"/>
              <w:bottom w:val="nil"/>
              <w:right w:val="nil"/>
            </w:tcBorders>
            <w:shd w:val="clear" w:color="auto" w:fill="auto"/>
            <w:noWrap/>
            <w:vAlign w:val="bottom"/>
            <w:hideMark/>
          </w:tcPr>
          <w:p w14:paraId="7217F87B"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4.30%</w:t>
            </w:r>
          </w:p>
        </w:tc>
        <w:tc>
          <w:tcPr>
            <w:tcW w:w="1092" w:type="dxa"/>
            <w:tcBorders>
              <w:top w:val="nil"/>
              <w:left w:val="nil"/>
              <w:bottom w:val="nil"/>
              <w:right w:val="nil"/>
            </w:tcBorders>
            <w:shd w:val="clear" w:color="auto" w:fill="auto"/>
            <w:noWrap/>
            <w:vAlign w:val="bottom"/>
            <w:hideMark/>
          </w:tcPr>
          <w:p w14:paraId="1CA48B89"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11.50%</w:t>
            </w:r>
          </w:p>
        </w:tc>
      </w:tr>
    </w:tbl>
    <w:p w14:paraId="684F3822" w14:textId="34DE30A3" w:rsidR="003D7CC0" w:rsidRDefault="003D7CC0" w:rsidP="003E15B4">
      <w:pPr>
        <w:rPr>
          <w:b/>
          <w:bCs/>
        </w:rPr>
      </w:pPr>
    </w:p>
    <w:p w14:paraId="4AFCC032" w14:textId="0B79A995" w:rsidR="003D7CC0" w:rsidRDefault="003D7CC0" w:rsidP="003E15B4">
      <w:pPr>
        <w:rPr>
          <w:b/>
          <w:bCs/>
        </w:rPr>
      </w:pPr>
      <w:proofErr w:type="spellStart"/>
      <w:r>
        <w:rPr>
          <w:b/>
          <w:bCs/>
        </w:rPr>
        <w:t>eTable</w:t>
      </w:r>
      <w:proofErr w:type="spellEnd"/>
      <w:r>
        <w:rPr>
          <w:b/>
          <w:bCs/>
        </w:rPr>
        <w:t xml:space="preserve"> 8 – Mortality or long stay risk for cardiac surgery cohort stratified by joint position and direction percentiles, using non-interpolated laboratory values</w:t>
      </w:r>
    </w:p>
    <w:tbl>
      <w:tblPr>
        <w:tblW w:w="7682" w:type="dxa"/>
        <w:tblLook w:val="04A0" w:firstRow="1" w:lastRow="0" w:firstColumn="1" w:lastColumn="0" w:noHBand="0" w:noVBand="1"/>
      </w:tblPr>
      <w:tblGrid>
        <w:gridCol w:w="960"/>
        <w:gridCol w:w="960"/>
        <w:gridCol w:w="851"/>
        <w:gridCol w:w="1015"/>
        <w:gridCol w:w="1015"/>
        <w:gridCol w:w="1015"/>
        <w:gridCol w:w="851"/>
        <w:gridCol w:w="1015"/>
      </w:tblGrid>
      <w:tr w:rsidR="003D7CC0" w:rsidRPr="003D7CC0" w14:paraId="71B35577" w14:textId="77777777" w:rsidTr="003D7CC0">
        <w:trPr>
          <w:trHeight w:val="300"/>
        </w:trPr>
        <w:tc>
          <w:tcPr>
            <w:tcW w:w="960" w:type="dxa"/>
            <w:tcBorders>
              <w:top w:val="nil"/>
              <w:left w:val="nil"/>
              <w:bottom w:val="nil"/>
              <w:right w:val="nil"/>
            </w:tcBorders>
            <w:shd w:val="clear" w:color="auto" w:fill="auto"/>
            <w:noWrap/>
            <w:vAlign w:val="bottom"/>
            <w:hideMark/>
          </w:tcPr>
          <w:p w14:paraId="166C5E76" w14:textId="77777777" w:rsidR="003D7CC0" w:rsidRPr="003D7CC0" w:rsidRDefault="003D7CC0" w:rsidP="003D7CC0">
            <w:pPr>
              <w:spacing w:after="0" w:line="240" w:lineRule="auto"/>
              <w:rPr>
                <w:rFonts w:ascii="Times New Roman" w:eastAsia="Times New Roman" w:hAnsi="Times New Roman" w:cs="Times New Roman"/>
                <w:sz w:val="24"/>
                <w:szCs w:val="24"/>
                <w:lang w:val="en-US"/>
              </w:rPr>
            </w:pPr>
          </w:p>
        </w:tc>
        <w:tc>
          <w:tcPr>
            <w:tcW w:w="960" w:type="dxa"/>
            <w:tcBorders>
              <w:top w:val="nil"/>
              <w:left w:val="nil"/>
              <w:bottom w:val="nil"/>
              <w:right w:val="single" w:sz="8" w:space="0" w:color="auto"/>
            </w:tcBorders>
            <w:shd w:val="clear" w:color="auto" w:fill="auto"/>
            <w:noWrap/>
            <w:vAlign w:val="bottom"/>
            <w:hideMark/>
          </w:tcPr>
          <w:p w14:paraId="567085F2"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 </w:t>
            </w:r>
          </w:p>
        </w:tc>
        <w:tc>
          <w:tcPr>
            <w:tcW w:w="5762" w:type="dxa"/>
            <w:gridSpan w:val="6"/>
            <w:tcBorders>
              <w:top w:val="nil"/>
              <w:left w:val="nil"/>
              <w:bottom w:val="nil"/>
              <w:right w:val="nil"/>
            </w:tcBorders>
            <w:shd w:val="clear" w:color="auto" w:fill="auto"/>
            <w:noWrap/>
            <w:vAlign w:val="bottom"/>
            <w:hideMark/>
          </w:tcPr>
          <w:p w14:paraId="35CF6DC8"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Day 4 - Joint position and direction stratification</w:t>
            </w:r>
          </w:p>
        </w:tc>
      </w:tr>
      <w:tr w:rsidR="003D7CC0" w:rsidRPr="003D7CC0" w14:paraId="0D48E72A" w14:textId="77777777" w:rsidTr="003D7CC0">
        <w:trPr>
          <w:trHeight w:val="300"/>
        </w:trPr>
        <w:tc>
          <w:tcPr>
            <w:tcW w:w="960" w:type="dxa"/>
            <w:tcBorders>
              <w:top w:val="nil"/>
              <w:left w:val="nil"/>
              <w:bottom w:val="nil"/>
              <w:right w:val="nil"/>
            </w:tcBorders>
            <w:shd w:val="clear" w:color="auto" w:fill="auto"/>
            <w:noWrap/>
            <w:vAlign w:val="bottom"/>
            <w:hideMark/>
          </w:tcPr>
          <w:p w14:paraId="07E29ED6"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p>
        </w:tc>
        <w:tc>
          <w:tcPr>
            <w:tcW w:w="960" w:type="dxa"/>
            <w:tcBorders>
              <w:top w:val="nil"/>
              <w:left w:val="nil"/>
              <w:bottom w:val="nil"/>
              <w:right w:val="nil"/>
            </w:tcBorders>
            <w:shd w:val="clear" w:color="auto" w:fill="auto"/>
            <w:noWrap/>
            <w:vAlign w:val="bottom"/>
            <w:hideMark/>
          </w:tcPr>
          <w:p w14:paraId="1BF41ABC" w14:textId="77777777" w:rsidR="003D7CC0" w:rsidRPr="003D7CC0" w:rsidRDefault="003D7CC0" w:rsidP="003D7CC0">
            <w:pPr>
              <w:spacing w:after="0" w:line="240" w:lineRule="auto"/>
              <w:rPr>
                <w:rFonts w:ascii="Times New Roman" w:eastAsia="Times New Roman" w:hAnsi="Times New Roman" w:cs="Times New Roman"/>
                <w:sz w:val="20"/>
                <w:szCs w:val="20"/>
                <w:lang w:val="en-US"/>
              </w:rPr>
            </w:pPr>
          </w:p>
        </w:tc>
        <w:tc>
          <w:tcPr>
            <w:tcW w:w="2881" w:type="dxa"/>
            <w:gridSpan w:val="3"/>
            <w:tcBorders>
              <w:top w:val="single" w:sz="8" w:space="0" w:color="auto"/>
              <w:left w:val="single" w:sz="8" w:space="0" w:color="auto"/>
              <w:bottom w:val="single" w:sz="8" w:space="0" w:color="auto"/>
              <w:right w:val="nil"/>
            </w:tcBorders>
            <w:shd w:val="clear" w:color="auto" w:fill="auto"/>
            <w:noWrap/>
            <w:vAlign w:val="bottom"/>
            <w:hideMark/>
          </w:tcPr>
          <w:p w14:paraId="7EB27177"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With interpolation</w:t>
            </w:r>
          </w:p>
        </w:tc>
        <w:tc>
          <w:tcPr>
            <w:tcW w:w="2881" w:type="dxa"/>
            <w:gridSpan w:val="3"/>
            <w:tcBorders>
              <w:top w:val="single" w:sz="8" w:space="0" w:color="auto"/>
              <w:left w:val="nil"/>
              <w:bottom w:val="single" w:sz="8" w:space="0" w:color="auto"/>
              <w:right w:val="single" w:sz="8" w:space="0" w:color="000000"/>
            </w:tcBorders>
            <w:shd w:val="clear" w:color="auto" w:fill="auto"/>
            <w:noWrap/>
            <w:vAlign w:val="bottom"/>
            <w:hideMark/>
          </w:tcPr>
          <w:p w14:paraId="1EB7D3E6"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Without interpolation</w:t>
            </w:r>
          </w:p>
        </w:tc>
      </w:tr>
      <w:tr w:rsidR="003D7CC0" w:rsidRPr="003D7CC0" w14:paraId="2E19FA07" w14:textId="77777777" w:rsidTr="003D7CC0">
        <w:trPr>
          <w:trHeight w:val="408"/>
        </w:trPr>
        <w:tc>
          <w:tcPr>
            <w:tcW w:w="960" w:type="dxa"/>
            <w:tcBorders>
              <w:top w:val="nil"/>
              <w:left w:val="nil"/>
              <w:bottom w:val="nil"/>
              <w:right w:val="nil"/>
            </w:tcBorders>
            <w:shd w:val="clear" w:color="auto" w:fill="auto"/>
            <w:noWrap/>
            <w:vAlign w:val="bottom"/>
            <w:hideMark/>
          </w:tcPr>
          <w:p w14:paraId="40D8EA1C"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p>
        </w:tc>
        <w:tc>
          <w:tcPr>
            <w:tcW w:w="960" w:type="dxa"/>
            <w:tcBorders>
              <w:top w:val="nil"/>
              <w:left w:val="nil"/>
              <w:bottom w:val="nil"/>
              <w:right w:val="single" w:sz="8" w:space="0" w:color="auto"/>
            </w:tcBorders>
            <w:shd w:val="clear" w:color="auto" w:fill="auto"/>
            <w:noWrap/>
            <w:vAlign w:val="center"/>
            <w:hideMark/>
          </w:tcPr>
          <w:p w14:paraId="5C9A0252"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 </w:t>
            </w:r>
          </w:p>
        </w:tc>
        <w:tc>
          <w:tcPr>
            <w:tcW w:w="2881" w:type="dxa"/>
            <w:gridSpan w:val="3"/>
            <w:tcBorders>
              <w:top w:val="single" w:sz="8" w:space="0" w:color="auto"/>
              <w:left w:val="nil"/>
              <w:bottom w:val="single" w:sz="8" w:space="0" w:color="auto"/>
              <w:right w:val="single" w:sz="8" w:space="0" w:color="000000"/>
            </w:tcBorders>
            <w:shd w:val="clear" w:color="auto" w:fill="auto"/>
            <w:vAlign w:val="center"/>
            <w:hideMark/>
          </w:tcPr>
          <w:p w14:paraId="1B57EEF0"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Mortality or LOS &gt; 14 - %</w:t>
            </w:r>
          </w:p>
        </w:tc>
        <w:tc>
          <w:tcPr>
            <w:tcW w:w="2881" w:type="dxa"/>
            <w:gridSpan w:val="3"/>
            <w:tcBorders>
              <w:top w:val="single" w:sz="8" w:space="0" w:color="auto"/>
              <w:left w:val="nil"/>
              <w:bottom w:val="single" w:sz="8" w:space="0" w:color="auto"/>
              <w:right w:val="single" w:sz="8" w:space="0" w:color="000000"/>
            </w:tcBorders>
            <w:shd w:val="clear" w:color="auto" w:fill="auto"/>
            <w:vAlign w:val="center"/>
            <w:hideMark/>
          </w:tcPr>
          <w:p w14:paraId="17763D4A"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Mortality or LOS &gt; 14 - %</w:t>
            </w:r>
          </w:p>
        </w:tc>
      </w:tr>
      <w:tr w:rsidR="003D7CC0" w:rsidRPr="003D7CC0" w14:paraId="0A2F13DA" w14:textId="77777777" w:rsidTr="003D7CC0">
        <w:trPr>
          <w:trHeight w:val="300"/>
        </w:trPr>
        <w:tc>
          <w:tcPr>
            <w:tcW w:w="960" w:type="dxa"/>
            <w:tcBorders>
              <w:top w:val="nil"/>
              <w:left w:val="nil"/>
              <w:bottom w:val="nil"/>
              <w:right w:val="nil"/>
            </w:tcBorders>
            <w:shd w:val="clear" w:color="auto" w:fill="auto"/>
            <w:noWrap/>
            <w:vAlign w:val="bottom"/>
            <w:hideMark/>
          </w:tcPr>
          <w:p w14:paraId="3599B696"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p>
        </w:tc>
        <w:tc>
          <w:tcPr>
            <w:tcW w:w="960" w:type="dxa"/>
            <w:tcBorders>
              <w:top w:val="nil"/>
              <w:left w:val="nil"/>
              <w:bottom w:val="nil"/>
              <w:right w:val="single" w:sz="8" w:space="0" w:color="auto"/>
            </w:tcBorders>
            <w:shd w:val="clear" w:color="auto" w:fill="auto"/>
            <w:noWrap/>
            <w:vAlign w:val="center"/>
            <w:hideMark/>
          </w:tcPr>
          <w:p w14:paraId="64FE5C60"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 </w:t>
            </w:r>
          </w:p>
        </w:tc>
        <w:tc>
          <w:tcPr>
            <w:tcW w:w="2881"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0D2ABE72"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Distance percentile</w:t>
            </w:r>
          </w:p>
        </w:tc>
        <w:tc>
          <w:tcPr>
            <w:tcW w:w="2881"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3BD8E0A6"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Distance percentile</w:t>
            </w:r>
          </w:p>
        </w:tc>
      </w:tr>
      <w:tr w:rsidR="003D7CC0" w:rsidRPr="003D7CC0" w14:paraId="52DBF8CF" w14:textId="77777777" w:rsidTr="003D7CC0">
        <w:trPr>
          <w:trHeight w:val="300"/>
        </w:trPr>
        <w:tc>
          <w:tcPr>
            <w:tcW w:w="960" w:type="dxa"/>
            <w:tcBorders>
              <w:top w:val="nil"/>
              <w:left w:val="nil"/>
              <w:bottom w:val="single" w:sz="8" w:space="0" w:color="auto"/>
              <w:right w:val="nil"/>
            </w:tcBorders>
            <w:shd w:val="clear" w:color="auto" w:fill="auto"/>
            <w:noWrap/>
            <w:vAlign w:val="center"/>
            <w:hideMark/>
          </w:tcPr>
          <w:p w14:paraId="4B1959FA"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 </w:t>
            </w:r>
          </w:p>
        </w:tc>
        <w:tc>
          <w:tcPr>
            <w:tcW w:w="960" w:type="dxa"/>
            <w:tcBorders>
              <w:top w:val="nil"/>
              <w:left w:val="nil"/>
              <w:bottom w:val="single" w:sz="8" w:space="0" w:color="auto"/>
              <w:right w:val="single" w:sz="8" w:space="0" w:color="auto"/>
            </w:tcBorders>
            <w:shd w:val="clear" w:color="auto" w:fill="auto"/>
            <w:noWrap/>
            <w:vAlign w:val="center"/>
            <w:hideMark/>
          </w:tcPr>
          <w:p w14:paraId="269DA61C"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 </w:t>
            </w:r>
          </w:p>
        </w:tc>
        <w:tc>
          <w:tcPr>
            <w:tcW w:w="851" w:type="dxa"/>
            <w:tcBorders>
              <w:top w:val="nil"/>
              <w:left w:val="nil"/>
              <w:bottom w:val="single" w:sz="8" w:space="0" w:color="auto"/>
              <w:right w:val="nil"/>
            </w:tcBorders>
            <w:shd w:val="clear" w:color="auto" w:fill="auto"/>
            <w:noWrap/>
            <w:vAlign w:val="center"/>
            <w:hideMark/>
          </w:tcPr>
          <w:p w14:paraId="08FA554B"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&lt;50th</w:t>
            </w:r>
          </w:p>
        </w:tc>
        <w:tc>
          <w:tcPr>
            <w:tcW w:w="1015" w:type="dxa"/>
            <w:tcBorders>
              <w:top w:val="nil"/>
              <w:left w:val="nil"/>
              <w:bottom w:val="single" w:sz="8" w:space="0" w:color="auto"/>
              <w:right w:val="nil"/>
            </w:tcBorders>
            <w:shd w:val="clear" w:color="auto" w:fill="auto"/>
            <w:noWrap/>
            <w:vAlign w:val="center"/>
            <w:hideMark/>
          </w:tcPr>
          <w:p w14:paraId="06A6DEEA"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50-80</w:t>
            </w:r>
          </w:p>
        </w:tc>
        <w:tc>
          <w:tcPr>
            <w:tcW w:w="1015" w:type="dxa"/>
            <w:tcBorders>
              <w:top w:val="nil"/>
              <w:left w:val="nil"/>
              <w:bottom w:val="single" w:sz="8" w:space="0" w:color="auto"/>
              <w:right w:val="single" w:sz="8" w:space="0" w:color="auto"/>
            </w:tcBorders>
            <w:shd w:val="clear" w:color="auto" w:fill="auto"/>
            <w:noWrap/>
            <w:vAlign w:val="center"/>
            <w:hideMark/>
          </w:tcPr>
          <w:p w14:paraId="4AC2611E"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&gt;80th</w:t>
            </w:r>
          </w:p>
        </w:tc>
        <w:tc>
          <w:tcPr>
            <w:tcW w:w="1015" w:type="dxa"/>
            <w:tcBorders>
              <w:top w:val="nil"/>
              <w:left w:val="nil"/>
              <w:bottom w:val="single" w:sz="8" w:space="0" w:color="auto"/>
              <w:right w:val="nil"/>
            </w:tcBorders>
            <w:shd w:val="clear" w:color="auto" w:fill="auto"/>
            <w:noWrap/>
            <w:vAlign w:val="center"/>
            <w:hideMark/>
          </w:tcPr>
          <w:p w14:paraId="1E1498E3"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&lt;50th</w:t>
            </w:r>
          </w:p>
        </w:tc>
        <w:tc>
          <w:tcPr>
            <w:tcW w:w="851" w:type="dxa"/>
            <w:tcBorders>
              <w:top w:val="nil"/>
              <w:left w:val="nil"/>
              <w:bottom w:val="single" w:sz="8" w:space="0" w:color="auto"/>
              <w:right w:val="nil"/>
            </w:tcBorders>
            <w:shd w:val="clear" w:color="auto" w:fill="auto"/>
            <w:noWrap/>
            <w:vAlign w:val="center"/>
            <w:hideMark/>
          </w:tcPr>
          <w:p w14:paraId="1739FFE7"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50-80</w:t>
            </w:r>
          </w:p>
        </w:tc>
        <w:tc>
          <w:tcPr>
            <w:tcW w:w="1015" w:type="dxa"/>
            <w:tcBorders>
              <w:top w:val="nil"/>
              <w:left w:val="nil"/>
              <w:bottom w:val="single" w:sz="8" w:space="0" w:color="auto"/>
              <w:right w:val="single" w:sz="8" w:space="0" w:color="auto"/>
            </w:tcBorders>
            <w:shd w:val="clear" w:color="auto" w:fill="auto"/>
            <w:noWrap/>
            <w:vAlign w:val="center"/>
            <w:hideMark/>
          </w:tcPr>
          <w:p w14:paraId="271B06AE"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&gt;80th</w:t>
            </w:r>
          </w:p>
        </w:tc>
      </w:tr>
      <w:tr w:rsidR="003D7CC0" w:rsidRPr="003D7CC0" w14:paraId="779D5709" w14:textId="77777777" w:rsidTr="003D7CC0">
        <w:trPr>
          <w:trHeight w:val="288"/>
        </w:trPr>
        <w:tc>
          <w:tcPr>
            <w:tcW w:w="960" w:type="dxa"/>
            <w:vMerge w:val="restart"/>
            <w:tcBorders>
              <w:top w:val="nil"/>
              <w:left w:val="nil"/>
              <w:bottom w:val="nil"/>
              <w:right w:val="single" w:sz="8" w:space="0" w:color="auto"/>
            </w:tcBorders>
            <w:shd w:val="clear" w:color="auto" w:fill="auto"/>
            <w:vAlign w:val="center"/>
            <w:hideMark/>
          </w:tcPr>
          <w:p w14:paraId="5BE4EE7F" w14:textId="77777777" w:rsidR="003D7CC0" w:rsidRPr="003D7CC0" w:rsidRDefault="003D7CC0" w:rsidP="003D7CC0">
            <w:pPr>
              <w:spacing w:after="0" w:line="240" w:lineRule="auto"/>
              <w:jc w:val="center"/>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Position percentile</w:t>
            </w:r>
          </w:p>
        </w:tc>
        <w:tc>
          <w:tcPr>
            <w:tcW w:w="960" w:type="dxa"/>
            <w:tcBorders>
              <w:top w:val="nil"/>
              <w:left w:val="nil"/>
              <w:bottom w:val="nil"/>
              <w:right w:val="single" w:sz="8" w:space="0" w:color="auto"/>
            </w:tcBorders>
            <w:shd w:val="clear" w:color="auto" w:fill="auto"/>
            <w:noWrap/>
            <w:vAlign w:val="center"/>
            <w:hideMark/>
          </w:tcPr>
          <w:p w14:paraId="789E5B0B"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&lt;50th</w:t>
            </w:r>
          </w:p>
        </w:tc>
        <w:tc>
          <w:tcPr>
            <w:tcW w:w="851" w:type="dxa"/>
            <w:tcBorders>
              <w:top w:val="nil"/>
              <w:left w:val="nil"/>
              <w:bottom w:val="nil"/>
              <w:right w:val="nil"/>
            </w:tcBorders>
            <w:shd w:val="clear" w:color="auto" w:fill="auto"/>
            <w:noWrap/>
            <w:vAlign w:val="center"/>
            <w:hideMark/>
          </w:tcPr>
          <w:p w14:paraId="6E17BE30"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1.60%</w:t>
            </w:r>
          </w:p>
        </w:tc>
        <w:tc>
          <w:tcPr>
            <w:tcW w:w="1015" w:type="dxa"/>
            <w:tcBorders>
              <w:top w:val="nil"/>
              <w:left w:val="nil"/>
              <w:bottom w:val="nil"/>
              <w:right w:val="nil"/>
            </w:tcBorders>
            <w:shd w:val="clear" w:color="auto" w:fill="auto"/>
            <w:noWrap/>
            <w:vAlign w:val="center"/>
            <w:hideMark/>
          </w:tcPr>
          <w:p w14:paraId="1FE827C2"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2.80%</w:t>
            </w:r>
          </w:p>
        </w:tc>
        <w:tc>
          <w:tcPr>
            <w:tcW w:w="1015" w:type="dxa"/>
            <w:tcBorders>
              <w:top w:val="nil"/>
              <w:left w:val="nil"/>
              <w:bottom w:val="nil"/>
              <w:right w:val="single" w:sz="8" w:space="0" w:color="auto"/>
            </w:tcBorders>
            <w:shd w:val="clear" w:color="auto" w:fill="auto"/>
            <w:noWrap/>
            <w:vAlign w:val="center"/>
            <w:hideMark/>
          </w:tcPr>
          <w:p w14:paraId="2849FBBE"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14.30%</w:t>
            </w:r>
          </w:p>
        </w:tc>
        <w:tc>
          <w:tcPr>
            <w:tcW w:w="1015" w:type="dxa"/>
            <w:tcBorders>
              <w:top w:val="nil"/>
              <w:left w:val="nil"/>
              <w:bottom w:val="nil"/>
              <w:right w:val="nil"/>
            </w:tcBorders>
            <w:shd w:val="clear" w:color="auto" w:fill="auto"/>
            <w:noWrap/>
            <w:vAlign w:val="center"/>
            <w:hideMark/>
          </w:tcPr>
          <w:p w14:paraId="394B7FB1"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3.10%</w:t>
            </w:r>
          </w:p>
        </w:tc>
        <w:tc>
          <w:tcPr>
            <w:tcW w:w="851" w:type="dxa"/>
            <w:tcBorders>
              <w:top w:val="nil"/>
              <w:left w:val="nil"/>
              <w:bottom w:val="nil"/>
              <w:right w:val="nil"/>
            </w:tcBorders>
            <w:shd w:val="clear" w:color="auto" w:fill="auto"/>
            <w:noWrap/>
            <w:vAlign w:val="center"/>
            <w:hideMark/>
          </w:tcPr>
          <w:p w14:paraId="206E70B6"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5.50%</w:t>
            </w:r>
          </w:p>
        </w:tc>
        <w:tc>
          <w:tcPr>
            <w:tcW w:w="1015" w:type="dxa"/>
            <w:tcBorders>
              <w:top w:val="nil"/>
              <w:left w:val="nil"/>
              <w:bottom w:val="nil"/>
              <w:right w:val="single" w:sz="8" w:space="0" w:color="auto"/>
            </w:tcBorders>
            <w:shd w:val="clear" w:color="auto" w:fill="auto"/>
            <w:noWrap/>
            <w:vAlign w:val="center"/>
            <w:hideMark/>
          </w:tcPr>
          <w:p w14:paraId="47E6AD90"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20%</w:t>
            </w:r>
          </w:p>
        </w:tc>
      </w:tr>
      <w:tr w:rsidR="003D7CC0" w:rsidRPr="003D7CC0" w14:paraId="5B3AE95A" w14:textId="77777777" w:rsidTr="003D7CC0">
        <w:trPr>
          <w:trHeight w:val="288"/>
        </w:trPr>
        <w:tc>
          <w:tcPr>
            <w:tcW w:w="960" w:type="dxa"/>
            <w:vMerge/>
            <w:tcBorders>
              <w:top w:val="nil"/>
              <w:left w:val="nil"/>
              <w:bottom w:val="nil"/>
              <w:right w:val="single" w:sz="8" w:space="0" w:color="auto"/>
            </w:tcBorders>
            <w:vAlign w:val="center"/>
            <w:hideMark/>
          </w:tcPr>
          <w:p w14:paraId="6A20D96C" w14:textId="77777777" w:rsidR="003D7CC0" w:rsidRPr="003D7CC0" w:rsidRDefault="003D7CC0" w:rsidP="003D7CC0">
            <w:pPr>
              <w:spacing w:after="0" w:line="240" w:lineRule="auto"/>
              <w:rPr>
                <w:rFonts w:ascii="Calibri" w:eastAsia="Times New Roman" w:hAnsi="Calibri" w:cs="Calibri"/>
                <w:color w:val="000000"/>
                <w:sz w:val="18"/>
                <w:szCs w:val="18"/>
                <w:lang w:val="en-US"/>
              </w:rPr>
            </w:pPr>
          </w:p>
        </w:tc>
        <w:tc>
          <w:tcPr>
            <w:tcW w:w="960" w:type="dxa"/>
            <w:tcBorders>
              <w:top w:val="nil"/>
              <w:left w:val="nil"/>
              <w:bottom w:val="nil"/>
              <w:right w:val="single" w:sz="8" w:space="0" w:color="auto"/>
            </w:tcBorders>
            <w:shd w:val="clear" w:color="auto" w:fill="auto"/>
            <w:noWrap/>
            <w:vAlign w:val="center"/>
            <w:hideMark/>
          </w:tcPr>
          <w:p w14:paraId="0941E678"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50-80</w:t>
            </w:r>
          </w:p>
        </w:tc>
        <w:tc>
          <w:tcPr>
            <w:tcW w:w="851" w:type="dxa"/>
            <w:tcBorders>
              <w:top w:val="nil"/>
              <w:left w:val="nil"/>
              <w:bottom w:val="nil"/>
              <w:right w:val="nil"/>
            </w:tcBorders>
            <w:shd w:val="clear" w:color="auto" w:fill="auto"/>
            <w:noWrap/>
            <w:vAlign w:val="center"/>
            <w:hideMark/>
          </w:tcPr>
          <w:p w14:paraId="40334217"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6.30%</w:t>
            </w:r>
          </w:p>
        </w:tc>
        <w:tc>
          <w:tcPr>
            <w:tcW w:w="1015" w:type="dxa"/>
            <w:tcBorders>
              <w:top w:val="nil"/>
              <w:left w:val="nil"/>
              <w:bottom w:val="nil"/>
              <w:right w:val="nil"/>
            </w:tcBorders>
            <w:shd w:val="clear" w:color="auto" w:fill="auto"/>
            <w:noWrap/>
            <w:vAlign w:val="center"/>
            <w:hideMark/>
          </w:tcPr>
          <w:p w14:paraId="097B448D"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6.80%</w:t>
            </w:r>
          </w:p>
        </w:tc>
        <w:tc>
          <w:tcPr>
            <w:tcW w:w="1015" w:type="dxa"/>
            <w:tcBorders>
              <w:top w:val="nil"/>
              <w:left w:val="nil"/>
              <w:bottom w:val="nil"/>
              <w:right w:val="single" w:sz="8" w:space="0" w:color="auto"/>
            </w:tcBorders>
            <w:shd w:val="clear" w:color="auto" w:fill="auto"/>
            <w:noWrap/>
            <w:vAlign w:val="center"/>
            <w:hideMark/>
          </w:tcPr>
          <w:p w14:paraId="590180AE"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29.40%</w:t>
            </w:r>
          </w:p>
        </w:tc>
        <w:tc>
          <w:tcPr>
            <w:tcW w:w="1015" w:type="dxa"/>
            <w:tcBorders>
              <w:top w:val="nil"/>
              <w:left w:val="nil"/>
              <w:bottom w:val="nil"/>
              <w:right w:val="nil"/>
            </w:tcBorders>
            <w:shd w:val="clear" w:color="auto" w:fill="auto"/>
            <w:noWrap/>
            <w:vAlign w:val="center"/>
            <w:hideMark/>
          </w:tcPr>
          <w:p w14:paraId="29B27A8A"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8.30%</w:t>
            </w:r>
          </w:p>
        </w:tc>
        <w:tc>
          <w:tcPr>
            <w:tcW w:w="851" w:type="dxa"/>
            <w:tcBorders>
              <w:top w:val="nil"/>
              <w:left w:val="nil"/>
              <w:bottom w:val="nil"/>
              <w:right w:val="nil"/>
            </w:tcBorders>
            <w:shd w:val="clear" w:color="auto" w:fill="auto"/>
            <w:noWrap/>
            <w:vAlign w:val="center"/>
            <w:hideMark/>
          </w:tcPr>
          <w:p w14:paraId="3F13C61E"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10%</w:t>
            </w:r>
          </w:p>
        </w:tc>
        <w:tc>
          <w:tcPr>
            <w:tcW w:w="1015" w:type="dxa"/>
            <w:tcBorders>
              <w:top w:val="nil"/>
              <w:left w:val="nil"/>
              <w:bottom w:val="nil"/>
              <w:right w:val="single" w:sz="8" w:space="0" w:color="auto"/>
            </w:tcBorders>
            <w:shd w:val="clear" w:color="auto" w:fill="auto"/>
            <w:noWrap/>
            <w:vAlign w:val="center"/>
            <w:hideMark/>
          </w:tcPr>
          <w:p w14:paraId="74A43966"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28%</w:t>
            </w:r>
          </w:p>
        </w:tc>
      </w:tr>
      <w:tr w:rsidR="003D7CC0" w:rsidRPr="003D7CC0" w14:paraId="72D752B8" w14:textId="77777777" w:rsidTr="003D7CC0">
        <w:trPr>
          <w:trHeight w:val="288"/>
        </w:trPr>
        <w:tc>
          <w:tcPr>
            <w:tcW w:w="960" w:type="dxa"/>
            <w:vMerge/>
            <w:tcBorders>
              <w:top w:val="nil"/>
              <w:left w:val="nil"/>
              <w:bottom w:val="nil"/>
              <w:right w:val="single" w:sz="8" w:space="0" w:color="auto"/>
            </w:tcBorders>
            <w:vAlign w:val="center"/>
            <w:hideMark/>
          </w:tcPr>
          <w:p w14:paraId="7E16FFBA" w14:textId="77777777" w:rsidR="003D7CC0" w:rsidRPr="003D7CC0" w:rsidRDefault="003D7CC0" w:rsidP="003D7CC0">
            <w:pPr>
              <w:spacing w:after="0" w:line="240" w:lineRule="auto"/>
              <w:rPr>
                <w:rFonts w:ascii="Calibri" w:eastAsia="Times New Roman" w:hAnsi="Calibri" w:cs="Calibri"/>
                <w:color w:val="000000"/>
                <w:sz w:val="18"/>
                <w:szCs w:val="18"/>
                <w:lang w:val="en-US"/>
              </w:rPr>
            </w:pPr>
          </w:p>
        </w:tc>
        <w:tc>
          <w:tcPr>
            <w:tcW w:w="960" w:type="dxa"/>
            <w:tcBorders>
              <w:top w:val="nil"/>
              <w:left w:val="nil"/>
              <w:bottom w:val="nil"/>
              <w:right w:val="single" w:sz="8" w:space="0" w:color="auto"/>
            </w:tcBorders>
            <w:shd w:val="clear" w:color="auto" w:fill="auto"/>
            <w:noWrap/>
            <w:vAlign w:val="center"/>
            <w:hideMark/>
          </w:tcPr>
          <w:p w14:paraId="535D8133" w14:textId="77777777" w:rsidR="003D7CC0" w:rsidRPr="003D7CC0" w:rsidRDefault="003D7CC0" w:rsidP="003D7CC0">
            <w:pPr>
              <w:spacing w:after="0" w:line="240" w:lineRule="auto"/>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&gt;80th</w:t>
            </w:r>
          </w:p>
        </w:tc>
        <w:tc>
          <w:tcPr>
            <w:tcW w:w="851" w:type="dxa"/>
            <w:tcBorders>
              <w:top w:val="nil"/>
              <w:left w:val="nil"/>
              <w:bottom w:val="nil"/>
              <w:right w:val="nil"/>
            </w:tcBorders>
            <w:shd w:val="clear" w:color="auto" w:fill="auto"/>
            <w:noWrap/>
            <w:vAlign w:val="center"/>
            <w:hideMark/>
          </w:tcPr>
          <w:p w14:paraId="45325A78"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22%</w:t>
            </w:r>
          </w:p>
        </w:tc>
        <w:tc>
          <w:tcPr>
            <w:tcW w:w="1015" w:type="dxa"/>
            <w:tcBorders>
              <w:top w:val="nil"/>
              <w:left w:val="nil"/>
              <w:bottom w:val="nil"/>
              <w:right w:val="nil"/>
            </w:tcBorders>
            <w:shd w:val="clear" w:color="auto" w:fill="auto"/>
            <w:noWrap/>
            <w:vAlign w:val="center"/>
            <w:hideMark/>
          </w:tcPr>
          <w:p w14:paraId="37C5785F"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22.60%</w:t>
            </w:r>
          </w:p>
        </w:tc>
        <w:tc>
          <w:tcPr>
            <w:tcW w:w="1015" w:type="dxa"/>
            <w:tcBorders>
              <w:top w:val="nil"/>
              <w:left w:val="nil"/>
              <w:bottom w:val="nil"/>
              <w:right w:val="single" w:sz="8" w:space="0" w:color="auto"/>
            </w:tcBorders>
            <w:shd w:val="clear" w:color="auto" w:fill="auto"/>
            <w:noWrap/>
            <w:vAlign w:val="center"/>
            <w:hideMark/>
          </w:tcPr>
          <w:p w14:paraId="2DA7B8FE"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52.80%</w:t>
            </w:r>
          </w:p>
        </w:tc>
        <w:tc>
          <w:tcPr>
            <w:tcW w:w="1015" w:type="dxa"/>
            <w:tcBorders>
              <w:top w:val="nil"/>
              <w:left w:val="nil"/>
              <w:bottom w:val="nil"/>
              <w:right w:val="nil"/>
            </w:tcBorders>
            <w:shd w:val="clear" w:color="auto" w:fill="auto"/>
            <w:noWrap/>
            <w:vAlign w:val="center"/>
            <w:hideMark/>
          </w:tcPr>
          <w:p w14:paraId="1670B201"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18.50%</w:t>
            </w:r>
          </w:p>
        </w:tc>
        <w:tc>
          <w:tcPr>
            <w:tcW w:w="851" w:type="dxa"/>
            <w:tcBorders>
              <w:top w:val="nil"/>
              <w:left w:val="nil"/>
              <w:bottom w:val="nil"/>
              <w:right w:val="nil"/>
            </w:tcBorders>
            <w:shd w:val="clear" w:color="auto" w:fill="auto"/>
            <w:noWrap/>
            <w:vAlign w:val="center"/>
            <w:hideMark/>
          </w:tcPr>
          <w:p w14:paraId="7C69A002"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20%</w:t>
            </w:r>
          </w:p>
        </w:tc>
        <w:tc>
          <w:tcPr>
            <w:tcW w:w="1015" w:type="dxa"/>
            <w:tcBorders>
              <w:top w:val="nil"/>
              <w:left w:val="nil"/>
              <w:bottom w:val="nil"/>
              <w:right w:val="single" w:sz="8" w:space="0" w:color="auto"/>
            </w:tcBorders>
            <w:shd w:val="clear" w:color="auto" w:fill="auto"/>
            <w:noWrap/>
            <w:vAlign w:val="center"/>
            <w:hideMark/>
          </w:tcPr>
          <w:p w14:paraId="7B2C7026" w14:textId="77777777" w:rsidR="003D7CC0" w:rsidRPr="003D7CC0" w:rsidRDefault="003D7CC0" w:rsidP="003D7CC0">
            <w:pPr>
              <w:spacing w:after="0" w:line="240" w:lineRule="auto"/>
              <w:jc w:val="right"/>
              <w:rPr>
                <w:rFonts w:ascii="Calibri" w:eastAsia="Times New Roman" w:hAnsi="Calibri" w:cs="Calibri"/>
                <w:color w:val="000000"/>
                <w:sz w:val="18"/>
                <w:szCs w:val="18"/>
                <w:lang w:val="en-US"/>
              </w:rPr>
            </w:pPr>
            <w:r w:rsidRPr="003D7CC0">
              <w:rPr>
                <w:rFonts w:ascii="Calibri" w:eastAsia="Times New Roman" w:hAnsi="Calibri" w:cs="Calibri"/>
                <w:color w:val="000000"/>
                <w:sz w:val="18"/>
                <w:szCs w:val="18"/>
                <w:lang w:val="en-US"/>
              </w:rPr>
              <w:t>47.30%</w:t>
            </w:r>
          </w:p>
        </w:tc>
      </w:tr>
    </w:tbl>
    <w:p w14:paraId="556B6137" w14:textId="77777777" w:rsidR="003D7CC0" w:rsidRPr="003D7CC0" w:rsidRDefault="003D7CC0" w:rsidP="003E15B4">
      <w:pPr>
        <w:rPr>
          <w:b/>
          <w:bCs/>
        </w:rPr>
      </w:pPr>
    </w:p>
    <w:sectPr w:rsidR="003D7CC0" w:rsidRPr="003D7CC0" w:rsidSect="006A393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6D8F40" w14:textId="77777777" w:rsidR="00C249A2" w:rsidRDefault="00C249A2" w:rsidP="0013736A">
      <w:pPr>
        <w:spacing w:after="0" w:line="240" w:lineRule="auto"/>
      </w:pPr>
      <w:r>
        <w:separator/>
      </w:r>
    </w:p>
  </w:endnote>
  <w:endnote w:type="continuationSeparator" w:id="0">
    <w:p w14:paraId="70C395F5" w14:textId="77777777" w:rsidR="00C249A2" w:rsidRDefault="00C249A2" w:rsidP="001373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85892515"/>
      <w:docPartObj>
        <w:docPartGallery w:val="Page Numbers (Bottom of Page)"/>
        <w:docPartUnique/>
      </w:docPartObj>
    </w:sdtPr>
    <w:sdtEndPr>
      <w:rPr>
        <w:noProof/>
      </w:rPr>
    </w:sdtEndPr>
    <w:sdtContent>
      <w:p w14:paraId="4EEC8CC0" w14:textId="38D4E04B" w:rsidR="00397979" w:rsidRDefault="0039797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3F4B2B7" w14:textId="77777777" w:rsidR="00397979" w:rsidRDefault="003979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6B37E7" w14:textId="77777777" w:rsidR="00C249A2" w:rsidRDefault="00C249A2" w:rsidP="0013736A">
      <w:pPr>
        <w:spacing w:after="0" w:line="240" w:lineRule="auto"/>
      </w:pPr>
      <w:r>
        <w:separator/>
      </w:r>
    </w:p>
  </w:footnote>
  <w:footnote w:type="continuationSeparator" w:id="0">
    <w:p w14:paraId="18C21D5B" w14:textId="77777777" w:rsidR="00C249A2" w:rsidRDefault="00C249A2" w:rsidP="001373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E418B8"/>
    <w:multiLevelType w:val="hybridMultilevel"/>
    <w:tmpl w:val="E1EEE182"/>
    <w:lvl w:ilvl="0" w:tplc="CFBE3644">
      <w:start w:val="1"/>
      <w:numFmt w:val="bullet"/>
      <w:lvlText w:val="•"/>
      <w:lvlJc w:val="left"/>
      <w:pPr>
        <w:tabs>
          <w:tab w:val="num" w:pos="720"/>
        </w:tabs>
        <w:ind w:left="720" w:hanging="360"/>
      </w:pPr>
      <w:rPr>
        <w:rFonts w:ascii="Arial" w:hAnsi="Arial" w:hint="default"/>
      </w:rPr>
    </w:lvl>
    <w:lvl w:ilvl="1" w:tplc="2DD47834" w:tentative="1">
      <w:start w:val="1"/>
      <w:numFmt w:val="bullet"/>
      <w:lvlText w:val="•"/>
      <w:lvlJc w:val="left"/>
      <w:pPr>
        <w:tabs>
          <w:tab w:val="num" w:pos="1440"/>
        </w:tabs>
        <w:ind w:left="1440" w:hanging="360"/>
      </w:pPr>
      <w:rPr>
        <w:rFonts w:ascii="Arial" w:hAnsi="Arial" w:hint="default"/>
      </w:rPr>
    </w:lvl>
    <w:lvl w:ilvl="2" w:tplc="E3C210CA" w:tentative="1">
      <w:start w:val="1"/>
      <w:numFmt w:val="bullet"/>
      <w:lvlText w:val="•"/>
      <w:lvlJc w:val="left"/>
      <w:pPr>
        <w:tabs>
          <w:tab w:val="num" w:pos="2160"/>
        </w:tabs>
        <w:ind w:left="2160" w:hanging="360"/>
      </w:pPr>
      <w:rPr>
        <w:rFonts w:ascii="Arial" w:hAnsi="Arial" w:hint="default"/>
      </w:rPr>
    </w:lvl>
    <w:lvl w:ilvl="3" w:tplc="55E6D446" w:tentative="1">
      <w:start w:val="1"/>
      <w:numFmt w:val="bullet"/>
      <w:lvlText w:val="•"/>
      <w:lvlJc w:val="left"/>
      <w:pPr>
        <w:tabs>
          <w:tab w:val="num" w:pos="2880"/>
        </w:tabs>
        <w:ind w:left="2880" w:hanging="360"/>
      </w:pPr>
      <w:rPr>
        <w:rFonts w:ascii="Arial" w:hAnsi="Arial" w:hint="default"/>
      </w:rPr>
    </w:lvl>
    <w:lvl w:ilvl="4" w:tplc="07B2AE38" w:tentative="1">
      <w:start w:val="1"/>
      <w:numFmt w:val="bullet"/>
      <w:lvlText w:val="•"/>
      <w:lvlJc w:val="left"/>
      <w:pPr>
        <w:tabs>
          <w:tab w:val="num" w:pos="3600"/>
        </w:tabs>
        <w:ind w:left="3600" w:hanging="360"/>
      </w:pPr>
      <w:rPr>
        <w:rFonts w:ascii="Arial" w:hAnsi="Arial" w:hint="default"/>
      </w:rPr>
    </w:lvl>
    <w:lvl w:ilvl="5" w:tplc="2E6A27CC" w:tentative="1">
      <w:start w:val="1"/>
      <w:numFmt w:val="bullet"/>
      <w:lvlText w:val="•"/>
      <w:lvlJc w:val="left"/>
      <w:pPr>
        <w:tabs>
          <w:tab w:val="num" w:pos="4320"/>
        </w:tabs>
        <w:ind w:left="4320" w:hanging="360"/>
      </w:pPr>
      <w:rPr>
        <w:rFonts w:ascii="Arial" w:hAnsi="Arial" w:hint="default"/>
      </w:rPr>
    </w:lvl>
    <w:lvl w:ilvl="6" w:tplc="2014FCF2" w:tentative="1">
      <w:start w:val="1"/>
      <w:numFmt w:val="bullet"/>
      <w:lvlText w:val="•"/>
      <w:lvlJc w:val="left"/>
      <w:pPr>
        <w:tabs>
          <w:tab w:val="num" w:pos="5040"/>
        </w:tabs>
        <w:ind w:left="5040" w:hanging="360"/>
      </w:pPr>
      <w:rPr>
        <w:rFonts w:ascii="Arial" w:hAnsi="Arial" w:hint="default"/>
      </w:rPr>
    </w:lvl>
    <w:lvl w:ilvl="7" w:tplc="6C26744E" w:tentative="1">
      <w:start w:val="1"/>
      <w:numFmt w:val="bullet"/>
      <w:lvlText w:val="•"/>
      <w:lvlJc w:val="left"/>
      <w:pPr>
        <w:tabs>
          <w:tab w:val="num" w:pos="5760"/>
        </w:tabs>
        <w:ind w:left="5760" w:hanging="360"/>
      </w:pPr>
      <w:rPr>
        <w:rFonts w:ascii="Arial" w:hAnsi="Arial" w:hint="default"/>
      </w:rPr>
    </w:lvl>
    <w:lvl w:ilvl="8" w:tplc="39D4DC8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390F43FE"/>
    <w:multiLevelType w:val="multilevel"/>
    <w:tmpl w:val="7390C68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4C632826"/>
    <w:multiLevelType w:val="hybridMultilevel"/>
    <w:tmpl w:val="EFD41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3A2E"/>
    <w:rsid w:val="00002D3A"/>
    <w:rsid w:val="00002FB6"/>
    <w:rsid w:val="0000482D"/>
    <w:rsid w:val="0001174D"/>
    <w:rsid w:val="000213FF"/>
    <w:rsid w:val="000330F3"/>
    <w:rsid w:val="00037438"/>
    <w:rsid w:val="000451A6"/>
    <w:rsid w:val="00046004"/>
    <w:rsid w:val="00046208"/>
    <w:rsid w:val="0006158E"/>
    <w:rsid w:val="00067A9E"/>
    <w:rsid w:val="000709C2"/>
    <w:rsid w:val="00074ED6"/>
    <w:rsid w:val="00077A80"/>
    <w:rsid w:val="0008703C"/>
    <w:rsid w:val="0009056B"/>
    <w:rsid w:val="00097331"/>
    <w:rsid w:val="000A0774"/>
    <w:rsid w:val="000A2416"/>
    <w:rsid w:val="000A260C"/>
    <w:rsid w:val="000A2961"/>
    <w:rsid w:val="000A3DC5"/>
    <w:rsid w:val="000A523B"/>
    <w:rsid w:val="000A533B"/>
    <w:rsid w:val="000C1451"/>
    <w:rsid w:val="000C21A0"/>
    <w:rsid w:val="000C3177"/>
    <w:rsid w:val="000D4472"/>
    <w:rsid w:val="000E1AFD"/>
    <w:rsid w:val="000E6A15"/>
    <w:rsid w:val="00100B1B"/>
    <w:rsid w:val="001025F3"/>
    <w:rsid w:val="00104603"/>
    <w:rsid w:val="0011181E"/>
    <w:rsid w:val="00111EFB"/>
    <w:rsid w:val="001162E9"/>
    <w:rsid w:val="00123117"/>
    <w:rsid w:val="00124668"/>
    <w:rsid w:val="001251BD"/>
    <w:rsid w:val="00125B0E"/>
    <w:rsid w:val="001267C9"/>
    <w:rsid w:val="001304BE"/>
    <w:rsid w:val="00135DCC"/>
    <w:rsid w:val="0013736A"/>
    <w:rsid w:val="00141121"/>
    <w:rsid w:val="00142031"/>
    <w:rsid w:val="0014424B"/>
    <w:rsid w:val="0014694E"/>
    <w:rsid w:val="001474BE"/>
    <w:rsid w:val="00150C8C"/>
    <w:rsid w:val="00150CCA"/>
    <w:rsid w:val="00163629"/>
    <w:rsid w:val="00173DF0"/>
    <w:rsid w:val="0017420D"/>
    <w:rsid w:val="00177150"/>
    <w:rsid w:val="0018643F"/>
    <w:rsid w:val="00186965"/>
    <w:rsid w:val="001903EA"/>
    <w:rsid w:val="001975B1"/>
    <w:rsid w:val="0019768D"/>
    <w:rsid w:val="0019769E"/>
    <w:rsid w:val="001A43B9"/>
    <w:rsid w:val="001A50EF"/>
    <w:rsid w:val="001A5EF9"/>
    <w:rsid w:val="001B055E"/>
    <w:rsid w:val="001B14A6"/>
    <w:rsid w:val="001B312C"/>
    <w:rsid w:val="001B4373"/>
    <w:rsid w:val="001B47FF"/>
    <w:rsid w:val="001B5A2E"/>
    <w:rsid w:val="001B65C2"/>
    <w:rsid w:val="001C3762"/>
    <w:rsid w:val="001D2A69"/>
    <w:rsid w:val="001D427F"/>
    <w:rsid w:val="001D4503"/>
    <w:rsid w:val="001D57C6"/>
    <w:rsid w:val="001D5B47"/>
    <w:rsid w:val="001D7D27"/>
    <w:rsid w:val="001E1BE3"/>
    <w:rsid w:val="001E27FD"/>
    <w:rsid w:val="001E5653"/>
    <w:rsid w:val="001E7BBB"/>
    <w:rsid w:val="001F4250"/>
    <w:rsid w:val="001F445F"/>
    <w:rsid w:val="001F7556"/>
    <w:rsid w:val="00202CB6"/>
    <w:rsid w:val="00203797"/>
    <w:rsid w:val="00210276"/>
    <w:rsid w:val="00213260"/>
    <w:rsid w:val="00213E19"/>
    <w:rsid w:val="00216054"/>
    <w:rsid w:val="002176C7"/>
    <w:rsid w:val="0022114B"/>
    <w:rsid w:val="002265B2"/>
    <w:rsid w:val="00237B5C"/>
    <w:rsid w:val="00242A3F"/>
    <w:rsid w:val="002433A1"/>
    <w:rsid w:val="00251D5A"/>
    <w:rsid w:val="002642CF"/>
    <w:rsid w:val="00265D4A"/>
    <w:rsid w:val="00272004"/>
    <w:rsid w:val="00274CA5"/>
    <w:rsid w:val="002827F8"/>
    <w:rsid w:val="00282F12"/>
    <w:rsid w:val="002853AF"/>
    <w:rsid w:val="002937E8"/>
    <w:rsid w:val="00294A45"/>
    <w:rsid w:val="002A1D3F"/>
    <w:rsid w:val="002A232F"/>
    <w:rsid w:val="002A5B88"/>
    <w:rsid w:val="002A6F76"/>
    <w:rsid w:val="002A7D7A"/>
    <w:rsid w:val="002B0E9B"/>
    <w:rsid w:val="002B32FD"/>
    <w:rsid w:val="002B3877"/>
    <w:rsid w:val="002B56F0"/>
    <w:rsid w:val="002B5EE0"/>
    <w:rsid w:val="002B672D"/>
    <w:rsid w:val="002B6B45"/>
    <w:rsid w:val="002D15B3"/>
    <w:rsid w:val="002D1BD4"/>
    <w:rsid w:val="002D4C41"/>
    <w:rsid w:val="002E074E"/>
    <w:rsid w:val="002E557F"/>
    <w:rsid w:val="002E744F"/>
    <w:rsid w:val="002F039A"/>
    <w:rsid w:val="002F0C56"/>
    <w:rsid w:val="002F15F4"/>
    <w:rsid w:val="002F3628"/>
    <w:rsid w:val="002F7BDE"/>
    <w:rsid w:val="0030224D"/>
    <w:rsid w:val="003027AC"/>
    <w:rsid w:val="00303600"/>
    <w:rsid w:val="00305B7E"/>
    <w:rsid w:val="0030610D"/>
    <w:rsid w:val="00310747"/>
    <w:rsid w:val="00310DC0"/>
    <w:rsid w:val="00315991"/>
    <w:rsid w:val="0033343E"/>
    <w:rsid w:val="0033353C"/>
    <w:rsid w:val="0033505D"/>
    <w:rsid w:val="00337BAD"/>
    <w:rsid w:val="003406A4"/>
    <w:rsid w:val="00341208"/>
    <w:rsid w:val="00342F1C"/>
    <w:rsid w:val="00345B8A"/>
    <w:rsid w:val="00350795"/>
    <w:rsid w:val="0035499E"/>
    <w:rsid w:val="00354DBB"/>
    <w:rsid w:val="003563A2"/>
    <w:rsid w:val="00373293"/>
    <w:rsid w:val="00382F8B"/>
    <w:rsid w:val="003830D0"/>
    <w:rsid w:val="003868F9"/>
    <w:rsid w:val="00393C69"/>
    <w:rsid w:val="00394F27"/>
    <w:rsid w:val="00395257"/>
    <w:rsid w:val="00397979"/>
    <w:rsid w:val="003A38BD"/>
    <w:rsid w:val="003B0DCF"/>
    <w:rsid w:val="003B55C0"/>
    <w:rsid w:val="003B605E"/>
    <w:rsid w:val="003C1561"/>
    <w:rsid w:val="003C481B"/>
    <w:rsid w:val="003D7CC0"/>
    <w:rsid w:val="003E0109"/>
    <w:rsid w:val="003E15B4"/>
    <w:rsid w:val="003F38A4"/>
    <w:rsid w:val="003F7DBE"/>
    <w:rsid w:val="00400026"/>
    <w:rsid w:val="00401B31"/>
    <w:rsid w:val="004054B8"/>
    <w:rsid w:val="00407774"/>
    <w:rsid w:val="00413683"/>
    <w:rsid w:val="00421622"/>
    <w:rsid w:val="004216ED"/>
    <w:rsid w:val="00422F63"/>
    <w:rsid w:val="00424B84"/>
    <w:rsid w:val="00424DB1"/>
    <w:rsid w:val="0044744C"/>
    <w:rsid w:val="00454D20"/>
    <w:rsid w:val="004578E1"/>
    <w:rsid w:val="0046142F"/>
    <w:rsid w:val="00473285"/>
    <w:rsid w:val="00474379"/>
    <w:rsid w:val="00475A2D"/>
    <w:rsid w:val="004771A7"/>
    <w:rsid w:val="00477897"/>
    <w:rsid w:val="00481901"/>
    <w:rsid w:val="00483E8B"/>
    <w:rsid w:val="004843F3"/>
    <w:rsid w:val="00484E26"/>
    <w:rsid w:val="004870A4"/>
    <w:rsid w:val="00492E17"/>
    <w:rsid w:val="00494731"/>
    <w:rsid w:val="00496FCB"/>
    <w:rsid w:val="004A614C"/>
    <w:rsid w:val="004A6728"/>
    <w:rsid w:val="004A68BA"/>
    <w:rsid w:val="004A6E14"/>
    <w:rsid w:val="004B1E6D"/>
    <w:rsid w:val="004C1B1E"/>
    <w:rsid w:val="004D1A07"/>
    <w:rsid w:val="004D7055"/>
    <w:rsid w:val="004D7739"/>
    <w:rsid w:val="004E20C1"/>
    <w:rsid w:val="004F78E4"/>
    <w:rsid w:val="00500386"/>
    <w:rsid w:val="00500DA3"/>
    <w:rsid w:val="005027EF"/>
    <w:rsid w:val="00503EFE"/>
    <w:rsid w:val="00507850"/>
    <w:rsid w:val="00507B35"/>
    <w:rsid w:val="0051128F"/>
    <w:rsid w:val="00513587"/>
    <w:rsid w:val="00514883"/>
    <w:rsid w:val="0052000C"/>
    <w:rsid w:val="00520809"/>
    <w:rsid w:val="005254C7"/>
    <w:rsid w:val="00527C89"/>
    <w:rsid w:val="00533F9C"/>
    <w:rsid w:val="00534C7F"/>
    <w:rsid w:val="00541220"/>
    <w:rsid w:val="00542755"/>
    <w:rsid w:val="00542AB1"/>
    <w:rsid w:val="00542AF3"/>
    <w:rsid w:val="00542CD3"/>
    <w:rsid w:val="0054378C"/>
    <w:rsid w:val="00544155"/>
    <w:rsid w:val="00547444"/>
    <w:rsid w:val="00547C50"/>
    <w:rsid w:val="00550850"/>
    <w:rsid w:val="005548C8"/>
    <w:rsid w:val="00556A0C"/>
    <w:rsid w:val="005579CA"/>
    <w:rsid w:val="005622A9"/>
    <w:rsid w:val="00563997"/>
    <w:rsid w:val="005647BC"/>
    <w:rsid w:val="00567D59"/>
    <w:rsid w:val="00570882"/>
    <w:rsid w:val="00581F76"/>
    <w:rsid w:val="00581FB6"/>
    <w:rsid w:val="00586967"/>
    <w:rsid w:val="005903C6"/>
    <w:rsid w:val="00592BFB"/>
    <w:rsid w:val="005A1422"/>
    <w:rsid w:val="005A560A"/>
    <w:rsid w:val="005B2C1B"/>
    <w:rsid w:val="005C0D3F"/>
    <w:rsid w:val="005C1B07"/>
    <w:rsid w:val="005C3A2E"/>
    <w:rsid w:val="005C3D47"/>
    <w:rsid w:val="005C4C38"/>
    <w:rsid w:val="005C545F"/>
    <w:rsid w:val="005D005E"/>
    <w:rsid w:val="005D07AC"/>
    <w:rsid w:val="005D50DB"/>
    <w:rsid w:val="005D75BE"/>
    <w:rsid w:val="005E5018"/>
    <w:rsid w:val="005E5FF8"/>
    <w:rsid w:val="00607F7A"/>
    <w:rsid w:val="006218FF"/>
    <w:rsid w:val="00621D88"/>
    <w:rsid w:val="006238A8"/>
    <w:rsid w:val="006267A8"/>
    <w:rsid w:val="006279BE"/>
    <w:rsid w:val="00627A8A"/>
    <w:rsid w:val="0063335E"/>
    <w:rsid w:val="00637A92"/>
    <w:rsid w:val="0064286A"/>
    <w:rsid w:val="00646B80"/>
    <w:rsid w:val="00651563"/>
    <w:rsid w:val="0065469A"/>
    <w:rsid w:val="006557F7"/>
    <w:rsid w:val="00656827"/>
    <w:rsid w:val="00660400"/>
    <w:rsid w:val="00660B04"/>
    <w:rsid w:val="00663292"/>
    <w:rsid w:val="00664AEA"/>
    <w:rsid w:val="00667FCE"/>
    <w:rsid w:val="00673386"/>
    <w:rsid w:val="006758B1"/>
    <w:rsid w:val="00675A2F"/>
    <w:rsid w:val="006802DB"/>
    <w:rsid w:val="00683B04"/>
    <w:rsid w:val="006874FA"/>
    <w:rsid w:val="00695537"/>
    <w:rsid w:val="00696ADA"/>
    <w:rsid w:val="006A111E"/>
    <w:rsid w:val="006A393C"/>
    <w:rsid w:val="006B1097"/>
    <w:rsid w:val="006B2445"/>
    <w:rsid w:val="006B31AF"/>
    <w:rsid w:val="006B36A1"/>
    <w:rsid w:val="006C648C"/>
    <w:rsid w:val="006C74EB"/>
    <w:rsid w:val="006D01A1"/>
    <w:rsid w:val="006D0310"/>
    <w:rsid w:val="006D26A5"/>
    <w:rsid w:val="006D4A4B"/>
    <w:rsid w:val="006E185E"/>
    <w:rsid w:val="006E224D"/>
    <w:rsid w:val="006E657A"/>
    <w:rsid w:val="006F6F3B"/>
    <w:rsid w:val="00702F53"/>
    <w:rsid w:val="00715006"/>
    <w:rsid w:val="00715849"/>
    <w:rsid w:val="00722E58"/>
    <w:rsid w:val="00723C4E"/>
    <w:rsid w:val="00727F2F"/>
    <w:rsid w:val="007306C7"/>
    <w:rsid w:val="00730888"/>
    <w:rsid w:val="00731236"/>
    <w:rsid w:val="0074583F"/>
    <w:rsid w:val="00753E3D"/>
    <w:rsid w:val="00757053"/>
    <w:rsid w:val="00762AA6"/>
    <w:rsid w:val="0076558F"/>
    <w:rsid w:val="00765F36"/>
    <w:rsid w:val="00775C46"/>
    <w:rsid w:val="00785106"/>
    <w:rsid w:val="00793702"/>
    <w:rsid w:val="007953BB"/>
    <w:rsid w:val="00797770"/>
    <w:rsid w:val="007A1EF0"/>
    <w:rsid w:val="007A4CE1"/>
    <w:rsid w:val="007A777C"/>
    <w:rsid w:val="007B15FD"/>
    <w:rsid w:val="007B2115"/>
    <w:rsid w:val="007B6402"/>
    <w:rsid w:val="007C0E65"/>
    <w:rsid w:val="007C123A"/>
    <w:rsid w:val="007D04F5"/>
    <w:rsid w:val="007D15DE"/>
    <w:rsid w:val="007E4038"/>
    <w:rsid w:val="007E5C5C"/>
    <w:rsid w:val="007F032B"/>
    <w:rsid w:val="007F57DC"/>
    <w:rsid w:val="007F6B26"/>
    <w:rsid w:val="00805668"/>
    <w:rsid w:val="00805FD9"/>
    <w:rsid w:val="0081071A"/>
    <w:rsid w:val="00810DE9"/>
    <w:rsid w:val="00813637"/>
    <w:rsid w:val="00827CC5"/>
    <w:rsid w:val="00830513"/>
    <w:rsid w:val="00836D4C"/>
    <w:rsid w:val="00840063"/>
    <w:rsid w:val="00843D04"/>
    <w:rsid w:val="00852ADC"/>
    <w:rsid w:val="00856499"/>
    <w:rsid w:val="008615F1"/>
    <w:rsid w:val="00870AF7"/>
    <w:rsid w:val="00871AE5"/>
    <w:rsid w:val="0087700C"/>
    <w:rsid w:val="00881B64"/>
    <w:rsid w:val="00883A5E"/>
    <w:rsid w:val="00885543"/>
    <w:rsid w:val="00890233"/>
    <w:rsid w:val="008933D1"/>
    <w:rsid w:val="008953AA"/>
    <w:rsid w:val="008A65F2"/>
    <w:rsid w:val="008B07A4"/>
    <w:rsid w:val="008B43B5"/>
    <w:rsid w:val="008D4D80"/>
    <w:rsid w:val="008D582A"/>
    <w:rsid w:val="008D626B"/>
    <w:rsid w:val="008E3857"/>
    <w:rsid w:val="008E5FA2"/>
    <w:rsid w:val="008E67CD"/>
    <w:rsid w:val="008F645D"/>
    <w:rsid w:val="00903839"/>
    <w:rsid w:val="00907A7C"/>
    <w:rsid w:val="009113B4"/>
    <w:rsid w:val="009235A8"/>
    <w:rsid w:val="0093003B"/>
    <w:rsid w:val="0093673E"/>
    <w:rsid w:val="0094488F"/>
    <w:rsid w:val="009564A9"/>
    <w:rsid w:val="00957206"/>
    <w:rsid w:val="009651D9"/>
    <w:rsid w:val="00965AC7"/>
    <w:rsid w:val="009660AE"/>
    <w:rsid w:val="0098224F"/>
    <w:rsid w:val="00985D56"/>
    <w:rsid w:val="00991843"/>
    <w:rsid w:val="009928CD"/>
    <w:rsid w:val="009940F7"/>
    <w:rsid w:val="00997627"/>
    <w:rsid w:val="00997C31"/>
    <w:rsid w:val="009A2C29"/>
    <w:rsid w:val="009B0BEC"/>
    <w:rsid w:val="009B29DE"/>
    <w:rsid w:val="009B2A14"/>
    <w:rsid w:val="009B5493"/>
    <w:rsid w:val="009B77B1"/>
    <w:rsid w:val="009C134C"/>
    <w:rsid w:val="009C2993"/>
    <w:rsid w:val="009D2C02"/>
    <w:rsid w:val="009E1FF6"/>
    <w:rsid w:val="009E60EF"/>
    <w:rsid w:val="009F1FD7"/>
    <w:rsid w:val="009F270D"/>
    <w:rsid w:val="009F51F7"/>
    <w:rsid w:val="00A01FBF"/>
    <w:rsid w:val="00A02214"/>
    <w:rsid w:val="00A06D26"/>
    <w:rsid w:val="00A06F40"/>
    <w:rsid w:val="00A116CD"/>
    <w:rsid w:val="00A12E31"/>
    <w:rsid w:val="00A12E65"/>
    <w:rsid w:val="00A2165E"/>
    <w:rsid w:val="00A222DC"/>
    <w:rsid w:val="00A22D1E"/>
    <w:rsid w:val="00A4012E"/>
    <w:rsid w:val="00A422B8"/>
    <w:rsid w:val="00A44881"/>
    <w:rsid w:val="00A47E1E"/>
    <w:rsid w:val="00A62D0D"/>
    <w:rsid w:val="00A632C0"/>
    <w:rsid w:val="00A82360"/>
    <w:rsid w:val="00A8785C"/>
    <w:rsid w:val="00A94E85"/>
    <w:rsid w:val="00A953E5"/>
    <w:rsid w:val="00AA0799"/>
    <w:rsid w:val="00AA0E09"/>
    <w:rsid w:val="00AA16A0"/>
    <w:rsid w:val="00AA1802"/>
    <w:rsid w:val="00AA192C"/>
    <w:rsid w:val="00AA2770"/>
    <w:rsid w:val="00AA3287"/>
    <w:rsid w:val="00AC1342"/>
    <w:rsid w:val="00AC19A6"/>
    <w:rsid w:val="00AC4342"/>
    <w:rsid w:val="00AD4E97"/>
    <w:rsid w:val="00AE1298"/>
    <w:rsid w:val="00AE4C3A"/>
    <w:rsid w:val="00AF2913"/>
    <w:rsid w:val="00AF32EA"/>
    <w:rsid w:val="00AF637A"/>
    <w:rsid w:val="00AF6E8B"/>
    <w:rsid w:val="00B041B9"/>
    <w:rsid w:val="00B148EF"/>
    <w:rsid w:val="00B1592A"/>
    <w:rsid w:val="00B16EB5"/>
    <w:rsid w:val="00B20CE9"/>
    <w:rsid w:val="00B21B0A"/>
    <w:rsid w:val="00B230BA"/>
    <w:rsid w:val="00B24513"/>
    <w:rsid w:val="00B255D3"/>
    <w:rsid w:val="00B32A74"/>
    <w:rsid w:val="00B337FE"/>
    <w:rsid w:val="00B353C8"/>
    <w:rsid w:val="00B376BD"/>
    <w:rsid w:val="00B42007"/>
    <w:rsid w:val="00B420DD"/>
    <w:rsid w:val="00B50E31"/>
    <w:rsid w:val="00B57017"/>
    <w:rsid w:val="00B57EC8"/>
    <w:rsid w:val="00B6153B"/>
    <w:rsid w:val="00B62F66"/>
    <w:rsid w:val="00B63D40"/>
    <w:rsid w:val="00B67E40"/>
    <w:rsid w:val="00B72139"/>
    <w:rsid w:val="00B7227E"/>
    <w:rsid w:val="00B75F0E"/>
    <w:rsid w:val="00B76229"/>
    <w:rsid w:val="00B81D91"/>
    <w:rsid w:val="00B86182"/>
    <w:rsid w:val="00B96B6C"/>
    <w:rsid w:val="00B97843"/>
    <w:rsid w:val="00BA647E"/>
    <w:rsid w:val="00BA73AD"/>
    <w:rsid w:val="00BB5A9F"/>
    <w:rsid w:val="00BB798A"/>
    <w:rsid w:val="00BC3B79"/>
    <w:rsid w:val="00BD2F81"/>
    <w:rsid w:val="00BD4332"/>
    <w:rsid w:val="00BD4D76"/>
    <w:rsid w:val="00BD79C3"/>
    <w:rsid w:val="00BF657E"/>
    <w:rsid w:val="00C01A94"/>
    <w:rsid w:val="00C01C71"/>
    <w:rsid w:val="00C03FB8"/>
    <w:rsid w:val="00C045C9"/>
    <w:rsid w:val="00C047ED"/>
    <w:rsid w:val="00C05272"/>
    <w:rsid w:val="00C10D81"/>
    <w:rsid w:val="00C12656"/>
    <w:rsid w:val="00C13183"/>
    <w:rsid w:val="00C136D8"/>
    <w:rsid w:val="00C249A2"/>
    <w:rsid w:val="00C36FB1"/>
    <w:rsid w:val="00C472F4"/>
    <w:rsid w:val="00C50169"/>
    <w:rsid w:val="00C506A8"/>
    <w:rsid w:val="00C50FB8"/>
    <w:rsid w:val="00C57AC7"/>
    <w:rsid w:val="00C6120B"/>
    <w:rsid w:val="00C72FF8"/>
    <w:rsid w:val="00C828BF"/>
    <w:rsid w:val="00C86584"/>
    <w:rsid w:val="00C87F63"/>
    <w:rsid w:val="00C94770"/>
    <w:rsid w:val="00C95815"/>
    <w:rsid w:val="00C978C3"/>
    <w:rsid w:val="00CA1B9C"/>
    <w:rsid w:val="00CA4F58"/>
    <w:rsid w:val="00CA6F31"/>
    <w:rsid w:val="00CB40BD"/>
    <w:rsid w:val="00CB6067"/>
    <w:rsid w:val="00CB7F75"/>
    <w:rsid w:val="00CC047D"/>
    <w:rsid w:val="00CC1780"/>
    <w:rsid w:val="00CC4DC2"/>
    <w:rsid w:val="00CD4A4D"/>
    <w:rsid w:val="00CE1CE7"/>
    <w:rsid w:val="00CE404D"/>
    <w:rsid w:val="00CE5858"/>
    <w:rsid w:val="00CF7147"/>
    <w:rsid w:val="00CF7A17"/>
    <w:rsid w:val="00D049AB"/>
    <w:rsid w:val="00D04B90"/>
    <w:rsid w:val="00D0532C"/>
    <w:rsid w:val="00D05384"/>
    <w:rsid w:val="00D05A3F"/>
    <w:rsid w:val="00D10121"/>
    <w:rsid w:val="00D10ED5"/>
    <w:rsid w:val="00D11EF8"/>
    <w:rsid w:val="00D20495"/>
    <w:rsid w:val="00D20F41"/>
    <w:rsid w:val="00D21F92"/>
    <w:rsid w:val="00D26837"/>
    <w:rsid w:val="00D30135"/>
    <w:rsid w:val="00D33C08"/>
    <w:rsid w:val="00D40EB7"/>
    <w:rsid w:val="00D41326"/>
    <w:rsid w:val="00D51996"/>
    <w:rsid w:val="00D5245C"/>
    <w:rsid w:val="00D549C7"/>
    <w:rsid w:val="00D55829"/>
    <w:rsid w:val="00D61FC5"/>
    <w:rsid w:val="00D6538C"/>
    <w:rsid w:val="00D71793"/>
    <w:rsid w:val="00D7264D"/>
    <w:rsid w:val="00D728FA"/>
    <w:rsid w:val="00D85D5F"/>
    <w:rsid w:val="00D909A9"/>
    <w:rsid w:val="00DA1D3F"/>
    <w:rsid w:val="00DA1D5B"/>
    <w:rsid w:val="00DA249B"/>
    <w:rsid w:val="00DA417E"/>
    <w:rsid w:val="00DA5AA0"/>
    <w:rsid w:val="00DB1F21"/>
    <w:rsid w:val="00DB3401"/>
    <w:rsid w:val="00DB6BE5"/>
    <w:rsid w:val="00DC2344"/>
    <w:rsid w:val="00DC7711"/>
    <w:rsid w:val="00DD7255"/>
    <w:rsid w:val="00DE1ADD"/>
    <w:rsid w:val="00DF06A6"/>
    <w:rsid w:val="00DF2D58"/>
    <w:rsid w:val="00DF7A07"/>
    <w:rsid w:val="00E02C6F"/>
    <w:rsid w:val="00E27282"/>
    <w:rsid w:val="00E31810"/>
    <w:rsid w:val="00E344C6"/>
    <w:rsid w:val="00E40332"/>
    <w:rsid w:val="00E416F2"/>
    <w:rsid w:val="00E50DB6"/>
    <w:rsid w:val="00E537B3"/>
    <w:rsid w:val="00E712CF"/>
    <w:rsid w:val="00E71C93"/>
    <w:rsid w:val="00E77E6E"/>
    <w:rsid w:val="00E87753"/>
    <w:rsid w:val="00E909F3"/>
    <w:rsid w:val="00E97118"/>
    <w:rsid w:val="00EA09D8"/>
    <w:rsid w:val="00EA19C2"/>
    <w:rsid w:val="00EA4466"/>
    <w:rsid w:val="00EA48F1"/>
    <w:rsid w:val="00EA67F4"/>
    <w:rsid w:val="00EA7995"/>
    <w:rsid w:val="00EA7A4C"/>
    <w:rsid w:val="00EB50A1"/>
    <w:rsid w:val="00EB5FE0"/>
    <w:rsid w:val="00EB67F3"/>
    <w:rsid w:val="00EC0FE6"/>
    <w:rsid w:val="00EC34B5"/>
    <w:rsid w:val="00ED4AFE"/>
    <w:rsid w:val="00EE0174"/>
    <w:rsid w:val="00EE32C2"/>
    <w:rsid w:val="00EE72CF"/>
    <w:rsid w:val="00EF027E"/>
    <w:rsid w:val="00EF1DD2"/>
    <w:rsid w:val="00EF38C1"/>
    <w:rsid w:val="00EF64A6"/>
    <w:rsid w:val="00F0048A"/>
    <w:rsid w:val="00F0105D"/>
    <w:rsid w:val="00F03017"/>
    <w:rsid w:val="00F03096"/>
    <w:rsid w:val="00F03E04"/>
    <w:rsid w:val="00F06412"/>
    <w:rsid w:val="00F13275"/>
    <w:rsid w:val="00F1663E"/>
    <w:rsid w:val="00F1664D"/>
    <w:rsid w:val="00F1704E"/>
    <w:rsid w:val="00F20193"/>
    <w:rsid w:val="00F277FC"/>
    <w:rsid w:val="00F32516"/>
    <w:rsid w:val="00F35C59"/>
    <w:rsid w:val="00F428B8"/>
    <w:rsid w:val="00F4443A"/>
    <w:rsid w:val="00F54066"/>
    <w:rsid w:val="00F62BC1"/>
    <w:rsid w:val="00F6498C"/>
    <w:rsid w:val="00F73FD2"/>
    <w:rsid w:val="00F95596"/>
    <w:rsid w:val="00F961E8"/>
    <w:rsid w:val="00F96F23"/>
    <w:rsid w:val="00F97071"/>
    <w:rsid w:val="00F97137"/>
    <w:rsid w:val="00FA5FEC"/>
    <w:rsid w:val="00FB1AA6"/>
    <w:rsid w:val="00FB3B1F"/>
    <w:rsid w:val="00FB5FCD"/>
    <w:rsid w:val="00FC3879"/>
    <w:rsid w:val="00FC6C5F"/>
    <w:rsid w:val="00FD3551"/>
    <w:rsid w:val="00FD592E"/>
    <w:rsid w:val="00FE22B2"/>
    <w:rsid w:val="00FF0B2E"/>
    <w:rsid w:val="00FF4F4D"/>
    <w:rsid w:val="00FF5051"/>
    <w:rsid w:val="00FF608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CF7FB6B"/>
  <w14:defaultImageDpi w14:val="330"/>
  <w15:chartTrackingRefBased/>
  <w15:docId w15:val="{52C94C08-9672-4502-869C-38F072476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F645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C3A2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3A2E"/>
    <w:rPr>
      <w:rFonts w:ascii="Segoe UI" w:hAnsi="Segoe UI" w:cs="Segoe UI"/>
      <w:sz w:val="18"/>
      <w:szCs w:val="18"/>
    </w:rPr>
  </w:style>
  <w:style w:type="character" w:styleId="CommentReference">
    <w:name w:val="annotation reference"/>
    <w:basedOn w:val="DefaultParagraphFont"/>
    <w:uiPriority w:val="99"/>
    <w:semiHidden/>
    <w:unhideWhenUsed/>
    <w:rsid w:val="00BD2F81"/>
    <w:rPr>
      <w:sz w:val="16"/>
      <w:szCs w:val="16"/>
    </w:rPr>
  </w:style>
  <w:style w:type="paragraph" w:styleId="CommentText">
    <w:name w:val="annotation text"/>
    <w:basedOn w:val="Normal"/>
    <w:link w:val="CommentTextChar"/>
    <w:uiPriority w:val="99"/>
    <w:semiHidden/>
    <w:unhideWhenUsed/>
    <w:rsid w:val="00BD2F81"/>
    <w:pPr>
      <w:spacing w:line="240" w:lineRule="auto"/>
    </w:pPr>
    <w:rPr>
      <w:sz w:val="20"/>
      <w:szCs w:val="20"/>
    </w:rPr>
  </w:style>
  <w:style w:type="character" w:customStyle="1" w:styleId="CommentTextChar">
    <w:name w:val="Comment Text Char"/>
    <w:basedOn w:val="DefaultParagraphFont"/>
    <w:link w:val="CommentText"/>
    <w:uiPriority w:val="99"/>
    <w:semiHidden/>
    <w:rsid w:val="00BD2F81"/>
    <w:rPr>
      <w:sz w:val="20"/>
      <w:szCs w:val="20"/>
    </w:rPr>
  </w:style>
  <w:style w:type="paragraph" w:styleId="CommentSubject">
    <w:name w:val="annotation subject"/>
    <w:basedOn w:val="CommentText"/>
    <w:next w:val="CommentText"/>
    <w:link w:val="CommentSubjectChar"/>
    <w:uiPriority w:val="99"/>
    <w:semiHidden/>
    <w:unhideWhenUsed/>
    <w:rsid w:val="007F032B"/>
    <w:rPr>
      <w:b/>
      <w:bCs/>
    </w:rPr>
  </w:style>
  <w:style w:type="character" w:customStyle="1" w:styleId="CommentSubjectChar">
    <w:name w:val="Comment Subject Char"/>
    <w:basedOn w:val="CommentTextChar"/>
    <w:link w:val="CommentSubject"/>
    <w:uiPriority w:val="99"/>
    <w:semiHidden/>
    <w:rsid w:val="007F032B"/>
    <w:rPr>
      <w:b/>
      <w:bCs/>
      <w:sz w:val="20"/>
      <w:szCs w:val="20"/>
    </w:rPr>
  </w:style>
  <w:style w:type="character" w:customStyle="1" w:styleId="Heading1Char">
    <w:name w:val="Heading 1 Char"/>
    <w:basedOn w:val="DefaultParagraphFont"/>
    <w:link w:val="Heading1"/>
    <w:uiPriority w:val="9"/>
    <w:rsid w:val="008F645D"/>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8F645D"/>
    <w:pPr>
      <w:outlineLvl w:val="9"/>
    </w:pPr>
    <w:rPr>
      <w:lang w:val="en-US"/>
    </w:rPr>
  </w:style>
  <w:style w:type="paragraph" w:styleId="TOC1">
    <w:name w:val="toc 1"/>
    <w:basedOn w:val="Normal"/>
    <w:next w:val="Normal"/>
    <w:autoRedefine/>
    <w:uiPriority w:val="39"/>
    <w:unhideWhenUsed/>
    <w:rsid w:val="008F645D"/>
    <w:pPr>
      <w:spacing w:after="100"/>
    </w:pPr>
  </w:style>
  <w:style w:type="character" w:styleId="Hyperlink">
    <w:name w:val="Hyperlink"/>
    <w:basedOn w:val="DefaultParagraphFont"/>
    <w:uiPriority w:val="99"/>
    <w:unhideWhenUsed/>
    <w:rsid w:val="008F645D"/>
    <w:rPr>
      <w:color w:val="0563C1" w:themeColor="hyperlink"/>
      <w:u w:val="single"/>
    </w:rPr>
  </w:style>
  <w:style w:type="paragraph" w:styleId="ListParagraph">
    <w:name w:val="List Paragraph"/>
    <w:basedOn w:val="Normal"/>
    <w:uiPriority w:val="34"/>
    <w:qFormat/>
    <w:rsid w:val="00483E8B"/>
    <w:pPr>
      <w:spacing w:after="0" w:line="240" w:lineRule="auto"/>
      <w:ind w:left="720"/>
      <w:contextualSpacing/>
    </w:pPr>
    <w:rPr>
      <w:rFonts w:ascii="Times New Roman" w:eastAsiaTheme="minorEastAsia" w:hAnsi="Times New Roman" w:cs="Times New Roman"/>
      <w:sz w:val="24"/>
      <w:szCs w:val="24"/>
      <w:lang w:val="en-US"/>
    </w:rPr>
  </w:style>
  <w:style w:type="paragraph" w:styleId="NoSpacing">
    <w:name w:val="No Spacing"/>
    <w:uiPriority w:val="1"/>
    <w:qFormat/>
    <w:rsid w:val="00FD592E"/>
    <w:pPr>
      <w:spacing w:after="0" w:line="240" w:lineRule="auto"/>
    </w:pPr>
  </w:style>
  <w:style w:type="paragraph" w:styleId="Header">
    <w:name w:val="header"/>
    <w:basedOn w:val="Normal"/>
    <w:link w:val="HeaderChar"/>
    <w:uiPriority w:val="99"/>
    <w:unhideWhenUsed/>
    <w:rsid w:val="001373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736A"/>
  </w:style>
  <w:style w:type="paragraph" w:styleId="Footer">
    <w:name w:val="footer"/>
    <w:basedOn w:val="Normal"/>
    <w:link w:val="FooterChar"/>
    <w:uiPriority w:val="99"/>
    <w:unhideWhenUsed/>
    <w:rsid w:val="001373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73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034324">
      <w:bodyDiv w:val="1"/>
      <w:marLeft w:val="0"/>
      <w:marRight w:val="0"/>
      <w:marTop w:val="0"/>
      <w:marBottom w:val="0"/>
      <w:divBdr>
        <w:top w:val="none" w:sz="0" w:space="0" w:color="auto"/>
        <w:left w:val="none" w:sz="0" w:space="0" w:color="auto"/>
        <w:bottom w:val="none" w:sz="0" w:space="0" w:color="auto"/>
        <w:right w:val="none" w:sz="0" w:space="0" w:color="auto"/>
      </w:divBdr>
    </w:div>
    <w:div w:id="67121610">
      <w:bodyDiv w:val="1"/>
      <w:marLeft w:val="0"/>
      <w:marRight w:val="0"/>
      <w:marTop w:val="0"/>
      <w:marBottom w:val="0"/>
      <w:divBdr>
        <w:top w:val="none" w:sz="0" w:space="0" w:color="auto"/>
        <w:left w:val="none" w:sz="0" w:space="0" w:color="auto"/>
        <w:bottom w:val="none" w:sz="0" w:space="0" w:color="auto"/>
        <w:right w:val="none" w:sz="0" w:space="0" w:color="auto"/>
      </w:divBdr>
    </w:div>
    <w:div w:id="91053713">
      <w:bodyDiv w:val="1"/>
      <w:marLeft w:val="0"/>
      <w:marRight w:val="0"/>
      <w:marTop w:val="0"/>
      <w:marBottom w:val="0"/>
      <w:divBdr>
        <w:top w:val="none" w:sz="0" w:space="0" w:color="auto"/>
        <w:left w:val="none" w:sz="0" w:space="0" w:color="auto"/>
        <w:bottom w:val="none" w:sz="0" w:space="0" w:color="auto"/>
        <w:right w:val="none" w:sz="0" w:space="0" w:color="auto"/>
      </w:divBdr>
    </w:div>
    <w:div w:id="104352646">
      <w:bodyDiv w:val="1"/>
      <w:marLeft w:val="0"/>
      <w:marRight w:val="0"/>
      <w:marTop w:val="0"/>
      <w:marBottom w:val="0"/>
      <w:divBdr>
        <w:top w:val="none" w:sz="0" w:space="0" w:color="auto"/>
        <w:left w:val="none" w:sz="0" w:space="0" w:color="auto"/>
        <w:bottom w:val="none" w:sz="0" w:space="0" w:color="auto"/>
        <w:right w:val="none" w:sz="0" w:space="0" w:color="auto"/>
      </w:divBdr>
    </w:div>
    <w:div w:id="150682827">
      <w:bodyDiv w:val="1"/>
      <w:marLeft w:val="0"/>
      <w:marRight w:val="0"/>
      <w:marTop w:val="0"/>
      <w:marBottom w:val="0"/>
      <w:divBdr>
        <w:top w:val="none" w:sz="0" w:space="0" w:color="auto"/>
        <w:left w:val="none" w:sz="0" w:space="0" w:color="auto"/>
        <w:bottom w:val="none" w:sz="0" w:space="0" w:color="auto"/>
        <w:right w:val="none" w:sz="0" w:space="0" w:color="auto"/>
      </w:divBdr>
    </w:div>
    <w:div w:id="214313663">
      <w:bodyDiv w:val="1"/>
      <w:marLeft w:val="0"/>
      <w:marRight w:val="0"/>
      <w:marTop w:val="0"/>
      <w:marBottom w:val="0"/>
      <w:divBdr>
        <w:top w:val="none" w:sz="0" w:space="0" w:color="auto"/>
        <w:left w:val="none" w:sz="0" w:space="0" w:color="auto"/>
        <w:bottom w:val="none" w:sz="0" w:space="0" w:color="auto"/>
        <w:right w:val="none" w:sz="0" w:space="0" w:color="auto"/>
      </w:divBdr>
    </w:div>
    <w:div w:id="252906013">
      <w:bodyDiv w:val="1"/>
      <w:marLeft w:val="0"/>
      <w:marRight w:val="0"/>
      <w:marTop w:val="0"/>
      <w:marBottom w:val="0"/>
      <w:divBdr>
        <w:top w:val="none" w:sz="0" w:space="0" w:color="auto"/>
        <w:left w:val="none" w:sz="0" w:space="0" w:color="auto"/>
        <w:bottom w:val="none" w:sz="0" w:space="0" w:color="auto"/>
        <w:right w:val="none" w:sz="0" w:space="0" w:color="auto"/>
      </w:divBdr>
    </w:div>
    <w:div w:id="257442948">
      <w:bodyDiv w:val="1"/>
      <w:marLeft w:val="0"/>
      <w:marRight w:val="0"/>
      <w:marTop w:val="0"/>
      <w:marBottom w:val="0"/>
      <w:divBdr>
        <w:top w:val="none" w:sz="0" w:space="0" w:color="auto"/>
        <w:left w:val="none" w:sz="0" w:space="0" w:color="auto"/>
        <w:bottom w:val="none" w:sz="0" w:space="0" w:color="auto"/>
        <w:right w:val="none" w:sz="0" w:space="0" w:color="auto"/>
      </w:divBdr>
    </w:div>
    <w:div w:id="293173471">
      <w:bodyDiv w:val="1"/>
      <w:marLeft w:val="0"/>
      <w:marRight w:val="0"/>
      <w:marTop w:val="0"/>
      <w:marBottom w:val="0"/>
      <w:divBdr>
        <w:top w:val="none" w:sz="0" w:space="0" w:color="auto"/>
        <w:left w:val="none" w:sz="0" w:space="0" w:color="auto"/>
        <w:bottom w:val="none" w:sz="0" w:space="0" w:color="auto"/>
        <w:right w:val="none" w:sz="0" w:space="0" w:color="auto"/>
      </w:divBdr>
    </w:div>
    <w:div w:id="355082035">
      <w:bodyDiv w:val="1"/>
      <w:marLeft w:val="0"/>
      <w:marRight w:val="0"/>
      <w:marTop w:val="0"/>
      <w:marBottom w:val="0"/>
      <w:divBdr>
        <w:top w:val="none" w:sz="0" w:space="0" w:color="auto"/>
        <w:left w:val="none" w:sz="0" w:space="0" w:color="auto"/>
        <w:bottom w:val="none" w:sz="0" w:space="0" w:color="auto"/>
        <w:right w:val="none" w:sz="0" w:space="0" w:color="auto"/>
      </w:divBdr>
    </w:div>
    <w:div w:id="435491542">
      <w:bodyDiv w:val="1"/>
      <w:marLeft w:val="0"/>
      <w:marRight w:val="0"/>
      <w:marTop w:val="0"/>
      <w:marBottom w:val="0"/>
      <w:divBdr>
        <w:top w:val="none" w:sz="0" w:space="0" w:color="auto"/>
        <w:left w:val="none" w:sz="0" w:space="0" w:color="auto"/>
        <w:bottom w:val="none" w:sz="0" w:space="0" w:color="auto"/>
        <w:right w:val="none" w:sz="0" w:space="0" w:color="auto"/>
      </w:divBdr>
    </w:div>
    <w:div w:id="638151557">
      <w:bodyDiv w:val="1"/>
      <w:marLeft w:val="0"/>
      <w:marRight w:val="0"/>
      <w:marTop w:val="0"/>
      <w:marBottom w:val="0"/>
      <w:divBdr>
        <w:top w:val="none" w:sz="0" w:space="0" w:color="auto"/>
        <w:left w:val="none" w:sz="0" w:space="0" w:color="auto"/>
        <w:bottom w:val="none" w:sz="0" w:space="0" w:color="auto"/>
        <w:right w:val="none" w:sz="0" w:space="0" w:color="auto"/>
      </w:divBdr>
    </w:div>
    <w:div w:id="719326570">
      <w:bodyDiv w:val="1"/>
      <w:marLeft w:val="0"/>
      <w:marRight w:val="0"/>
      <w:marTop w:val="0"/>
      <w:marBottom w:val="0"/>
      <w:divBdr>
        <w:top w:val="none" w:sz="0" w:space="0" w:color="auto"/>
        <w:left w:val="none" w:sz="0" w:space="0" w:color="auto"/>
        <w:bottom w:val="none" w:sz="0" w:space="0" w:color="auto"/>
        <w:right w:val="none" w:sz="0" w:space="0" w:color="auto"/>
      </w:divBdr>
    </w:div>
    <w:div w:id="720830744">
      <w:bodyDiv w:val="1"/>
      <w:marLeft w:val="0"/>
      <w:marRight w:val="0"/>
      <w:marTop w:val="0"/>
      <w:marBottom w:val="0"/>
      <w:divBdr>
        <w:top w:val="none" w:sz="0" w:space="0" w:color="auto"/>
        <w:left w:val="none" w:sz="0" w:space="0" w:color="auto"/>
        <w:bottom w:val="none" w:sz="0" w:space="0" w:color="auto"/>
        <w:right w:val="none" w:sz="0" w:space="0" w:color="auto"/>
      </w:divBdr>
    </w:div>
    <w:div w:id="743600998">
      <w:bodyDiv w:val="1"/>
      <w:marLeft w:val="0"/>
      <w:marRight w:val="0"/>
      <w:marTop w:val="0"/>
      <w:marBottom w:val="0"/>
      <w:divBdr>
        <w:top w:val="none" w:sz="0" w:space="0" w:color="auto"/>
        <w:left w:val="none" w:sz="0" w:space="0" w:color="auto"/>
        <w:bottom w:val="none" w:sz="0" w:space="0" w:color="auto"/>
        <w:right w:val="none" w:sz="0" w:space="0" w:color="auto"/>
      </w:divBdr>
    </w:div>
    <w:div w:id="840506693">
      <w:bodyDiv w:val="1"/>
      <w:marLeft w:val="0"/>
      <w:marRight w:val="0"/>
      <w:marTop w:val="0"/>
      <w:marBottom w:val="0"/>
      <w:divBdr>
        <w:top w:val="none" w:sz="0" w:space="0" w:color="auto"/>
        <w:left w:val="none" w:sz="0" w:space="0" w:color="auto"/>
        <w:bottom w:val="none" w:sz="0" w:space="0" w:color="auto"/>
        <w:right w:val="none" w:sz="0" w:space="0" w:color="auto"/>
      </w:divBdr>
    </w:div>
    <w:div w:id="844050951">
      <w:bodyDiv w:val="1"/>
      <w:marLeft w:val="0"/>
      <w:marRight w:val="0"/>
      <w:marTop w:val="0"/>
      <w:marBottom w:val="0"/>
      <w:divBdr>
        <w:top w:val="none" w:sz="0" w:space="0" w:color="auto"/>
        <w:left w:val="none" w:sz="0" w:space="0" w:color="auto"/>
        <w:bottom w:val="none" w:sz="0" w:space="0" w:color="auto"/>
        <w:right w:val="none" w:sz="0" w:space="0" w:color="auto"/>
      </w:divBdr>
    </w:div>
    <w:div w:id="1024401228">
      <w:bodyDiv w:val="1"/>
      <w:marLeft w:val="0"/>
      <w:marRight w:val="0"/>
      <w:marTop w:val="0"/>
      <w:marBottom w:val="0"/>
      <w:divBdr>
        <w:top w:val="none" w:sz="0" w:space="0" w:color="auto"/>
        <w:left w:val="none" w:sz="0" w:space="0" w:color="auto"/>
        <w:bottom w:val="none" w:sz="0" w:space="0" w:color="auto"/>
        <w:right w:val="none" w:sz="0" w:space="0" w:color="auto"/>
      </w:divBdr>
    </w:div>
    <w:div w:id="1057049156">
      <w:bodyDiv w:val="1"/>
      <w:marLeft w:val="0"/>
      <w:marRight w:val="0"/>
      <w:marTop w:val="0"/>
      <w:marBottom w:val="0"/>
      <w:divBdr>
        <w:top w:val="none" w:sz="0" w:space="0" w:color="auto"/>
        <w:left w:val="none" w:sz="0" w:space="0" w:color="auto"/>
        <w:bottom w:val="none" w:sz="0" w:space="0" w:color="auto"/>
        <w:right w:val="none" w:sz="0" w:space="0" w:color="auto"/>
      </w:divBdr>
    </w:div>
    <w:div w:id="1095829263">
      <w:bodyDiv w:val="1"/>
      <w:marLeft w:val="0"/>
      <w:marRight w:val="0"/>
      <w:marTop w:val="0"/>
      <w:marBottom w:val="0"/>
      <w:divBdr>
        <w:top w:val="none" w:sz="0" w:space="0" w:color="auto"/>
        <w:left w:val="none" w:sz="0" w:space="0" w:color="auto"/>
        <w:bottom w:val="none" w:sz="0" w:space="0" w:color="auto"/>
        <w:right w:val="none" w:sz="0" w:space="0" w:color="auto"/>
      </w:divBdr>
    </w:div>
    <w:div w:id="1159080100">
      <w:bodyDiv w:val="1"/>
      <w:marLeft w:val="0"/>
      <w:marRight w:val="0"/>
      <w:marTop w:val="0"/>
      <w:marBottom w:val="0"/>
      <w:divBdr>
        <w:top w:val="none" w:sz="0" w:space="0" w:color="auto"/>
        <w:left w:val="none" w:sz="0" w:space="0" w:color="auto"/>
        <w:bottom w:val="none" w:sz="0" w:space="0" w:color="auto"/>
        <w:right w:val="none" w:sz="0" w:space="0" w:color="auto"/>
      </w:divBdr>
    </w:div>
    <w:div w:id="1163854932">
      <w:bodyDiv w:val="1"/>
      <w:marLeft w:val="0"/>
      <w:marRight w:val="0"/>
      <w:marTop w:val="0"/>
      <w:marBottom w:val="0"/>
      <w:divBdr>
        <w:top w:val="none" w:sz="0" w:space="0" w:color="auto"/>
        <w:left w:val="none" w:sz="0" w:space="0" w:color="auto"/>
        <w:bottom w:val="none" w:sz="0" w:space="0" w:color="auto"/>
        <w:right w:val="none" w:sz="0" w:space="0" w:color="auto"/>
      </w:divBdr>
    </w:div>
    <w:div w:id="1192496819">
      <w:bodyDiv w:val="1"/>
      <w:marLeft w:val="0"/>
      <w:marRight w:val="0"/>
      <w:marTop w:val="0"/>
      <w:marBottom w:val="0"/>
      <w:divBdr>
        <w:top w:val="none" w:sz="0" w:space="0" w:color="auto"/>
        <w:left w:val="none" w:sz="0" w:space="0" w:color="auto"/>
        <w:bottom w:val="none" w:sz="0" w:space="0" w:color="auto"/>
        <w:right w:val="none" w:sz="0" w:space="0" w:color="auto"/>
      </w:divBdr>
    </w:div>
    <w:div w:id="1344480478">
      <w:bodyDiv w:val="1"/>
      <w:marLeft w:val="0"/>
      <w:marRight w:val="0"/>
      <w:marTop w:val="0"/>
      <w:marBottom w:val="0"/>
      <w:divBdr>
        <w:top w:val="none" w:sz="0" w:space="0" w:color="auto"/>
        <w:left w:val="none" w:sz="0" w:space="0" w:color="auto"/>
        <w:bottom w:val="none" w:sz="0" w:space="0" w:color="auto"/>
        <w:right w:val="none" w:sz="0" w:space="0" w:color="auto"/>
      </w:divBdr>
    </w:div>
    <w:div w:id="1371806762">
      <w:bodyDiv w:val="1"/>
      <w:marLeft w:val="0"/>
      <w:marRight w:val="0"/>
      <w:marTop w:val="0"/>
      <w:marBottom w:val="0"/>
      <w:divBdr>
        <w:top w:val="none" w:sz="0" w:space="0" w:color="auto"/>
        <w:left w:val="none" w:sz="0" w:space="0" w:color="auto"/>
        <w:bottom w:val="none" w:sz="0" w:space="0" w:color="auto"/>
        <w:right w:val="none" w:sz="0" w:space="0" w:color="auto"/>
      </w:divBdr>
    </w:div>
    <w:div w:id="1386684339">
      <w:bodyDiv w:val="1"/>
      <w:marLeft w:val="0"/>
      <w:marRight w:val="0"/>
      <w:marTop w:val="0"/>
      <w:marBottom w:val="0"/>
      <w:divBdr>
        <w:top w:val="none" w:sz="0" w:space="0" w:color="auto"/>
        <w:left w:val="none" w:sz="0" w:space="0" w:color="auto"/>
        <w:bottom w:val="none" w:sz="0" w:space="0" w:color="auto"/>
        <w:right w:val="none" w:sz="0" w:space="0" w:color="auto"/>
      </w:divBdr>
    </w:div>
    <w:div w:id="1405757458">
      <w:bodyDiv w:val="1"/>
      <w:marLeft w:val="0"/>
      <w:marRight w:val="0"/>
      <w:marTop w:val="0"/>
      <w:marBottom w:val="0"/>
      <w:divBdr>
        <w:top w:val="none" w:sz="0" w:space="0" w:color="auto"/>
        <w:left w:val="none" w:sz="0" w:space="0" w:color="auto"/>
        <w:bottom w:val="none" w:sz="0" w:space="0" w:color="auto"/>
        <w:right w:val="none" w:sz="0" w:space="0" w:color="auto"/>
      </w:divBdr>
    </w:div>
    <w:div w:id="1642878798">
      <w:bodyDiv w:val="1"/>
      <w:marLeft w:val="0"/>
      <w:marRight w:val="0"/>
      <w:marTop w:val="0"/>
      <w:marBottom w:val="0"/>
      <w:divBdr>
        <w:top w:val="none" w:sz="0" w:space="0" w:color="auto"/>
        <w:left w:val="none" w:sz="0" w:space="0" w:color="auto"/>
        <w:bottom w:val="none" w:sz="0" w:space="0" w:color="auto"/>
        <w:right w:val="none" w:sz="0" w:space="0" w:color="auto"/>
      </w:divBdr>
    </w:div>
    <w:div w:id="1660036252">
      <w:bodyDiv w:val="1"/>
      <w:marLeft w:val="0"/>
      <w:marRight w:val="0"/>
      <w:marTop w:val="0"/>
      <w:marBottom w:val="0"/>
      <w:divBdr>
        <w:top w:val="none" w:sz="0" w:space="0" w:color="auto"/>
        <w:left w:val="none" w:sz="0" w:space="0" w:color="auto"/>
        <w:bottom w:val="none" w:sz="0" w:space="0" w:color="auto"/>
        <w:right w:val="none" w:sz="0" w:space="0" w:color="auto"/>
      </w:divBdr>
    </w:div>
    <w:div w:id="1736051031">
      <w:bodyDiv w:val="1"/>
      <w:marLeft w:val="0"/>
      <w:marRight w:val="0"/>
      <w:marTop w:val="0"/>
      <w:marBottom w:val="0"/>
      <w:divBdr>
        <w:top w:val="none" w:sz="0" w:space="0" w:color="auto"/>
        <w:left w:val="none" w:sz="0" w:space="0" w:color="auto"/>
        <w:bottom w:val="none" w:sz="0" w:space="0" w:color="auto"/>
        <w:right w:val="none" w:sz="0" w:space="0" w:color="auto"/>
      </w:divBdr>
    </w:div>
    <w:div w:id="1755514840">
      <w:bodyDiv w:val="1"/>
      <w:marLeft w:val="0"/>
      <w:marRight w:val="0"/>
      <w:marTop w:val="0"/>
      <w:marBottom w:val="0"/>
      <w:divBdr>
        <w:top w:val="none" w:sz="0" w:space="0" w:color="auto"/>
        <w:left w:val="none" w:sz="0" w:space="0" w:color="auto"/>
        <w:bottom w:val="none" w:sz="0" w:space="0" w:color="auto"/>
        <w:right w:val="none" w:sz="0" w:space="0" w:color="auto"/>
      </w:divBdr>
    </w:div>
    <w:div w:id="1769737871">
      <w:bodyDiv w:val="1"/>
      <w:marLeft w:val="0"/>
      <w:marRight w:val="0"/>
      <w:marTop w:val="0"/>
      <w:marBottom w:val="0"/>
      <w:divBdr>
        <w:top w:val="none" w:sz="0" w:space="0" w:color="auto"/>
        <w:left w:val="none" w:sz="0" w:space="0" w:color="auto"/>
        <w:bottom w:val="none" w:sz="0" w:space="0" w:color="auto"/>
        <w:right w:val="none" w:sz="0" w:space="0" w:color="auto"/>
      </w:divBdr>
    </w:div>
    <w:div w:id="1807045542">
      <w:bodyDiv w:val="1"/>
      <w:marLeft w:val="0"/>
      <w:marRight w:val="0"/>
      <w:marTop w:val="0"/>
      <w:marBottom w:val="0"/>
      <w:divBdr>
        <w:top w:val="none" w:sz="0" w:space="0" w:color="auto"/>
        <w:left w:val="none" w:sz="0" w:space="0" w:color="auto"/>
        <w:bottom w:val="none" w:sz="0" w:space="0" w:color="auto"/>
        <w:right w:val="none" w:sz="0" w:space="0" w:color="auto"/>
      </w:divBdr>
    </w:div>
    <w:div w:id="1810512713">
      <w:bodyDiv w:val="1"/>
      <w:marLeft w:val="0"/>
      <w:marRight w:val="0"/>
      <w:marTop w:val="0"/>
      <w:marBottom w:val="0"/>
      <w:divBdr>
        <w:top w:val="none" w:sz="0" w:space="0" w:color="auto"/>
        <w:left w:val="none" w:sz="0" w:space="0" w:color="auto"/>
        <w:bottom w:val="none" w:sz="0" w:space="0" w:color="auto"/>
        <w:right w:val="none" w:sz="0" w:space="0" w:color="auto"/>
      </w:divBdr>
    </w:div>
    <w:div w:id="1821192576">
      <w:bodyDiv w:val="1"/>
      <w:marLeft w:val="0"/>
      <w:marRight w:val="0"/>
      <w:marTop w:val="0"/>
      <w:marBottom w:val="0"/>
      <w:divBdr>
        <w:top w:val="none" w:sz="0" w:space="0" w:color="auto"/>
        <w:left w:val="none" w:sz="0" w:space="0" w:color="auto"/>
        <w:bottom w:val="none" w:sz="0" w:space="0" w:color="auto"/>
        <w:right w:val="none" w:sz="0" w:space="0" w:color="auto"/>
      </w:divBdr>
    </w:div>
    <w:div w:id="2051565537">
      <w:bodyDiv w:val="1"/>
      <w:marLeft w:val="0"/>
      <w:marRight w:val="0"/>
      <w:marTop w:val="0"/>
      <w:marBottom w:val="0"/>
      <w:divBdr>
        <w:top w:val="none" w:sz="0" w:space="0" w:color="auto"/>
        <w:left w:val="none" w:sz="0" w:space="0" w:color="auto"/>
        <w:bottom w:val="none" w:sz="0" w:space="0" w:color="auto"/>
        <w:right w:val="none" w:sz="0" w:space="0" w:color="auto"/>
      </w:divBdr>
    </w:div>
    <w:div w:id="2120484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386243-24B6-46D1-AE2E-2A01285E0F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30</Pages>
  <Words>5495</Words>
  <Characters>33026</Characters>
  <Application>Microsoft Office Word</Application>
  <DocSecurity>0</DocSecurity>
  <Lines>647</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Brody Foy</dc:creator>
  <cp:keywords/>
  <dc:description/>
  <cp:lastModifiedBy>Brody Foy</cp:lastModifiedBy>
  <cp:revision>3</cp:revision>
  <cp:lastPrinted>2021-06-10T16:03:00Z</cp:lastPrinted>
  <dcterms:created xsi:type="dcterms:W3CDTF">2021-06-19T19:02:00Z</dcterms:created>
  <dcterms:modified xsi:type="dcterms:W3CDTF">2021-06-19T19:47:00Z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http://www.zotero.org/styles/the-new-england-journal-of-medicine</vt:lpwstr>
  </property>
  <property fmtid="{D5CDD505-2E9C-101B-9397-08002B2CF9AE}" pid="4" name="Mendeley Unique User Id_1">
    <vt:lpwstr>5c7ae1b3-f896-3794-91d8-896f44218ccf</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10th edition - Harvard</vt:lpwstr>
  </property>
  <property fmtid="{D5CDD505-2E9C-101B-9397-08002B2CF9AE}" pid="11" name="Mendeley Recent Style Id 3_1">
    <vt:lpwstr>http://www.zotero.org/styles/harvard1</vt:lpwstr>
  </property>
  <property fmtid="{D5CDD505-2E9C-101B-9397-08002B2CF9AE}" pid="12" name="Mendeley Recent Style Name 3_1">
    <vt:lpwstr>Harvard reference format 1 (deprecated)</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8th edition</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http://www.zotero.org/styles/the-new-england-journal-of-medicine</vt:lpwstr>
  </property>
  <property fmtid="{D5CDD505-2E9C-101B-9397-08002B2CF9AE}" pid="22" name="Mendeley Recent Style Name 8_1">
    <vt:lpwstr>The New England Journal of Medicine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