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8B04F" w14:textId="36BE049B" w:rsidR="000F03AF" w:rsidRPr="00CD1496" w:rsidRDefault="000F03AF" w:rsidP="000F03AF">
      <w:pPr>
        <w:ind w:hanging="993"/>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Table 1</w:t>
      </w:r>
      <w:r w:rsidR="00D1558E">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 xml:space="preserve"> </w:t>
      </w:r>
      <w:r w:rsidRPr="00AC7287">
        <w:rPr>
          <w:rFonts w:ascii="Times New Roman" w:eastAsia="Times New Roman" w:hAnsi="Times New Roman" w:cs="Times New Roman"/>
          <w:bCs/>
          <w:sz w:val="24"/>
          <w:szCs w:val="24"/>
        </w:rPr>
        <w:t>Characteristics of the included studies</w:t>
      </w:r>
    </w:p>
    <w:tbl>
      <w:tblPr>
        <w:tblW w:w="160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8"/>
        <w:gridCol w:w="851"/>
        <w:gridCol w:w="1275"/>
        <w:gridCol w:w="1276"/>
        <w:gridCol w:w="992"/>
        <w:gridCol w:w="1418"/>
        <w:gridCol w:w="1134"/>
        <w:gridCol w:w="1559"/>
        <w:gridCol w:w="3402"/>
        <w:gridCol w:w="1276"/>
        <w:gridCol w:w="992"/>
      </w:tblGrid>
      <w:tr w:rsidR="000F03AF" w:rsidRPr="00AC7287" w14:paraId="5336F8DD" w14:textId="77777777" w:rsidTr="000F03AF">
        <w:trPr>
          <w:trHeight w:val="805"/>
          <w:jc w:val="center"/>
        </w:trPr>
        <w:tc>
          <w:tcPr>
            <w:tcW w:w="1858" w:type="dxa"/>
            <w:vMerge w:val="restart"/>
            <w:vAlign w:val="center"/>
          </w:tcPr>
          <w:p w14:paraId="1CE08E42"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Reference</w:t>
            </w:r>
          </w:p>
        </w:tc>
        <w:tc>
          <w:tcPr>
            <w:tcW w:w="851" w:type="dxa"/>
            <w:vMerge w:val="restart"/>
            <w:vAlign w:val="center"/>
          </w:tcPr>
          <w:p w14:paraId="6DBE3F5C"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Study design</w:t>
            </w:r>
          </w:p>
        </w:tc>
        <w:tc>
          <w:tcPr>
            <w:tcW w:w="1275" w:type="dxa"/>
            <w:vMerge w:val="restart"/>
            <w:vAlign w:val="center"/>
          </w:tcPr>
          <w:p w14:paraId="36918DE8"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Country</w:t>
            </w:r>
          </w:p>
        </w:tc>
        <w:tc>
          <w:tcPr>
            <w:tcW w:w="2268" w:type="dxa"/>
            <w:gridSpan w:val="2"/>
            <w:vAlign w:val="center"/>
          </w:tcPr>
          <w:p w14:paraId="08FDBCE6"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Sample size</w:t>
            </w:r>
          </w:p>
        </w:tc>
        <w:tc>
          <w:tcPr>
            <w:tcW w:w="2552" w:type="dxa"/>
            <w:gridSpan w:val="2"/>
            <w:vAlign w:val="center"/>
          </w:tcPr>
          <w:p w14:paraId="09447F34"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 xml:space="preserve">Age, y </w:t>
            </w:r>
          </w:p>
          <w:p w14:paraId="23D0917C"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Mean ± SD or Median (IQR)</w:t>
            </w:r>
          </w:p>
        </w:tc>
        <w:tc>
          <w:tcPr>
            <w:tcW w:w="1559" w:type="dxa"/>
            <w:vMerge w:val="restart"/>
            <w:vAlign w:val="center"/>
          </w:tcPr>
          <w:p w14:paraId="136A003E"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Disease severity</w:t>
            </w:r>
          </w:p>
        </w:tc>
        <w:tc>
          <w:tcPr>
            <w:tcW w:w="3402" w:type="dxa"/>
            <w:vMerge w:val="restart"/>
            <w:vAlign w:val="center"/>
          </w:tcPr>
          <w:p w14:paraId="6497F4DB"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Dosage and administration</w:t>
            </w:r>
          </w:p>
        </w:tc>
        <w:tc>
          <w:tcPr>
            <w:tcW w:w="1276" w:type="dxa"/>
            <w:vMerge w:val="restart"/>
            <w:vAlign w:val="center"/>
          </w:tcPr>
          <w:p w14:paraId="34996773"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Comparison</w:t>
            </w:r>
          </w:p>
        </w:tc>
        <w:tc>
          <w:tcPr>
            <w:tcW w:w="992" w:type="dxa"/>
            <w:vMerge w:val="restart"/>
            <w:vAlign w:val="center"/>
          </w:tcPr>
          <w:p w14:paraId="7C228436"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Risk of bias</w:t>
            </w:r>
          </w:p>
        </w:tc>
      </w:tr>
      <w:tr w:rsidR="000F03AF" w:rsidRPr="00AC7287" w14:paraId="717F9B36" w14:textId="77777777" w:rsidTr="000F03AF">
        <w:trPr>
          <w:jc w:val="center"/>
        </w:trPr>
        <w:tc>
          <w:tcPr>
            <w:tcW w:w="1858" w:type="dxa"/>
            <w:vMerge/>
            <w:vAlign w:val="center"/>
          </w:tcPr>
          <w:p w14:paraId="7EF609D4" w14:textId="77777777" w:rsidR="000F03AF" w:rsidRPr="00AC7287" w:rsidRDefault="000F03AF" w:rsidP="000F03A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851" w:type="dxa"/>
            <w:vMerge/>
            <w:vAlign w:val="center"/>
          </w:tcPr>
          <w:p w14:paraId="3FE3F829" w14:textId="77777777" w:rsidR="000F03AF" w:rsidRPr="00AC7287" w:rsidRDefault="000F03AF" w:rsidP="000F03A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1275" w:type="dxa"/>
            <w:vMerge/>
            <w:vAlign w:val="center"/>
          </w:tcPr>
          <w:p w14:paraId="27B41756" w14:textId="77777777" w:rsidR="000F03AF" w:rsidRPr="00AC7287" w:rsidRDefault="000F03AF" w:rsidP="000F03A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1276" w:type="dxa"/>
            <w:vAlign w:val="center"/>
          </w:tcPr>
          <w:p w14:paraId="42EFFAEF"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Intervention</w:t>
            </w:r>
          </w:p>
          <w:p w14:paraId="0B7A819D"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(n=4700)</w:t>
            </w:r>
          </w:p>
        </w:tc>
        <w:tc>
          <w:tcPr>
            <w:tcW w:w="992" w:type="dxa"/>
            <w:vAlign w:val="center"/>
          </w:tcPr>
          <w:p w14:paraId="75CB0EE4"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Control</w:t>
            </w:r>
          </w:p>
          <w:p w14:paraId="0A073D23"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(n=4157)</w:t>
            </w:r>
          </w:p>
        </w:tc>
        <w:tc>
          <w:tcPr>
            <w:tcW w:w="1418" w:type="dxa"/>
            <w:vAlign w:val="center"/>
          </w:tcPr>
          <w:p w14:paraId="52C12861"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Intervention</w:t>
            </w:r>
          </w:p>
        </w:tc>
        <w:tc>
          <w:tcPr>
            <w:tcW w:w="1134" w:type="dxa"/>
            <w:vAlign w:val="center"/>
          </w:tcPr>
          <w:p w14:paraId="5736E1B6"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Control</w:t>
            </w:r>
          </w:p>
        </w:tc>
        <w:tc>
          <w:tcPr>
            <w:tcW w:w="1559" w:type="dxa"/>
            <w:vMerge/>
            <w:vAlign w:val="center"/>
          </w:tcPr>
          <w:p w14:paraId="6F7DE01A" w14:textId="77777777" w:rsidR="000F03AF" w:rsidRPr="00AC7287" w:rsidRDefault="000F03AF" w:rsidP="000F03A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3402" w:type="dxa"/>
            <w:vMerge/>
            <w:vAlign w:val="center"/>
          </w:tcPr>
          <w:p w14:paraId="4B0B2F3E" w14:textId="77777777" w:rsidR="000F03AF" w:rsidRPr="00AC7287" w:rsidRDefault="000F03AF" w:rsidP="000F03A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1276" w:type="dxa"/>
            <w:vMerge/>
            <w:vAlign w:val="center"/>
          </w:tcPr>
          <w:p w14:paraId="072049A6" w14:textId="77777777" w:rsidR="000F03AF" w:rsidRPr="00AC7287" w:rsidRDefault="000F03AF" w:rsidP="000F03A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992" w:type="dxa"/>
            <w:vMerge/>
            <w:vAlign w:val="center"/>
          </w:tcPr>
          <w:p w14:paraId="7CB61CE6" w14:textId="77777777" w:rsidR="000F03AF" w:rsidRPr="00AC7287" w:rsidRDefault="000F03AF" w:rsidP="000F03A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0F03AF" w:rsidRPr="00AC7287" w14:paraId="0B58129C" w14:textId="77777777" w:rsidTr="000F03AF">
        <w:trPr>
          <w:jc w:val="center"/>
        </w:trPr>
        <w:tc>
          <w:tcPr>
            <w:tcW w:w="16033" w:type="dxa"/>
            <w:gridSpan w:val="11"/>
            <w:vAlign w:val="center"/>
          </w:tcPr>
          <w:p w14:paraId="477269F7" w14:textId="77777777" w:rsidR="000F03AF" w:rsidRPr="00AC7287" w:rsidRDefault="000F03AF" w:rsidP="000F03AF">
            <w:pPr>
              <w:spacing w:after="0" w:line="240" w:lineRule="auto"/>
              <w:rPr>
                <w:rFonts w:ascii="Times New Roman" w:eastAsia="Times New Roman" w:hAnsi="Times New Roman" w:cs="Times New Roman"/>
                <w:b/>
                <w:sz w:val="20"/>
                <w:szCs w:val="20"/>
              </w:rPr>
            </w:pPr>
            <w:r w:rsidRPr="00AC7287">
              <w:rPr>
                <w:rFonts w:ascii="Times New Roman" w:eastAsia="Times New Roman" w:hAnsi="Times New Roman" w:cs="Times New Roman"/>
                <w:b/>
                <w:sz w:val="20"/>
                <w:szCs w:val="20"/>
              </w:rPr>
              <w:t>Anti IL-6R(Tocilizumab)</w:t>
            </w:r>
          </w:p>
        </w:tc>
      </w:tr>
      <w:tr w:rsidR="000F03AF" w:rsidRPr="00AC7287" w14:paraId="13CFF54B" w14:textId="77777777" w:rsidTr="000F03AF">
        <w:trPr>
          <w:jc w:val="center"/>
        </w:trPr>
        <w:tc>
          <w:tcPr>
            <w:tcW w:w="1858" w:type="dxa"/>
            <w:vAlign w:val="center"/>
          </w:tcPr>
          <w:p w14:paraId="4CCE9109" w14:textId="77777777" w:rsidR="000F03AF" w:rsidRPr="00AC7287" w:rsidRDefault="000F03AF" w:rsidP="000F03AF">
            <w:pPr>
              <w:spacing w:after="0" w:line="240" w:lineRule="auto"/>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*Gordon et al, 2021</w:t>
            </w:r>
          </w:p>
          <w:p w14:paraId="2B9EE01C" w14:textId="77777777" w:rsidR="000F03AF" w:rsidRPr="00AC7287" w:rsidRDefault="000F03AF" w:rsidP="000F03AF">
            <w:pPr>
              <w:spacing w:after="0" w:line="240" w:lineRule="auto"/>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(REMAP-CAP)</w:t>
            </w:r>
          </w:p>
        </w:tc>
        <w:tc>
          <w:tcPr>
            <w:tcW w:w="851" w:type="dxa"/>
            <w:vAlign w:val="center"/>
          </w:tcPr>
          <w:p w14:paraId="090863D9"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RCT, open</w:t>
            </w:r>
            <w:r>
              <w:rPr>
                <w:rFonts w:ascii="Times New Roman" w:eastAsia="Times New Roman" w:hAnsi="Times New Roman" w:cs="Times New Roman"/>
                <w:sz w:val="20"/>
                <w:szCs w:val="20"/>
              </w:rPr>
              <w:t>-</w:t>
            </w:r>
            <w:r w:rsidRPr="00AC7287">
              <w:rPr>
                <w:rFonts w:ascii="Times New Roman" w:eastAsia="Times New Roman" w:hAnsi="Times New Roman" w:cs="Times New Roman"/>
                <w:sz w:val="20"/>
                <w:szCs w:val="20"/>
              </w:rPr>
              <w:t>label</w:t>
            </w:r>
          </w:p>
        </w:tc>
        <w:tc>
          <w:tcPr>
            <w:tcW w:w="1275" w:type="dxa"/>
            <w:vAlign w:val="center"/>
          </w:tcPr>
          <w:p w14:paraId="21EB2EDC"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USA, Australia, Belgium, Canada, Croatia, Germany, Hungary, Ireland, Netherlands, New Zealand, Portugal, Romania, Spain, UK</w:t>
            </w:r>
          </w:p>
        </w:tc>
        <w:tc>
          <w:tcPr>
            <w:tcW w:w="1276" w:type="dxa"/>
            <w:vAlign w:val="center"/>
          </w:tcPr>
          <w:p w14:paraId="56717C25"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350</w:t>
            </w:r>
          </w:p>
        </w:tc>
        <w:tc>
          <w:tcPr>
            <w:tcW w:w="992" w:type="dxa"/>
            <w:vAlign w:val="center"/>
          </w:tcPr>
          <w:p w14:paraId="5AB4898E"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402</w:t>
            </w:r>
          </w:p>
        </w:tc>
        <w:tc>
          <w:tcPr>
            <w:tcW w:w="1418" w:type="dxa"/>
            <w:vAlign w:val="center"/>
          </w:tcPr>
          <w:p w14:paraId="5B0DFEED"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61.5 ± 12.5</w:t>
            </w:r>
          </w:p>
        </w:tc>
        <w:tc>
          <w:tcPr>
            <w:tcW w:w="1134" w:type="dxa"/>
            <w:vAlign w:val="center"/>
          </w:tcPr>
          <w:p w14:paraId="42F9AAFB"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61.1 ± 12.8</w:t>
            </w:r>
          </w:p>
        </w:tc>
        <w:tc>
          <w:tcPr>
            <w:tcW w:w="1559" w:type="dxa"/>
            <w:vAlign w:val="center"/>
          </w:tcPr>
          <w:p w14:paraId="7F2133B3"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Hospitalized, critical illness</w:t>
            </w:r>
          </w:p>
        </w:tc>
        <w:tc>
          <w:tcPr>
            <w:tcW w:w="3402" w:type="dxa"/>
            <w:vAlign w:val="center"/>
          </w:tcPr>
          <w:p w14:paraId="37C95609"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Tocilizumab 8mg/kg, max 800mg, IV over period of 1 hour, could be repeated 12-24 h later</w:t>
            </w:r>
          </w:p>
        </w:tc>
        <w:tc>
          <w:tcPr>
            <w:tcW w:w="1276" w:type="dxa"/>
            <w:vAlign w:val="center"/>
          </w:tcPr>
          <w:p w14:paraId="41F6626C"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Standard of care</w:t>
            </w:r>
          </w:p>
        </w:tc>
        <w:tc>
          <w:tcPr>
            <w:tcW w:w="992" w:type="dxa"/>
            <w:vAlign w:val="center"/>
          </w:tcPr>
          <w:p w14:paraId="242AAA32"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Low</w:t>
            </w:r>
          </w:p>
        </w:tc>
      </w:tr>
      <w:tr w:rsidR="000F03AF" w:rsidRPr="00AC7287" w14:paraId="44A850A5" w14:textId="77777777" w:rsidTr="000F03AF">
        <w:trPr>
          <w:jc w:val="center"/>
        </w:trPr>
        <w:tc>
          <w:tcPr>
            <w:tcW w:w="1858" w:type="dxa"/>
            <w:vAlign w:val="center"/>
          </w:tcPr>
          <w:p w14:paraId="2C01E968" w14:textId="77777777" w:rsidR="000F03AF" w:rsidRPr="00AC7287" w:rsidRDefault="000F03AF" w:rsidP="000F03AF">
            <w:pPr>
              <w:spacing w:after="0" w:line="240" w:lineRule="auto"/>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Hermine et al., 2020</w:t>
            </w:r>
          </w:p>
          <w:p w14:paraId="6064063B" w14:textId="77777777" w:rsidR="000F03AF" w:rsidRPr="00AC7287" w:rsidRDefault="000F03AF" w:rsidP="000F03AF">
            <w:pPr>
              <w:spacing w:after="0" w:line="240" w:lineRule="auto"/>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(CORIMUNO-TOCI 1)</w:t>
            </w:r>
          </w:p>
          <w:p w14:paraId="78500243" w14:textId="77777777" w:rsidR="000F03AF" w:rsidRPr="00AC7287" w:rsidRDefault="000F03AF" w:rsidP="000F03AF">
            <w:pPr>
              <w:spacing w:after="0" w:line="240" w:lineRule="auto"/>
              <w:rPr>
                <w:rFonts w:ascii="Times New Roman" w:eastAsia="Times New Roman" w:hAnsi="Times New Roman" w:cs="Times New Roman"/>
                <w:sz w:val="20"/>
                <w:szCs w:val="20"/>
              </w:rPr>
            </w:pPr>
          </w:p>
        </w:tc>
        <w:tc>
          <w:tcPr>
            <w:tcW w:w="851" w:type="dxa"/>
            <w:vAlign w:val="center"/>
          </w:tcPr>
          <w:p w14:paraId="3073B5B5"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RCT, open</w:t>
            </w:r>
            <w:r>
              <w:rPr>
                <w:rFonts w:ascii="Times New Roman" w:eastAsia="Times New Roman" w:hAnsi="Times New Roman" w:cs="Times New Roman"/>
                <w:sz w:val="20"/>
                <w:szCs w:val="20"/>
              </w:rPr>
              <w:t>-</w:t>
            </w:r>
            <w:r w:rsidRPr="00AC7287">
              <w:rPr>
                <w:rFonts w:ascii="Times New Roman" w:eastAsia="Times New Roman" w:hAnsi="Times New Roman" w:cs="Times New Roman"/>
                <w:sz w:val="20"/>
                <w:szCs w:val="20"/>
              </w:rPr>
              <w:t>label</w:t>
            </w:r>
          </w:p>
        </w:tc>
        <w:tc>
          <w:tcPr>
            <w:tcW w:w="1275" w:type="dxa"/>
            <w:vAlign w:val="center"/>
          </w:tcPr>
          <w:p w14:paraId="620EB3D9"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France</w:t>
            </w:r>
          </w:p>
        </w:tc>
        <w:tc>
          <w:tcPr>
            <w:tcW w:w="1276" w:type="dxa"/>
            <w:vAlign w:val="center"/>
          </w:tcPr>
          <w:p w14:paraId="69167687"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63</w:t>
            </w:r>
          </w:p>
        </w:tc>
        <w:tc>
          <w:tcPr>
            <w:tcW w:w="992" w:type="dxa"/>
            <w:vAlign w:val="center"/>
          </w:tcPr>
          <w:p w14:paraId="1DCE0C0F"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67</w:t>
            </w:r>
          </w:p>
        </w:tc>
        <w:tc>
          <w:tcPr>
            <w:tcW w:w="1418" w:type="dxa"/>
            <w:vAlign w:val="center"/>
          </w:tcPr>
          <w:p w14:paraId="04B16E53" w14:textId="77777777" w:rsidR="000F03AF"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64.0</w:t>
            </w:r>
          </w:p>
          <w:p w14:paraId="25E21595"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(57.1-74.3)</w:t>
            </w:r>
          </w:p>
        </w:tc>
        <w:tc>
          <w:tcPr>
            <w:tcW w:w="1134" w:type="dxa"/>
            <w:vAlign w:val="center"/>
          </w:tcPr>
          <w:p w14:paraId="6D62CE24"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 xml:space="preserve">63.3 </w:t>
            </w:r>
          </w:p>
          <w:p w14:paraId="028B3331"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(57.1-72.3)</w:t>
            </w:r>
          </w:p>
        </w:tc>
        <w:tc>
          <w:tcPr>
            <w:tcW w:w="1559" w:type="dxa"/>
            <w:vAlign w:val="center"/>
          </w:tcPr>
          <w:p w14:paraId="313798DF"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Moderate, severe, and critical illness</w:t>
            </w:r>
          </w:p>
        </w:tc>
        <w:tc>
          <w:tcPr>
            <w:tcW w:w="3402" w:type="dxa"/>
            <w:vAlign w:val="center"/>
          </w:tcPr>
          <w:p w14:paraId="3CF07416"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Tocilizumab 8mg/kg + usual care IV on day 1. Additional fixed dose 400mg was recommended on day 3 if O</w:t>
            </w:r>
            <w:r w:rsidRPr="00AC7287">
              <w:rPr>
                <w:rFonts w:ascii="Times New Roman" w:eastAsia="Times New Roman" w:hAnsi="Times New Roman" w:cs="Times New Roman"/>
                <w:sz w:val="20"/>
                <w:szCs w:val="20"/>
                <w:vertAlign w:val="subscript"/>
              </w:rPr>
              <w:t>2</w:t>
            </w:r>
            <w:r w:rsidRPr="00AC7287">
              <w:rPr>
                <w:rFonts w:ascii="Times New Roman" w:eastAsia="Times New Roman" w:hAnsi="Times New Roman" w:cs="Times New Roman"/>
                <w:sz w:val="20"/>
                <w:szCs w:val="20"/>
              </w:rPr>
              <w:t xml:space="preserve"> requirement was not decreased by more than 50%</w:t>
            </w:r>
          </w:p>
        </w:tc>
        <w:tc>
          <w:tcPr>
            <w:tcW w:w="1276" w:type="dxa"/>
            <w:vAlign w:val="center"/>
          </w:tcPr>
          <w:p w14:paraId="6FA24F00"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Usual care</w:t>
            </w:r>
          </w:p>
        </w:tc>
        <w:tc>
          <w:tcPr>
            <w:tcW w:w="992" w:type="dxa"/>
            <w:vAlign w:val="center"/>
          </w:tcPr>
          <w:p w14:paraId="40BD9921"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Low</w:t>
            </w:r>
          </w:p>
        </w:tc>
      </w:tr>
      <w:tr w:rsidR="000F03AF" w:rsidRPr="00AC7287" w14:paraId="70D1F345" w14:textId="77777777" w:rsidTr="000F03AF">
        <w:trPr>
          <w:jc w:val="center"/>
        </w:trPr>
        <w:tc>
          <w:tcPr>
            <w:tcW w:w="1858" w:type="dxa"/>
            <w:vAlign w:val="center"/>
          </w:tcPr>
          <w:p w14:paraId="082A92A0" w14:textId="77777777" w:rsidR="000F03AF" w:rsidRPr="00AC7287" w:rsidRDefault="000F03AF" w:rsidP="000F03AF">
            <w:pPr>
              <w:spacing w:after="0" w:line="240" w:lineRule="auto"/>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**Horby et al., 2021</w:t>
            </w:r>
          </w:p>
          <w:p w14:paraId="6447BEF1" w14:textId="77777777" w:rsidR="000F03AF" w:rsidRPr="00AC7287" w:rsidRDefault="000F03AF" w:rsidP="000F03AF">
            <w:pPr>
              <w:spacing w:after="0" w:line="240" w:lineRule="auto"/>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(RECOVERY)</w:t>
            </w:r>
          </w:p>
        </w:tc>
        <w:tc>
          <w:tcPr>
            <w:tcW w:w="851" w:type="dxa"/>
            <w:vAlign w:val="center"/>
          </w:tcPr>
          <w:p w14:paraId="2F7513F2"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RCT, open</w:t>
            </w:r>
            <w:r>
              <w:rPr>
                <w:rFonts w:ascii="Times New Roman" w:eastAsia="Times New Roman" w:hAnsi="Times New Roman" w:cs="Times New Roman"/>
                <w:sz w:val="20"/>
                <w:szCs w:val="20"/>
              </w:rPr>
              <w:t>-</w:t>
            </w:r>
            <w:r w:rsidRPr="00AC7287">
              <w:rPr>
                <w:rFonts w:ascii="Times New Roman" w:eastAsia="Times New Roman" w:hAnsi="Times New Roman" w:cs="Times New Roman"/>
                <w:sz w:val="20"/>
                <w:szCs w:val="20"/>
              </w:rPr>
              <w:t>label</w:t>
            </w:r>
          </w:p>
        </w:tc>
        <w:tc>
          <w:tcPr>
            <w:tcW w:w="1275" w:type="dxa"/>
            <w:vAlign w:val="center"/>
          </w:tcPr>
          <w:p w14:paraId="398AF013"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United Kingdom</w:t>
            </w:r>
          </w:p>
        </w:tc>
        <w:tc>
          <w:tcPr>
            <w:tcW w:w="1276" w:type="dxa"/>
            <w:vAlign w:val="center"/>
          </w:tcPr>
          <w:p w14:paraId="2228D57B"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2022</w:t>
            </w:r>
          </w:p>
        </w:tc>
        <w:tc>
          <w:tcPr>
            <w:tcW w:w="992" w:type="dxa"/>
            <w:vAlign w:val="center"/>
          </w:tcPr>
          <w:p w14:paraId="13929B97"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2094</w:t>
            </w:r>
          </w:p>
        </w:tc>
        <w:tc>
          <w:tcPr>
            <w:tcW w:w="1418" w:type="dxa"/>
            <w:vAlign w:val="center"/>
          </w:tcPr>
          <w:p w14:paraId="7A67A367"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63.3 ± 13.7</w:t>
            </w:r>
          </w:p>
        </w:tc>
        <w:tc>
          <w:tcPr>
            <w:tcW w:w="1134" w:type="dxa"/>
            <w:vAlign w:val="center"/>
          </w:tcPr>
          <w:p w14:paraId="74F4A56B"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63.9 ± 13.6</w:t>
            </w:r>
          </w:p>
        </w:tc>
        <w:tc>
          <w:tcPr>
            <w:tcW w:w="1559" w:type="dxa"/>
            <w:vAlign w:val="center"/>
          </w:tcPr>
          <w:p w14:paraId="687AF593"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Hospitalized, severe illness</w:t>
            </w:r>
          </w:p>
        </w:tc>
        <w:tc>
          <w:tcPr>
            <w:tcW w:w="3402" w:type="dxa"/>
            <w:vAlign w:val="center"/>
          </w:tcPr>
          <w:p w14:paraId="502C0468" w14:textId="77777777" w:rsidR="000F03AF" w:rsidRPr="00AC7287" w:rsidRDefault="00A51084" w:rsidP="000F03AF">
            <w:pPr>
              <w:spacing w:after="0" w:line="240" w:lineRule="auto"/>
              <w:jc w:val="center"/>
              <w:rPr>
                <w:rFonts w:ascii="Times New Roman" w:eastAsia="Times New Roman" w:hAnsi="Times New Roman" w:cs="Times New Roman"/>
                <w:sz w:val="20"/>
                <w:szCs w:val="20"/>
              </w:rPr>
            </w:pPr>
            <w:sdt>
              <w:sdtPr>
                <w:rPr>
                  <w:rFonts w:ascii="Times New Roman" w:hAnsi="Times New Roman" w:cs="Times New Roman"/>
                  <w:sz w:val="20"/>
                  <w:szCs w:val="20"/>
                </w:rPr>
                <w:tag w:val="goog_rdk_1"/>
                <w:id w:val="1291942392"/>
              </w:sdtPr>
              <w:sdtEndPr/>
              <w:sdtContent>
                <w:r w:rsidR="000F03AF" w:rsidRPr="00AC7287">
                  <w:rPr>
                    <w:rFonts w:ascii="Times New Roman" w:eastAsia="Gungsuh" w:hAnsi="Times New Roman" w:cs="Times New Roman"/>
                    <w:sz w:val="20"/>
                    <w:szCs w:val="20"/>
                  </w:rPr>
                  <w:t>Tocilizumab dose was determined by body weight as follows: 800 mg if weight &gt;90kg; 600 mg if weight &gt;65 and ≤90 kg; 400 mg if weight &gt;40 and ≤65 kg; and 8mg/kg if weight ≤40 kg. could be repeated 12-24 h later if not improved</w:t>
                </w:r>
              </w:sdtContent>
            </w:sdt>
          </w:p>
        </w:tc>
        <w:tc>
          <w:tcPr>
            <w:tcW w:w="1276" w:type="dxa"/>
            <w:vAlign w:val="center"/>
          </w:tcPr>
          <w:p w14:paraId="43B1FB39"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Usual care</w:t>
            </w:r>
          </w:p>
        </w:tc>
        <w:tc>
          <w:tcPr>
            <w:tcW w:w="992" w:type="dxa"/>
            <w:vAlign w:val="center"/>
          </w:tcPr>
          <w:p w14:paraId="1DFF93B3"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Low</w:t>
            </w:r>
          </w:p>
        </w:tc>
      </w:tr>
      <w:tr w:rsidR="000F03AF" w:rsidRPr="00AC7287" w14:paraId="4BCEA46E" w14:textId="77777777" w:rsidTr="000F03AF">
        <w:trPr>
          <w:jc w:val="center"/>
        </w:trPr>
        <w:tc>
          <w:tcPr>
            <w:tcW w:w="1858" w:type="dxa"/>
            <w:vAlign w:val="center"/>
          </w:tcPr>
          <w:p w14:paraId="416E9594" w14:textId="77777777" w:rsidR="000F03AF" w:rsidRPr="00AC7287" w:rsidRDefault="000F03AF" w:rsidP="000F03AF">
            <w:pPr>
              <w:spacing w:after="0" w:line="240" w:lineRule="auto"/>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Rosas et al., 2021</w:t>
            </w:r>
          </w:p>
          <w:p w14:paraId="4A6D1DD1" w14:textId="77777777" w:rsidR="000F03AF" w:rsidRPr="00AC7287" w:rsidRDefault="000F03AF" w:rsidP="000F03AF">
            <w:pPr>
              <w:spacing w:after="0" w:line="240" w:lineRule="auto"/>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(COVACTA)</w:t>
            </w:r>
          </w:p>
        </w:tc>
        <w:tc>
          <w:tcPr>
            <w:tcW w:w="851" w:type="dxa"/>
            <w:vAlign w:val="center"/>
          </w:tcPr>
          <w:p w14:paraId="571DA69A"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RCT, double-blind</w:t>
            </w:r>
          </w:p>
        </w:tc>
        <w:tc>
          <w:tcPr>
            <w:tcW w:w="1275" w:type="dxa"/>
            <w:vAlign w:val="center"/>
          </w:tcPr>
          <w:p w14:paraId="278D4D52"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Canada, Denmark, France, Germany, Italy, Netherlands, Spain, UK, USA</w:t>
            </w:r>
          </w:p>
        </w:tc>
        <w:tc>
          <w:tcPr>
            <w:tcW w:w="1276" w:type="dxa"/>
            <w:vAlign w:val="center"/>
          </w:tcPr>
          <w:p w14:paraId="72DC016D"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294</w:t>
            </w:r>
          </w:p>
        </w:tc>
        <w:tc>
          <w:tcPr>
            <w:tcW w:w="992" w:type="dxa"/>
            <w:vAlign w:val="center"/>
          </w:tcPr>
          <w:p w14:paraId="7D2FAD1A"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144</w:t>
            </w:r>
          </w:p>
        </w:tc>
        <w:tc>
          <w:tcPr>
            <w:tcW w:w="1418" w:type="dxa"/>
            <w:vAlign w:val="center"/>
          </w:tcPr>
          <w:p w14:paraId="2910BE0D"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60.9 ± 14.6</w:t>
            </w:r>
          </w:p>
        </w:tc>
        <w:tc>
          <w:tcPr>
            <w:tcW w:w="1134" w:type="dxa"/>
            <w:vAlign w:val="center"/>
          </w:tcPr>
          <w:p w14:paraId="0257B917"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60.6 ± 13.7</w:t>
            </w:r>
          </w:p>
        </w:tc>
        <w:tc>
          <w:tcPr>
            <w:tcW w:w="1559" w:type="dxa"/>
            <w:vAlign w:val="center"/>
          </w:tcPr>
          <w:p w14:paraId="7A645BF4"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Hospitalized, severe illness</w:t>
            </w:r>
          </w:p>
        </w:tc>
        <w:tc>
          <w:tcPr>
            <w:tcW w:w="3402" w:type="dxa"/>
            <w:vAlign w:val="center"/>
          </w:tcPr>
          <w:p w14:paraId="77288D1C"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Single dose of Tocilizumab 8mg/kg (max 800mg) IV</w:t>
            </w:r>
          </w:p>
        </w:tc>
        <w:tc>
          <w:tcPr>
            <w:tcW w:w="1276" w:type="dxa"/>
            <w:vAlign w:val="center"/>
          </w:tcPr>
          <w:p w14:paraId="69BA6A79"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Placebo + standard of care</w:t>
            </w:r>
          </w:p>
        </w:tc>
        <w:tc>
          <w:tcPr>
            <w:tcW w:w="992" w:type="dxa"/>
            <w:vAlign w:val="center"/>
          </w:tcPr>
          <w:p w14:paraId="2F93952D"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Some concerns</w:t>
            </w:r>
          </w:p>
        </w:tc>
      </w:tr>
      <w:tr w:rsidR="000F03AF" w:rsidRPr="00AC7287" w14:paraId="2B029919" w14:textId="77777777" w:rsidTr="000F03AF">
        <w:trPr>
          <w:jc w:val="center"/>
        </w:trPr>
        <w:tc>
          <w:tcPr>
            <w:tcW w:w="1858" w:type="dxa"/>
            <w:vAlign w:val="center"/>
          </w:tcPr>
          <w:p w14:paraId="5186FBEF" w14:textId="77777777" w:rsidR="000F03AF" w:rsidRPr="00AC7287" w:rsidRDefault="000F03AF" w:rsidP="000F03AF">
            <w:pPr>
              <w:spacing w:after="0" w:line="240" w:lineRule="auto"/>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lastRenderedPageBreak/>
              <w:t>Salama et al., 2020</w:t>
            </w:r>
          </w:p>
          <w:p w14:paraId="427BCFD9" w14:textId="77777777" w:rsidR="000F03AF" w:rsidRPr="00AC7287" w:rsidRDefault="000F03AF" w:rsidP="000F03AF">
            <w:pPr>
              <w:spacing w:after="0" w:line="240" w:lineRule="auto"/>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(EMPACTA)</w:t>
            </w:r>
          </w:p>
        </w:tc>
        <w:tc>
          <w:tcPr>
            <w:tcW w:w="851" w:type="dxa"/>
            <w:vAlign w:val="center"/>
          </w:tcPr>
          <w:p w14:paraId="22E19160"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RCT, double-blind</w:t>
            </w:r>
          </w:p>
        </w:tc>
        <w:tc>
          <w:tcPr>
            <w:tcW w:w="1275" w:type="dxa"/>
            <w:vAlign w:val="center"/>
          </w:tcPr>
          <w:p w14:paraId="4292C5AC"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USA</w:t>
            </w:r>
          </w:p>
        </w:tc>
        <w:tc>
          <w:tcPr>
            <w:tcW w:w="1276" w:type="dxa"/>
            <w:vAlign w:val="center"/>
          </w:tcPr>
          <w:p w14:paraId="13B6415C"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249</w:t>
            </w:r>
          </w:p>
        </w:tc>
        <w:tc>
          <w:tcPr>
            <w:tcW w:w="992" w:type="dxa"/>
            <w:vAlign w:val="center"/>
          </w:tcPr>
          <w:p w14:paraId="51F63326"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128</w:t>
            </w:r>
          </w:p>
        </w:tc>
        <w:tc>
          <w:tcPr>
            <w:tcW w:w="1418" w:type="dxa"/>
            <w:vAlign w:val="center"/>
          </w:tcPr>
          <w:p w14:paraId="6D1512A4"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56.0 ± 14.3</w:t>
            </w:r>
          </w:p>
        </w:tc>
        <w:tc>
          <w:tcPr>
            <w:tcW w:w="1134" w:type="dxa"/>
            <w:vAlign w:val="center"/>
          </w:tcPr>
          <w:p w14:paraId="5C79159D"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55.6 ± 14.9</w:t>
            </w:r>
          </w:p>
        </w:tc>
        <w:tc>
          <w:tcPr>
            <w:tcW w:w="1559" w:type="dxa"/>
            <w:vAlign w:val="center"/>
          </w:tcPr>
          <w:p w14:paraId="2C3F0193"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Hospitalized, severe illness, not receiving mechanical ventilation</w:t>
            </w:r>
          </w:p>
        </w:tc>
        <w:tc>
          <w:tcPr>
            <w:tcW w:w="3402" w:type="dxa"/>
            <w:vAlign w:val="center"/>
          </w:tcPr>
          <w:p w14:paraId="082C4091"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One or two doses of Tocilizumab 8mg/kg (max 800mg) IV, plus standard of care</w:t>
            </w:r>
          </w:p>
        </w:tc>
        <w:tc>
          <w:tcPr>
            <w:tcW w:w="1276" w:type="dxa"/>
            <w:vAlign w:val="center"/>
          </w:tcPr>
          <w:p w14:paraId="24B5BE30"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Placebo + standard of care</w:t>
            </w:r>
          </w:p>
        </w:tc>
        <w:tc>
          <w:tcPr>
            <w:tcW w:w="992" w:type="dxa"/>
            <w:vAlign w:val="center"/>
          </w:tcPr>
          <w:p w14:paraId="6B4E0429"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Low</w:t>
            </w:r>
          </w:p>
        </w:tc>
      </w:tr>
      <w:tr w:rsidR="000F03AF" w:rsidRPr="00AC7287" w14:paraId="3461C229" w14:textId="77777777" w:rsidTr="000F03AF">
        <w:trPr>
          <w:jc w:val="center"/>
        </w:trPr>
        <w:tc>
          <w:tcPr>
            <w:tcW w:w="1858" w:type="dxa"/>
            <w:vAlign w:val="center"/>
          </w:tcPr>
          <w:p w14:paraId="1DB825D5" w14:textId="77777777" w:rsidR="000F03AF" w:rsidRPr="00AC7287" w:rsidRDefault="000F03AF" w:rsidP="000F03AF">
            <w:pPr>
              <w:spacing w:after="0" w:line="240" w:lineRule="auto"/>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Salvarani et al, 2020</w:t>
            </w:r>
          </w:p>
          <w:p w14:paraId="3C901660" w14:textId="77777777" w:rsidR="000F03AF" w:rsidRPr="00AC7287" w:rsidRDefault="000F03AF" w:rsidP="000F03AF">
            <w:pPr>
              <w:spacing w:after="0" w:line="240" w:lineRule="auto"/>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(RCT-TCZ)</w:t>
            </w:r>
          </w:p>
        </w:tc>
        <w:tc>
          <w:tcPr>
            <w:tcW w:w="851" w:type="dxa"/>
            <w:vAlign w:val="center"/>
          </w:tcPr>
          <w:p w14:paraId="7EB72AFA"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RCT, open</w:t>
            </w:r>
            <w:r>
              <w:rPr>
                <w:rFonts w:ascii="Times New Roman" w:eastAsia="Times New Roman" w:hAnsi="Times New Roman" w:cs="Times New Roman"/>
                <w:sz w:val="20"/>
                <w:szCs w:val="20"/>
              </w:rPr>
              <w:t>-</w:t>
            </w:r>
            <w:r w:rsidRPr="00AC7287">
              <w:rPr>
                <w:rFonts w:ascii="Times New Roman" w:eastAsia="Times New Roman" w:hAnsi="Times New Roman" w:cs="Times New Roman"/>
                <w:sz w:val="20"/>
                <w:szCs w:val="20"/>
              </w:rPr>
              <w:t>label</w:t>
            </w:r>
          </w:p>
        </w:tc>
        <w:tc>
          <w:tcPr>
            <w:tcW w:w="1275" w:type="dxa"/>
            <w:vAlign w:val="center"/>
          </w:tcPr>
          <w:p w14:paraId="53F8AB4F"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Italy</w:t>
            </w:r>
          </w:p>
        </w:tc>
        <w:tc>
          <w:tcPr>
            <w:tcW w:w="1276" w:type="dxa"/>
            <w:vAlign w:val="center"/>
          </w:tcPr>
          <w:p w14:paraId="05D0E486"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60</w:t>
            </w:r>
          </w:p>
        </w:tc>
        <w:tc>
          <w:tcPr>
            <w:tcW w:w="992" w:type="dxa"/>
            <w:vAlign w:val="center"/>
          </w:tcPr>
          <w:p w14:paraId="39DB8E98"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63</w:t>
            </w:r>
          </w:p>
        </w:tc>
        <w:tc>
          <w:tcPr>
            <w:tcW w:w="1418" w:type="dxa"/>
            <w:vAlign w:val="center"/>
          </w:tcPr>
          <w:p w14:paraId="36FA339D" w14:textId="77777777" w:rsidR="000F03AF"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 xml:space="preserve">61.5 </w:t>
            </w:r>
          </w:p>
          <w:p w14:paraId="379AD212"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(51.5-73.5)</w:t>
            </w:r>
          </w:p>
        </w:tc>
        <w:tc>
          <w:tcPr>
            <w:tcW w:w="1134" w:type="dxa"/>
            <w:vAlign w:val="center"/>
          </w:tcPr>
          <w:p w14:paraId="4979D3AE"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 xml:space="preserve">60.0 </w:t>
            </w:r>
          </w:p>
          <w:p w14:paraId="61BA9D90"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(54.0-69.0)</w:t>
            </w:r>
          </w:p>
        </w:tc>
        <w:tc>
          <w:tcPr>
            <w:tcW w:w="1559" w:type="dxa"/>
            <w:vAlign w:val="center"/>
          </w:tcPr>
          <w:p w14:paraId="4F3B97F8"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Severe to critical illness</w:t>
            </w:r>
          </w:p>
        </w:tc>
        <w:tc>
          <w:tcPr>
            <w:tcW w:w="3402" w:type="dxa"/>
            <w:vAlign w:val="center"/>
          </w:tcPr>
          <w:p w14:paraId="3C41EC32"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Tocilizumab 8mg/kg (max 800mg) IV within 8 h from randomization followed by second dose after 12 h</w:t>
            </w:r>
          </w:p>
        </w:tc>
        <w:tc>
          <w:tcPr>
            <w:tcW w:w="1276" w:type="dxa"/>
            <w:vAlign w:val="center"/>
          </w:tcPr>
          <w:p w14:paraId="480F119B"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Standard of care</w:t>
            </w:r>
          </w:p>
        </w:tc>
        <w:tc>
          <w:tcPr>
            <w:tcW w:w="992" w:type="dxa"/>
            <w:vAlign w:val="center"/>
          </w:tcPr>
          <w:p w14:paraId="0523402D"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Some concerns</w:t>
            </w:r>
          </w:p>
        </w:tc>
      </w:tr>
      <w:tr w:rsidR="000F03AF" w:rsidRPr="00AC7287" w14:paraId="74AC137B" w14:textId="77777777" w:rsidTr="000F03AF">
        <w:trPr>
          <w:jc w:val="center"/>
        </w:trPr>
        <w:tc>
          <w:tcPr>
            <w:tcW w:w="1858" w:type="dxa"/>
            <w:vAlign w:val="center"/>
          </w:tcPr>
          <w:p w14:paraId="25626122" w14:textId="77777777" w:rsidR="000F03AF" w:rsidRPr="00AC7287" w:rsidRDefault="000F03AF" w:rsidP="000F03AF">
            <w:pPr>
              <w:spacing w:after="0" w:line="240" w:lineRule="auto"/>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Soin et al., 2021</w:t>
            </w:r>
          </w:p>
          <w:p w14:paraId="4A351EB5" w14:textId="77777777" w:rsidR="000F03AF" w:rsidRPr="00AC7287" w:rsidRDefault="000F03AF" w:rsidP="000F03AF">
            <w:pPr>
              <w:spacing w:after="0" w:line="240" w:lineRule="auto"/>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(COVINTOC)</w:t>
            </w:r>
          </w:p>
        </w:tc>
        <w:tc>
          <w:tcPr>
            <w:tcW w:w="851" w:type="dxa"/>
            <w:vAlign w:val="center"/>
          </w:tcPr>
          <w:p w14:paraId="72E7D8EC"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RCT, open</w:t>
            </w:r>
            <w:r>
              <w:rPr>
                <w:rFonts w:ascii="Times New Roman" w:eastAsia="Times New Roman" w:hAnsi="Times New Roman" w:cs="Times New Roman"/>
                <w:sz w:val="20"/>
                <w:szCs w:val="20"/>
              </w:rPr>
              <w:t>-</w:t>
            </w:r>
            <w:r w:rsidRPr="00AC7287">
              <w:rPr>
                <w:rFonts w:ascii="Times New Roman" w:eastAsia="Times New Roman" w:hAnsi="Times New Roman" w:cs="Times New Roman"/>
                <w:sz w:val="20"/>
                <w:szCs w:val="20"/>
              </w:rPr>
              <w:t>label</w:t>
            </w:r>
          </w:p>
        </w:tc>
        <w:tc>
          <w:tcPr>
            <w:tcW w:w="1275" w:type="dxa"/>
            <w:vAlign w:val="center"/>
          </w:tcPr>
          <w:p w14:paraId="4379C767"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India</w:t>
            </w:r>
          </w:p>
        </w:tc>
        <w:tc>
          <w:tcPr>
            <w:tcW w:w="1276" w:type="dxa"/>
            <w:vAlign w:val="center"/>
          </w:tcPr>
          <w:p w14:paraId="31E38306"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91</w:t>
            </w:r>
          </w:p>
        </w:tc>
        <w:tc>
          <w:tcPr>
            <w:tcW w:w="992" w:type="dxa"/>
            <w:vAlign w:val="center"/>
          </w:tcPr>
          <w:p w14:paraId="00265766"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88</w:t>
            </w:r>
          </w:p>
        </w:tc>
        <w:tc>
          <w:tcPr>
            <w:tcW w:w="1418" w:type="dxa"/>
            <w:vAlign w:val="center"/>
          </w:tcPr>
          <w:p w14:paraId="59F38BD7"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56 (47-63)</w:t>
            </w:r>
          </w:p>
        </w:tc>
        <w:tc>
          <w:tcPr>
            <w:tcW w:w="1134" w:type="dxa"/>
            <w:vAlign w:val="center"/>
          </w:tcPr>
          <w:p w14:paraId="6F48A240"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54 (43-63)</w:t>
            </w:r>
          </w:p>
        </w:tc>
        <w:tc>
          <w:tcPr>
            <w:tcW w:w="1559" w:type="dxa"/>
            <w:vAlign w:val="center"/>
          </w:tcPr>
          <w:p w14:paraId="50857619"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Hospitalized, moderate to severe illness</w:t>
            </w:r>
          </w:p>
        </w:tc>
        <w:tc>
          <w:tcPr>
            <w:tcW w:w="3402" w:type="dxa"/>
            <w:vAlign w:val="center"/>
          </w:tcPr>
          <w:p w14:paraId="2B1078DF"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Single dose of Tocilizumab 6mg/kg (max 480mg) IV + standard of care, additional dose could be administered if clinical symptoms worsened or did not show improvement within 12h to 7 days</w:t>
            </w:r>
          </w:p>
        </w:tc>
        <w:tc>
          <w:tcPr>
            <w:tcW w:w="1276" w:type="dxa"/>
            <w:vAlign w:val="center"/>
          </w:tcPr>
          <w:p w14:paraId="31F9CA0C"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Standard of care</w:t>
            </w:r>
          </w:p>
        </w:tc>
        <w:tc>
          <w:tcPr>
            <w:tcW w:w="992" w:type="dxa"/>
            <w:vAlign w:val="center"/>
          </w:tcPr>
          <w:p w14:paraId="56C8E954"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Low</w:t>
            </w:r>
          </w:p>
        </w:tc>
      </w:tr>
      <w:tr w:rsidR="000F03AF" w:rsidRPr="00AC7287" w14:paraId="64405A1A" w14:textId="77777777" w:rsidTr="000F03AF">
        <w:trPr>
          <w:jc w:val="center"/>
        </w:trPr>
        <w:tc>
          <w:tcPr>
            <w:tcW w:w="1858" w:type="dxa"/>
            <w:vAlign w:val="center"/>
          </w:tcPr>
          <w:p w14:paraId="087438F8" w14:textId="77777777" w:rsidR="000F03AF" w:rsidRPr="00AC7287" w:rsidRDefault="000F03AF" w:rsidP="000F03AF">
            <w:pPr>
              <w:spacing w:after="0" w:line="240" w:lineRule="auto"/>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Stone et al., 2020 (BACC Bay)</w:t>
            </w:r>
          </w:p>
        </w:tc>
        <w:tc>
          <w:tcPr>
            <w:tcW w:w="851" w:type="dxa"/>
            <w:vAlign w:val="center"/>
          </w:tcPr>
          <w:p w14:paraId="6DBA2921"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RCT, double-blind</w:t>
            </w:r>
          </w:p>
        </w:tc>
        <w:tc>
          <w:tcPr>
            <w:tcW w:w="1275" w:type="dxa"/>
            <w:vAlign w:val="center"/>
          </w:tcPr>
          <w:p w14:paraId="19C8C92F"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USA</w:t>
            </w:r>
          </w:p>
        </w:tc>
        <w:tc>
          <w:tcPr>
            <w:tcW w:w="1276" w:type="dxa"/>
            <w:vAlign w:val="center"/>
          </w:tcPr>
          <w:p w14:paraId="46DABCA8"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161</w:t>
            </w:r>
          </w:p>
        </w:tc>
        <w:tc>
          <w:tcPr>
            <w:tcW w:w="992" w:type="dxa"/>
            <w:vAlign w:val="center"/>
          </w:tcPr>
          <w:p w14:paraId="508455CB"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81</w:t>
            </w:r>
          </w:p>
        </w:tc>
        <w:tc>
          <w:tcPr>
            <w:tcW w:w="1418" w:type="dxa"/>
            <w:vAlign w:val="center"/>
          </w:tcPr>
          <w:p w14:paraId="7FDC21A3" w14:textId="77777777" w:rsidR="000F03AF"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 xml:space="preserve">61.6 </w:t>
            </w:r>
          </w:p>
          <w:p w14:paraId="3B0362B3"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(46.4-69.7)</w:t>
            </w:r>
          </w:p>
        </w:tc>
        <w:tc>
          <w:tcPr>
            <w:tcW w:w="1134" w:type="dxa"/>
            <w:vAlign w:val="center"/>
          </w:tcPr>
          <w:p w14:paraId="0BEE49DE"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 xml:space="preserve">56.5 </w:t>
            </w:r>
          </w:p>
          <w:p w14:paraId="4F947F26"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(44.7-67.8)</w:t>
            </w:r>
          </w:p>
        </w:tc>
        <w:tc>
          <w:tcPr>
            <w:tcW w:w="1559" w:type="dxa"/>
            <w:vAlign w:val="center"/>
          </w:tcPr>
          <w:p w14:paraId="0EDEA2CF"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Severe illness</w:t>
            </w:r>
          </w:p>
        </w:tc>
        <w:tc>
          <w:tcPr>
            <w:tcW w:w="3402" w:type="dxa"/>
            <w:vAlign w:val="center"/>
          </w:tcPr>
          <w:p w14:paraId="0E18960D"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Single dose of Tocilizumab 8mg/kg (max 800mg) IV + standard of care</w:t>
            </w:r>
          </w:p>
        </w:tc>
        <w:tc>
          <w:tcPr>
            <w:tcW w:w="1276" w:type="dxa"/>
            <w:vAlign w:val="center"/>
          </w:tcPr>
          <w:p w14:paraId="604122B3"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Placebo + standard of care</w:t>
            </w:r>
          </w:p>
        </w:tc>
        <w:tc>
          <w:tcPr>
            <w:tcW w:w="992" w:type="dxa"/>
            <w:vAlign w:val="center"/>
          </w:tcPr>
          <w:p w14:paraId="3DDD0CC9"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Low</w:t>
            </w:r>
          </w:p>
        </w:tc>
      </w:tr>
      <w:tr w:rsidR="000F03AF" w:rsidRPr="00AC7287" w14:paraId="7404E57B" w14:textId="77777777" w:rsidTr="000F03AF">
        <w:trPr>
          <w:jc w:val="center"/>
        </w:trPr>
        <w:tc>
          <w:tcPr>
            <w:tcW w:w="1858" w:type="dxa"/>
            <w:vAlign w:val="center"/>
          </w:tcPr>
          <w:p w14:paraId="13CD848B" w14:textId="77777777" w:rsidR="000F03AF" w:rsidRPr="00AC7287" w:rsidRDefault="000F03AF" w:rsidP="000F03AF">
            <w:pPr>
              <w:spacing w:after="0" w:line="240" w:lineRule="auto"/>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Veiga et al., 2021</w:t>
            </w:r>
          </w:p>
          <w:p w14:paraId="4E628DF4" w14:textId="77777777" w:rsidR="000F03AF" w:rsidRPr="00AC7287" w:rsidRDefault="000F03AF" w:rsidP="000F03AF">
            <w:pPr>
              <w:spacing w:after="0" w:line="240" w:lineRule="auto"/>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(TOCIBRAS)</w:t>
            </w:r>
          </w:p>
        </w:tc>
        <w:tc>
          <w:tcPr>
            <w:tcW w:w="851" w:type="dxa"/>
            <w:vAlign w:val="center"/>
          </w:tcPr>
          <w:p w14:paraId="35ECB217"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RCT, open</w:t>
            </w:r>
            <w:r>
              <w:rPr>
                <w:rFonts w:ascii="Times New Roman" w:eastAsia="Times New Roman" w:hAnsi="Times New Roman" w:cs="Times New Roman"/>
                <w:sz w:val="20"/>
                <w:szCs w:val="20"/>
              </w:rPr>
              <w:t>-</w:t>
            </w:r>
            <w:r w:rsidRPr="00AC7287">
              <w:rPr>
                <w:rFonts w:ascii="Times New Roman" w:eastAsia="Times New Roman" w:hAnsi="Times New Roman" w:cs="Times New Roman"/>
                <w:sz w:val="20"/>
                <w:szCs w:val="20"/>
              </w:rPr>
              <w:t>label</w:t>
            </w:r>
          </w:p>
        </w:tc>
        <w:tc>
          <w:tcPr>
            <w:tcW w:w="1275" w:type="dxa"/>
            <w:vAlign w:val="center"/>
          </w:tcPr>
          <w:p w14:paraId="5478FE23"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Brazil</w:t>
            </w:r>
          </w:p>
        </w:tc>
        <w:tc>
          <w:tcPr>
            <w:tcW w:w="1276" w:type="dxa"/>
            <w:vAlign w:val="center"/>
          </w:tcPr>
          <w:p w14:paraId="40BA6021"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65</w:t>
            </w:r>
          </w:p>
        </w:tc>
        <w:tc>
          <w:tcPr>
            <w:tcW w:w="992" w:type="dxa"/>
            <w:vAlign w:val="center"/>
          </w:tcPr>
          <w:p w14:paraId="49069C8B"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64</w:t>
            </w:r>
          </w:p>
        </w:tc>
        <w:tc>
          <w:tcPr>
            <w:tcW w:w="1418" w:type="dxa"/>
            <w:vAlign w:val="center"/>
          </w:tcPr>
          <w:p w14:paraId="1DB05013"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57.4 ± 15.7</w:t>
            </w:r>
          </w:p>
        </w:tc>
        <w:tc>
          <w:tcPr>
            <w:tcW w:w="1134" w:type="dxa"/>
            <w:vAlign w:val="center"/>
          </w:tcPr>
          <w:p w14:paraId="0FFC98A3"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57.5 ± 13.5</w:t>
            </w:r>
          </w:p>
        </w:tc>
        <w:tc>
          <w:tcPr>
            <w:tcW w:w="1559" w:type="dxa"/>
            <w:vAlign w:val="center"/>
          </w:tcPr>
          <w:p w14:paraId="68784D60"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Severe to critical illness</w:t>
            </w:r>
          </w:p>
        </w:tc>
        <w:tc>
          <w:tcPr>
            <w:tcW w:w="3402" w:type="dxa"/>
            <w:vAlign w:val="center"/>
          </w:tcPr>
          <w:p w14:paraId="6A3D4380"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Single dose of Tocilizumab 8mg/kg (max 800mg) IV + standard of care</w:t>
            </w:r>
          </w:p>
        </w:tc>
        <w:tc>
          <w:tcPr>
            <w:tcW w:w="1276" w:type="dxa"/>
            <w:vAlign w:val="center"/>
          </w:tcPr>
          <w:p w14:paraId="4B53675B"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Standard of care</w:t>
            </w:r>
          </w:p>
        </w:tc>
        <w:tc>
          <w:tcPr>
            <w:tcW w:w="992" w:type="dxa"/>
            <w:vAlign w:val="center"/>
          </w:tcPr>
          <w:p w14:paraId="59B0F070"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Some concerns</w:t>
            </w:r>
          </w:p>
        </w:tc>
      </w:tr>
      <w:tr w:rsidR="000F03AF" w:rsidRPr="00AC7287" w14:paraId="5A824DE2" w14:textId="77777777" w:rsidTr="000F03AF">
        <w:trPr>
          <w:trHeight w:val="724"/>
          <w:jc w:val="center"/>
        </w:trPr>
        <w:tc>
          <w:tcPr>
            <w:tcW w:w="1858" w:type="dxa"/>
            <w:vMerge w:val="restart"/>
            <w:vAlign w:val="center"/>
          </w:tcPr>
          <w:p w14:paraId="7AE495FE" w14:textId="77777777" w:rsidR="000F03AF" w:rsidRPr="00AC7287" w:rsidRDefault="000F03AF" w:rsidP="000F03AF">
            <w:pPr>
              <w:spacing w:after="0" w:line="240" w:lineRule="auto"/>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Zhao et al., 2021</w:t>
            </w:r>
          </w:p>
        </w:tc>
        <w:tc>
          <w:tcPr>
            <w:tcW w:w="851" w:type="dxa"/>
            <w:vMerge w:val="restart"/>
            <w:vAlign w:val="center"/>
          </w:tcPr>
          <w:p w14:paraId="2E5B2A49"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RCT, open</w:t>
            </w:r>
            <w:r>
              <w:rPr>
                <w:rFonts w:ascii="Times New Roman" w:eastAsia="Times New Roman" w:hAnsi="Times New Roman" w:cs="Times New Roman"/>
                <w:sz w:val="20"/>
                <w:szCs w:val="20"/>
              </w:rPr>
              <w:t>-</w:t>
            </w:r>
            <w:r w:rsidRPr="00AC7287">
              <w:rPr>
                <w:rFonts w:ascii="Times New Roman" w:eastAsia="Times New Roman" w:hAnsi="Times New Roman" w:cs="Times New Roman"/>
                <w:sz w:val="20"/>
                <w:szCs w:val="20"/>
              </w:rPr>
              <w:t>label</w:t>
            </w:r>
          </w:p>
        </w:tc>
        <w:tc>
          <w:tcPr>
            <w:tcW w:w="1275" w:type="dxa"/>
            <w:vMerge w:val="restart"/>
            <w:vAlign w:val="center"/>
          </w:tcPr>
          <w:p w14:paraId="7A71F37B"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China</w:t>
            </w:r>
          </w:p>
        </w:tc>
        <w:tc>
          <w:tcPr>
            <w:tcW w:w="1276" w:type="dxa"/>
            <w:vMerge w:val="restart"/>
            <w:vAlign w:val="center"/>
          </w:tcPr>
          <w:p w14:paraId="0096A209"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19</w:t>
            </w:r>
          </w:p>
        </w:tc>
        <w:tc>
          <w:tcPr>
            <w:tcW w:w="992" w:type="dxa"/>
            <w:vMerge w:val="restart"/>
            <w:vAlign w:val="center"/>
          </w:tcPr>
          <w:p w14:paraId="2DD2D98F"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7</w:t>
            </w:r>
          </w:p>
        </w:tc>
        <w:tc>
          <w:tcPr>
            <w:tcW w:w="1418" w:type="dxa"/>
            <w:vAlign w:val="center"/>
          </w:tcPr>
          <w:p w14:paraId="0CF115D3"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TCZ only</w:t>
            </w:r>
          </w:p>
          <w:p w14:paraId="17DEFA96"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71 (48-77)</w:t>
            </w:r>
          </w:p>
        </w:tc>
        <w:tc>
          <w:tcPr>
            <w:tcW w:w="1134" w:type="dxa"/>
            <w:vMerge w:val="restart"/>
            <w:vAlign w:val="center"/>
          </w:tcPr>
          <w:p w14:paraId="60400DCA"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75 (34-81)</w:t>
            </w:r>
          </w:p>
        </w:tc>
        <w:tc>
          <w:tcPr>
            <w:tcW w:w="1559" w:type="dxa"/>
            <w:vMerge w:val="restart"/>
            <w:vAlign w:val="center"/>
          </w:tcPr>
          <w:p w14:paraId="145DF6E8"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Hospitalized, all clinical spectrum</w:t>
            </w:r>
          </w:p>
        </w:tc>
        <w:tc>
          <w:tcPr>
            <w:tcW w:w="3402" w:type="dxa"/>
            <w:vMerge w:val="restart"/>
            <w:vAlign w:val="center"/>
          </w:tcPr>
          <w:p w14:paraId="73D5EF74"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Tocilizumab 4-8mg/kg (recommended 400mg) added to 100mL 0.9% NaCl, IV more than 1 h, could be repeated if the fever still exists within 24 h</w:t>
            </w:r>
          </w:p>
        </w:tc>
        <w:tc>
          <w:tcPr>
            <w:tcW w:w="1276" w:type="dxa"/>
            <w:vMerge w:val="restart"/>
            <w:vAlign w:val="center"/>
          </w:tcPr>
          <w:p w14:paraId="715038C9"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Favipiravir (1600mg b.i.d on 1</w:t>
            </w:r>
            <w:r w:rsidRPr="00AC7287">
              <w:rPr>
                <w:rFonts w:ascii="Times New Roman" w:eastAsia="Times New Roman" w:hAnsi="Times New Roman" w:cs="Times New Roman"/>
                <w:sz w:val="20"/>
                <w:szCs w:val="20"/>
                <w:vertAlign w:val="superscript"/>
              </w:rPr>
              <w:t>st</w:t>
            </w:r>
            <w:r w:rsidRPr="00AC7287">
              <w:rPr>
                <w:rFonts w:ascii="Times New Roman" w:eastAsia="Times New Roman" w:hAnsi="Times New Roman" w:cs="Times New Roman"/>
                <w:sz w:val="20"/>
                <w:szCs w:val="20"/>
              </w:rPr>
              <w:t xml:space="preserve"> day followed by 600mg b.i.d. from 2</w:t>
            </w:r>
            <w:r w:rsidRPr="00AC7287">
              <w:rPr>
                <w:rFonts w:ascii="Times New Roman" w:eastAsia="Times New Roman" w:hAnsi="Times New Roman" w:cs="Times New Roman"/>
                <w:sz w:val="20"/>
                <w:szCs w:val="20"/>
                <w:vertAlign w:val="superscript"/>
              </w:rPr>
              <w:t>nd</w:t>
            </w:r>
            <w:r w:rsidRPr="00AC7287">
              <w:rPr>
                <w:rFonts w:ascii="Times New Roman" w:eastAsia="Times New Roman" w:hAnsi="Times New Roman" w:cs="Times New Roman"/>
                <w:sz w:val="20"/>
                <w:szCs w:val="20"/>
              </w:rPr>
              <w:t xml:space="preserve"> to 7</w:t>
            </w:r>
            <w:r w:rsidRPr="00AC7287">
              <w:rPr>
                <w:rFonts w:ascii="Times New Roman" w:eastAsia="Times New Roman" w:hAnsi="Times New Roman" w:cs="Times New Roman"/>
                <w:sz w:val="20"/>
                <w:szCs w:val="20"/>
                <w:vertAlign w:val="superscript"/>
              </w:rPr>
              <w:t>th</w:t>
            </w:r>
            <w:r w:rsidRPr="00AC7287">
              <w:rPr>
                <w:rFonts w:ascii="Times New Roman" w:eastAsia="Times New Roman" w:hAnsi="Times New Roman" w:cs="Times New Roman"/>
                <w:sz w:val="20"/>
                <w:szCs w:val="20"/>
              </w:rPr>
              <w:t xml:space="preserve"> day</w:t>
            </w:r>
          </w:p>
        </w:tc>
        <w:tc>
          <w:tcPr>
            <w:tcW w:w="992" w:type="dxa"/>
            <w:vMerge w:val="restart"/>
            <w:vAlign w:val="center"/>
          </w:tcPr>
          <w:p w14:paraId="2D9F7CC5"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High</w:t>
            </w:r>
          </w:p>
        </w:tc>
      </w:tr>
      <w:tr w:rsidR="000F03AF" w:rsidRPr="00AC7287" w14:paraId="686AB7FC" w14:textId="77777777" w:rsidTr="000F03AF">
        <w:trPr>
          <w:trHeight w:val="345"/>
          <w:jc w:val="center"/>
        </w:trPr>
        <w:tc>
          <w:tcPr>
            <w:tcW w:w="1858" w:type="dxa"/>
            <w:vMerge/>
            <w:vAlign w:val="center"/>
          </w:tcPr>
          <w:p w14:paraId="53F2B968" w14:textId="77777777" w:rsidR="000F03AF" w:rsidRPr="00AC7287" w:rsidRDefault="000F03AF" w:rsidP="000F03A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851" w:type="dxa"/>
            <w:vMerge/>
            <w:vAlign w:val="center"/>
          </w:tcPr>
          <w:p w14:paraId="21BFB09C" w14:textId="77777777" w:rsidR="000F03AF" w:rsidRPr="00AC7287" w:rsidRDefault="000F03AF" w:rsidP="000F03A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1275" w:type="dxa"/>
            <w:vMerge/>
            <w:vAlign w:val="center"/>
          </w:tcPr>
          <w:p w14:paraId="51E724BE" w14:textId="77777777" w:rsidR="000F03AF" w:rsidRPr="00AC7287" w:rsidRDefault="000F03AF" w:rsidP="000F03A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1276" w:type="dxa"/>
            <w:vMerge/>
            <w:vAlign w:val="center"/>
          </w:tcPr>
          <w:p w14:paraId="2B795F39" w14:textId="77777777" w:rsidR="000F03AF" w:rsidRPr="00AC7287" w:rsidRDefault="000F03AF" w:rsidP="000F03A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992" w:type="dxa"/>
            <w:vMerge/>
            <w:vAlign w:val="center"/>
          </w:tcPr>
          <w:p w14:paraId="6A46CB25" w14:textId="77777777" w:rsidR="000F03AF" w:rsidRPr="00AC7287" w:rsidRDefault="000F03AF" w:rsidP="000F03A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1418" w:type="dxa"/>
            <w:vAlign w:val="center"/>
          </w:tcPr>
          <w:p w14:paraId="38EC488C"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 xml:space="preserve">TCZ+Favipiravir </w:t>
            </w:r>
          </w:p>
          <w:p w14:paraId="5BA7F13C"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 xml:space="preserve"> 75 (34-81)</w:t>
            </w:r>
          </w:p>
        </w:tc>
        <w:tc>
          <w:tcPr>
            <w:tcW w:w="1134" w:type="dxa"/>
            <w:vMerge/>
            <w:vAlign w:val="center"/>
          </w:tcPr>
          <w:p w14:paraId="54DE647C" w14:textId="77777777" w:rsidR="000F03AF" w:rsidRPr="00AC7287" w:rsidRDefault="000F03AF" w:rsidP="000F03A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1559" w:type="dxa"/>
            <w:vMerge/>
            <w:vAlign w:val="center"/>
          </w:tcPr>
          <w:p w14:paraId="72C1D324" w14:textId="77777777" w:rsidR="000F03AF" w:rsidRPr="00AC7287" w:rsidRDefault="000F03AF" w:rsidP="000F03A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3402" w:type="dxa"/>
            <w:vMerge/>
            <w:vAlign w:val="center"/>
          </w:tcPr>
          <w:p w14:paraId="10CE1414" w14:textId="77777777" w:rsidR="000F03AF" w:rsidRPr="00AC7287" w:rsidRDefault="000F03AF" w:rsidP="000F03A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1276" w:type="dxa"/>
            <w:vMerge/>
            <w:vAlign w:val="center"/>
          </w:tcPr>
          <w:p w14:paraId="4CE4EA74" w14:textId="77777777" w:rsidR="000F03AF" w:rsidRPr="00AC7287" w:rsidRDefault="000F03AF" w:rsidP="000F03A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992" w:type="dxa"/>
            <w:vMerge/>
            <w:vAlign w:val="center"/>
          </w:tcPr>
          <w:p w14:paraId="05033DE9" w14:textId="77777777" w:rsidR="000F03AF" w:rsidRPr="00AC7287" w:rsidRDefault="000F03AF" w:rsidP="000F03A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0F03AF" w:rsidRPr="00AC7287" w14:paraId="4E3E394D" w14:textId="77777777" w:rsidTr="000F03AF">
        <w:trPr>
          <w:trHeight w:val="345"/>
          <w:jc w:val="center"/>
        </w:trPr>
        <w:tc>
          <w:tcPr>
            <w:tcW w:w="16033" w:type="dxa"/>
            <w:gridSpan w:val="11"/>
            <w:vAlign w:val="center"/>
          </w:tcPr>
          <w:p w14:paraId="61211C0E" w14:textId="77777777" w:rsidR="000F03AF" w:rsidRPr="00AC7287" w:rsidRDefault="000F03AF" w:rsidP="000F03AF">
            <w:pPr>
              <w:spacing w:after="0" w:line="240" w:lineRule="auto"/>
              <w:rPr>
                <w:rFonts w:ascii="Times New Roman" w:eastAsia="Times New Roman" w:hAnsi="Times New Roman" w:cs="Times New Roman"/>
                <w:b/>
                <w:sz w:val="20"/>
                <w:szCs w:val="20"/>
              </w:rPr>
            </w:pPr>
            <w:r w:rsidRPr="00AC7287">
              <w:rPr>
                <w:rFonts w:ascii="Times New Roman" w:eastAsia="Times New Roman" w:hAnsi="Times New Roman" w:cs="Times New Roman"/>
                <w:b/>
                <w:sz w:val="20"/>
                <w:szCs w:val="20"/>
              </w:rPr>
              <w:t>Anti IL-6R (Sarilumab)</w:t>
            </w:r>
          </w:p>
        </w:tc>
      </w:tr>
      <w:tr w:rsidR="000F03AF" w:rsidRPr="00AC7287" w14:paraId="1FC1C238" w14:textId="77777777" w:rsidTr="000F03AF">
        <w:trPr>
          <w:jc w:val="center"/>
        </w:trPr>
        <w:tc>
          <w:tcPr>
            <w:tcW w:w="1858" w:type="dxa"/>
            <w:vAlign w:val="center"/>
          </w:tcPr>
          <w:p w14:paraId="44290E3F" w14:textId="77777777" w:rsidR="000F03AF" w:rsidRPr="00AC7287" w:rsidRDefault="000F03AF" w:rsidP="000F03AF">
            <w:pPr>
              <w:spacing w:after="0" w:line="240" w:lineRule="auto"/>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*Gordon et al., 2021</w:t>
            </w:r>
          </w:p>
          <w:p w14:paraId="76146777" w14:textId="77777777" w:rsidR="000F03AF" w:rsidRPr="00AC7287" w:rsidRDefault="000F03AF" w:rsidP="000F03AF">
            <w:pPr>
              <w:spacing w:after="0" w:line="240" w:lineRule="auto"/>
              <w:rPr>
                <w:rFonts w:ascii="Times New Roman" w:eastAsia="Times New Roman" w:hAnsi="Times New Roman" w:cs="Times New Roman"/>
                <w:sz w:val="20"/>
                <w:szCs w:val="20"/>
                <w:vertAlign w:val="superscript"/>
              </w:rPr>
            </w:pPr>
            <w:r w:rsidRPr="00AC7287">
              <w:rPr>
                <w:rFonts w:ascii="Times New Roman" w:eastAsia="Times New Roman" w:hAnsi="Times New Roman" w:cs="Times New Roman"/>
                <w:sz w:val="20"/>
                <w:szCs w:val="20"/>
              </w:rPr>
              <w:t>(REMAP-CAP)</w:t>
            </w:r>
          </w:p>
        </w:tc>
        <w:tc>
          <w:tcPr>
            <w:tcW w:w="851" w:type="dxa"/>
            <w:vAlign w:val="center"/>
          </w:tcPr>
          <w:p w14:paraId="07D2459B"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RCT,</w:t>
            </w:r>
            <w:r>
              <w:rPr>
                <w:rFonts w:ascii="Times New Roman" w:eastAsia="Times New Roman" w:hAnsi="Times New Roman" w:cs="Times New Roman"/>
                <w:sz w:val="20"/>
                <w:szCs w:val="20"/>
              </w:rPr>
              <w:t xml:space="preserve"> </w:t>
            </w:r>
            <w:r w:rsidRPr="00AC7287">
              <w:rPr>
                <w:rFonts w:ascii="Times New Roman" w:eastAsia="Times New Roman" w:hAnsi="Times New Roman" w:cs="Times New Roman"/>
                <w:sz w:val="20"/>
                <w:szCs w:val="20"/>
              </w:rPr>
              <w:t>open</w:t>
            </w:r>
            <w:r>
              <w:rPr>
                <w:rFonts w:ascii="Times New Roman" w:eastAsia="Times New Roman" w:hAnsi="Times New Roman" w:cs="Times New Roman"/>
                <w:sz w:val="20"/>
                <w:szCs w:val="20"/>
              </w:rPr>
              <w:t>-</w:t>
            </w:r>
            <w:r w:rsidRPr="00AC7287">
              <w:rPr>
                <w:rFonts w:ascii="Times New Roman" w:eastAsia="Times New Roman" w:hAnsi="Times New Roman" w:cs="Times New Roman"/>
                <w:sz w:val="20"/>
                <w:szCs w:val="20"/>
              </w:rPr>
              <w:t>label</w:t>
            </w:r>
          </w:p>
        </w:tc>
        <w:tc>
          <w:tcPr>
            <w:tcW w:w="1275" w:type="dxa"/>
            <w:vAlign w:val="center"/>
          </w:tcPr>
          <w:p w14:paraId="28C50B13"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International</w:t>
            </w:r>
          </w:p>
        </w:tc>
        <w:tc>
          <w:tcPr>
            <w:tcW w:w="1276" w:type="dxa"/>
            <w:vAlign w:val="center"/>
          </w:tcPr>
          <w:p w14:paraId="2A46A17C"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45</w:t>
            </w:r>
          </w:p>
        </w:tc>
        <w:tc>
          <w:tcPr>
            <w:tcW w:w="992" w:type="dxa"/>
            <w:vAlign w:val="center"/>
          </w:tcPr>
          <w:p w14:paraId="72ADD3C2"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402</w:t>
            </w:r>
          </w:p>
        </w:tc>
        <w:tc>
          <w:tcPr>
            <w:tcW w:w="1418" w:type="dxa"/>
            <w:vAlign w:val="center"/>
          </w:tcPr>
          <w:p w14:paraId="11A19EC8"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63.4 ± 13.4</w:t>
            </w:r>
          </w:p>
        </w:tc>
        <w:tc>
          <w:tcPr>
            <w:tcW w:w="1134" w:type="dxa"/>
            <w:vAlign w:val="center"/>
          </w:tcPr>
          <w:p w14:paraId="00552851"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61.1 ± 12.8</w:t>
            </w:r>
          </w:p>
        </w:tc>
        <w:tc>
          <w:tcPr>
            <w:tcW w:w="1559" w:type="dxa"/>
            <w:vAlign w:val="center"/>
          </w:tcPr>
          <w:p w14:paraId="5DF84DBE"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Hospitalized, critical illness</w:t>
            </w:r>
          </w:p>
        </w:tc>
        <w:tc>
          <w:tcPr>
            <w:tcW w:w="3402" w:type="dxa"/>
            <w:vAlign w:val="center"/>
          </w:tcPr>
          <w:p w14:paraId="19CB5336"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 xml:space="preserve">Single dose of Sarilumab </w:t>
            </w:r>
          </w:p>
          <w:p w14:paraId="2843F0AC"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400mg IV</w:t>
            </w:r>
          </w:p>
        </w:tc>
        <w:tc>
          <w:tcPr>
            <w:tcW w:w="1276" w:type="dxa"/>
            <w:vAlign w:val="center"/>
          </w:tcPr>
          <w:p w14:paraId="5174B6D9"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Standard of care</w:t>
            </w:r>
          </w:p>
        </w:tc>
        <w:tc>
          <w:tcPr>
            <w:tcW w:w="992" w:type="dxa"/>
            <w:vAlign w:val="center"/>
          </w:tcPr>
          <w:p w14:paraId="05977DCD"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Low</w:t>
            </w:r>
          </w:p>
        </w:tc>
      </w:tr>
      <w:tr w:rsidR="000F03AF" w:rsidRPr="00AC7287" w14:paraId="3C73CDB0" w14:textId="77777777" w:rsidTr="000F03AF">
        <w:trPr>
          <w:trHeight w:val="768"/>
          <w:jc w:val="center"/>
        </w:trPr>
        <w:tc>
          <w:tcPr>
            <w:tcW w:w="1858" w:type="dxa"/>
            <w:vMerge w:val="restart"/>
            <w:vAlign w:val="center"/>
          </w:tcPr>
          <w:p w14:paraId="6744A047" w14:textId="77777777" w:rsidR="000F03AF" w:rsidRPr="00AC7287" w:rsidRDefault="000F03AF" w:rsidP="000F03AF">
            <w:pPr>
              <w:spacing w:after="0" w:line="240" w:lineRule="auto"/>
              <w:rPr>
                <w:rFonts w:ascii="Times New Roman" w:eastAsia="Times New Roman" w:hAnsi="Times New Roman" w:cs="Times New Roman"/>
                <w:sz w:val="20"/>
                <w:szCs w:val="20"/>
                <w:vertAlign w:val="superscript"/>
              </w:rPr>
            </w:pPr>
            <w:r w:rsidRPr="00AC7287">
              <w:rPr>
                <w:rFonts w:ascii="Times New Roman" w:eastAsia="Times New Roman" w:hAnsi="Times New Roman" w:cs="Times New Roman"/>
                <w:sz w:val="20"/>
                <w:szCs w:val="20"/>
              </w:rPr>
              <w:t>Lescure et al., 2021 (EudraCT)</w:t>
            </w:r>
          </w:p>
        </w:tc>
        <w:tc>
          <w:tcPr>
            <w:tcW w:w="851" w:type="dxa"/>
            <w:vMerge w:val="restart"/>
            <w:vAlign w:val="center"/>
          </w:tcPr>
          <w:p w14:paraId="4EC5BE00"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RCT, double</w:t>
            </w:r>
            <w:r>
              <w:rPr>
                <w:rFonts w:ascii="Times New Roman" w:eastAsia="Times New Roman" w:hAnsi="Times New Roman" w:cs="Times New Roman"/>
                <w:sz w:val="20"/>
                <w:szCs w:val="20"/>
              </w:rPr>
              <w:t>-</w:t>
            </w:r>
            <w:r w:rsidRPr="00AC7287">
              <w:rPr>
                <w:rFonts w:ascii="Times New Roman" w:eastAsia="Times New Roman" w:hAnsi="Times New Roman" w:cs="Times New Roman"/>
                <w:sz w:val="20"/>
                <w:szCs w:val="20"/>
              </w:rPr>
              <w:t>blind</w:t>
            </w:r>
          </w:p>
        </w:tc>
        <w:tc>
          <w:tcPr>
            <w:tcW w:w="1275" w:type="dxa"/>
            <w:vMerge w:val="restart"/>
            <w:vAlign w:val="center"/>
          </w:tcPr>
          <w:p w14:paraId="1316E9A8"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Argentina, Brazil, Canada, Chile, France, Germany, Israel, Italy, Japan, Russia, and Spain</w:t>
            </w:r>
          </w:p>
        </w:tc>
        <w:tc>
          <w:tcPr>
            <w:tcW w:w="1276" w:type="dxa"/>
            <w:vMerge w:val="restart"/>
            <w:vAlign w:val="center"/>
          </w:tcPr>
          <w:p w14:paraId="710E9BD5"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332</w:t>
            </w:r>
          </w:p>
        </w:tc>
        <w:tc>
          <w:tcPr>
            <w:tcW w:w="992" w:type="dxa"/>
            <w:vMerge w:val="restart"/>
            <w:vAlign w:val="center"/>
          </w:tcPr>
          <w:p w14:paraId="587D375C"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84</w:t>
            </w:r>
          </w:p>
        </w:tc>
        <w:tc>
          <w:tcPr>
            <w:tcW w:w="1418" w:type="dxa"/>
            <w:vAlign w:val="center"/>
          </w:tcPr>
          <w:p w14:paraId="56C19D5C" w14:textId="77777777" w:rsidR="000F03AF"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Sarilumab 200mg</w:t>
            </w:r>
            <w:r>
              <w:rPr>
                <w:rFonts w:ascii="Times New Roman" w:eastAsia="Times New Roman" w:hAnsi="Times New Roman" w:cs="Times New Roman"/>
                <w:sz w:val="20"/>
                <w:szCs w:val="20"/>
              </w:rPr>
              <w:t xml:space="preserve"> </w:t>
            </w:r>
            <w:r w:rsidRPr="00AC7287">
              <w:rPr>
                <w:rFonts w:ascii="Times New Roman" w:eastAsia="Times New Roman" w:hAnsi="Times New Roman" w:cs="Times New Roman"/>
                <w:sz w:val="20"/>
                <w:szCs w:val="20"/>
              </w:rPr>
              <w:t xml:space="preserve">58.0 </w:t>
            </w:r>
          </w:p>
          <w:p w14:paraId="5CBEC390"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(51.0-67.0)</w:t>
            </w:r>
          </w:p>
        </w:tc>
        <w:tc>
          <w:tcPr>
            <w:tcW w:w="1134" w:type="dxa"/>
            <w:vMerge w:val="restart"/>
            <w:vAlign w:val="center"/>
          </w:tcPr>
          <w:p w14:paraId="1D614FCB"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 xml:space="preserve">60.0 </w:t>
            </w:r>
          </w:p>
          <w:p w14:paraId="393EE87A"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(53.0-69.5)</w:t>
            </w:r>
          </w:p>
        </w:tc>
        <w:tc>
          <w:tcPr>
            <w:tcW w:w="1559" w:type="dxa"/>
            <w:vMerge w:val="restart"/>
            <w:vAlign w:val="center"/>
          </w:tcPr>
          <w:p w14:paraId="3D695FF8"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Hospitalized, severe to critical illness</w:t>
            </w:r>
          </w:p>
        </w:tc>
        <w:tc>
          <w:tcPr>
            <w:tcW w:w="3402" w:type="dxa"/>
            <w:vMerge w:val="restart"/>
            <w:vAlign w:val="center"/>
          </w:tcPr>
          <w:p w14:paraId="0E938A28"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Divided into two groups, Sarilumab 400mg+NaCl 0.9% and Sarilumab 200mg+NaCl 0.9%, IV, second dose could be repeated within 24-48 h after first dose</w:t>
            </w:r>
          </w:p>
        </w:tc>
        <w:tc>
          <w:tcPr>
            <w:tcW w:w="1276" w:type="dxa"/>
            <w:vMerge w:val="restart"/>
            <w:vAlign w:val="center"/>
          </w:tcPr>
          <w:p w14:paraId="4D27EAEF"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 xml:space="preserve">Placebo </w:t>
            </w:r>
          </w:p>
          <w:p w14:paraId="0F6CBAD4"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(NaCl 0.9%)</w:t>
            </w:r>
          </w:p>
        </w:tc>
        <w:tc>
          <w:tcPr>
            <w:tcW w:w="992" w:type="dxa"/>
            <w:vMerge w:val="restart"/>
            <w:vAlign w:val="center"/>
          </w:tcPr>
          <w:p w14:paraId="59480EFC"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Low</w:t>
            </w:r>
          </w:p>
        </w:tc>
      </w:tr>
      <w:tr w:rsidR="000F03AF" w:rsidRPr="00AC7287" w14:paraId="63D3A5CC" w14:textId="77777777" w:rsidTr="000F03AF">
        <w:trPr>
          <w:trHeight w:val="345"/>
          <w:jc w:val="center"/>
        </w:trPr>
        <w:tc>
          <w:tcPr>
            <w:tcW w:w="1858" w:type="dxa"/>
            <w:vMerge/>
            <w:vAlign w:val="center"/>
          </w:tcPr>
          <w:p w14:paraId="41A6A13E" w14:textId="77777777" w:rsidR="000F03AF" w:rsidRPr="00AC7287" w:rsidRDefault="000F03AF" w:rsidP="000F03A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851" w:type="dxa"/>
            <w:vMerge/>
            <w:vAlign w:val="center"/>
          </w:tcPr>
          <w:p w14:paraId="3084AC3A" w14:textId="77777777" w:rsidR="000F03AF" w:rsidRPr="00AC7287" w:rsidRDefault="000F03AF" w:rsidP="000F03A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1275" w:type="dxa"/>
            <w:vMerge/>
            <w:vAlign w:val="center"/>
          </w:tcPr>
          <w:p w14:paraId="6CD00BB4" w14:textId="77777777" w:rsidR="000F03AF" w:rsidRPr="00AC7287" w:rsidRDefault="000F03AF" w:rsidP="000F03A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1276" w:type="dxa"/>
            <w:vMerge/>
            <w:vAlign w:val="center"/>
          </w:tcPr>
          <w:p w14:paraId="045DE20B" w14:textId="77777777" w:rsidR="000F03AF" w:rsidRPr="00AC7287" w:rsidRDefault="000F03AF" w:rsidP="000F03A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992" w:type="dxa"/>
            <w:vMerge/>
            <w:vAlign w:val="center"/>
          </w:tcPr>
          <w:p w14:paraId="20B577F8" w14:textId="77777777" w:rsidR="000F03AF" w:rsidRPr="00AC7287" w:rsidRDefault="000F03AF" w:rsidP="000F03A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1418" w:type="dxa"/>
            <w:vAlign w:val="center"/>
          </w:tcPr>
          <w:p w14:paraId="6CC832DE" w14:textId="77777777" w:rsidR="000F03AF"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Sarilumab 400mg</w:t>
            </w:r>
            <w:r>
              <w:rPr>
                <w:rFonts w:ascii="Times New Roman" w:eastAsia="Times New Roman" w:hAnsi="Times New Roman" w:cs="Times New Roman"/>
                <w:sz w:val="20"/>
                <w:szCs w:val="20"/>
              </w:rPr>
              <w:t xml:space="preserve"> </w:t>
            </w:r>
            <w:r w:rsidRPr="00AC7287">
              <w:rPr>
                <w:rFonts w:ascii="Times New Roman" w:eastAsia="Times New Roman" w:hAnsi="Times New Roman" w:cs="Times New Roman"/>
                <w:sz w:val="20"/>
                <w:szCs w:val="20"/>
              </w:rPr>
              <w:t xml:space="preserve">58.0 </w:t>
            </w:r>
          </w:p>
          <w:p w14:paraId="57545D51"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(48.0-67.0)</w:t>
            </w:r>
          </w:p>
        </w:tc>
        <w:tc>
          <w:tcPr>
            <w:tcW w:w="1134" w:type="dxa"/>
            <w:vMerge/>
            <w:vAlign w:val="center"/>
          </w:tcPr>
          <w:p w14:paraId="5A8CD134" w14:textId="77777777" w:rsidR="000F03AF" w:rsidRPr="00AC7287" w:rsidRDefault="000F03AF" w:rsidP="000F03A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1559" w:type="dxa"/>
            <w:vMerge/>
            <w:vAlign w:val="center"/>
          </w:tcPr>
          <w:p w14:paraId="67429D7E" w14:textId="77777777" w:rsidR="000F03AF" w:rsidRPr="00AC7287" w:rsidRDefault="000F03AF" w:rsidP="000F03A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3402" w:type="dxa"/>
            <w:vMerge/>
            <w:vAlign w:val="center"/>
          </w:tcPr>
          <w:p w14:paraId="01A0D04E" w14:textId="77777777" w:rsidR="000F03AF" w:rsidRPr="00AC7287" w:rsidRDefault="000F03AF" w:rsidP="000F03A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1276" w:type="dxa"/>
            <w:vMerge/>
            <w:vAlign w:val="center"/>
          </w:tcPr>
          <w:p w14:paraId="1163F889" w14:textId="77777777" w:rsidR="000F03AF" w:rsidRPr="00AC7287" w:rsidRDefault="000F03AF" w:rsidP="000F03A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992" w:type="dxa"/>
            <w:vMerge/>
            <w:vAlign w:val="center"/>
          </w:tcPr>
          <w:p w14:paraId="43425C17" w14:textId="77777777" w:rsidR="000F03AF" w:rsidRPr="00AC7287" w:rsidRDefault="000F03AF" w:rsidP="000F03A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0F03AF" w:rsidRPr="00AC7287" w14:paraId="2CD31A0A" w14:textId="77777777" w:rsidTr="000F03AF">
        <w:trPr>
          <w:trHeight w:val="345"/>
          <w:jc w:val="center"/>
        </w:trPr>
        <w:tc>
          <w:tcPr>
            <w:tcW w:w="16033" w:type="dxa"/>
            <w:gridSpan w:val="11"/>
            <w:vAlign w:val="center"/>
          </w:tcPr>
          <w:p w14:paraId="498C778C" w14:textId="77777777" w:rsidR="000F03AF" w:rsidRPr="00AC7287" w:rsidRDefault="000F03AF" w:rsidP="000F03AF">
            <w:pPr>
              <w:spacing w:after="0" w:line="240" w:lineRule="auto"/>
              <w:rPr>
                <w:rFonts w:ascii="Times New Roman" w:eastAsia="Times New Roman" w:hAnsi="Times New Roman" w:cs="Times New Roman"/>
                <w:b/>
                <w:sz w:val="20"/>
                <w:szCs w:val="20"/>
              </w:rPr>
            </w:pPr>
            <w:r w:rsidRPr="00AC7287">
              <w:rPr>
                <w:rFonts w:ascii="Times New Roman" w:eastAsia="Times New Roman" w:hAnsi="Times New Roman" w:cs="Times New Roman"/>
                <w:b/>
                <w:sz w:val="20"/>
                <w:szCs w:val="20"/>
              </w:rPr>
              <w:t>Anti-SARS-CoV-2 Spike Protein (Bamlanivimab)</w:t>
            </w:r>
          </w:p>
        </w:tc>
      </w:tr>
      <w:tr w:rsidR="000F03AF" w:rsidRPr="00AC7287" w14:paraId="5CFCC989" w14:textId="77777777" w:rsidTr="000F03AF">
        <w:trPr>
          <w:jc w:val="center"/>
        </w:trPr>
        <w:tc>
          <w:tcPr>
            <w:tcW w:w="1858" w:type="dxa"/>
            <w:vAlign w:val="center"/>
          </w:tcPr>
          <w:p w14:paraId="399AC5DA" w14:textId="77777777" w:rsidR="000F03AF" w:rsidRPr="00AC7287" w:rsidRDefault="000F03AF" w:rsidP="000F03AF">
            <w:pPr>
              <w:spacing w:after="0" w:line="240" w:lineRule="auto"/>
              <w:rPr>
                <w:rFonts w:ascii="Times New Roman" w:eastAsia="Times New Roman" w:hAnsi="Times New Roman" w:cs="Times New Roman"/>
                <w:sz w:val="20"/>
                <w:szCs w:val="20"/>
                <w:vertAlign w:val="superscript"/>
              </w:rPr>
            </w:pPr>
            <w:r w:rsidRPr="00AC7287">
              <w:rPr>
                <w:rFonts w:ascii="Times New Roman" w:eastAsia="Times New Roman" w:hAnsi="Times New Roman" w:cs="Times New Roman"/>
                <w:sz w:val="20"/>
                <w:szCs w:val="20"/>
              </w:rPr>
              <w:lastRenderedPageBreak/>
              <w:t>Chen et al., 2020 (BLAZE-1)</w:t>
            </w:r>
          </w:p>
        </w:tc>
        <w:tc>
          <w:tcPr>
            <w:tcW w:w="851" w:type="dxa"/>
            <w:vAlign w:val="center"/>
          </w:tcPr>
          <w:p w14:paraId="01A51C55"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RCT, double</w:t>
            </w:r>
            <w:r>
              <w:rPr>
                <w:rFonts w:ascii="Times New Roman" w:eastAsia="Times New Roman" w:hAnsi="Times New Roman" w:cs="Times New Roman"/>
                <w:sz w:val="20"/>
                <w:szCs w:val="20"/>
              </w:rPr>
              <w:t>-</w:t>
            </w:r>
            <w:r w:rsidRPr="00AC7287">
              <w:rPr>
                <w:rFonts w:ascii="Times New Roman" w:eastAsia="Times New Roman" w:hAnsi="Times New Roman" w:cs="Times New Roman"/>
                <w:sz w:val="20"/>
                <w:szCs w:val="20"/>
              </w:rPr>
              <w:t>blind</w:t>
            </w:r>
          </w:p>
        </w:tc>
        <w:tc>
          <w:tcPr>
            <w:tcW w:w="1275" w:type="dxa"/>
            <w:vAlign w:val="center"/>
          </w:tcPr>
          <w:p w14:paraId="363C9E14"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USA</w:t>
            </w:r>
          </w:p>
        </w:tc>
        <w:tc>
          <w:tcPr>
            <w:tcW w:w="1276" w:type="dxa"/>
            <w:vAlign w:val="center"/>
          </w:tcPr>
          <w:p w14:paraId="4E893DC2"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309</w:t>
            </w:r>
          </w:p>
        </w:tc>
        <w:tc>
          <w:tcPr>
            <w:tcW w:w="992" w:type="dxa"/>
            <w:vAlign w:val="center"/>
          </w:tcPr>
          <w:p w14:paraId="02130E47"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143</w:t>
            </w:r>
          </w:p>
        </w:tc>
        <w:tc>
          <w:tcPr>
            <w:tcW w:w="1418" w:type="dxa"/>
            <w:vAlign w:val="center"/>
          </w:tcPr>
          <w:p w14:paraId="30176241"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45 (18-86)</w:t>
            </w:r>
          </w:p>
        </w:tc>
        <w:tc>
          <w:tcPr>
            <w:tcW w:w="1134" w:type="dxa"/>
            <w:vAlign w:val="center"/>
          </w:tcPr>
          <w:p w14:paraId="0C2134C1"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46 (18-77)</w:t>
            </w:r>
          </w:p>
        </w:tc>
        <w:tc>
          <w:tcPr>
            <w:tcW w:w="1559" w:type="dxa"/>
            <w:vAlign w:val="center"/>
          </w:tcPr>
          <w:p w14:paraId="70F1921F"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Mild to moderate illness</w:t>
            </w:r>
          </w:p>
        </w:tc>
        <w:tc>
          <w:tcPr>
            <w:tcW w:w="3402" w:type="dxa"/>
            <w:vAlign w:val="center"/>
          </w:tcPr>
          <w:p w14:paraId="7E7FB06F"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Divided into three groups,</w:t>
            </w:r>
          </w:p>
          <w:p w14:paraId="03A0983A"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Bamlanivimab 700mg, 2800mg, and 7000mg, single dose IV over 1 h</w:t>
            </w:r>
          </w:p>
        </w:tc>
        <w:tc>
          <w:tcPr>
            <w:tcW w:w="1276" w:type="dxa"/>
            <w:vAlign w:val="center"/>
          </w:tcPr>
          <w:p w14:paraId="42FC8CF6"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Placebo</w:t>
            </w:r>
          </w:p>
        </w:tc>
        <w:tc>
          <w:tcPr>
            <w:tcW w:w="992" w:type="dxa"/>
            <w:vAlign w:val="center"/>
          </w:tcPr>
          <w:p w14:paraId="6DB8936E"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Low</w:t>
            </w:r>
          </w:p>
        </w:tc>
      </w:tr>
      <w:tr w:rsidR="000F03AF" w:rsidRPr="00AC7287" w14:paraId="70143131" w14:textId="77777777" w:rsidTr="000F03AF">
        <w:trPr>
          <w:trHeight w:val="230"/>
          <w:jc w:val="center"/>
        </w:trPr>
        <w:tc>
          <w:tcPr>
            <w:tcW w:w="1858" w:type="dxa"/>
            <w:vMerge w:val="restart"/>
            <w:vAlign w:val="center"/>
          </w:tcPr>
          <w:p w14:paraId="68CC803B" w14:textId="77777777" w:rsidR="000F03AF" w:rsidRPr="00AC7287" w:rsidRDefault="000F03AF" w:rsidP="000F03AF">
            <w:pPr>
              <w:spacing w:after="0" w:line="240" w:lineRule="auto"/>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Gottlieb et al., 2021 (BLAZE-1)</w:t>
            </w:r>
          </w:p>
        </w:tc>
        <w:tc>
          <w:tcPr>
            <w:tcW w:w="851" w:type="dxa"/>
            <w:vMerge w:val="restart"/>
            <w:vAlign w:val="center"/>
          </w:tcPr>
          <w:p w14:paraId="0860541E"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RCT, double</w:t>
            </w:r>
            <w:r>
              <w:rPr>
                <w:rFonts w:ascii="Times New Roman" w:eastAsia="Times New Roman" w:hAnsi="Times New Roman" w:cs="Times New Roman"/>
                <w:sz w:val="20"/>
                <w:szCs w:val="20"/>
              </w:rPr>
              <w:t>-</w:t>
            </w:r>
            <w:r w:rsidRPr="00AC7287">
              <w:rPr>
                <w:rFonts w:ascii="Times New Roman" w:eastAsia="Times New Roman" w:hAnsi="Times New Roman" w:cs="Times New Roman"/>
                <w:sz w:val="20"/>
                <w:szCs w:val="20"/>
              </w:rPr>
              <w:t>blind</w:t>
            </w:r>
          </w:p>
        </w:tc>
        <w:tc>
          <w:tcPr>
            <w:tcW w:w="1275" w:type="dxa"/>
            <w:vMerge w:val="restart"/>
            <w:vAlign w:val="center"/>
          </w:tcPr>
          <w:p w14:paraId="7287BFF6"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USA</w:t>
            </w:r>
          </w:p>
        </w:tc>
        <w:tc>
          <w:tcPr>
            <w:tcW w:w="1276" w:type="dxa"/>
            <w:vMerge w:val="restart"/>
            <w:vAlign w:val="center"/>
          </w:tcPr>
          <w:p w14:paraId="5CDC41FE"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298</w:t>
            </w:r>
          </w:p>
        </w:tc>
        <w:tc>
          <w:tcPr>
            <w:tcW w:w="992" w:type="dxa"/>
            <w:vMerge w:val="restart"/>
            <w:vAlign w:val="center"/>
          </w:tcPr>
          <w:p w14:paraId="08DC9068"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146</w:t>
            </w:r>
          </w:p>
        </w:tc>
        <w:tc>
          <w:tcPr>
            <w:tcW w:w="1418" w:type="dxa"/>
            <w:vAlign w:val="center"/>
          </w:tcPr>
          <w:p w14:paraId="109CA52C"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Bamlanivimab</w:t>
            </w:r>
          </w:p>
          <w:p w14:paraId="64795615"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 xml:space="preserve">700mg </w:t>
            </w:r>
          </w:p>
          <w:p w14:paraId="1DE86050"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39 (31-58)</w:t>
            </w:r>
          </w:p>
        </w:tc>
        <w:tc>
          <w:tcPr>
            <w:tcW w:w="1134" w:type="dxa"/>
            <w:vMerge w:val="restart"/>
            <w:vAlign w:val="center"/>
          </w:tcPr>
          <w:p w14:paraId="76C39A20"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46 (35-37)</w:t>
            </w:r>
          </w:p>
        </w:tc>
        <w:tc>
          <w:tcPr>
            <w:tcW w:w="1559" w:type="dxa"/>
            <w:vMerge w:val="restart"/>
            <w:vAlign w:val="center"/>
          </w:tcPr>
          <w:p w14:paraId="48FCBF40"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Mild to moderate illness</w:t>
            </w:r>
          </w:p>
        </w:tc>
        <w:tc>
          <w:tcPr>
            <w:tcW w:w="3402" w:type="dxa"/>
            <w:vMerge w:val="restart"/>
            <w:vAlign w:val="center"/>
          </w:tcPr>
          <w:p w14:paraId="2341DD62"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Divided into three groups, Bamlanivimab 700mg, 2800mg, and 7000mg, single dose IV over 1 h</w:t>
            </w:r>
          </w:p>
        </w:tc>
        <w:tc>
          <w:tcPr>
            <w:tcW w:w="1276" w:type="dxa"/>
            <w:vMerge w:val="restart"/>
            <w:vAlign w:val="center"/>
          </w:tcPr>
          <w:p w14:paraId="30D6B7FE"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Placebo</w:t>
            </w:r>
          </w:p>
        </w:tc>
        <w:tc>
          <w:tcPr>
            <w:tcW w:w="992" w:type="dxa"/>
            <w:vMerge w:val="restart"/>
            <w:vAlign w:val="center"/>
          </w:tcPr>
          <w:p w14:paraId="385D5860"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Low</w:t>
            </w:r>
          </w:p>
        </w:tc>
      </w:tr>
      <w:tr w:rsidR="000F03AF" w:rsidRPr="00AC7287" w14:paraId="4A0DC492" w14:textId="77777777" w:rsidTr="000F03AF">
        <w:trPr>
          <w:trHeight w:val="230"/>
          <w:jc w:val="center"/>
        </w:trPr>
        <w:tc>
          <w:tcPr>
            <w:tcW w:w="1858" w:type="dxa"/>
            <w:vMerge/>
            <w:vAlign w:val="center"/>
          </w:tcPr>
          <w:p w14:paraId="51B0083B" w14:textId="77777777" w:rsidR="000F03AF" w:rsidRPr="00AC7287" w:rsidRDefault="000F03AF" w:rsidP="000F03A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851" w:type="dxa"/>
            <w:vMerge/>
            <w:vAlign w:val="center"/>
          </w:tcPr>
          <w:p w14:paraId="69389AC5" w14:textId="77777777" w:rsidR="000F03AF" w:rsidRPr="00AC7287" w:rsidRDefault="000F03AF" w:rsidP="000F03A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1275" w:type="dxa"/>
            <w:vMerge/>
            <w:vAlign w:val="center"/>
          </w:tcPr>
          <w:p w14:paraId="3B966184" w14:textId="77777777" w:rsidR="000F03AF" w:rsidRPr="00AC7287" w:rsidRDefault="000F03AF" w:rsidP="000F03A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1276" w:type="dxa"/>
            <w:vMerge/>
            <w:vAlign w:val="center"/>
          </w:tcPr>
          <w:p w14:paraId="1327D8A7" w14:textId="77777777" w:rsidR="000F03AF" w:rsidRPr="00AC7287" w:rsidRDefault="000F03AF" w:rsidP="000F03A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992" w:type="dxa"/>
            <w:vMerge/>
            <w:vAlign w:val="center"/>
          </w:tcPr>
          <w:p w14:paraId="7AAF2E05" w14:textId="77777777" w:rsidR="000F03AF" w:rsidRPr="00AC7287" w:rsidRDefault="000F03AF" w:rsidP="000F03A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1418" w:type="dxa"/>
            <w:vAlign w:val="center"/>
          </w:tcPr>
          <w:p w14:paraId="2D856E3A"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Bamlanivimab</w:t>
            </w:r>
          </w:p>
          <w:p w14:paraId="72E27D03"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 xml:space="preserve">2800mg </w:t>
            </w:r>
          </w:p>
          <w:p w14:paraId="75E2C30A"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45 (31-56)</w:t>
            </w:r>
          </w:p>
        </w:tc>
        <w:tc>
          <w:tcPr>
            <w:tcW w:w="1134" w:type="dxa"/>
            <w:vMerge/>
            <w:vAlign w:val="center"/>
          </w:tcPr>
          <w:p w14:paraId="176146A7" w14:textId="77777777" w:rsidR="000F03AF" w:rsidRPr="00AC7287" w:rsidRDefault="000F03AF" w:rsidP="000F03A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1559" w:type="dxa"/>
            <w:vMerge/>
            <w:vAlign w:val="center"/>
          </w:tcPr>
          <w:p w14:paraId="09E03D6D" w14:textId="77777777" w:rsidR="000F03AF" w:rsidRPr="00AC7287" w:rsidRDefault="000F03AF" w:rsidP="000F03A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3402" w:type="dxa"/>
            <w:vMerge/>
            <w:vAlign w:val="center"/>
          </w:tcPr>
          <w:p w14:paraId="7AA14062" w14:textId="77777777" w:rsidR="000F03AF" w:rsidRPr="00AC7287" w:rsidRDefault="000F03AF" w:rsidP="000F03A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1276" w:type="dxa"/>
            <w:vMerge/>
            <w:vAlign w:val="center"/>
          </w:tcPr>
          <w:p w14:paraId="172FDBE0" w14:textId="77777777" w:rsidR="000F03AF" w:rsidRPr="00AC7287" w:rsidRDefault="000F03AF" w:rsidP="000F03A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992" w:type="dxa"/>
            <w:vMerge/>
            <w:vAlign w:val="center"/>
          </w:tcPr>
          <w:p w14:paraId="2212E5FC" w14:textId="77777777" w:rsidR="000F03AF" w:rsidRPr="00AC7287" w:rsidRDefault="000F03AF" w:rsidP="000F03A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0F03AF" w:rsidRPr="00AC7287" w14:paraId="046EF127" w14:textId="77777777" w:rsidTr="000F03AF">
        <w:trPr>
          <w:trHeight w:val="230"/>
          <w:jc w:val="center"/>
        </w:trPr>
        <w:tc>
          <w:tcPr>
            <w:tcW w:w="1858" w:type="dxa"/>
            <w:vMerge/>
            <w:vAlign w:val="center"/>
          </w:tcPr>
          <w:p w14:paraId="0D3AEE95" w14:textId="77777777" w:rsidR="000F03AF" w:rsidRPr="00AC7287" w:rsidRDefault="000F03AF" w:rsidP="000F03A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851" w:type="dxa"/>
            <w:vMerge/>
            <w:vAlign w:val="center"/>
          </w:tcPr>
          <w:p w14:paraId="28DF7FEE" w14:textId="77777777" w:rsidR="000F03AF" w:rsidRPr="00AC7287" w:rsidRDefault="000F03AF" w:rsidP="000F03A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1275" w:type="dxa"/>
            <w:vMerge/>
            <w:vAlign w:val="center"/>
          </w:tcPr>
          <w:p w14:paraId="213B90F9" w14:textId="77777777" w:rsidR="000F03AF" w:rsidRPr="00AC7287" w:rsidRDefault="000F03AF" w:rsidP="000F03A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1276" w:type="dxa"/>
            <w:vMerge/>
            <w:vAlign w:val="center"/>
          </w:tcPr>
          <w:p w14:paraId="05356D30" w14:textId="77777777" w:rsidR="000F03AF" w:rsidRPr="00AC7287" w:rsidRDefault="000F03AF" w:rsidP="000F03A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992" w:type="dxa"/>
            <w:vMerge/>
            <w:vAlign w:val="center"/>
          </w:tcPr>
          <w:p w14:paraId="6DAA7DE9" w14:textId="77777777" w:rsidR="000F03AF" w:rsidRPr="00AC7287" w:rsidRDefault="000F03AF" w:rsidP="000F03A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1418" w:type="dxa"/>
            <w:vAlign w:val="center"/>
          </w:tcPr>
          <w:p w14:paraId="40AD4BAE"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Bamlanivimab</w:t>
            </w:r>
          </w:p>
          <w:p w14:paraId="533D2BC0"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 xml:space="preserve">7000mg </w:t>
            </w:r>
          </w:p>
          <w:p w14:paraId="6CC440E9"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46 (34-55)</w:t>
            </w:r>
          </w:p>
        </w:tc>
        <w:tc>
          <w:tcPr>
            <w:tcW w:w="1134" w:type="dxa"/>
            <w:vMerge/>
            <w:vAlign w:val="center"/>
          </w:tcPr>
          <w:p w14:paraId="3FFB1485" w14:textId="77777777" w:rsidR="000F03AF" w:rsidRPr="00AC7287" w:rsidRDefault="000F03AF" w:rsidP="000F03A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1559" w:type="dxa"/>
            <w:vMerge/>
            <w:vAlign w:val="center"/>
          </w:tcPr>
          <w:p w14:paraId="1E4EFF1F" w14:textId="77777777" w:rsidR="000F03AF" w:rsidRPr="00AC7287" w:rsidRDefault="000F03AF" w:rsidP="000F03A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3402" w:type="dxa"/>
            <w:vMerge/>
            <w:vAlign w:val="center"/>
          </w:tcPr>
          <w:p w14:paraId="579E02B4" w14:textId="77777777" w:rsidR="000F03AF" w:rsidRPr="00AC7287" w:rsidRDefault="000F03AF" w:rsidP="000F03A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1276" w:type="dxa"/>
            <w:vMerge/>
            <w:vAlign w:val="center"/>
          </w:tcPr>
          <w:p w14:paraId="63DAA74E" w14:textId="77777777" w:rsidR="000F03AF" w:rsidRPr="00AC7287" w:rsidRDefault="000F03AF" w:rsidP="000F03A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992" w:type="dxa"/>
            <w:vMerge/>
            <w:vAlign w:val="center"/>
          </w:tcPr>
          <w:p w14:paraId="56513519" w14:textId="77777777" w:rsidR="000F03AF" w:rsidRPr="00AC7287" w:rsidRDefault="000F03AF" w:rsidP="000F03A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0F03AF" w:rsidRPr="00AC7287" w14:paraId="76ADB15A" w14:textId="77777777" w:rsidTr="000F03AF">
        <w:trPr>
          <w:jc w:val="center"/>
        </w:trPr>
        <w:tc>
          <w:tcPr>
            <w:tcW w:w="1858" w:type="dxa"/>
            <w:vAlign w:val="center"/>
          </w:tcPr>
          <w:p w14:paraId="2F261C51" w14:textId="77777777" w:rsidR="000F03AF" w:rsidRPr="00AC7287" w:rsidRDefault="000F03AF" w:rsidP="000F03AF">
            <w:pPr>
              <w:spacing w:after="0" w:line="240" w:lineRule="auto"/>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Lundgren et al., 2020 (ACTIV-3)</w:t>
            </w:r>
          </w:p>
        </w:tc>
        <w:tc>
          <w:tcPr>
            <w:tcW w:w="851" w:type="dxa"/>
            <w:vAlign w:val="center"/>
          </w:tcPr>
          <w:p w14:paraId="64191D46"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RCT, double</w:t>
            </w:r>
            <w:r>
              <w:rPr>
                <w:rFonts w:ascii="Times New Roman" w:eastAsia="Times New Roman" w:hAnsi="Times New Roman" w:cs="Times New Roman"/>
                <w:sz w:val="20"/>
                <w:szCs w:val="20"/>
              </w:rPr>
              <w:t>-</w:t>
            </w:r>
            <w:r w:rsidRPr="00AC7287">
              <w:rPr>
                <w:rFonts w:ascii="Times New Roman" w:eastAsia="Times New Roman" w:hAnsi="Times New Roman" w:cs="Times New Roman"/>
                <w:sz w:val="20"/>
                <w:szCs w:val="20"/>
              </w:rPr>
              <w:t>blind</w:t>
            </w:r>
          </w:p>
        </w:tc>
        <w:tc>
          <w:tcPr>
            <w:tcW w:w="1275" w:type="dxa"/>
            <w:vAlign w:val="center"/>
          </w:tcPr>
          <w:p w14:paraId="3284FC11"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USA, Denmark, Singapore</w:t>
            </w:r>
          </w:p>
        </w:tc>
        <w:tc>
          <w:tcPr>
            <w:tcW w:w="1276" w:type="dxa"/>
            <w:vAlign w:val="center"/>
          </w:tcPr>
          <w:p w14:paraId="32C6F8C2"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163</w:t>
            </w:r>
          </w:p>
        </w:tc>
        <w:tc>
          <w:tcPr>
            <w:tcW w:w="992" w:type="dxa"/>
            <w:vAlign w:val="center"/>
          </w:tcPr>
          <w:p w14:paraId="1642097D"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151</w:t>
            </w:r>
          </w:p>
        </w:tc>
        <w:tc>
          <w:tcPr>
            <w:tcW w:w="1418" w:type="dxa"/>
            <w:vAlign w:val="center"/>
          </w:tcPr>
          <w:p w14:paraId="7E72C02C"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63 (50-72)</w:t>
            </w:r>
          </w:p>
        </w:tc>
        <w:tc>
          <w:tcPr>
            <w:tcW w:w="1134" w:type="dxa"/>
            <w:vAlign w:val="center"/>
          </w:tcPr>
          <w:p w14:paraId="134347EE"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59 (48-71)</w:t>
            </w:r>
          </w:p>
        </w:tc>
        <w:tc>
          <w:tcPr>
            <w:tcW w:w="1559" w:type="dxa"/>
            <w:vAlign w:val="center"/>
          </w:tcPr>
          <w:p w14:paraId="172B3753"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Hospitalized, mild to moderate illness</w:t>
            </w:r>
          </w:p>
        </w:tc>
        <w:tc>
          <w:tcPr>
            <w:tcW w:w="3402" w:type="dxa"/>
            <w:vAlign w:val="center"/>
          </w:tcPr>
          <w:p w14:paraId="6FF63807"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Single dose of Bamlanivimab 7000mg IV over 1 h</w:t>
            </w:r>
          </w:p>
        </w:tc>
        <w:tc>
          <w:tcPr>
            <w:tcW w:w="1276" w:type="dxa"/>
            <w:vAlign w:val="center"/>
          </w:tcPr>
          <w:p w14:paraId="53D04C51"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Placebo</w:t>
            </w:r>
          </w:p>
        </w:tc>
        <w:tc>
          <w:tcPr>
            <w:tcW w:w="992" w:type="dxa"/>
            <w:vAlign w:val="center"/>
          </w:tcPr>
          <w:p w14:paraId="790CAF4A"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Low</w:t>
            </w:r>
          </w:p>
        </w:tc>
      </w:tr>
      <w:tr w:rsidR="000F03AF" w:rsidRPr="00AC7287" w14:paraId="57D9759E" w14:textId="77777777" w:rsidTr="000F03AF">
        <w:trPr>
          <w:jc w:val="center"/>
        </w:trPr>
        <w:tc>
          <w:tcPr>
            <w:tcW w:w="16033" w:type="dxa"/>
            <w:gridSpan w:val="11"/>
            <w:vAlign w:val="center"/>
          </w:tcPr>
          <w:p w14:paraId="0079B320" w14:textId="77777777" w:rsidR="000F03AF" w:rsidRPr="00AC7287" w:rsidRDefault="000F03AF" w:rsidP="000F03AF">
            <w:pPr>
              <w:spacing w:after="0" w:line="240" w:lineRule="auto"/>
              <w:rPr>
                <w:rFonts w:ascii="Times New Roman" w:eastAsia="Times New Roman" w:hAnsi="Times New Roman" w:cs="Times New Roman"/>
                <w:b/>
                <w:sz w:val="20"/>
                <w:szCs w:val="20"/>
              </w:rPr>
            </w:pPr>
            <w:r w:rsidRPr="00AC7287">
              <w:rPr>
                <w:rFonts w:ascii="Times New Roman" w:eastAsia="Times New Roman" w:hAnsi="Times New Roman" w:cs="Times New Roman"/>
                <w:b/>
                <w:sz w:val="20"/>
                <w:szCs w:val="20"/>
              </w:rPr>
              <w:t>Anti-SARS-CoV-2 Spike Protein (REGN-COV2)</w:t>
            </w:r>
          </w:p>
        </w:tc>
      </w:tr>
      <w:tr w:rsidR="000F03AF" w:rsidRPr="00AC7287" w14:paraId="38F4EF8E" w14:textId="77777777" w:rsidTr="000F03AF">
        <w:trPr>
          <w:jc w:val="center"/>
        </w:trPr>
        <w:tc>
          <w:tcPr>
            <w:tcW w:w="1858" w:type="dxa"/>
            <w:vAlign w:val="center"/>
          </w:tcPr>
          <w:p w14:paraId="4C820192" w14:textId="7E69D2FA" w:rsidR="000F03AF" w:rsidRPr="00AC7287" w:rsidRDefault="000F03AF" w:rsidP="000F03AF">
            <w:pPr>
              <w:spacing w:after="0" w:line="240" w:lineRule="auto"/>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Weinreich et al., 2020</w:t>
            </w:r>
          </w:p>
        </w:tc>
        <w:tc>
          <w:tcPr>
            <w:tcW w:w="851" w:type="dxa"/>
            <w:vAlign w:val="center"/>
          </w:tcPr>
          <w:p w14:paraId="328314CF"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RCT, double</w:t>
            </w:r>
            <w:r>
              <w:rPr>
                <w:rFonts w:ascii="Times New Roman" w:eastAsia="Times New Roman" w:hAnsi="Times New Roman" w:cs="Times New Roman"/>
                <w:sz w:val="20"/>
                <w:szCs w:val="20"/>
              </w:rPr>
              <w:t>-</w:t>
            </w:r>
            <w:r w:rsidRPr="00AC7287">
              <w:rPr>
                <w:rFonts w:ascii="Times New Roman" w:eastAsia="Times New Roman" w:hAnsi="Times New Roman" w:cs="Times New Roman"/>
                <w:sz w:val="20"/>
                <w:szCs w:val="20"/>
              </w:rPr>
              <w:t>blind</w:t>
            </w:r>
          </w:p>
        </w:tc>
        <w:tc>
          <w:tcPr>
            <w:tcW w:w="1275" w:type="dxa"/>
            <w:vAlign w:val="center"/>
          </w:tcPr>
          <w:p w14:paraId="69C209B6"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USA</w:t>
            </w:r>
          </w:p>
        </w:tc>
        <w:tc>
          <w:tcPr>
            <w:tcW w:w="1276" w:type="dxa"/>
            <w:vAlign w:val="center"/>
          </w:tcPr>
          <w:p w14:paraId="53FB7404"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164</w:t>
            </w:r>
          </w:p>
        </w:tc>
        <w:tc>
          <w:tcPr>
            <w:tcW w:w="992" w:type="dxa"/>
            <w:vAlign w:val="center"/>
          </w:tcPr>
          <w:p w14:paraId="709EA2AE"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88</w:t>
            </w:r>
          </w:p>
        </w:tc>
        <w:tc>
          <w:tcPr>
            <w:tcW w:w="1418" w:type="dxa"/>
            <w:vAlign w:val="center"/>
          </w:tcPr>
          <w:p w14:paraId="10D3D643" w14:textId="77777777" w:rsidR="000F03AF"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 xml:space="preserve">43.0 </w:t>
            </w:r>
          </w:p>
          <w:p w14:paraId="29CF954B"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(35.0-52.0)</w:t>
            </w:r>
          </w:p>
        </w:tc>
        <w:tc>
          <w:tcPr>
            <w:tcW w:w="1134" w:type="dxa"/>
            <w:vAlign w:val="center"/>
          </w:tcPr>
          <w:p w14:paraId="1B9F26A1"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 xml:space="preserve">45.0 </w:t>
            </w:r>
          </w:p>
          <w:p w14:paraId="4399B3CC"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(34.0-54.0)</w:t>
            </w:r>
          </w:p>
        </w:tc>
        <w:tc>
          <w:tcPr>
            <w:tcW w:w="1559" w:type="dxa"/>
            <w:vAlign w:val="center"/>
          </w:tcPr>
          <w:p w14:paraId="7A93739F"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Non hospitalized, mild illness</w:t>
            </w:r>
          </w:p>
        </w:tc>
        <w:tc>
          <w:tcPr>
            <w:tcW w:w="3402" w:type="dxa"/>
            <w:vAlign w:val="center"/>
          </w:tcPr>
          <w:p w14:paraId="05C784CA"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Divided into two groups,</w:t>
            </w:r>
          </w:p>
          <w:p w14:paraId="523DEDC2"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Low dose (2.4g) and high dose (8.0g) of REGN-COV2, administered</w:t>
            </w:r>
          </w:p>
          <w:p w14:paraId="2CD7040B"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IV in a 250ml NaCl 0.9% over 1 h</w:t>
            </w:r>
          </w:p>
        </w:tc>
        <w:tc>
          <w:tcPr>
            <w:tcW w:w="1276" w:type="dxa"/>
            <w:vAlign w:val="center"/>
          </w:tcPr>
          <w:p w14:paraId="4FC2E84C"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 xml:space="preserve">Placebo </w:t>
            </w:r>
          </w:p>
          <w:p w14:paraId="03567E56"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(NaCl 0.9%)</w:t>
            </w:r>
          </w:p>
        </w:tc>
        <w:tc>
          <w:tcPr>
            <w:tcW w:w="992" w:type="dxa"/>
            <w:vAlign w:val="center"/>
          </w:tcPr>
          <w:p w14:paraId="28394ABD"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Low</w:t>
            </w:r>
          </w:p>
        </w:tc>
      </w:tr>
      <w:tr w:rsidR="000F03AF" w:rsidRPr="00AC7287" w14:paraId="63D89A87" w14:textId="77777777" w:rsidTr="000F03AF">
        <w:trPr>
          <w:jc w:val="center"/>
        </w:trPr>
        <w:tc>
          <w:tcPr>
            <w:tcW w:w="16033" w:type="dxa"/>
            <w:gridSpan w:val="11"/>
            <w:vAlign w:val="center"/>
          </w:tcPr>
          <w:p w14:paraId="2796EB96" w14:textId="77777777" w:rsidR="000F03AF" w:rsidRPr="00AC7287" w:rsidRDefault="000F03AF" w:rsidP="000F03AF">
            <w:pPr>
              <w:spacing w:after="0" w:line="240" w:lineRule="auto"/>
              <w:rPr>
                <w:rFonts w:ascii="Times New Roman" w:eastAsia="Times New Roman" w:hAnsi="Times New Roman" w:cs="Times New Roman"/>
                <w:b/>
                <w:sz w:val="20"/>
                <w:szCs w:val="20"/>
              </w:rPr>
            </w:pPr>
            <w:r w:rsidRPr="00AC7287">
              <w:rPr>
                <w:rFonts w:ascii="Times New Roman" w:eastAsia="Times New Roman" w:hAnsi="Times New Roman" w:cs="Times New Roman"/>
                <w:b/>
                <w:sz w:val="20"/>
                <w:szCs w:val="20"/>
              </w:rPr>
              <w:t>Anti C5a (Vilobelimab)</w:t>
            </w:r>
          </w:p>
        </w:tc>
      </w:tr>
      <w:tr w:rsidR="000F03AF" w:rsidRPr="00AC7287" w14:paraId="4DFA77E3" w14:textId="77777777" w:rsidTr="000F03AF">
        <w:trPr>
          <w:jc w:val="center"/>
        </w:trPr>
        <w:tc>
          <w:tcPr>
            <w:tcW w:w="1858" w:type="dxa"/>
            <w:vAlign w:val="center"/>
          </w:tcPr>
          <w:p w14:paraId="07AD205D" w14:textId="77777777" w:rsidR="000F03AF" w:rsidRPr="00AC7287" w:rsidRDefault="000F03AF" w:rsidP="000F03AF">
            <w:pPr>
              <w:spacing w:after="0" w:line="240" w:lineRule="auto"/>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Vlaar et al., 2020 (PANAMO)</w:t>
            </w:r>
          </w:p>
        </w:tc>
        <w:tc>
          <w:tcPr>
            <w:tcW w:w="851" w:type="dxa"/>
            <w:vAlign w:val="center"/>
          </w:tcPr>
          <w:p w14:paraId="17BF31CE"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RCT, open</w:t>
            </w:r>
            <w:r>
              <w:rPr>
                <w:rFonts w:ascii="Times New Roman" w:eastAsia="Times New Roman" w:hAnsi="Times New Roman" w:cs="Times New Roman"/>
                <w:sz w:val="20"/>
                <w:szCs w:val="20"/>
              </w:rPr>
              <w:t>-</w:t>
            </w:r>
            <w:r w:rsidRPr="00AC7287">
              <w:rPr>
                <w:rFonts w:ascii="Times New Roman" w:eastAsia="Times New Roman" w:hAnsi="Times New Roman" w:cs="Times New Roman"/>
                <w:sz w:val="20"/>
                <w:szCs w:val="20"/>
              </w:rPr>
              <w:t>label</w:t>
            </w:r>
          </w:p>
        </w:tc>
        <w:tc>
          <w:tcPr>
            <w:tcW w:w="1275" w:type="dxa"/>
            <w:vAlign w:val="center"/>
          </w:tcPr>
          <w:p w14:paraId="1CE67126"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Netherlands</w:t>
            </w:r>
          </w:p>
        </w:tc>
        <w:tc>
          <w:tcPr>
            <w:tcW w:w="1276" w:type="dxa"/>
            <w:vAlign w:val="center"/>
          </w:tcPr>
          <w:p w14:paraId="4F8F72F4"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15</w:t>
            </w:r>
          </w:p>
        </w:tc>
        <w:tc>
          <w:tcPr>
            <w:tcW w:w="992" w:type="dxa"/>
            <w:vAlign w:val="center"/>
          </w:tcPr>
          <w:p w14:paraId="4D39E4AA"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15</w:t>
            </w:r>
          </w:p>
        </w:tc>
        <w:tc>
          <w:tcPr>
            <w:tcW w:w="1418" w:type="dxa"/>
            <w:vAlign w:val="center"/>
          </w:tcPr>
          <w:p w14:paraId="4106286C"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58.0 ± 9.0</w:t>
            </w:r>
          </w:p>
        </w:tc>
        <w:tc>
          <w:tcPr>
            <w:tcW w:w="1134" w:type="dxa"/>
            <w:vAlign w:val="center"/>
          </w:tcPr>
          <w:p w14:paraId="244988D5"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63.0 ± 8.0</w:t>
            </w:r>
          </w:p>
        </w:tc>
        <w:tc>
          <w:tcPr>
            <w:tcW w:w="1559" w:type="dxa"/>
            <w:vAlign w:val="center"/>
          </w:tcPr>
          <w:p w14:paraId="341325CD"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Hospitalized, severe illness</w:t>
            </w:r>
          </w:p>
        </w:tc>
        <w:tc>
          <w:tcPr>
            <w:tcW w:w="3402" w:type="dxa"/>
            <w:vAlign w:val="center"/>
          </w:tcPr>
          <w:p w14:paraId="5D9DFBD1"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Five doses of Vilobelimab (IFX-1) 800mg IV plus best supportive care were administered on days 1,2,4,8, and 15. 6</w:t>
            </w:r>
            <w:r w:rsidRPr="00AC7287">
              <w:rPr>
                <w:rFonts w:ascii="Times New Roman" w:eastAsia="Times New Roman" w:hAnsi="Times New Roman" w:cs="Times New Roman"/>
                <w:sz w:val="20"/>
                <w:szCs w:val="20"/>
                <w:vertAlign w:val="superscript"/>
              </w:rPr>
              <w:t>th</w:t>
            </w:r>
            <w:r w:rsidRPr="00AC7287">
              <w:rPr>
                <w:rFonts w:ascii="Times New Roman" w:eastAsia="Times New Roman" w:hAnsi="Times New Roman" w:cs="Times New Roman"/>
                <w:sz w:val="20"/>
                <w:szCs w:val="20"/>
              </w:rPr>
              <w:t xml:space="preserve"> dose could be administered at day 22 to patient who were still intubated while additional dose could be given between days 11 dan 13 if any signs of clinical worsening were detected</w:t>
            </w:r>
          </w:p>
        </w:tc>
        <w:tc>
          <w:tcPr>
            <w:tcW w:w="1276" w:type="dxa"/>
            <w:vAlign w:val="center"/>
          </w:tcPr>
          <w:p w14:paraId="10D272AC"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Best supportive care</w:t>
            </w:r>
          </w:p>
        </w:tc>
        <w:tc>
          <w:tcPr>
            <w:tcW w:w="992" w:type="dxa"/>
            <w:vAlign w:val="center"/>
          </w:tcPr>
          <w:p w14:paraId="7485D99E" w14:textId="77777777" w:rsidR="000F03AF" w:rsidRPr="00AC7287" w:rsidRDefault="000F03AF" w:rsidP="000F03AF">
            <w:pPr>
              <w:spacing w:after="0" w:line="240" w:lineRule="auto"/>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Some concerns</w:t>
            </w:r>
          </w:p>
        </w:tc>
      </w:tr>
    </w:tbl>
    <w:p w14:paraId="64F08E47" w14:textId="4B5DB12E" w:rsidR="000F03AF" w:rsidRDefault="000F03AF" w:rsidP="000F03AF">
      <w:pPr>
        <w:ind w:left="-993" w:right="-926"/>
        <w:jc w:val="both"/>
        <w:rPr>
          <w:rFonts w:ascii="Times New Roman" w:eastAsia="Times New Roman" w:hAnsi="Times New Roman" w:cs="Times New Roman"/>
          <w:sz w:val="24"/>
          <w:szCs w:val="24"/>
        </w:rPr>
      </w:pPr>
      <w:r w:rsidRPr="00CD1496">
        <w:rPr>
          <w:rFonts w:ascii="Times New Roman" w:eastAsia="Times New Roman" w:hAnsi="Times New Roman" w:cs="Times New Roman"/>
          <w:sz w:val="24"/>
          <w:szCs w:val="24"/>
        </w:rPr>
        <w:t>RCT, randomized controlled trial; SD, standard deviation; IV, intravenous; *</w:t>
      </w:r>
      <w:r>
        <w:rPr>
          <w:rFonts w:ascii="Times New Roman" w:eastAsia="Times New Roman" w:hAnsi="Times New Roman" w:cs="Times New Roman"/>
          <w:sz w:val="24"/>
          <w:szCs w:val="24"/>
        </w:rPr>
        <w:t>s</w:t>
      </w:r>
      <w:r w:rsidRPr="00CD1496">
        <w:rPr>
          <w:rFonts w:ascii="Times New Roman" w:eastAsia="Times New Roman" w:hAnsi="Times New Roman" w:cs="Times New Roman"/>
          <w:sz w:val="24"/>
          <w:szCs w:val="24"/>
        </w:rPr>
        <w:t>tudy analy</w:t>
      </w:r>
      <w:r>
        <w:rPr>
          <w:rFonts w:ascii="Times New Roman" w:eastAsia="Times New Roman" w:hAnsi="Times New Roman" w:cs="Times New Roman"/>
          <w:sz w:val="24"/>
          <w:szCs w:val="24"/>
        </w:rPr>
        <w:t>ze</w:t>
      </w:r>
      <w:r w:rsidRPr="00CD1496">
        <w:rPr>
          <w:rFonts w:ascii="Times New Roman" w:eastAsia="Times New Roman" w:hAnsi="Times New Roman" w:cs="Times New Roman"/>
          <w:sz w:val="24"/>
          <w:szCs w:val="24"/>
        </w:rPr>
        <w:t>d into two separated intervention groups, Tocilizumab and Sarilumab group; **</w:t>
      </w:r>
      <w:r>
        <w:rPr>
          <w:rFonts w:ascii="Times New Roman" w:eastAsia="Times New Roman" w:hAnsi="Times New Roman" w:cs="Times New Roman"/>
          <w:sz w:val="24"/>
          <w:szCs w:val="24"/>
        </w:rPr>
        <w:t>n</w:t>
      </w:r>
      <w:r w:rsidRPr="00CD1496">
        <w:rPr>
          <w:rFonts w:ascii="Times New Roman" w:eastAsia="Times New Roman" w:hAnsi="Times New Roman" w:cs="Times New Roman"/>
          <w:sz w:val="24"/>
          <w:szCs w:val="24"/>
        </w:rPr>
        <w:t>on-peer-reviewed preprint study</w:t>
      </w:r>
    </w:p>
    <w:p w14:paraId="64631224" w14:textId="47BBE684" w:rsidR="000F03AF" w:rsidRDefault="000F03AF" w:rsidP="000F03AF">
      <w:pPr>
        <w:ind w:left="-993" w:right="-926"/>
        <w:jc w:val="both"/>
        <w:rPr>
          <w:rFonts w:ascii="Times New Roman" w:eastAsia="Times New Roman" w:hAnsi="Times New Roman" w:cs="Times New Roman"/>
          <w:sz w:val="24"/>
          <w:szCs w:val="24"/>
        </w:rPr>
      </w:pPr>
    </w:p>
    <w:p w14:paraId="0E871DF6" w14:textId="70952F32" w:rsidR="000F03AF" w:rsidRDefault="000F03AF" w:rsidP="000F03AF">
      <w:pPr>
        <w:ind w:left="-993" w:right="-926"/>
        <w:jc w:val="both"/>
        <w:rPr>
          <w:rFonts w:ascii="Times New Roman" w:eastAsia="Times New Roman" w:hAnsi="Times New Roman" w:cs="Times New Roman"/>
          <w:sz w:val="24"/>
          <w:szCs w:val="24"/>
        </w:rPr>
      </w:pPr>
    </w:p>
    <w:p w14:paraId="26408049" w14:textId="13863262" w:rsidR="000F03AF" w:rsidRDefault="000F03AF" w:rsidP="000F03AF">
      <w:pPr>
        <w:ind w:left="-993" w:right="-926"/>
        <w:jc w:val="both"/>
        <w:rPr>
          <w:rFonts w:ascii="Times New Roman" w:eastAsia="Times New Roman" w:hAnsi="Times New Roman" w:cs="Times New Roman"/>
          <w:sz w:val="24"/>
          <w:szCs w:val="24"/>
        </w:rPr>
      </w:pPr>
    </w:p>
    <w:p w14:paraId="1E47A67B" w14:textId="3DCA7E19" w:rsidR="000F03AF" w:rsidRDefault="000F03AF" w:rsidP="000F03AF">
      <w:pPr>
        <w:ind w:left="-993" w:right="-926"/>
        <w:jc w:val="both"/>
        <w:rPr>
          <w:rFonts w:ascii="Times New Roman" w:eastAsia="Times New Roman" w:hAnsi="Times New Roman" w:cs="Times New Roman"/>
          <w:sz w:val="24"/>
          <w:szCs w:val="24"/>
        </w:rPr>
      </w:pPr>
    </w:p>
    <w:p w14:paraId="1C544E84" w14:textId="77777777" w:rsidR="000F03AF" w:rsidRDefault="000F03AF" w:rsidP="000F03AF">
      <w:pPr>
        <w:ind w:left="-993" w:right="-926"/>
        <w:jc w:val="both"/>
        <w:rPr>
          <w:rFonts w:ascii="Times New Roman" w:eastAsia="Times New Roman" w:hAnsi="Times New Roman" w:cs="Times New Roman"/>
          <w:sz w:val="24"/>
          <w:szCs w:val="24"/>
        </w:rPr>
      </w:pPr>
    </w:p>
    <w:p w14:paraId="2A2F89B0" w14:textId="262C255C" w:rsidR="000F03AF" w:rsidRPr="00AC7287" w:rsidRDefault="000F03AF" w:rsidP="000F03AF">
      <w:pPr>
        <w:ind w:hanging="993"/>
        <w:rPr>
          <w:rFonts w:ascii="Times New Roman" w:eastAsia="Times New Roman" w:hAnsi="Times New Roman" w:cs="Times New Roman"/>
          <w:bCs/>
          <w:sz w:val="24"/>
          <w:szCs w:val="24"/>
        </w:rPr>
      </w:pPr>
      <w:r>
        <w:rPr>
          <w:rFonts w:ascii="Times New Roman" w:eastAsia="Times New Roman" w:hAnsi="Times New Roman" w:cs="Times New Roman"/>
          <w:b/>
          <w:sz w:val="24"/>
          <w:szCs w:val="24"/>
        </w:rPr>
        <w:lastRenderedPageBreak/>
        <w:t xml:space="preserve">Table </w:t>
      </w:r>
      <w:r w:rsidR="00D1558E">
        <w:rPr>
          <w:rFonts w:ascii="Times New Roman" w:eastAsia="Times New Roman" w:hAnsi="Times New Roman" w:cs="Times New Roman"/>
          <w:b/>
          <w:sz w:val="24"/>
          <w:szCs w:val="24"/>
        </w:rPr>
        <w:t>1B.</w:t>
      </w:r>
      <w:r>
        <w:rPr>
          <w:rFonts w:ascii="Times New Roman" w:eastAsia="Times New Roman" w:hAnsi="Times New Roman" w:cs="Times New Roman"/>
          <w:b/>
          <w:sz w:val="24"/>
          <w:szCs w:val="24"/>
        </w:rPr>
        <w:t xml:space="preserve"> </w:t>
      </w:r>
      <w:r w:rsidRPr="00AC7287">
        <w:rPr>
          <w:rFonts w:ascii="Times New Roman" w:eastAsia="Times New Roman" w:hAnsi="Times New Roman" w:cs="Times New Roman"/>
          <w:bCs/>
          <w:sz w:val="24"/>
          <w:szCs w:val="24"/>
        </w:rPr>
        <w:t xml:space="preserve">Outcomes of the </w:t>
      </w:r>
      <w:r>
        <w:rPr>
          <w:rFonts w:ascii="Times New Roman" w:eastAsia="Times New Roman" w:hAnsi="Times New Roman" w:cs="Times New Roman"/>
          <w:bCs/>
          <w:sz w:val="24"/>
          <w:szCs w:val="24"/>
        </w:rPr>
        <w:t>individual</w:t>
      </w:r>
      <w:r w:rsidRPr="00AC7287">
        <w:rPr>
          <w:rFonts w:ascii="Times New Roman" w:eastAsia="Times New Roman" w:hAnsi="Times New Roman" w:cs="Times New Roman"/>
          <w:bCs/>
          <w:sz w:val="24"/>
          <w:szCs w:val="24"/>
        </w:rPr>
        <w:t xml:space="preserve"> studies</w:t>
      </w:r>
    </w:p>
    <w:tbl>
      <w:tblPr>
        <w:tblW w:w="15877"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1276"/>
        <w:gridCol w:w="1134"/>
        <w:gridCol w:w="1559"/>
        <w:gridCol w:w="1418"/>
        <w:gridCol w:w="1276"/>
        <w:gridCol w:w="1134"/>
        <w:gridCol w:w="1559"/>
        <w:gridCol w:w="850"/>
        <w:gridCol w:w="1276"/>
        <w:gridCol w:w="1276"/>
        <w:gridCol w:w="992"/>
      </w:tblGrid>
      <w:tr w:rsidR="000F03AF" w:rsidRPr="00CD1496" w14:paraId="429E16A0" w14:textId="77777777" w:rsidTr="00AE2E0B">
        <w:tc>
          <w:tcPr>
            <w:tcW w:w="2127" w:type="dxa"/>
            <w:vMerge w:val="restart"/>
            <w:vAlign w:val="center"/>
          </w:tcPr>
          <w:p w14:paraId="7CC1FEC6" w14:textId="77777777" w:rsidR="000F03AF" w:rsidRPr="00AC7287" w:rsidRDefault="000F03AF" w:rsidP="00AE2E0B">
            <w:pPr>
              <w:spacing w:after="0"/>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Reference</w:t>
            </w:r>
          </w:p>
        </w:tc>
        <w:tc>
          <w:tcPr>
            <w:tcW w:w="2410" w:type="dxa"/>
            <w:gridSpan w:val="2"/>
            <w:vAlign w:val="center"/>
          </w:tcPr>
          <w:p w14:paraId="3957E9F7" w14:textId="77777777" w:rsidR="000F03AF" w:rsidRPr="00AC7287" w:rsidRDefault="000F03AF" w:rsidP="00AE2E0B">
            <w:pPr>
              <w:spacing w:after="0"/>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 xml:space="preserve">All-cause mortality </w:t>
            </w:r>
          </w:p>
          <w:p w14:paraId="7CB78244" w14:textId="77777777" w:rsidR="000F03AF" w:rsidRPr="00AC7287" w:rsidRDefault="000F03AF" w:rsidP="00AE2E0B">
            <w:pPr>
              <w:spacing w:after="0"/>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N (%)</w:t>
            </w:r>
          </w:p>
        </w:tc>
        <w:tc>
          <w:tcPr>
            <w:tcW w:w="2977" w:type="dxa"/>
            <w:gridSpan w:val="2"/>
            <w:vAlign w:val="center"/>
          </w:tcPr>
          <w:p w14:paraId="270D6D3B" w14:textId="77777777" w:rsidR="000F03AF" w:rsidRPr="00AC7287" w:rsidRDefault="000F03AF" w:rsidP="00AE2E0B">
            <w:pPr>
              <w:spacing w:after="0"/>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Need for mechanical ventilation N (%)</w:t>
            </w:r>
          </w:p>
        </w:tc>
        <w:tc>
          <w:tcPr>
            <w:tcW w:w="2410" w:type="dxa"/>
            <w:gridSpan w:val="2"/>
            <w:vAlign w:val="center"/>
          </w:tcPr>
          <w:p w14:paraId="49243418" w14:textId="77777777" w:rsidR="000F03AF" w:rsidRPr="00AC7287" w:rsidRDefault="000F03AF" w:rsidP="00AE2E0B">
            <w:pPr>
              <w:spacing w:after="0"/>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Hospital discharge at day 28-30 N (%)</w:t>
            </w:r>
          </w:p>
        </w:tc>
        <w:tc>
          <w:tcPr>
            <w:tcW w:w="3685" w:type="dxa"/>
            <w:gridSpan w:val="3"/>
            <w:vAlign w:val="center"/>
          </w:tcPr>
          <w:p w14:paraId="0CEF5763" w14:textId="77777777" w:rsidR="000F03AF" w:rsidRPr="00AC7287" w:rsidRDefault="000F03AF" w:rsidP="00AE2E0B">
            <w:pPr>
              <w:spacing w:after="0"/>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Change of viral load at day 7 (Mean ± SD)</w:t>
            </w:r>
          </w:p>
        </w:tc>
        <w:tc>
          <w:tcPr>
            <w:tcW w:w="2268" w:type="dxa"/>
            <w:gridSpan w:val="2"/>
            <w:vAlign w:val="center"/>
          </w:tcPr>
          <w:p w14:paraId="54F81C33" w14:textId="77777777" w:rsidR="000F03AF" w:rsidRPr="00AC7287" w:rsidRDefault="000F03AF" w:rsidP="00AE2E0B">
            <w:pPr>
              <w:spacing w:after="0"/>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Serious adverse events</w:t>
            </w:r>
          </w:p>
          <w:p w14:paraId="4D5EA2F3" w14:textId="77777777" w:rsidR="000F03AF" w:rsidRPr="00AC7287" w:rsidRDefault="000F03AF" w:rsidP="00AE2E0B">
            <w:pPr>
              <w:spacing w:after="0"/>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N (%)</w:t>
            </w:r>
          </w:p>
        </w:tc>
      </w:tr>
      <w:tr w:rsidR="000F03AF" w:rsidRPr="00CD1496" w14:paraId="4916C5B9" w14:textId="77777777" w:rsidTr="00AE2E0B">
        <w:tc>
          <w:tcPr>
            <w:tcW w:w="2127" w:type="dxa"/>
            <w:vMerge/>
            <w:vAlign w:val="center"/>
          </w:tcPr>
          <w:p w14:paraId="45D6C381" w14:textId="77777777" w:rsidR="000F03AF" w:rsidRPr="00AC7287" w:rsidRDefault="000F03AF" w:rsidP="00AE2E0B">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1276" w:type="dxa"/>
            <w:vAlign w:val="center"/>
          </w:tcPr>
          <w:p w14:paraId="5B16FB5C" w14:textId="77777777" w:rsidR="000F03AF" w:rsidRPr="00AC7287" w:rsidRDefault="000F03AF" w:rsidP="00AE2E0B">
            <w:pPr>
              <w:spacing w:after="0"/>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Intervention</w:t>
            </w:r>
          </w:p>
        </w:tc>
        <w:tc>
          <w:tcPr>
            <w:tcW w:w="1134" w:type="dxa"/>
            <w:vAlign w:val="center"/>
          </w:tcPr>
          <w:p w14:paraId="1BB5EDE9" w14:textId="77777777" w:rsidR="000F03AF" w:rsidRPr="00AC7287" w:rsidRDefault="000F03AF" w:rsidP="00AE2E0B">
            <w:pPr>
              <w:spacing w:after="0"/>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Control</w:t>
            </w:r>
          </w:p>
        </w:tc>
        <w:tc>
          <w:tcPr>
            <w:tcW w:w="1559" w:type="dxa"/>
            <w:vAlign w:val="center"/>
          </w:tcPr>
          <w:p w14:paraId="2D74D64B" w14:textId="77777777" w:rsidR="000F03AF" w:rsidRPr="00AC7287" w:rsidRDefault="000F03AF" w:rsidP="00AE2E0B">
            <w:pPr>
              <w:spacing w:after="0"/>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Intervention</w:t>
            </w:r>
          </w:p>
        </w:tc>
        <w:tc>
          <w:tcPr>
            <w:tcW w:w="1418" w:type="dxa"/>
            <w:vAlign w:val="center"/>
          </w:tcPr>
          <w:p w14:paraId="764DBC22" w14:textId="77777777" w:rsidR="000F03AF" w:rsidRPr="00AC7287" w:rsidRDefault="000F03AF" w:rsidP="00AE2E0B">
            <w:pPr>
              <w:spacing w:after="0"/>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Control</w:t>
            </w:r>
          </w:p>
        </w:tc>
        <w:tc>
          <w:tcPr>
            <w:tcW w:w="1276" w:type="dxa"/>
            <w:vAlign w:val="center"/>
          </w:tcPr>
          <w:p w14:paraId="1F3749BB" w14:textId="77777777" w:rsidR="000F03AF" w:rsidRPr="00AC7287" w:rsidRDefault="000F03AF" w:rsidP="00AE2E0B">
            <w:pPr>
              <w:spacing w:after="0"/>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Intervention</w:t>
            </w:r>
          </w:p>
        </w:tc>
        <w:tc>
          <w:tcPr>
            <w:tcW w:w="1134" w:type="dxa"/>
            <w:vAlign w:val="center"/>
          </w:tcPr>
          <w:p w14:paraId="27145BA2" w14:textId="77777777" w:rsidR="000F03AF" w:rsidRPr="00AC7287" w:rsidRDefault="000F03AF" w:rsidP="00AE2E0B">
            <w:pPr>
              <w:spacing w:after="0"/>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Control</w:t>
            </w:r>
          </w:p>
        </w:tc>
        <w:tc>
          <w:tcPr>
            <w:tcW w:w="2409" w:type="dxa"/>
            <w:gridSpan w:val="2"/>
            <w:vAlign w:val="center"/>
          </w:tcPr>
          <w:p w14:paraId="530C2161" w14:textId="77777777" w:rsidR="000F03AF" w:rsidRPr="00AC7287" w:rsidRDefault="000F03AF" w:rsidP="00AE2E0B">
            <w:pPr>
              <w:spacing w:after="0"/>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Intervention</w:t>
            </w:r>
          </w:p>
        </w:tc>
        <w:tc>
          <w:tcPr>
            <w:tcW w:w="1276" w:type="dxa"/>
            <w:vAlign w:val="center"/>
          </w:tcPr>
          <w:p w14:paraId="136963AD" w14:textId="77777777" w:rsidR="000F03AF" w:rsidRPr="00AC7287" w:rsidRDefault="000F03AF" w:rsidP="00AE2E0B">
            <w:pPr>
              <w:spacing w:after="0"/>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Control</w:t>
            </w:r>
          </w:p>
        </w:tc>
        <w:tc>
          <w:tcPr>
            <w:tcW w:w="1276" w:type="dxa"/>
            <w:vAlign w:val="center"/>
          </w:tcPr>
          <w:p w14:paraId="4D21AABB" w14:textId="77777777" w:rsidR="000F03AF" w:rsidRPr="00AC7287" w:rsidRDefault="000F03AF" w:rsidP="00AE2E0B">
            <w:pPr>
              <w:spacing w:after="0"/>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Intervention</w:t>
            </w:r>
          </w:p>
        </w:tc>
        <w:tc>
          <w:tcPr>
            <w:tcW w:w="992" w:type="dxa"/>
            <w:vAlign w:val="center"/>
          </w:tcPr>
          <w:p w14:paraId="1F9F9B55" w14:textId="77777777" w:rsidR="000F03AF" w:rsidRPr="00AC7287" w:rsidRDefault="000F03AF" w:rsidP="00AE2E0B">
            <w:pPr>
              <w:spacing w:after="0"/>
              <w:jc w:val="center"/>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Control</w:t>
            </w:r>
          </w:p>
        </w:tc>
      </w:tr>
      <w:tr w:rsidR="000F03AF" w:rsidRPr="00CD1496" w14:paraId="2D3D2308" w14:textId="77777777" w:rsidTr="00AE2E0B">
        <w:tc>
          <w:tcPr>
            <w:tcW w:w="15877" w:type="dxa"/>
            <w:gridSpan w:val="12"/>
            <w:vAlign w:val="center"/>
          </w:tcPr>
          <w:p w14:paraId="09AC2CBE"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b/>
                <w:sz w:val="20"/>
                <w:szCs w:val="20"/>
              </w:rPr>
              <w:t>Anti IL-6R (Tocilizumab)</w:t>
            </w:r>
          </w:p>
        </w:tc>
      </w:tr>
      <w:tr w:rsidR="000F03AF" w:rsidRPr="00CD1496" w14:paraId="24455607" w14:textId="77777777" w:rsidTr="00AE2E0B">
        <w:tc>
          <w:tcPr>
            <w:tcW w:w="2127" w:type="dxa"/>
            <w:vAlign w:val="center"/>
          </w:tcPr>
          <w:p w14:paraId="1D75B19D"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*Gordon et al., 2021</w:t>
            </w:r>
            <w:r>
              <w:rPr>
                <w:rFonts w:ascii="Times New Roman" w:eastAsia="Times New Roman" w:hAnsi="Times New Roman" w:cs="Times New Roman"/>
                <w:sz w:val="20"/>
                <w:szCs w:val="20"/>
              </w:rPr>
              <w:t xml:space="preserve">   (REMAP-CAP)</w:t>
            </w:r>
          </w:p>
        </w:tc>
        <w:tc>
          <w:tcPr>
            <w:tcW w:w="1276" w:type="dxa"/>
            <w:vAlign w:val="center"/>
          </w:tcPr>
          <w:p w14:paraId="472BA75B"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98 (28.0)</w:t>
            </w:r>
          </w:p>
        </w:tc>
        <w:tc>
          <w:tcPr>
            <w:tcW w:w="1134" w:type="dxa"/>
            <w:vAlign w:val="center"/>
          </w:tcPr>
          <w:p w14:paraId="70C0274C"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142 (35.8)</w:t>
            </w:r>
          </w:p>
        </w:tc>
        <w:tc>
          <w:tcPr>
            <w:tcW w:w="1559" w:type="dxa"/>
            <w:vAlign w:val="center"/>
          </w:tcPr>
          <w:p w14:paraId="16B07544"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84 (34.7)</w:t>
            </w:r>
          </w:p>
        </w:tc>
        <w:tc>
          <w:tcPr>
            <w:tcW w:w="1418" w:type="dxa"/>
            <w:vAlign w:val="center"/>
          </w:tcPr>
          <w:p w14:paraId="0A8F5F7D"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116 (42.5)</w:t>
            </w:r>
          </w:p>
        </w:tc>
        <w:tc>
          <w:tcPr>
            <w:tcW w:w="1276" w:type="dxa"/>
            <w:vAlign w:val="center"/>
          </w:tcPr>
          <w:p w14:paraId="394EF136"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190 (53.8)</w:t>
            </w:r>
          </w:p>
        </w:tc>
        <w:tc>
          <w:tcPr>
            <w:tcW w:w="1134" w:type="dxa"/>
            <w:vAlign w:val="center"/>
          </w:tcPr>
          <w:p w14:paraId="2488844D"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184 (45.8)</w:t>
            </w:r>
          </w:p>
        </w:tc>
        <w:tc>
          <w:tcPr>
            <w:tcW w:w="2409" w:type="dxa"/>
            <w:gridSpan w:val="2"/>
            <w:vAlign w:val="center"/>
          </w:tcPr>
          <w:p w14:paraId="24485617"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NR</w:t>
            </w:r>
          </w:p>
        </w:tc>
        <w:tc>
          <w:tcPr>
            <w:tcW w:w="1276" w:type="dxa"/>
            <w:vAlign w:val="center"/>
          </w:tcPr>
          <w:p w14:paraId="061B7B36"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NR</w:t>
            </w:r>
          </w:p>
        </w:tc>
        <w:tc>
          <w:tcPr>
            <w:tcW w:w="1276" w:type="dxa"/>
            <w:vAlign w:val="center"/>
          </w:tcPr>
          <w:p w14:paraId="67528BB3"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9 (2.6)</w:t>
            </w:r>
          </w:p>
        </w:tc>
        <w:tc>
          <w:tcPr>
            <w:tcW w:w="992" w:type="dxa"/>
            <w:vAlign w:val="center"/>
          </w:tcPr>
          <w:p w14:paraId="64C63DFF"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11 (2.8)</w:t>
            </w:r>
          </w:p>
        </w:tc>
      </w:tr>
      <w:tr w:rsidR="000F03AF" w:rsidRPr="00CD1496" w14:paraId="6EC253CD" w14:textId="77777777" w:rsidTr="00AE2E0B">
        <w:tc>
          <w:tcPr>
            <w:tcW w:w="2127" w:type="dxa"/>
            <w:vAlign w:val="center"/>
          </w:tcPr>
          <w:p w14:paraId="1301FDB9"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Hermine et al., 2020</w:t>
            </w:r>
            <w:r>
              <w:rPr>
                <w:rFonts w:ascii="Times New Roman" w:eastAsia="Times New Roman" w:hAnsi="Times New Roman" w:cs="Times New Roman"/>
                <w:sz w:val="20"/>
                <w:szCs w:val="20"/>
              </w:rPr>
              <w:t xml:space="preserve"> (CORIMUNO-TOCI 1)</w:t>
            </w:r>
          </w:p>
        </w:tc>
        <w:tc>
          <w:tcPr>
            <w:tcW w:w="1276" w:type="dxa"/>
            <w:vAlign w:val="center"/>
          </w:tcPr>
          <w:p w14:paraId="4E6F5801"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7 (11.1)</w:t>
            </w:r>
          </w:p>
        </w:tc>
        <w:tc>
          <w:tcPr>
            <w:tcW w:w="1134" w:type="dxa"/>
            <w:vAlign w:val="center"/>
          </w:tcPr>
          <w:p w14:paraId="2090083D"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8 (11.9)</w:t>
            </w:r>
          </w:p>
        </w:tc>
        <w:tc>
          <w:tcPr>
            <w:tcW w:w="1559" w:type="dxa"/>
            <w:vAlign w:val="center"/>
          </w:tcPr>
          <w:p w14:paraId="5098D8E3"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5 (7.9)</w:t>
            </w:r>
          </w:p>
        </w:tc>
        <w:tc>
          <w:tcPr>
            <w:tcW w:w="1418" w:type="dxa"/>
            <w:vAlign w:val="center"/>
          </w:tcPr>
          <w:p w14:paraId="12C5564F"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14 (21.9)</w:t>
            </w:r>
          </w:p>
        </w:tc>
        <w:tc>
          <w:tcPr>
            <w:tcW w:w="1276" w:type="dxa"/>
            <w:vAlign w:val="center"/>
          </w:tcPr>
          <w:p w14:paraId="378CC002"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52 (82.5)</w:t>
            </w:r>
          </w:p>
        </w:tc>
        <w:tc>
          <w:tcPr>
            <w:tcW w:w="1134" w:type="dxa"/>
            <w:vAlign w:val="center"/>
          </w:tcPr>
          <w:p w14:paraId="2DAEE61E"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49 (73.1)</w:t>
            </w:r>
          </w:p>
        </w:tc>
        <w:tc>
          <w:tcPr>
            <w:tcW w:w="2409" w:type="dxa"/>
            <w:gridSpan w:val="2"/>
            <w:vAlign w:val="center"/>
          </w:tcPr>
          <w:p w14:paraId="29BEDB20"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NR</w:t>
            </w:r>
          </w:p>
        </w:tc>
        <w:tc>
          <w:tcPr>
            <w:tcW w:w="1276" w:type="dxa"/>
            <w:vAlign w:val="center"/>
          </w:tcPr>
          <w:p w14:paraId="19E92661"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NR</w:t>
            </w:r>
          </w:p>
        </w:tc>
        <w:tc>
          <w:tcPr>
            <w:tcW w:w="1276" w:type="dxa"/>
            <w:vAlign w:val="center"/>
          </w:tcPr>
          <w:p w14:paraId="20722338"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20 (31.8)</w:t>
            </w:r>
          </w:p>
        </w:tc>
        <w:tc>
          <w:tcPr>
            <w:tcW w:w="992" w:type="dxa"/>
            <w:vAlign w:val="center"/>
          </w:tcPr>
          <w:p w14:paraId="55BDD5DD"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29 (43.3)</w:t>
            </w:r>
          </w:p>
        </w:tc>
      </w:tr>
      <w:tr w:rsidR="000F03AF" w:rsidRPr="00CD1496" w14:paraId="7F48BD97" w14:textId="77777777" w:rsidTr="00AE2E0B">
        <w:tc>
          <w:tcPr>
            <w:tcW w:w="2127" w:type="dxa"/>
            <w:vAlign w:val="center"/>
          </w:tcPr>
          <w:p w14:paraId="3015DB7B"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**Horby et al., 2021</w:t>
            </w:r>
            <w:r>
              <w:rPr>
                <w:rFonts w:ascii="Times New Roman" w:eastAsia="Times New Roman" w:hAnsi="Times New Roman" w:cs="Times New Roman"/>
                <w:sz w:val="20"/>
                <w:szCs w:val="20"/>
              </w:rPr>
              <w:t xml:space="preserve"> (RECOVERY)</w:t>
            </w:r>
          </w:p>
        </w:tc>
        <w:tc>
          <w:tcPr>
            <w:tcW w:w="1276" w:type="dxa"/>
            <w:vAlign w:val="center"/>
          </w:tcPr>
          <w:p w14:paraId="5191C8D6"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596 (29.5)</w:t>
            </w:r>
          </w:p>
        </w:tc>
        <w:tc>
          <w:tcPr>
            <w:tcW w:w="1134" w:type="dxa"/>
            <w:vAlign w:val="center"/>
          </w:tcPr>
          <w:p w14:paraId="60D29AB3"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694 (33.1)</w:t>
            </w:r>
          </w:p>
        </w:tc>
        <w:tc>
          <w:tcPr>
            <w:tcW w:w="1559" w:type="dxa"/>
            <w:vAlign w:val="center"/>
          </w:tcPr>
          <w:p w14:paraId="0A85A085"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215 (12.3)</w:t>
            </w:r>
          </w:p>
        </w:tc>
        <w:tc>
          <w:tcPr>
            <w:tcW w:w="1418" w:type="dxa"/>
            <w:vAlign w:val="center"/>
          </w:tcPr>
          <w:p w14:paraId="436BB97A"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273 (15.2)</w:t>
            </w:r>
          </w:p>
        </w:tc>
        <w:tc>
          <w:tcPr>
            <w:tcW w:w="1276" w:type="dxa"/>
            <w:vAlign w:val="center"/>
          </w:tcPr>
          <w:p w14:paraId="16B748C7"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1093 (54.05)</w:t>
            </w:r>
          </w:p>
        </w:tc>
        <w:tc>
          <w:tcPr>
            <w:tcW w:w="1134" w:type="dxa"/>
            <w:vAlign w:val="center"/>
          </w:tcPr>
          <w:p w14:paraId="106FAA66"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990 (47.3)</w:t>
            </w:r>
          </w:p>
        </w:tc>
        <w:tc>
          <w:tcPr>
            <w:tcW w:w="2409" w:type="dxa"/>
            <w:gridSpan w:val="2"/>
            <w:vAlign w:val="center"/>
          </w:tcPr>
          <w:p w14:paraId="26E8D60F"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NR</w:t>
            </w:r>
          </w:p>
        </w:tc>
        <w:tc>
          <w:tcPr>
            <w:tcW w:w="1276" w:type="dxa"/>
            <w:vAlign w:val="center"/>
          </w:tcPr>
          <w:p w14:paraId="4D68D078"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NR</w:t>
            </w:r>
          </w:p>
        </w:tc>
        <w:tc>
          <w:tcPr>
            <w:tcW w:w="1276" w:type="dxa"/>
            <w:vAlign w:val="center"/>
          </w:tcPr>
          <w:p w14:paraId="49126F53"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3 (0.2)</w:t>
            </w:r>
          </w:p>
        </w:tc>
        <w:tc>
          <w:tcPr>
            <w:tcW w:w="992" w:type="dxa"/>
            <w:vAlign w:val="center"/>
          </w:tcPr>
          <w:p w14:paraId="634593EC"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0 (0.0)</w:t>
            </w:r>
          </w:p>
        </w:tc>
      </w:tr>
      <w:tr w:rsidR="000F03AF" w:rsidRPr="00CD1496" w14:paraId="5EA86838" w14:textId="77777777" w:rsidTr="00AE2E0B">
        <w:tc>
          <w:tcPr>
            <w:tcW w:w="2127" w:type="dxa"/>
            <w:vAlign w:val="center"/>
          </w:tcPr>
          <w:p w14:paraId="249E4989"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Rosas et al., 2021</w:t>
            </w:r>
            <w:r>
              <w:rPr>
                <w:rFonts w:ascii="Times New Roman" w:eastAsia="Times New Roman" w:hAnsi="Times New Roman" w:cs="Times New Roman"/>
                <w:sz w:val="20"/>
                <w:szCs w:val="20"/>
              </w:rPr>
              <w:t xml:space="preserve"> (COVACTA)</w:t>
            </w:r>
          </w:p>
        </w:tc>
        <w:tc>
          <w:tcPr>
            <w:tcW w:w="1276" w:type="dxa"/>
            <w:vAlign w:val="center"/>
          </w:tcPr>
          <w:p w14:paraId="6777D406"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58 (19.7)</w:t>
            </w:r>
          </w:p>
        </w:tc>
        <w:tc>
          <w:tcPr>
            <w:tcW w:w="1134" w:type="dxa"/>
            <w:vAlign w:val="center"/>
          </w:tcPr>
          <w:p w14:paraId="7B0DE06A"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28 (19.4)</w:t>
            </w:r>
          </w:p>
        </w:tc>
        <w:tc>
          <w:tcPr>
            <w:tcW w:w="1559" w:type="dxa"/>
            <w:vAlign w:val="center"/>
          </w:tcPr>
          <w:p w14:paraId="5E673479"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51 (27.9)</w:t>
            </w:r>
          </w:p>
        </w:tc>
        <w:tc>
          <w:tcPr>
            <w:tcW w:w="1418" w:type="dxa"/>
            <w:vAlign w:val="center"/>
          </w:tcPr>
          <w:p w14:paraId="3854EA70"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33 (36.7)</w:t>
            </w:r>
          </w:p>
        </w:tc>
        <w:tc>
          <w:tcPr>
            <w:tcW w:w="1276" w:type="dxa"/>
            <w:vAlign w:val="center"/>
          </w:tcPr>
          <w:p w14:paraId="2CB2946B"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166 (56.5)</w:t>
            </w:r>
          </w:p>
        </w:tc>
        <w:tc>
          <w:tcPr>
            <w:tcW w:w="1134" w:type="dxa"/>
            <w:vAlign w:val="center"/>
          </w:tcPr>
          <w:p w14:paraId="59F49C85"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71 (49.3)</w:t>
            </w:r>
          </w:p>
        </w:tc>
        <w:tc>
          <w:tcPr>
            <w:tcW w:w="2409" w:type="dxa"/>
            <w:gridSpan w:val="2"/>
            <w:vAlign w:val="center"/>
          </w:tcPr>
          <w:p w14:paraId="18257761"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NR</w:t>
            </w:r>
          </w:p>
        </w:tc>
        <w:tc>
          <w:tcPr>
            <w:tcW w:w="1276" w:type="dxa"/>
            <w:vAlign w:val="center"/>
          </w:tcPr>
          <w:p w14:paraId="70618EA4"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NR</w:t>
            </w:r>
          </w:p>
        </w:tc>
        <w:tc>
          <w:tcPr>
            <w:tcW w:w="1276" w:type="dxa"/>
            <w:vAlign w:val="center"/>
          </w:tcPr>
          <w:p w14:paraId="69AA1194"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103 (34.9)</w:t>
            </w:r>
          </w:p>
        </w:tc>
        <w:tc>
          <w:tcPr>
            <w:tcW w:w="992" w:type="dxa"/>
            <w:vAlign w:val="center"/>
          </w:tcPr>
          <w:p w14:paraId="3C71391A"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55 (38.5)</w:t>
            </w:r>
          </w:p>
        </w:tc>
      </w:tr>
      <w:tr w:rsidR="000F03AF" w:rsidRPr="00CD1496" w14:paraId="3F77448F" w14:textId="77777777" w:rsidTr="00AE2E0B">
        <w:tc>
          <w:tcPr>
            <w:tcW w:w="2127" w:type="dxa"/>
            <w:vAlign w:val="center"/>
          </w:tcPr>
          <w:p w14:paraId="7DB31B02"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Salama et al., 2020</w:t>
            </w:r>
            <w:r>
              <w:rPr>
                <w:rFonts w:ascii="Times New Roman" w:eastAsia="Times New Roman" w:hAnsi="Times New Roman" w:cs="Times New Roman"/>
                <w:sz w:val="20"/>
                <w:szCs w:val="20"/>
              </w:rPr>
              <w:t xml:space="preserve"> (EMPACTA)</w:t>
            </w:r>
          </w:p>
        </w:tc>
        <w:tc>
          <w:tcPr>
            <w:tcW w:w="1276" w:type="dxa"/>
            <w:vAlign w:val="center"/>
          </w:tcPr>
          <w:p w14:paraId="5B2026CB"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26 (10.4)</w:t>
            </w:r>
          </w:p>
        </w:tc>
        <w:tc>
          <w:tcPr>
            <w:tcW w:w="1134" w:type="dxa"/>
            <w:vAlign w:val="center"/>
          </w:tcPr>
          <w:p w14:paraId="7B7D1861"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11 (8.6)</w:t>
            </w:r>
          </w:p>
        </w:tc>
        <w:tc>
          <w:tcPr>
            <w:tcW w:w="1559" w:type="dxa"/>
            <w:vAlign w:val="center"/>
          </w:tcPr>
          <w:p w14:paraId="091D2AE4"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4 (1.6)</w:t>
            </w:r>
          </w:p>
        </w:tc>
        <w:tc>
          <w:tcPr>
            <w:tcW w:w="1418" w:type="dxa"/>
            <w:vAlign w:val="center"/>
          </w:tcPr>
          <w:p w14:paraId="3F0324CD"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14 (10.9)</w:t>
            </w:r>
          </w:p>
        </w:tc>
        <w:tc>
          <w:tcPr>
            <w:tcW w:w="1276" w:type="dxa"/>
            <w:vAlign w:val="center"/>
          </w:tcPr>
          <w:p w14:paraId="76A79A3F"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217 (87.1)</w:t>
            </w:r>
          </w:p>
        </w:tc>
        <w:tc>
          <w:tcPr>
            <w:tcW w:w="1134" w:type="dxa"/>
            <w:vAlign w:val="center"/>
          </w:tcPr>
          <w:p w14:paraId="16D5518F"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106 (82.8)</w:t>
            </w:r>
          </w:p>
        </w:tc>
        <w:tc>
          <w:tcPr>
            <w:tcW w:w="2409" w:type="dxa"/>
            <w:gridSpan w:val="2"/>
            <w:vAlign w:val="center"/>
          </w:tcPr>
          <w:p w14:paraId="10A6995E"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NR</w:t>
            </w:r>
          </w:p>
        </w:tc>
        <w:tc>
          <w:tcPr>
            <w:tcW w:w="1276" w:type="dxa"/>
            <w:vAlign w:val="center"/>
          </w:tcPr>
          <w:p w14:paraId="62566A63"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NR</w:t>
            </w:r>
          </w:p>
        </w:tc>
        <w:tc>
          <w:tcPr>
            <w:tcW w:w="1276" w:type="dxa"/>
            <w:vAlign w:val="center"/>
          </w:tcPr>
          <w:p w14:paraId="283C3D7F"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32 (12.8)</w:t>
            </w:r>
          </w:p>
        </w:tc>
        <w:tc>
          <w:tcPr>
            <w:tcW w:w="992" w:type="dxa"/>
            <w:vAlign w:val="center"/>
          </w:tcPr>
          <w:p w14:paraId="2A0FE956"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5 (3.9)</w:t>
            </w:r>
          </w:p>
        </w:tc>
      </w:tr>
      <w:tr w:rsidR="000F03AF" w:rsidRPr="00CD1496" w14:paraId="3B34BA66" w14:textId="77777777" w:rsidTr="00AE2E0B">
        <w:tc>
          <w:tcPr>
            <w:tcW w:w="2127" w:type="dxa"/>
            <w:vAlign w:val="center"/>
          </w:tcPr>
          <w:p w14:paraId="5D8E0441"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Salvarani et al., 2020</w:t>
            </w:r>
            <w:r>
              <w:rPr>
                <w:rFonts w:ascii="Times New Roman" w:eastAsia="Times New Roman" w:hAnsi="Times New Roman" w:cs="Times New Roman"/>
                <w:sz w:val="20"/>
                <w:szCs w:val="20"/>
              </w:rPr>
              <w:t xml:space="preserve"> (RCT-TCZ)</w:t>
            </w:r>
          </w:p>
        </w:tc>
        <w:tc>
          <w:tcPr>
            <w:tcW w:w="1276" w:type="dxa"/>
            <w:vAlign w:val="center"/>
          </w:tcPr>
          <w:p w14:paraId="2C461771"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2 (3.3)</w:t>
            </w:r>
          </w:p>
        </w:tc>
        <w:tc>
          <w:tcPr>
            <w:tcW w:w="1134" w:type="dxa"/>
            <w:vAlign w:val="center"/>
          </w:tcPr>
          <w:p w14:paraId="17FE1E20"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1 (1.6)</w:t>
            </w:r>
          </w:p>
        </w:tc>
        <w:tc>
          <w:tcPr>
            <w:tcW w:w="1559" w:type="dxa"/>
            <w:vAlign w:val="center"/>
          </w:tcPr>
          <w:p w14:paraId="0AD65D76"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NR</w:t>
            </w:r>
          </w:p>
        </w:tc>
        <w:tc>
          <w:tcPr>
            <w:tcW w:w="1418" w:type="dxa"/>
            <w:vAlign w:val="center"/>
          </w:tcPr>
          <w:p w14:paraId="5CCC354F"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NR</w:t>
            </w:r>
          </w:p>
        </w:tc>
        <w:tc>
          <w:tcPr>
            <w:tcW w:w="1276" w:type="dxa"/>
            <w:vAlign w:val="center"/>
          </w:tcPr>
          <w:p w14:paraId="2125EF71"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54 (90.0)</w:t>
            </w:r>
          </w:p>
        </w:tc>
        <w:tc>
          <w:tcPr>
            <w:tcW w:w="1134" w:type="dxa"/>
            <w:vAlign w:val="center"/>
          </w:tcPr>
          <w:p w14:paraId="475F906D"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58 (92.1)</w:t>
            </w:r>
          </w:p>
        </w:tc>
        <w:tc>
          <w:tcPr>
            <w:tcW w:w="2409" w:type="dxa"/>
            <w:gridSpan w:val="2"/>
            <w:vAlign w:val="center"/>
          </w:tcPr>
          <w:p w14:paraId="38347F4A"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NR</w:t>
            </w:r>
          </w:p>
        </w:tc>
        <w:tc>
          <w:tcPr>
            <w:tcW w:w="1276" w:type="dxa"/>
            <w:vAlign w:val="center"/>
          </w:tcPr>
          <w:p w14:paraId="5103FD9E"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NR</w:t>
            </w:r>
          </w:p>
        </w:tc>
        <w:tc>
          <w:tcPr>
            <w:tcW w:w="1276" w:type="dxa"/>
            <w:vAlign w:val="center"/>
          </w:tcPr>
          <w:p w14:paraId="21257808"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0 (0.0)</w:t>
            </w:r>
          </w:p>
        </w:tc>
        <w:tc>
          <w:tcPr>
            <w:tcW w:w="992" w:type="dxa"/>
            <w:vAlign w:val="center"/>
          </w:tcPr>
          <w:p w14:paraId="357A9862"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0 (0.0)</w:t>
            </w:r>
          </w:p>
        </w:tc>
      </w:tr>
      <w:tr w:rsidR="000F03AF" w:rsidRPr="00CD1496" w14:paraId="33106C2D" w14:textId="77777777" w:rsidTr="00AE2E0B">
        <w:tc>
          <w:tcPr>
            <w:tcW w:w="2127" w:type="dxa"/>
            <w:vAlign w:val="center"/>
          </w:tcPr>
          <w:p w14:paraId="70DFA9E0"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Soin et al., 2021</w:t>
            </w:r>
            <w:r>
              <w:rPr>
                <w:rFonts w:ascii="Times New Roman" w:eastAsia="Times New Roman" w:hAnsi="Times New Roman" w:cs="Times New Roman"/>
                <w:sz w:val="20"/>
                <w:szCs w:val="20"/>
              </w:rPr>
              <w:t xml:space="preserve"> (COVINTOC)</w:t>
            </w:r>
          </w:p>
        </w:tc>
        <w:tc>
          <w:tcPr>
            <w:tcW w:w="1276" w:type="dxa"/>
            <w:vAlign w:val="center"/>
          </w:tcPr>
          <w:p w14:paraId="4F84F9E0"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11 (12.1)</w:t>
            </w:r>
          </w:p>
        </w:tc>
        <w:tc>
          <w:tcPr>
            <w:tcW w:w="1134" w:type="dxa"/>
            <w:vAlign w:val="center"/>
          </w:tcPr>
          <w:p w14:paraId="3B72D7D3"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15 (17.0)</w:t>
            </w:r>
          </w:p>
        </w:tc>
        <w:tc>
          <w:tcPr>
            <w:tcW w:w="1559" w:type="dxa"/>
            <w:vAlign w:val="center"/>
          </w:tcPr>
          <w:p w14:paraId="3FCE7E23"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14 (15.4)</w:t>
            </w:r>
          </w:p>
        </w:tc>
        <w:tc>
          <w:tcPr>
            <w:tcW w:w="1418" w:type="dxa"/>
            <w:vAlign w:val="center"/>
          </w:tcPr>
          <w:p w14:paraId="6FC9DF4D"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13 (14.8)</w:t>
            </w:r>
          </w:p>
        </w:tc>
        <w:tc>
          <w:tcPr>
            <w:tcW w:w="1276" w:type="dxa"/>
            <w:vAlign w:val="center"/>
          </w:tcPr>
          <w:p w14:paraId="2E887DF7"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NR</w:t>
            </w:r>
          </w:p>
        </w:tc>
        <w:tc>
          <w:tcPr>
            <w:tcW w:w="1134" w:type="dxa"/>
            <w:vAlign w:val="center"/>
          </w:tcPr>
          <w:p w14:paraId="45554346"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NR</w:t>
            </w:r>
          </w:p>
        </w:tc>
        <w:tc>
          <w:tcPr>
            <w:tcW w:w="2409" w:type="dxa"/>
            <w:gridSpan w:val="2"/>
            <w:vAlign w:val="center"/>
          </w:tcPr>
          <w:p w14:paraId="7302A666"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NR</w:t>
            </w:r>
          </w:p>
        </w:tc>
        <w:tc>
          <w:tcPr>
            <w:tcW w:w="1276" w:type="dxa"/>
            <w:vAlign w:val="center"/>
          </w:tcPr>
          <w:p w14:paraId="47B68C51"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NR</w:t>
            </w:r>
          </w:p>
        </w:tc>
        <w:tc>
          <w:tcPr>
            <w:tcW w:w="1276" w:type="dxa"/>
            <w:vAlign w:val="center"/>
          </w:tcPr>
          <w:p w14:paraId="4131E39B"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18 (19.8)</w:t>
            </w:r>
          </w:p>
        </w:tc>
        <w:tc>
          <w:tcPr>
            <w:tcW w:w="992" w:type="dxa"/>
            <w:vAlign w:val="center"/>
          </w:tcPr>
          <w:p w14:paraId="31F58587"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15 (16.9)</w:t>
            </w:r>
          </w:p>
        </w:tc>
      </w:tr>
      <w:tr w:rsidR="000F03AF" w:rsidRPr="00CD1496" w14:paraId="2A219CE5" w14:textId="77777777" w:rsidTr="00AE2E0B">
        <w:tc>
          <w:tcPr>
            <w:tcW w:w="2127" w:type="dxa"/>
            <w:vAlign w:val="center"/>
          </w:tcPr>
          <w:p w14:paraId="1812D5EA"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Stone et al., 2020</w:t>
            </w:r>
            <w:r>
              <w:rPr>
                <w:rFonts w:ascii="Times New Roman" w:eastAsia="Times New Roman" w:hAnsi="Times New Roman" w:cs="Times New Roman"/>
                <w:sz w:val="20"/>
                <w:szCs w:val="20"/>
              </w:rPr>
              <w:t xml:space="preserve"> (BACC Bay)</w:t>
            </w:r>
          </w:p>
        </w:tc>
        <w:tc>
          <w:tcPr>
            <w:tcW w:w="1276" w:type="dxa"/>
            <w:vAlign w:val="center"/>
          </w:tcPr>
          <w:p w14:paraId="25A52423"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6 (3.7)</w:t>
            </w:r>
          </w:p>
        </w:tc>
        <w:tc>
          <w:tcPr>
            <w:tcW w:w="1134" w:type="dxa"/>
            <w:vAlign w:val="center"/>
          </w:tcPr>
          <w:p w14:paraId="4B681A0C"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2 (2.5)</w:t>
            </w:r>
          </w:p>
        </w:tc>
        <w:tc>
          <w:tcPr>
            <w:tcW w:w="1559" w:type="dxa"/>
            <w:vAlign w:val="center"/>
          </w:tcPr>
          <w:p w14:paraId="73BC1533"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11 (6.8)</w:t>
            </w:r>
          </w:p>
        </w:tc>
        <w:tc>
          <w:tcPr>
            <w:tcW w:w="1418" w:type="dxa"/>
            <w:vAlign w:val="center"/>
          </w:tcPr>
          <w:p w14:paraId="11863360"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8 (9.9)</w:t>
            </w:r>
          </w:p>
        </w:tc>
        <w:tc>
          <w:tcPr>
            <w:tcW w:w="1276" w:type="dxa"/>
            <w:vAlign w:val="center"/>
          </w:tcPr>
          <w:p w14:paraId="646DA870"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147 (91.3)</w:t>
            </w:r>
          </w:p>
        </w:tc>
        <w:tc>
          <w:tcPr>
            <w:tcW w:w="1134" w:type="dxa"/>
            <w:vAlign w:val="center"/>
          </w:tcPr>
          <w:p w14:paraId="5DE3C43A"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72 (88.9)</w:t>
            </w:r>
          </w:p>
        </w:tc>
        <w:tc>
          <w:tcPr>
            <w:tcW w:w="2409" w:type="dxa"/>
            <w:gridSpan w:val="2"/>
            <w:vAlign w:val="center"/>
          </w:tcPr>
          <w:p w14:paraId="05EBC25C"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NR</w:t>
            </w:r>
          </w:p>
        </w:tc>
        <w:tc>
          <w:tcPr>
            <w:tcW w:w="1276" w:type="dxa"/>
            <w:vAlign w:val="center"/>
          </w:tcPr>
          <w:p w14:paraId="408BFC5E"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NR</w:t>
            </w:r>
          </w:p>
        </w:tc>
        <w:tc>
          <w:tcPr>
            <w:tcW w:w="1276" w:type="dxa"/>
            <w:vAlign w:val="center"/>
          </w:tcPr>
          <w:p w14:paraId="555D7DC9"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11 (6.8)</w:t>
            </w:r>
          </w:p>
        </w:tc>
        <w:tc>
          <w:tcPr>
            <w:tcW w:w="992" w:type="dxa"/>
            <w:vAlign w:val="center"/>
          </w:tcPr>
          <w:p w14:paraId="7EAF677A"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3 (3.7)</w:t>
            </w:r>
          </w:p>
        </w:tc>
      </w:tr>
      <w:tr w:rsidR="000F03AF" w:rsidRPr="00CD1496" w14:paraId="567DB2B8" w14:textId="77777777" w:rsidTr="00AE2E0B">
        <w:tc>
          <w:tcPr>
            <w:tcW w:w="2127" w:type="dxa"/>
            <w:vAlign w:val="center"/>
          </w:tcPr>
          <w:p w14:paraId="668CD47B"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Veiga et al., 2021</w:t>
            </w:r>
            <w:r>
              <w:rPr>
                <w:rFonts w:ascii="Times New Roman" w:eastAsia="Times New Roman" w:hAnsi="Times New Roman" w:cs="Times New Roman"/>
                <w:sz w:val="20"/>
                <w:szCs w:val="20"/>
              </w:rPr>
              <w:t xml:space="preserve"> (TOCIBRAS)</w:t>
            </w:r>
          </w:p>
        </w:tc>
        <w:tc>
          <w:tcPr>
            <w:tcW w:w="1276" w:type="dxa"/>
            <w:vAlign w:val="center"/>
          </w:tcPr>
          <w:p w14:paraId="43C063FA"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14 (21.5)</w:t>
            </w:r>
          </w:p>
        </w:tc>
        <w:tc>
          <w:tcPr>
            <w:tcW w:w="1134" w:type="dxa"/>
            <w:vAlign w:val="center"/>
          </w:tcPr>
          <w:p w14:paraId="46C839DF"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6 (9.4)</w:t>
            </w:r>
          </w:p>
        </w:tc>
        <w:tc>
          <w:tcPr>
            <w:tcW w:w="1559" w:type="dxa"/>
            <w:vAlign w:val="center"/>
          </w:tcPr>
          <w:p w14:paraId="0A6107DE"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7 (10.8)</w:t>
            </w:r>
          </w:p>
        </w:tc>
        <w:tc>
          <w:tcPr>
            <w:tcW w:w="1418" w:type="dxa"/>
            <w:vAlign w:val="center"/>
          </w:tcPr>
          <w:p w14:paraId="477779AF"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11 (17.2)</w:t>
            </w:r>
          </w:p>
        </w:tc>
        <w:tc>
          <w:tcPr>
            <w:tcW w:w="1276" w:type="dxa"/>
            <w:vAlign w:val="center"/>
          </w:tcPr>
          <w:p w14:paraId="4D840497"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42 (64.6)</w:t>
            </w:r>
          </w:p>
        </w:tc>
        <w:tc>
          <w:tcPr>
            <w:tcW w:w="1134" w:type="dxa"/>
            <w:vAlign w:val="center"/>
          </w:tcPr>
          <w:p w14:paraId="5CB102C6"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48 (75.0)</w:t>
            </w:r>
          </w:p>
        </w:tc>
        <w:tc>
          <w:tcPr>
            <w:tcW w:w="2409" w:type="dxa"/>
            <w:gridSpan w:val="2"/>
            <w:vAlign w:val="center"/>
          </w:tcPr>
          <w:p w14:paraId="0DC451AE"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NR</w:t>
            </w:r>
          </w:p>
        </w:tc>
        <w:tc>
          <w:tcPr>
            <w:tcW w:w="1276" w:type="dxa"/>
            <w:vAlign w:val="center"/>
          </w:tcPr>
          <w:p w14:paraId="3F7E3B54"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NR</w:t>
            </w:r>
          </w:p>
        </w:tc>
        <w:tc>
          <w:tcPr>
            <w:tcW w:w="1276" w:type="dxa"/>
            <w:vAlign w:val="center"/>
          </w:tcPr>
          <w:p w14:paraId="68B6EB6A"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11 (16.4)</w:t>
            </w:r>
          </w:p>
        </w:tc>
        <w:tc>
          <w:tcPr>
            <w:tcW w:w="992" w:type="dxa"/>
            <w:vAlign w:val="center"/>
          </w:tcPr>
          <w:p w14:paraId="4C7242E9"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7 (11.3)</w:t>
            </w:r>
          </w:p>
        </w:tc>
      </w:tr>
      <w:tr w:rsidR="000F03AF" w:rsidRPr="00CD1496" w14:paraId="1FE111DC" w14:textId="77777777" w:rsidTr="00AE2E0B">
        <w:tc>
          <w:tcPr>
            <w:tcW w:w="2127" w:type="dxa"/>
            <w:vAlign w:val="center"/>
          </w:tcPr>
          <w:p w14:paraId="2F3E2106"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Zhao et al., 2021</w:t>
            </w:r>
          </w:p>
        </w:tc>
        <w:tc>
          <w:tcPr>
            <w:tcW w:w="1276" w:type="dxa"/>
            <w:vAlign w:val="center"/>
          </w:tcPr>
          <w:p w14:paraId="7D85B765"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0 (0)</w:t>
            </w:r>
          </w:p>
        </w:tc>
        <w:tc>
          <w:tcPr>
            <w:tcW w:w="1134" w:type="dxa"/>
            <w:vAlign w:val="center"/>
          </w:tcPr>
          <w:p w14:paraId="0DD9A431"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2 (28.6)</w:t>
            </w:r>
          </w:p>
        </w:tc>
        <w:tc>
          <w:tcPr>
            <w:tcW w:w="1559" w:type="dxa"/>
            <w:vAlign w:val="center"/>
          </w:tcPr>
          <w:p w14:paraId="717CA112"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NR</w:t>
            </w:r>
          </w:p>
        </w:tc>
        <w:tc>
          <w:tcPr>
            <w:tcW w:w="1418" w:type="dxa"/>
            <w:vAlign w:val="center"/>
          </w:tcPr>
          <w:p w14:paraId="553C355C"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NR</w:t>
            </w:r>
          </w:p>
        </w:tc>
        <w:tc>
          <w:tcPr>
            <w:tcW w:w="1276" w:type="dxa"/>
            <w:vAlign w:val="center"/>
          </w:tcPr>
          <w:p w14:paraId="01D7F426"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NR</w:t>
            </w:r>
          </w:p>
        </w:tc>
        <w:tc>
          <w:tcPr>
            <w:tcW w:w="1134" w:type="dxa"/>
            <w:vAlign w:val="center"/>
          </w:tcPr>
          <w:p w14:paraId="54BE1498"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NR</w:t>
            </w:r>
          </w:p>
        </w:tc>
        <w:tc>
          <w:tcPr>
            <w:tcW w:w="2409" w:type="dxa"/>
            <w:gridSpan w:val="2"/>
            <w:vAlign w:val="center"/>
          </w:tcPr>
          <w:p w14:paraId="1B28ED4E"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NR</w:t>
            </w:r>
          </w:p>
        </w:tc>
        <w:tc>
          <w:tcPr>
            <w:tcW w:w="1276" w:type="dxa"/>
            <w:vAlign w:val="center"/>
          </w:tcPr>
          <w:p w14:paraId="0C248AE7"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NR</w:t>
            </w:r>
          </w:p>
        </w:tc>
        <w:tc>
          <w:tcPr>
            <w:tcW w:w="1276" w:type="dxa"/>
            <w:vAlign w:val="center"/>
          </w:tcPr>
          <w:p w14:paraId="70F170EB"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0 (0.0)</w:t>
            </w:r>
          </w:p>
        </w:tc>
        <w:tc>
          <w:tcPr>
            <w:tcW w:w="992" w:type="dxa"/>
            <w:vAlign w:val="center"/>
          </w:tcPr>
          <w:p w14:paraId="7985DFA1"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0 (0.0)</w:t>
            </w:r>
          </w:p>
        </w:tc>
      </w:tr>
      <w:tr w:rsidR="000F03AF" w:rsidRPr="00CD1496" w14:paraId="258EADBE" w14:textId="77777777" w:rsidTr="00AE2E0B">
        <w:tc>
          <w:tcPr>
            <w:tcW w:w="15877" w:type="dxa"/>
            <w:gridSpan w:val="12"/>
            <w:vAlign w:val="center"/>
          </w:tcPr>
          <w:p w14:paraId="1876EDD4"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b/>
                <w:sz w:val="20"/>
                <w:szCs w:val="20"/>
              </w:rPr>
              <w:t>Anti IL-6R (Sarilumab)</w:t>
            </w:r>
          </w:p>
        </w:tc>
      </w:tr>
      <w:tr w:rsidR="000F03AF" w:rsidRPr="00CD1496" w14:paraId="697E20F3" w14:textId="77777777" w:rsidTr="00AE2E0B">
        <w:tc>
          <w:tcPr>
            <w:tcW w:w="2127" w:type="dxa"/>
            <w:vAlign w:val="center"/>
          </w:tcPr>
          <w:p w14:paraId="6DAC0FB0"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*Gordon et al., 2021</w:t>
            </w:r>
            <w:r>
              <w:rPr>
                <w:rFonts w:ascii="Times New Roman" w:eastAsia="Times New Roman" w:hAnsi="Times New Roman" w:cs="Times New Roman"/>
                <w:sz w:val="20"/>
                <w:szCs w:val="20"/>
              </w:rPr>
              <w:t xml:space="preserve"> (REMAP-CAP)</w:t>
            </w:r>
          </w:p>
        </w:tc>
        <w:tc>
          <w:tcPr>
            <w:tcW w:w="1276" w:type="dxa"/>
            <w:vAlign w:val="center"/>
          </w:tcPr>
          <w:p w14:paraId="7CE2BF95"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10 (22.2)</w:t>
            </w:r>
          </w:p>
        </w:tc>
        <w:tc>
          <w:tcPr>
            <w:tcW w:w="1134" w:type="dxa"/>
            <w:vAlign w:val="center"/>
          </w:tcPr>
          <w:p w14:paraId="21DC9FA8"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142 (35.8)</w:t>
            </w:r>
          </w:p>
        </w:tc>
        <w:tc>
          <w:tcPr>
            <w:tcW w:w="1559" w:type="dxa"/>
            <w:vAlign w:val="center"/>
          </w:tcPr>
          <w:p w14:paraId="27E5B27F"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6 (16.2)</w:t>
            </w:r>
          </w:p>
        </w:tc>
        <w:tc>
          <w:tcPr>
            <w:tcW w:w="1418" w:type="dxa"/>
            <w:vAlign w:val="center"/>
          </w:tcPr>
          <w:p w14:paraId="31FD6A09"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116 (42.5)</w:t>
            </w:r>
          </w:p>
        </w:tc>
        <w:tc>
          <w:tcPr>
            <w:tcW w:w="1276" w:type="dxa"/>
            <w:vAlign w:val="center"/>
          </w:tcPr>
          <w:p w14:paraId="61D9A213"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29 (60.4)</w:t>
            </w:r>
          </w:p>
        </w:tc>
        <w:tc>
          <w:tcPr>
            <w:tcW w:w="1134" w:type="dxa"/>
            <w:vAlign w:val="center"/>
          </w:tcPr>
          <w:p w14:paraId="752BA5B1"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184 (45.8)</w:t>
            </w:r>
          </w:p>
        </w:tc>
        <w:tc>
          <w:tcPr>
            <w:tcW w:w="2409" w:type="dxa"/>
            <w:gridSpan w:val="2"/>
            <w:vAlign w:val="center"/>
          </w:tcPr>
          <w:p w14:paraId="26805BA2"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NR</w:t>
            </w:r>
          </w:p>
        </w:tc>
        <w:tc>
          <w:tcPr>
            <w:tcW w:w="1276" w:type="dxa"/>
            <w:vAlign w:val="center"/>
          </w:tcPr>
          <w:p w14:paraId="254811B9"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NR</w:t>
            </w:r>
          </w:p>
        </w:tc>
        <w:tc>
          <w:tcPr>
            <w:tcW w:w="1276" w:type="dxa"/>
            <w:vAlign w:val="center"/>
          </w:tcPr>
          <w:p w14:paraId="58DC9EB4"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0 (0.0)</w:t>
            </w:r>
          </w:p>
        </w:tc>
        <w:tc>
          <w:tcPr>
            <w:tcW w:w="992" w:type="dxa"/>
            <w:vAlign w:val="center"/>
          </w:tcPr>
          <w:p w14:paraId="22C13795"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11 (2.8)</w:t>
            </w:r>
          </w:p>
        </w:tc>
      </w:tr>
      <w:tr w:rsidR="000F03AF" w:rsidRPr="00CD1496" w14:paraId="45992A2A" w14:textId="77777777" w:rsidTr="00AE2E0B">
        <w:tc>
          <w:tcPr>
            <w:tcW w:w="2127" w:type="dxa"/>
            <w:vAlign w:val="center"/>
          </w:tcPr>
          <w:p w14:paraId="26C2F19B"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Lescure et al., 2021</w:t>
            </w:r>
            <w:r>
              <w:rPr>
                <w:rFonts w:ascii="Times New Roman" w:eastAsia="Times New Roman" w:hAnsi="Times New Roman" w:cs="Times New Roman"/>
                <w:sz w:val="20"/>
                <w:szCs w:val="20"/>
              </w:rPr>
              <w:t xml:space="preserve"> (EudraCT)</w:t>
            </w:r>
          </w:p>
        </w:tc>
        <w:tc>
          <w:tcPr>
            <w:tcW w:w="1276" w:type="dxa"/>
            <w:vAlign w:val="center"/>
          </w:tcPr>
          <w:p w14:paraId="1FBB8D4B"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35 (10.5)</w:t>
            </w:r>
          </w:p>
        </w:tc>
        <w:tc>
          <w:tcPr>
            <w:tcW w:w="1134" w:type="dxa"/>
            <w:vAlign w:val="center"/>
          </w:tcPr>
          <w:p w14:paraId="792842BF"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9 (10.7)</w:t>
            </w:r>
          </w:p>
        </w:tc>
        <w:tc>
          <w:tcPr>
            <w:tcW w:w="1559" w:type="dxa"/>
            <w:vAlign w:val="center"/>
          </w:tcPr>
          <w:p w14:paraId="189584B0"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59 (22.0)</w:t>
            </w:r>
          </w:p>
        </w:tc>
        <w:tc>
          <w:tcPr>
            <w:tcW w:w="1418" w:type="dxa"/>
            <w:vAlign w:val="center"/>
          </w:tcPr>
          <w:p w14:paraId="3B100B9C"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13 (19.1)</w:t>
            </w:r>
          </w:p>
        </w:tc>
        <w:tc>
          <w:tcPr>
            <w:tcW w:w="1276" w:type="dxa"/>
            <w:vAlign w:val="center"/>
          </w:tcPr>
          <w:p w14:paraId="719A37EF"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263 (79.2)</w:t>
            </w:r>
          </w:p>
        </w:tc>
        <w:tc>
          <w:tcPr>
            <w:tcW w:w="1134" w:type="dxa"/>
            <w:vAlign w:val="center"/>
          </w:tcPr>
          <w:p w14:paraId="4460CAFA"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70 (83.3)</w:t>
            </w:r>
          </w:p>
        </w:tc>
        <w:tc>
          <w:tcPr>
            <w:tcW w:w="2409" w:type="dxa"/>
            <w:gridSpan w:val="2"/>
            <w:vAlign w:val="center"/>
          </w:tcPr>
          <w:p w14:paraId="5057BC1A"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NR</w:t>
            </w:r>
          </w:p>
        </w:tc>
        <w:tc>
          <w:tcPr>
            <w:tcW w:w="1276" w:type="dxa"/>
            <w:vAlign w:val="center"/>
          </w:tcPr>
          <w:p w14:paraId="50D7FEC5"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NR</w:t>
            </w:r>
          </w:p>
        </w:tc>
        <w:tc>
          <w:tcPr>
            <w:tcW w:w="1276" w:type="dxa"/>
            <w:vAlign w:val="center"/>
          </w:tcPr>
          <w:p w14:paraId="0955B6CB"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93 (28.0)</w:t>
            </w:r>
          </w:p>
        </w:tc>
        <w:tc>
          <w:tcPr>
            <w:tcW w:w="992" w:type="dxa"/>
            <w:vAlign w:val="center"/>
          </w:tcPr>
          <w:p w14:paraId="38523A73"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20 (23.8)</w:t>
            </w:r>
          </w:p>
        </w:tc>
      </w:tr>
      <w:tr w:rsidR="000F03AF" w:rsidRPr="00CD1496" w14:paraId="57905E36" w14:textId="77777777" w:rsidTr="00AE2E0B">
        <w:tc>
          <w:tcPr>
            <w:tcW w:w="15877" w:type="dxa"/>
            <w:gridSpan w:val="12"/>
            <w:vAlign w:val="center"/>
          </w:tcPr>
          <w:p w14:paraId="1FF365AD"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b/>
                <w:sz w:val="20"/>
                <w:szCs w:val="20"/>
              </w:rPr>
              <w:t>Anti-SARS-CoV-2 Spike Protein (Bamlanivimab)</w:t>
            </w:r>
          </w:p>
        </w:tc>
      </w:tr>
      <w:tr w:rsidR="000F03AF" w:rsidRPr="00CD1496" w14:paraId="2A595058" w14:textId="77777777" w:rsidTr="00AE2E0B">
        <w:tc>
          <w:tcPr>
            <w:tcW w:w="2127" w:type="dxa"/>
            <w:vAlign w:val="center"/>
          </w:tcPr>
          <w:p w14:paraId="587B1894" w14:textId="77777777" w:rsidR="000F03AF"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Chen et al., 2020</w:t>
            </w:r>
          </w:p>
          <w:p w14:paraId="056AD33D" w14:textId="77777777" w:rsidR="000F03AF" w:rsidRPr="00AC7287" w:rsidRDefault="000F03AF" w:rsidP="00AE2E0B">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(BLAZE-1)</w:t>
            </w:r>
          </w:p>
        </w:tc>
        <w:tc>
          <w:tcPr>
            <w:tcW w:w="1276" w:type="dxa"/>
            <w:vAlign w:val="center"/>
          </w:tcPr>
          <w:p w14:paraId="6E368D18"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0 (0.0)</w:t>
            </w:r>
          </w:p>
        </w:tc>
        <w:tc>
          <w:tcPr>
            <w:tcW w:w="1134" w:type="dxa"/>
            <w:vAlign w:val="center"/>
          </w:tcPr>
          <w:p w14:paraId="3DCFCBED"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0 (0.0)</w:t>
            </w:r>
          </w:p>
        </w:tc>
        <w:tc>
          <w:tcPr>
            <w:tcW w:w="1559" w:type="dxa"/>
            <w:vAlign w:val="center"/>
          </w:tcPr>
          <w:p w14:paraId="67CF26D3"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NR</w:t>
            </w:r>
          </w:p>
        </w:tc>
        <w:tc>
          <w:tcPr>
            <w:tcW w:w="1418" w:type="dxa"/>
            <w:vAlign w:val="center"/>
          </w:tcPr>
          <w:p w14:paraId="111163CB"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NR</w:t>
            </w:r>
          </w:p>
        </w:tc>
        <w:tc>
          <w:tcPr>
            <w:tcW w:w="1276" w:type="dxa"/>
            <w:vAlign w:val="center"/>
          </w:tcPr>
          <w:p w14:paraId="632E0EE1"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NR</w:t>
            </w:r>
          </w:p>
        </w:tc>
        <w:tc>
          <w:tcPr>
            <w:tcW w:w="1134" w:type="dxa"/>
            <w:vAlign w:val="center"/>
          </w:tcPr>
          <w:p w14:paraId="78FDA70D"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NR</w:t>
            </w:r>
          </w:p>
        </w:tc>
        <w:tc>
          <w:tcPr>
            <w:tcW w:w="2409" w:type="dxa"/>
            <w:gridSpan w:val="2"/>
            <w:vAlign w:val="center"/>
          </w:tcPr>
          <w:p w14:paraId="35FE8B58"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-2.90 ± 1.94</w:t>
            </w:r>
          </w:p>
        </w:tc>
        <w:tc>
          <w:tcPr>
            <w:tcW w:w="1276" w:type="dxa"/>
            <w:vAlign w:val="center"/>
          </w:tcPr>
          <w:p w14:paraId="01347EEC"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-2.56 ± 1.94</w:t>
            </w:r>
          </w:p>
        </w:tc>
        <w:tc>
          <w:tcPr>
            <w:tcW w:w="1276" w:type="dxa"/>
            <w:vAlign w:val="center"/>
          </w:tcPr>
          <w:p w14:paraId="55F5CFF1"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0 (0.0)</w:t>
            </w:r>
          </w:p>
        </w:tc>
        <w:tc>
          <w:tcPr>
            <w:tcW w:w="992" w:type="dxa"/>
            <w:vAlign w:val="center"/>
          </w:tcPr>
          <w:p w14:paraId="523730D6"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1 (0.7)</w:t>
            </w:r>
          </w:p>
        </w:tc>
      </w:tr>
      <w:tr w:rsidR="000F03AF" w:rsidRPr="00CD1496" w14:paraId="780FF37B" w14:textId="77777777" w:rsidTr="00AE2E0B">
        <w:trPr>
          <w:trHeight w:val="75"/>
        </w:trPr>
        <w:tc>
          <w:tcPr>
            <w:tcW w:w="2127" w:type="dxa"/>
            <w:vMerge w:val="restart"/>
            <w:vAlign w:val="center"/>
          </w:tcPr>
          <w:p w14:paraId="3F6C0833" w14:textId="77777777" w:rsidR="000F03AF"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Gottlieb et al., 2021</w:t>
            </w:r>
          </w:p>
          <w:p w14:paraId="2E836A44" w14:textId="77777777" w:rsidR="000F03AF" w:rsidRPr="00AC7287" w:rsidRDefault="000F03AF" w:rsidP="00AE2E0B">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(BLAZE-1)</w:t>
            </w:r>
          </w:p>
        </w:tc>
        <w:tc>
          <w:tcPr>
            <w:tcW w:w="1276" w:type="dxa"/>
            <w:vMerge w:val="restart"/>
            <w:vAlign w:val="center"/>
          </w:tcPr>
          <w:p w14:paraId="02906F19"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0 (0.0)</w:t>
            </w:r>
          </w:p>
        </w:tc>
        <w:tc>
          <w:tcPr>
            <w:tcW w:w="1134" w:type="dxa"/>
            <w:vMerge w:val="restart"/>
            <w:vAlign w:val="center"/>
          </w:tcPr>
          <w:p w14:paraId="7A02D4FD"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0 (0.0)</w:t>
            </w:r>
          </w:p>
        </w:tc>
        <w:tc>
          <w:tcPr>
            <w:tcW w:w="1559" w:type="dxa"/>
            <w:vMerge w:val="restart"/>
            <w:vAlign w:val="center"/>
          </w:tcPr>
          <w:p w14:paraId="59B1F5FB"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NR</w:t>
            </w:r>
          </w:p>
        </w:tc>
        <w:tc>
          <w:tcPr>
            <w:tcW w:w="1418" w:type="dxa"/>
            <w:vMerge w:val="restart"/>
            <w:vAlign w:val="center"/>
          </w:tcPr>
          <w:p w14:paraId="1B3689B5"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NR</w:t>
            </w:r>
          </w:p>
        </w:tc>
        <w:tc>
          <w:tcPr>
            <w:tcW w:w="1276" w:type="dxa"/>
            <w:vMerge w:val="restart"/>
            <w:vAlign w:val="center"/>
          </w:tcPr>
          <w:p w14:paraId="164DB155"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NR</w:t>
            </w:r>
          </w:p>
        </w:tc>
        <w:tc>
          <w:tcPr>
            <w:tcW w:w="1134" w:type="dxa"/>
            <w:vMerge w:val="restart"/>
            <w:vAlign w:val="center"/>
          </w:tcPr>
          <w:p w14:paraId="3D98D5C8"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NR</w:t>
            </w:r>
          </w:p>
        </w:tc>
        <w:tc>
          <w:tcPr>
            <w:tcW w:w="1559" w:type="dxa"/>
            <w:vAlign w:val="center"/>
          </w:tcPr>
          <w:p w14:paraId="2B4E3392"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 xml:space="preserve">700mg group </w:t>
            </w:r>
          </w:p>
          <w:p w14:paraId="721D40AD"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-3.72 ± 1.70</w:t>
            </w:r>
          </w:p>
        </w:tc>
        <w:tc>
          <w:tcPr>
            <w:tcW w:w="850" w:type="dxa"/>
            <w:vMerge w:val="restart"/>
            <w:vAlign w:val="center"/>
          </w:tcPr>
          <w:p w14:paraId="6747287A"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Pooled</w:t>
            </w:r>
          </w:p>
          <w:p w14:paraId="2FE8C56F"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-3.76 ± 1.89</w:t>
            </w:r>
          </w:p>
        </w:tc>
        <w:tc>
          <w:tcPr>
            <w:tcW w:w="1276" w:type="dxa"/>
            <w:vMerge w:val="restart"/>
            <w:vAlign w:val="center"/>
          </w:tcPr>
          <w:p w14:paraId="0FEB097F"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-3.80 ± 1.89</w:t>
            </w:r>
          </w:p>
        </w:tc>
        <w:tc>
          <w:tcPr>
            <w:tcW w:w="1276" w:type="dxa"/>
            <w:vMerge w:val="restart"/>
            <w:vAlign w:val="center"/>
          </w:tcPr>
          <w:p w14:paraId="46D7FC44"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0 (0.0)</w:t>
            </w:r>
          </w:p>
        </w:tc>
        <w:tc>
          <w:tcPr>
            <w:tcW w:w="992" w:type="dxa"/>
            <w:vMerge w:val="restart"/>
            <w:vAlign w:val="center"/>
          </w:tcPr>
          <w:p w14:paraId="66F5A035"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1 (0.6)</w:t>
            </w:r>
          </w:p>
        </w:tc>
      </w:tr>
      <w:tr w:rsidR="000F03AF" w:rsidRPr="00CD1496" w14:paraId="297F42F6" w14:textId="77777777" w:rsidTr="00AE2E0B">
        <w:trPr>
          <w:trHeight w:val="75"/>
        </w:trPr>
        <w:tc>
          <w:tcPr>
            <w:tcW w:w="2127" w:type="dxa"/>
            <w:vMerge/>
            <w:vAlign w:val="center"/>
          </w:tcPr>
          <w:p w14:paraId="16FCBAE9" w14:textId="77777777" w:rsidR="000F03AF" w:rsidRPr="00AC7287" w:rsidRDefault="000F03AF" w:rsidP="00AE2E0B">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1276" w:type="dxa"/>
            <w:vMerge/>
            <w:vAlign w:val="center"/>
          </w:tcPr>
          <w:p w14:paraId="789B2E9E" w14:textId="77777777" w:rsidR="000F03AF" w:rsidRPr="00AC7287" w:rsidRDefault="000F03AF" w:rsidP="00AE2E0B">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1134" w:type="dxa"/>
            <w:vMerge/>
            <w:vAlign w:val="center"/>
          </w:tcPr>
          <w:p w14:paraId="74586984" w14:textId="77777777" w:rsidR="000F03AF" w:rsidRPr="00AC7287" w:rsidRDefault="000F03AF" w:rsidP="00AE2E0B">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1559" w:type="dxa"/>
            <w:vMerge/>
            <w:vAlign w:val="center"/>
          </w:tcPr>
          <w:p w14:paraId="7ED4F28C" w14:textId="77777777" w:rsidR="000F03AF" w:rsidRPr="00AC7287" w:rsidRDefault="000F03AF" w:rsidP="00AE2E0B">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1418" w:type="dxa"/>
            <w:vMerge/>
            <w:vAlign w:val="center"/>
          </w:tcPr>
          <w:p w14:paraId="4A69DFF7" w14:textId="77777777" w:rsidR="000F03AF" w:rsidRPr="00AC7287" w:rsidRDefault="000F03AF" w:rsidP="00AE2E0B">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1276" w:type="dxa"/>
            <w:vMerge/>
            <w:vAlign w:val="center"/>
          </w:tcPr>
          <w:p w14:paraId="5AC1F15A" w14:textId="77777777" w:rsidR="000F03AF" w:rsidRPr="00AC7287" w:rsidRDefault="000F03AF" w:rsidP="00AE2E0B">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1134" w:type="dxa"/>
            <w:vMerge/>
            <w:vAlign w:val="center"/>
          </w:tcPr>
          <w:p w14:paraId="5D54F5BE" w14:textId="77777777" w:rsidR="000F03AF" w:rsidRPr="00AC7287" w:rsidRDefault="000F03AF" w:rsidP="00AE2E0B">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1559" w:type="dxa"/>
            <w:vAlign w:val="center"/>
          </w:tcPr>
          <w:p w14:paraId="1F645104"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2800mg group</w:t>
            </w:r>
          </w:p>
          <w:p w14:paraId="6684DBDF"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-4.08 ± 1.72</w:t>
            </w:r>
          </w:p>
        </w:tc>
        <w:tc>
          <w:tcPr>
            <w:tcW w:w="850" w:type="dxa"/>
            <w:vMerge/>
            <w:vAlign w:val="center"/>
          </w:tcPr>
          <w:p w14:paraId="11F3D68D" w14:textId="77777777" w:rsidR="000F03AF" w:rsidRPr="00AC7287" w:rsidRDefault="000F03AF" w:rsidP="00AE2E0B">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1276" w:type="dxa"/>
            <w:vMerge/>
            <w:vAlign w:val="center"/>
          </w:tcPr>
          <w:p w14:paraId="527A9F36" w14:textId="77777777" w:rsidR="000F03AF" w:rsidRPr="00AC7287" w:rsidRDefault="000F03AF" w:rsidP="00AE2E0B">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1276" w:type="dxa"/>
            <w:vMerge/>
            <w:vAlign w:val="center"/>
          </w:tcPr>
          <w:p w14:paraId="453AB91A" w14:textId="77777777" w:rsidR="000F03AF" w:rsidRPr="00AC7287" w:rsidRDefault="000F03AF" w:rsidP="00AE2E0B">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992" w:type="dxa"/>
            <w:vMerge/>
            <w:vAlign w:val="center"/>
          </w:tcPr>
          <w:p w14:paraId="78DBF628" w14:textId="77777777" w:rsidR="000F03AF" w:rsidRPr="00AC7287" w:rsidRDefault="000F03AF" w:rsidP="00AE2E0B">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0F03AF" w:rsidRPr="00CD1496" w14:paraId="177ADDB1" w14:textId="77777777" w:rsidTr="00AE2E0B">
        <w:trPr>
          <w:trHeight w:val="233"/>
        </w:trPr>
        <w:tc>
          <w:tcPr>
            <w:tcW w:w="2127" w:type="dxa"/>
            <w:vMerge/>
            <w:vAlign w:val="center"/>
          </w:tcPr>
          <w:p w14:paraId="12389689" w14:textId="77777777" w:rsidR="000F03AF" w:rsidRPr="00AC7287" w:rsidRDefault="000F03AF" w:rsidP="00AE2E0B">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1276" w:type="dxa"/>
            <w:vMerge/>
            <w:vAlign w:val="center"/>
          </w:tcPr>
          <w:p w14:paraId="1FF3BDF8" w14:textId="77777777" w:rsidR="000F03AF" w:rsidRPr="00AC7287" w:rsidRDefault="000F03AF" w:rsidP="00AE2E0B">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1134" w:type="dxa"/>
            <w:vMerge/>
            <w:vAlign w:val="center"/>
          </w:tcPr>
          <w:p w14:paraId="64CB8F69" w14:textId="77777777" w:rsidR="000F03AF" w:rsidRPr="00AC7287" w:rsidRDefault="000F03AF" w:rsidP="00AE2E0B">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1559" w:type="dxa"/>
            <w:vMerge/>
            <w:vAlign w:val="center"/>
          </w:tcPr>
          <w:p w14:paraId="70499173" w14:textId="77777777" w:rsidR="000F03AF" w:rsidRPr="00AC7287" w:rsidRDefault="000F03AF" w:rsidP="00AE2E0B">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1418" w:type="dxa"/>
            <w:vMerge/>
            <w:vAlign w:val="center"/>
          </w:tcPr>
          <w:p w14:paraId="515DCE9B" w14:textId="77777777" w:rsidR="000F03AF" w:rsidRPr="00AC7287" w:rsidRDefault="000F03AF" w:rsidP="00AE2E0B">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1276" w:type="dxa"/>
            <w:vMerge/>
            <w:vAlign w:val="center"/>
          </w:tcPr>
          <w:p w14:paraId="16CBE475" w14:textId="77777777" w:rsidR="000F03AF" w:rsidRPr="00AC7287" w:rsidRDefault="000F03AF" w:rsidP="00AE2E0B">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1134" w:type="dxa"/>
            <w:vMerge/>
            <w:vAlign w:val="center"/>
          </w:tcPr>
          <w:p w14:paraId="27080F4F" w14:textId="77777777" w:rsidR="000F03AF" w:rsidRPr="00AC7287" w:rsidRDefault="000F03AF" w:rsidP="00AE2E0B">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1559" w:type="dxa"/>
            <w:vAlign w:val="center"/>
          </w:tcPr>
          <w:p w14:paraId="7B400304"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7000mg group</w:t>
            </w:r>
          </w:p>
          <w:p w14:paraId="61C0AEEE"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-3.49 ± 1.72</w:t>
            </w:r>
          </w:p>
        </w:tc>
        <w:tc>
          <w:tcPr>
            <w:tcW w:w="850" w:type="dxa"/>
            <w:vMerge/>
            <w:vAlign w:val="center"/>
          </w:tcPr>
          <w:p w14:paraId="3803D1AE" w14:textId="77777777" w:rsidR="000F03AF" w:rsidRPr="00AC7287" w:rsidRDefault="000F03AF" w:rsidP="00AE2E0B">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1276" w:type="dxa"/>
            <w:vMerge/>
            <w:vAlign w:val="center"/>
          </w:tcPr>
          <w:p w14:paraId="058FC54C" w14:textId="77777777" w:rsidR="000F03AF" w:rsidRPr="00AC7287" w:rsidRDefault="000F03AF" w:rsidP="00AE2E0B">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1276" w:type="dxa"/>
            <w:vMerge/>
            <w:vAlign w:val="center"/>
          </w:tcPr>
          <w:p w14:paraId="7790BA37" w14:textId="77777777" w:rsidR="000F03AF" w:rsidRPr="00AC7287" w:rsidRDefault="000F03AF" w:rsidP="00AE2E0B">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992" w:type="dxa"/>
            <w:vMerge/>
            <w:vAlign w:val="center"/>
          </w:tcPr>
          <w:p w14:paraId="0644C65F" w14:textId="77777777" w:rsidR="000F03AF" w:rsidRPr="00AC7287" w:rsidRDefault="000F03AF" w:rsidP="00AE2E0B">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0F03AF" w:rsidRPr="00CD1496" w14:paraId="5606E05B" w14:textId="77777777" w:rsidTr="00AE2E0B">
        <w:trPr>
          <w:trHeight w:val="232"/>
        </w:trPr>
        <w:tc>
          <w:tcPr>
            <w:tcW w:w="2127" w:type="dxa"/>
            <w:vMerge/>
            <w:vAlign w:val="center"/>
          </w:tcPr>
          <w:p w14:paraId="5F978519" w14:textId="77777777" w:rsidR="000F03AF" w:rsidRPr="00AC7287" w:rsidRDefault="000F03AF" w:rsidP="00AE2E0B">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1276" w:type="dxa"/>
            <w:vMerge/>
            <w:vAlign w:val="center"/>
          </w:tcPr>
          <w:p w14:paraId="52D9F9F4" w14:textId="77777777" w:rsidR="000F03AF" w:rsidRPr="00AC7287" w:rsidRDefault="000F03AF" w:rsidP="00AE2E0B">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1134" w:type="dxa"/>
            <w:vMerge/>
            <w:vAlign w:val="center"/>
          </w:tcPr>
          <w:p w14:paraId="0F56F8BC" w14:textId="77777777" w:rsidR="000F03AF" w:rsidRPr="00AC7287" w:rsidRDefault="000F03AF" w:rsidP="00AE2E0B">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1559" w:type="dxa"/>
            <w:vMerge/>
            <w:vAlign w:val="center"/>
          </w:tcPr>
          <w:p w14:paraId="1690F7C7" w14:textId="77777777" w:rsidR="000F03AF" w:rsidRPr="00AC7287" w:rsidRDefault="000F03AF" w:rsidP="00AE2E0B">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1418" w:type="dxa"/>
            <w:vMerge/>
            <w:vAlign w:val="center"/>
          </w:tcPr>
          <w:p w14:paraId="527E389A" w14:textId="77777777" w:rsidR="000F03AF" w:rsidRPr="00AC7287" w:rsidRDefault="000F03AF" w:rsidP="00AE2E0B">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1276" w:type="dxa"/>
            <w:vMerge/>
            <w:vAlign w:val="center"/>
          </w:tcPr>
          <w:p w14:paraId="4F4E4556" w14:textId="77777777" w:rsidR="000F03AF" w:rsidRPr="00AC7287" w:rsidRDefault="000F03AF" w:rsidP="00AE2E0B">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1134" w:type="dxa"/>
            <w:vMerge/>
            <w:vAlign w:val="center"/>
          </w:tcPr>
          <w:p w14:paraId="08C6C279" w14:textId="77777777" w:rsidR="000F03AF" w:rsidRPr="00AC7287" w:rsidRDefault="000F03AF" w:rsidP="00AE2E0B">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409" w:type="dxa"/>
            <w:gridSpan w:val="2"/>
            <w:vAlign w:val="center"/>
          </w:tcPr>
          <w:p w14:paraId="4C1F4159"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Combination group</w:t>
            </w:r>
          </w:p>
          <w:p w14:paraId="661ABF4F"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-4.37 ± 1.70</w:t>
            </w:r>
          </w:p>
        </w:tc>
        <w:tc>
          <w:tcPr>
            <w:tcW w:w="1276" w:type="dxa"/>
            <w:vMerge/>
            <w:vAlign w:val="center"/>
          </w:tcPr>
          <w:p w14:paraId="2B2A1A95" w14:textId="77777777" w:rsidR="000F03AF" w:rsidRPr="00AC7287" w:rsidRDefault="000F03AF" w:rsidP="00AE2E0B">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1276" w:type="dxa"/>
            <w:vMerge/>
            <w:vAlign w:val="center"/>
          </w:tcPr>
          <w:p w14:paraId="094A9AA7" w14:textId="77777777" w:rsidR="000F03AF" w:rsidRPr="00AC7287" w:rsidRDefault="000F03AF" w:rsidP="00AE2E0B">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992" w:type="dxa"/>
            <w:vMerge/>
            <w:vAlign w:val="center"/>
          </w:tcPr>
          <w:p w14:paraId="0E1BA7F3" w14:textId="77777777" w:rsidR="000F03AF" w:rsidRPr="00AC7287" w:rsidRDefault="000F03AF" w:rsidP="00AE2E0B">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0F03AF" w:rsidRPr="00CD1496" w14:paraId="0235A3B1" w14:textId="77777777" w:rsidTr="00AE2E0B">
        <w:tc>
          <w:tcPr>
            <w:tcW w:w="2127" w:type="dxa"/>
            <w:vAlign w:val="center"/>
          </w:tcPr>
          <w:p w14:paraId="60D9DD0C"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Lundgren et al., 2020</w:t>
            </w:r>
            <w:r>
              <w:rPr>
                <w:rFonts w:ascii="Times New Roman" w:eastAsia="Times New Roman" w:hAnsi="Times New Roman" w:cs="Times New Roman"/>
                <w:sz w:val="20"/>
                <w:szCs w:val="20"/>
              </w:rPr>
              <w:t xml:space="preserve"> (ACTIV-3)</w:t>
            </w:r>
          </w:p>
        </w:tc>
        <w:tc>
          <w:tcPr>
            <w:tcW w:w="1276" w:type="dxa"/>
            <w:vAlign w:val="center"/>
          </w:tcPr>
          <w:p w14:paraId="2101F4F8"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9 (5.5)</w:t>
            </w:r>
          </w:p>
        </w:tc>
        <w:tc>
          <w:tcPr>
            <w:tcW w:w="1134" w:type="dxa"/>
            <w:vAlign w:val="center"/>
          </w:tcPr>
          <w:p w14:paraId="631F9F3D"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5 (3.3)</w:t>
            </w:r>
          </w:p>
        </w:tc>
        <w:tc>
          <w:tcPr>
            <w:tcW w:w="1559" w:type="dxa"/>
            <w:vAlign w:val="center"/>
          </w:tcPr>
          <w:p w14:paraId="4F2CDC7F"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NR</w:t>
            </w:r>
          </w:p>
        </w:tc>
        <w:tc>
          <w:tcPr>
            <w:tcW w:w="1418" w:type="dxa"/>
            <w:vAlign w:val="center"/>
          </w:tcPr>
          <w:p w14:paraId="0713DF37"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NR</w:t>
            </w:r>
          </w:p>
        </w:tc>
        <w:tc>
          <w:tcPr>
            <w:tcW w:w="1276" w:type="dxa"/>
            <w:vAlign w:val="center"/>
          </w:tcPr>
          <w:p w14:paraId="2066E3C0"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143 (87.7)</w:t>
            </w:r>
          </w:p>
        </w:tc>
        <w:tc>
          <w:tcPr>
            <w:tcW w:w="1134" w:type="dxa"/>
            <w:vAlign w:val="center"/>
          </w:tcPr>
          <w:p w14:paraId="263BFB04"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136 (90.1)</w:t>
            </w:r>
          </w:p>
        </w:tc>
        <w:tc>
          <w:tcPr>
            <w:tcW w:w="2409" w:type="dxa"/>
            <w:gridSpan w:val="2"/>
            <w:vAlign w:val="center"/>
          </w:tcPr>
          <w:p w14:paraId="6619A01E"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NR</w:t>
            </w:r>
          </w:p>
        </w:tc>
        <w:tc>
          <w:tcPr>
            <w:tcW w:w="1276" w:type="dxa"/>
            <w:vAlign w:val="center"/>
          </w:tcPr>
          <w:p w14:paraId="00208CAC"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NR</w:t>
            </w:r>
          </w:p>
        </w:tc>
        <w:tc>
          <w:tcPr>
            <w:tcW w:w="1276" w:type="dxa"/>
            <w:vAlign w:val="center"/>
          </w:tcPr>
          <w:p w14:paraId="7BC159EE"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38 (23.3)</w:t>
            </w:r>
          </w:p>
        </w:tc>
        <w:tc>
          <w:tcPr>
            <w:tcW w:w="992" w:type="dxa"/>
            <w:vAlign w:val="center"/>
          </w:tcPr>
          <w:p w14:paraId="43A3E930"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30 (19.9)</w:t>
            </w:r>
          </w:p>
        </w:tc>
      </w:tr>
      <w:tr w:rsidR="000F03AF" w:rsidRPr="00CD1496" w14:paraId="3EE3E1FE" w14:textId="77777777" w:rsidTr="00AE2E0B">
        <w:tc>
          <w:tcPr>
            <w:tcW w:w="15877" w:type="dxa"/>
            <w:gridSpan w:val="12"/>
            <w:vAlign w:val="center"/>
          </w:tcPr>
          <w:p w14:paraId="5ED57B31"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b/>
                <w:sz w:val="20"/>
                <w:szCs w:val="20"/>
              </w:rPr>
              <w:t>Anti-SARS-CoV-2 Spike Protein (REGN-COV2)</w:t>
            </w:r>
          </w:p>
        </w:tc>
      </w:tr>
      <w:tr w:rsidR="000F03AF" w:rsidRPr="00CD1496" w14:paraId="4BA9D398" w14:textId="77777777" w:rsidTr="00AE2E0B">
        <w:tc>
          <w:tcPr>
            <w:tcW w:w="2127" w:type="dxa"/>
            <w:vAlign w:val="center"/>
          </w:tcPr>
          <w:p w14:paraId="476199ED"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Weinreich et al., 2020</w:t>
            </w:r>
          </w:p>
        </w:tc>
        <w:tc>
          <w:tcPr>
            <w:tcW w:w="1276" w:type="dxa"/>
            <w:vAlign w:val="center"/>
          </w:tcPr>
          <w:p w14:paraId="065AEBF9"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0 (0.0)</w:t>
            </w:r>
          </w:p>
        </w:tc>
        <w:tc>
          <w:tcPr>
            <w:tcW w:w="1134" w:type="dxa"/>
            <w:vAlign w:val="center"/>
          </w:tcPr>
          <w:p w14:paraId="691B5EE2"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0 (0.0)</w:t>
            </w:r>
          </w:p>
        </w:tc>
        <w:tc>
          <w:tcPr>
            <w:tcW w:w="1559" w:type="dxa"/>
            <w:vAlign w:val="center"/>
          </w:tcPr>
          <w:p w14:paraId="5A14037A"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NR</w:t>
            </w:r>
          </w:p>
        </w:tc>
        <w:tc>
          <w:tcPr>
            <w:tcW w:w="1418" w:type="dxa"/>
            <w:vAlign w:val="center"/>
          </w:tcPr>
          <w:p w14:paraId="4CD6576E"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NR</w:t>
            </w:r>
          </w:p>
        </w:tc>
        <w:tc>
          <w:tcPr>
            <w:tcW w:w="1276" w:type="dxa"/>
            <w:vAlign w:val="center"/>
          </w:tcPr>
          <w:p w14:paraId="55E4F751"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NR</w:t>
            </w:r>
          </w:p>
        </w:tc>
        <w:tc>
          <w:tcPr>
            <w:tcW w:w="1134" w:type="dxa"/>
            <w:vAlign w:val="center"/>
          </w:tcPr>
          <w:p w14:paraId="4BF0CEE5"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NR</w:t>
            </w:r>
          </w:p>
        </w:tc>
        <w:tc>
          <w:tcPr>
            <w:tcW w:w="2409" w:type="dxa"/>
            <w:gridSpan w:val="2"/>
            <w:vAlign w:val="center"/>
          </w:tcPr>
          <w:p w14:paraId="703DF351"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-1.74 ± 0.11</w:t>
            </w:r>
          </w:p>
        </w:tc>
        <w:tc>
          <w:tcPr>
            <w:tcW w:w="1276" w:type="dxa"/>
            <w:vAlign w:val="center"/>
          </w:tcPr>
          <w:p w14:paraId="13AC593F"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-1.34 ± 0.13</w:t>
            </w:r>
          </w:p>
        </w:tc>
        <w:tc>
          <w:tcPr>
            <w:tcW w:w="1276" w:type="dxa"/>
            <w:vAlign w:val="center"/>
          </w:tcPr>
          <w:p w14:paraId="55E8923D"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1 (0.6)</w:t>
            </w:r>
          </w:p>
        </w:tc>
        <w:tc>
          <w:tcPr>
            <w:tcW w:w="992" w:type="dxa"/>
            <w:vAlign w:val="center"/>
          </w:tcPr>
          <w:p w14:paraId="563F0B85"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2 (2.2)</w:t>
            </w:r>
          </w:p>
        </w:tc>
      </w:tr>
      <w:tr w:rsidR="000F03AF" w:rsidRPr="00CD1496" w14:paraId="76AB1D21" w14:textId="77777777" w:rsidTr="00AE2E0B">
        <w:tc>
          <w:tcPr>
            <w:tcW w:w="15877" w:type="dxa"/>
            <w:gridSpan w:val="12"/>
            <w:vAlign w:val="center"/>
          </w:tcPr>
          <w:p w14:paraId="4D2745BC"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b/>
                <w:sz w:val="20"/>
                <w:szCs w:val="20"/>
              </w:rPr>
              <w:t>Anti C5a (Vilobelimab)</w:t>
            </w:r>
          </w:p>
        </w:tc>
      </w:tr>
      <w:tr w:rsidR="000F03AF" w:rsidRPr="00CD1496" w14:paraId="4334CAB8" w14:textId="77777777" w:rsidTr="00AE2E0B">
        <w:tc>
          <w:tcPr>
            <w:tcW w:w="2127" w:type="dxa"/>
            <w:vAlign w:val="center"/>
          </w:tcPr>
          <w:p w14:paraId="1D89610B"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Vlaar et al., 2020</w:t>
            </w:r>
            <w:r>
              <w:rPr>
                <w:rFonts w:ascii="Times New Roman" w:eastAsia="Times New Roman" w:hAnsi="Times New Roman" w:cs="Times New Roman"/>
                <w:sz w:val="20"/>
                <w:szCs w:val="20"/>
              </w:rPr>
              <w:t xml:space="preserve"> (PANAMO)</w:t>
            </w:r>
          </w:p>
        </w:tc>
        <w:tc>
          <w:tcPr>
            <w:tcW w:w="1276" w:type="dxa"/>
            <w:vAlign w:val="center"/>
          </w:tcPr>
          <w:p w14:paraId="3A5CA5C2"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2 (13.3)</w:t>
            </w:r>
          </w:p>
        </w:tc>
        <w:tc>
          <w:tcPr>
            <w:tcW w:w="1134" w:type="dxa"/>
            <w:vAlign w:val="center"/>
          </w:tcPr>
          <w:p w14:paraId="0F4FD740"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4 (26.7)</w:t>
            </w:r>
          </w:p>
        </w:tc>
        <w:tc>
          <w:tcPr>
            <w:tcW w:w="1559" w:type="dxa"/>
            <w:vAlign w:val="center"/>
          </w:tcPr>
          <w:p w14:paraId="05016894"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NR</w:t>
            </w:r>
          </w:p>
        </w:tc>
        <w:tc>
          <w:tcPr>
            <w:tcW w:w="1418" w:type="dxa"/>
            <w:vAlign w:val="center"/>
          </w:tcPr>
          <w:p w14:paraId="22159D54"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NR</w:t>
            </w:r>
          </w:p>
        </w:tc>
        <w:tc>
          <w:tcPr>
            <w:tcW w:w="1276" w:type="dxa"/>
            <w:vAlign w:val="center"/>
          </w:tcPr>
          <w:p w14:paraId="324175C2"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NR</w:t>
            </w:r>
          </w:p>
        </w:tc>
        <w:tc>
          <w:tcPr>
            <w:tcW w:w="1134" w:type="dxa"/>
            <w:vAlign w:val="center"/>
          </w:tcPr>
          <w:p w14:paraId="144F6FF1"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NR</w:t>
            </w:r>
          </w:p>
        </w:tc>
        <w:tc>
          <w:tcPr>
            <w:tcW w:w="2409" w:type="dxa"/>
            <w:gridSpan w:val="2"/>
            <w:vAlign w:val="center"/>
          </w:tcPr>
          <w:p w14:paraId="46862992"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NR</w:t>
            </w:r>
          </w:p>
        </w:tc>
        <w:tc>
          <w:tcPr>
            <w:tcW w:w="1276" w:type="dxa"/>
            <w:vAlign w:val="center"/>
          </w:tcPr>
          <w:p w14:paraId="23F5A8A6"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NR</w:t>
            </w:r>
          </w:p>
        </w:tc>
        <w:tc>
          <w:tcPr>
            <w:tcW w:w="1276" w:type="dxa"/>
            <w:vAlign w:val="center"/>
          </w:tcPr>
          <w:p w14:paraId="22539D48"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9 (60.0)</w:t>
            </w:r>
          </w:p>
        </w:tc>
        <w:tc>
          <w:tcPr>
            <w:tcW w:w="992" w:type="dxa"/>
            <w:vAlign w:val="center"/>
          </w:tcPr>
          <w:p w14:paraId="7CC596BD" w14:textId="77777777" w:rsidR="000F03AF" w:rsidRPr="00AC7287" w:rsidRDefault="000F03AF" w:rsidP="00AE2E0B">
            <w:pPr>
              <w:spacing w:after="0"/>
              <w:rPr>
                <w:rFonts w:ascii="Times New Roman" w:eastAsia="Times New Roman" w:hAnsi="Times New Roman" w:cs="Times New Roman"/>
                <w:sz w:val="20"/>
                <w:szCs w:val="20"/>
              </w:rPr>
            </w:pPr>
            <w:r w:rsidRPr="00AC7287">
              <w:rPr>
                <w:rFonts w:ascii="Times New Roman" w:eastAsia="Times New Roman" w:hAnsi="Times New Roman" w:cs="Times New Roman"/>
                <w:sz w:val="20"/>
                <w:szCs w:val="20"/>
              </w:rPr>
              <w:t>7 (46.7)</w:t>
            </w:r>
          </w:p>
        </w:tc>
      </w:tr>
    </w:tbl>
    <w:p w14:paraId="5B51CAA3" w14:textId="77777777" w:rsidR="000F03AF" w:rsidRDefault="000F03AF" w:rsidP="000F03AF">
      <w:pPr>
        <w:rPr>
          <w:rFonts w:ascii="Times New Roman" w:eastAsia="Times New Roman" w:hAnsi="Times New Roman" w:cs="Times New Roman"/>
          <w:sz w:val="24"/>
          <w:szCs w:val="24"/>
        </w:rPr>
      </w:pPr>
      <w:r w:rsidRPr="00CD1496">
        <w:rPr>
          <w:rFonts w:ascii="Times New Roman" w:eastAsia="Times New Roman" w:hAnsi="Times New Roman" w:cs="Times New Roman"/>
          <w:sz w:val="24"/>
          <w:szCs w:val="24"/>
        </w:rPr>
        <w:t xml:space="preserve">NR, </w:t>
      </w:r>
      <w:r>
        <w:rPr>
          <w:rFonts w:ascii="Times New Roman" w:eastAsia="Times New Roman" w:hAnsi="Times New Roman" w:cs="Times New Roman"/>
          <w:sz w:val="24"/>
          <w:szCs w:val="24"/>
        </w:rPr>
        <w:t>n</w:t>
      </w:r>
      <w:r w:rsidRPr="00CD1496">
        <w:rPr>
          <w:rFonts w:ascii="Times New Roman" w:eastAsia="Times New Roman" w:hAnsi="Times New Roman" w:cs="Times New Roman"/>
          <w:sz w:val="24"/>
          <w:szCs w:val="24"/>
        </w:rPr>
        <w:t xml:space="preserve">ot </w:t>
      </w:r>
      <w:r>
        <w:rPr>
          <w:rFonts w:ascii="Times New Roman" w:eastAsia="Times New Roman" w:hAnsi="Times New Roman" w:cs="Times New Roman"/>
          <w:sz w:val="24"/>
          <w:szCs w:val="24"/>
        </w:rPr>
        <w:t>r</w:t>
      </w:r>
      <w:r w:rsidRPr="00CD1496">
        <w:rPr>
          <w:rFonts w:ascii="Times New Roman" w:eastAsia="Times New Roman" w:hAnsi="Times New Roman" w:cs="Times New Roman"/>
          <w:sz w:val="24"/>
          <w:szCs w:val="24"/>
        </w:rPr>
        <w:t>eported; SD, standard deviation; *</w:t>
      </w:r>
      <w:r>
        <w:rPr>
          <w:rFonts w:ascii="Times New Roman" w:eastAsia="Times New Roman" w:hAnsi="Times New Roman" w:cs="Times New Roman"/>
          <w:sz w:val="24"/>
          <w:szCs w:val="24"/>
        </w:rPr>
        <w:t>s</w:t>
      </w:r>
      <w:r w:rsidRPr="00CD1496">
        <w:rPr>
          <w:rFonts w:ascii="Times New Roman" w:eastAsia="Times New Roman" w:hAnsi="Times New Roman" w:cs="Times New Roman"/>
          <w:sz w:val="24"/>
          <w:szCs w:val="24"/>
        </w:rPr>
        <w:t>tudy analy</w:t>
      </w:r>
      <w:r>
        <w:rPr>
          <w:rFonts w:ascii="Times New Roman" w:eastAsia="Times New Roman" w:hAnsi="Times New Roman" w:cs="Times New Roman"/>
          <w:sz w:val="24"/>
          <w:szCs w:val="24"/>
        </w:rPr>
        <w:t>z</w:t>
      </w:r>
      <w:r w:rsidRPr="00CD1496">
        <w:rPr>
          <w:rFonts w:ascii="Times New Roman" w:eastAsia="Times New Roman" w:hAnsi="Times New Roman" w:cs="Times New Roman"/>
          <w:sz w:val="24"/>
          <w:szCs w:val="24"/>
        </w:rPr>
        <w:t>ed into two separated intervention groups, Tocilizumab and Sarilumab group; **</w:t>
      </w:r>
      <w:r>
        <w:rPr>
          <w:rFonts w:ascii="Times New Roman" w:eastAsia="Times New Roman" w:hAnsi="Times New Roman" w:cs="Times New Roman"/>
          <w:sz w:val="24"/>
          <w:szCs w:val="24"/>
        </w:rPr>
        <w:t>n</w:t>
      </w:r>
      <w:r w:rsidRPr="00CD1496">
        <w:rPr>
          <w:rFonts w:ascii="Times New Roman" w:eastAsia="Times New Roman" w:hAnsi="Times New Roman" w:cs="Times New Roman"/>
          <w:sz w:val="24"/>
          <w:szCs w:val="24"/>
        </w:rPr>
        <w:t>on-peer-reviewed preprint stud</w:t>
      </w:r>
      <w:r>
        <w:rPr>
          <w:rFonts w:ascii="Times New Roman" w:eastAsia="Times New Roman" w:hAnsi="Times New Roman" w:cs="Times New Roman"/>
          <w:sz w:val="24"/>
          <w:szCs w:val="24"/>
        </w:rPr>
        <w:t>y</w:t>
      </w:r>
    </w:p>
    <w:p w14:paraId="63DABF6A" w14:textId="06B4989A" w:rsidR="000F03AF" w:rsidRDefault="000F03AF" w:rsidP="000F03AF">
      <w:pPr>
        <w:ind w:left="-993" w:right="-926"/>
        <w:jc w:val="both"/>
        <w:rPr>
          <w:rFonts w:ascii="Times New Roman" w:eastAsia="Times New Roman" w:hAnsi="Times New Roman" w:cs="Times New Roman"/>
          <w:sz w:val="24"/>
          <w:szCs w:val="24"/>
        </w:rPr>
      </w:pPr>
    </w:p>
    <w:p w14:paraId="594EFBD3" w14:textId="461FAA1D" w:rsidR="00D60659" w:rsidRDefault="00D60659" w:rsidP="000F03AF">
      <w:pPr>
        <w:ind w:left="-993" w:right="-926"/>
        <w:jc w:val="both"/>
        <w:rPr>
          <w:rFonts w:ascii="Times New Roman" w:eastAsia="Times New Roman" w:hAnsi="Times New Roman" w:cs="Times New Roman"/>
          <w:sz w:val="24"/>
          <w:szCs w:val="24"/>
        </w:rPr>
      </w:pPr>
    </w:p>
    <w:p w14:paraId="47CDF9EB" w14:textId="43F98EFA" w:rsidR="00D60659" w:rsidRDefault="00D60659" w:rsidP="000F03AF">
      <w:pPr>
        <w:ind w:left="-993" w:right="-926"/>
        <w:jc w:val="both"/>
        <w:rPr>
          <w:rFonts w:ascii="Times New Roman" w:eastAsia="Times New Roman" w:hAnsi="Times New Roman" w:cs="Times New Roman"/>
          <w:sz w:val="24"/>
          <w:szCs w:val="24"/>
        </w:rPr>
      </w:pPr>
    </w:p>
    <w:p w14:paraId="57EEE828" w14:textId="034D307C" w:rsidR="00D60659" w:rsidRDefault="00D60659" w:rsidP="000F03AF">
      <w:pPr>
        <w:ind w:left="-993" w:right="-926"/>
        <w:jc w:val="both"/>
        <w:rPr>
          <w:rFonts w:ascii="Times New Roman" w:eastAsia="Times New Roman" w:hAnsi="Times New Roman" w:cs="Times New Roman"/>
          <w:sz w:val="24"/>
          <w:szCs w:val="24"/>
        </w:rPr>
      </w:pPr>
    </w:p>
    <w:p w14:paraId="4349B261" w14:textId="7D4D08F5" w:rsidR="00D60659" w:rsidRDefault="00D60659" w:rsidP="000F03AF">
      <w:pPr>
        <w:ind w:left="-993" w:right="-926"/>
        <w:jc w:val="both"/>
        <w:rPr>
          <w:rFonts w:ascii="Times New Roman" w:eastAsia="Times New Roman" w:hAnsi="Times New Roman" w:cs="Times New Roman"/>
          <w:sz w:val="24"/>
          <w:szCs w:val="24"/>
        </w:rPr>
      </w:pPr>
    </w:p>
    <w:p w14:paraId="0F5D880F" w14:textId="12394E0A" w:rsidR="00D60659" w:rsidRDefault="00D60659" w:rsidP="000F03AF">
      <w:pPr>
        <w:ind w:left="-993" w:right="-926"/>
        <w:jc w:val="both"/>
        <w:rPr>
          <w:rFonts w:ascii="Times New Roman" w:eastAsia="Times New Roman" w:hAnsi="Times New Roman" w:cs="Times New Roman"/>
          <w:sz w:val="24"/>
          <w:szCs w:val="24"/>
        </w:rPr>
      </w:pPr>
    </w:p>
    <w:p w14:paraId="3B739E04" w14:textId="5D81C4C3" w:rsidR="00D60659" w:rsidRDefault="00D60659" w:rsidP="000F03AF">
      <w:pPr>
        <w:ind w:left="-993" w:right="-926"/>
        <w:jc w:val="both"/>
        <w:rPr>
          <w:rFonts w:ascii="Times New Roman" w:eastAsia="Times New Roman" w:hAnsi="Times New Roman" w:cs="Times New Roman"/>
          <w:sz w:val="24"/>
          <w:szCs w:val="24"/>
        </w:rPr>
      </w:pPr>
    </w:p>
    <w:p w14:paraId="5666475A" w14:textId="2CCC31B8" w:rsidR="00D60659" w:rsidRDefault="00D60659" w:rsidP="000F03AF">
      <w:pPr>
        <w:ind w:left="-993" w:right="-926"/>
        <w:jc w:val="both"/>
        <w:rPr>
          <w:rFonts w:ascii="Times New Roman" w:eastAsia="Times New Roman" w:hAnsi="Times New Roman" w:cs="Times New Roman"/>
          <w:sz w:val="24"/>
          <w:szCs w:val="24"/>
        </w:rPr>
      </w:pPr>
    </w:p>
    <w:p w14:paraId="309C3A82" w14:textId="747D5ED2" w:rsidR="00D60659" w:rsidRDefault="00D60659" w:rsidP="000F03AF">
      <w:pPr>
        <w:ind w:left="-993" w:right="-926"/>
        <w:jc w:val="both"/>
        <w:rPr>
          <w:rFonts w:ascii="Times New Roman" w:eastAsia="Times New Roman" w:hAnsi="Times New Roman" w:cs="Times New Roman"/>
          <w:sz w:val="24"/>
          <w:szCs w:val="24"/>
        </w:rPr>
      </w:pPr>
    </w:p>
    <w:p w14:paraId="08AB9714" w14:textId="39CF8640" w:rsidR="00D60659" w:rsidRDefault="00D60659" w:rsidP="000F03AF">
      <w:pPr>
        <w:ind w:left="-993" w:right="-926"/>
        <w:jc w:val="both"/>
        <w:rPr>
          <w:rFonts w:ascii="Times New Roman" w:eastAsia="Times New Roman" w:hAnsi="Times New Roman" w:cs="Times New Roman"/>
          <w:sz w:val="24"/>
          <w:szCs w:val="24"/>
        </w:rPr>
      </w:pPr>
    </w:p>
    <w:p w14:paraId="695E10A0" w14:textId="58B0BFFC" w:rsidR="00D60659" w:rsidRDefault="00D60659" w:rsidP="000F03AF">
      <w:pPr>
        <w:ind w:left="-993" w:right="-926"/>
        <w:jc w:val="both"/>
        <w:rPr>
          <w:rFonts w:ascii="Times New Roman" w:eastAsia="Times New Roman" w:hAnsi="Times New Roman" w:cs="Times New Roman"/>
          <w:sz w:val="24"/>
          <w:szCs w:val="24"/>
        </w:rPr>
      </w:pPr>
    </w:p>
    <w:p w14:paraId="0FC21C0A" w14:textId="24BA57EB" w:rsidR="00D60659" w:rsidRDefault="00D60659" w:rsidP="000F03AF">
      <w:pPr>
        <w:ind w:left="-993" w:right="-926"/>
        <w:jc w:val="both"/>
        <w:rPr>
          <w:rFonts w:ascii="Times New Roman" w:eastAsia="Times New Roman" w:hAnsi="Times New Roman" w:cs="Times New Roman"/>
          <w:sz w:val="24"/>
          <w:szCs w:val="24"/>
        </w:rPr>
      </w:pPr>
    </w:p>
    <w:p w14:paraId="1BCB9343" w14:textId="6BDD305A" w:rsidR="00D60659" w:rsidRDefault="00D60659" w:rsidP="000F03AF">
      <w:pPr>
        <w:ind w:left="-993" w:right="-926"/>
        <w:jc w:val="both"/>
        <w:rPr>
          <w:rFonts w:ascii="Times New Roman" w:eastAsia="Times New Roman" w:hAnsi="Times New Roman" w:cs="Times New Roman"/>
          <w:sz w:val="24"/>
          <w:szCs w:val="24"/>
        </w:rPr>
      </w:pPr>
    </w:p>
    <w:p w14:paraId="1F94E3AF" w14:textId="2DEF7523" w:rsidR="00D60659" w:rsidRDefault="00D60659" w:rsidP="000F03AF">
      <w:pPr>
        <w:ind w:left="-993" w:right="-926"/>
        <w:jc w:val="both"/>
        <w:rPr>
          <w:rFonts w:ascii="Times New Roman" w:eastAsia="Times New Roman" w:hAnsi="Times New Roman" w:cs="Times New Roman"/>
          <w:sz w:val="24"/>
          <w:szCs w:val="24"/>
        </w:rPr>
      </w:pPr>
    </w:p>
    <w:p w14:paraId="566D7AE8" w14:textId="41110327" w:rsidR="00D60659" w:rsidRDefault="00D60659" w:rsidP="000F03AF">
      <w:pPr>
        <w:ind w:left="-993" w:right="-926"/>
        <w:jc w:val="both"/>
        <w:rPr>
          <w:rFonts w:ascii="Times New Roman" w:eastAsia="Times New Roman" w:hAnsi="Times New Roman" w:cs="Times New Roman"/>
          <w:sz w:val="24"/>
          <w:szCs w:val="24"/>
        </w:rPr>
      </w:pPr>
    </w:p>
    <w:p w14:paraId="598F0562" w14:textId="77777777" w:rsidR="00D60659" w:rsidRDefault="00D60659" w:rsidP="00D60659">
      <w:pPr>
        <w:ind w:right="-926"/>
        <w:jc w:val="both"/>
        <w:rPr>
          <w:rFonts w:ascii="Times New Roman" w:eastAsia="Times New Roman" w:hAnsi="Times New Roman" w:cs="Times New Roman"/>
          <w:sz w:val="24"/>
          <w:szCs w:val="24"/>
        </w:rPr>
        <w:sectPr w:rsidR="00D60659" w:rsidSect="000F03AF">
          <w:pgSz w:w="16838" w:h="11906" w:orient="landscape"/>
          <w:pgMar w:top="426" w:right="1440" w:bottom="1440" w:left="1440" w:header="708" w:footer="708" w:gutter="0"/>
          <w:cols w:space="708"/>
          <w:docGrid w:linePitch="360"/>
        </w:sectPr>
      </w:pPr>
    </w:p>
    <w:p w14:paraId="44B2C616" w14:textId="58CF35FE" w:rsidR="00D60659" w:rsidRDefault="00D60659" w:rsidP="00D60659">
      <w:pPr>
        <w:ind w:right="-926"/>
        <w:jc w:val="both"/>
        <w:rPr>
          <w:rFonts w:ascii="Times New Roman" w:eastAsia="Times New Roman" w:hAnsi="Times New Roman" w:cs="Times New Roman"/>
          <w:sz w:val="24"/>
          <w:szCs w:val="24"/>
        </w:rPr>
      </w:pPr>
      <w:r w:rsidRPr="00D60659">
        <w:rPr>
          <w:rFonts w:ascii="Times New Roman" w:eastAsia="Times New Roman" w:hAnsi="Times New Roman" w:cs="Times New Roman"/>
          <w:b/>
          <w:bCs/>
          <w:sz w:val="24"/>
          <w:szCs w:val="24"/>
        </w:rPr>
        <w:lastRenderedPageBreak/>
        <w:t>Table 2.</w:t>
      </w:r>
      <w:r>
        <w:rPr>
          <w:rFonts w:ascii="Times New Roman" w:eastAsia="Times New Roman" w:hAnsi="Times New Roman" w:cs="Times New Roman"/>
          <w:sz w:val="24"/>
          <w:szCs w:val="24"/>
        </w:rPr>
        <w:t xml:space="preserve"> Risk of Bias Assessment (RoB ver.2)</w:t>
      </w:r>
    </w:p>
    <w:p w14:paraId="20572A71" w14:textId="4B03EA5F" w:rsidR="00D60659" w:rsidRDefault="00D60659" w:rsidP="00D60659">
      <w:pPr>
        <w:ind w:right="-926"/>
        <w:jc w:val="center"/>
        <w:rPr>
          <w:rFonts w:ascii="Times New Roman" w:eastAsia="Times New Roman" w:hAnsi="Times New Roman" w:cs="Times New Roman"/>
          <w:sz w:val="24"/>
          <w:szCs w:val="24"/>
        </w:rPr>
      </w:pPr>
      <w:r w:rsidRPr="00CD1496">
        <w:rPr>
          <w:rFonts w:ascii="Times New Roman" w:eastAsia="Times New Roman" w:hAnsi="Times New Roman" w:cs="Times New Roman"/>
          <w:noProof/>
          <w:sz w:val="24"/>
          <w:szCs w:val="24"/>
        </w:rPr>
        <w:drawing>
          <wp:inline distT="0" distB="0" distL="0" distR="0" wp14:anchorId="704316A0" wp14:editId="6D8B32CD">
            <wp:extent cx="6294474" cy="6560288"/>
            <wp:effectExtent l="0" t="0" r="0" b="0"/>
            <wp:docPr id="2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4"/>
                    <a:srcRect/>
                    <a:stretch>
                      <a:fillRect/>
                    </a:stretch>
                  </pic:blipFill>
                  <pic:spPr>
                    <a:xfrm>
                      <a:off x="0" y="0"/>
                      <a:ext cx="6299931" cy="6565976"/>
                    </a:xfrm>
                    <a:prstGeom prst="rect">
                      <a:avLst/>
                    </a:prstGeom>
                    <a:ln/>
                  </pic:spPr>
                </pic:pic>
              </a:graphicData>
            </a:graphic>
          </wp:inline>
        </w:drawing>
      </w:r>
    </w:p>
    <w:p w14:paraId="2359DD19" w14:textId="53014C27" w:rsidR="00D60659" w:rsidRPr="00CD1496" w:rsidRDefault="00D60659" w:rsidP="000F03AF">
      <w:pPr>
        <w:ind w:left="-993" w:right="-926"/>
        <w:jc w:val="both"/>
        <w:rPr>
          <w:rFonts w:ascii="Times New Roman" w:eastAsia="Times New Roman" w:hAnsi="Times New Roman" w:cs="Times New Roman"/>
          <w:sz w:val="24"/>
          <w:szCs w:val="24"/>
        </w:rPr>
      </w:pPr>
    </w:p>
    <w:p w14:paraId="7873F2AC" w14:textId="1028D784" w:rsidR="00EA3EF8" w:rsidRDefault="00EA3EF8"/>
    <w:p w14:paraId="09E08BF1" w14:textId="06655DBE" w:rsidR="00D60659" w:rsidRDefault="00D60659"/>
    <w:p w14:paraId="79C9F68C" w14:textId="54043F5C" w:rsidR="00D60659" w:rsidRDefault="00D60659"/>
    <w:p w14:paraId="41FF98D8" w14:textId="059769F1" w:rsidR="00D60659" w:rsidRDefault="00D60659"/>
    <w:p w14:paraId="1CC8035E" w14:textId="4035E532" w:rsidR="00D60659" w:rsidRDefault="00D60659"/>
    <w:p w14:paraId="49DD2E34" w14:textId="06888F87" w:rsidR="00D60659" w:rsidRDefault="00D60659" w:rsidP="00D60659"/>
    <w:p w14:paraId="1088322B" w14:textId="77777777" w:rsidR="00D60659" w:rsidRDefault="00D60659" w:rsidP="00D60659">
      <w:pPr>
        <w:sectPr w:rsidR="00D60659" w:rsidSect="009D2EBE">
          <w:pgSz w:w="11906" w:h="16838"/>
          <w:pgMar w:top="993" w:right="1440" w:bottom="1440" w:left="426" w:header="708" w:footer="708" w:gutter="0"/>
          <w:cols w:space="708"/>
          <w:docGrid w:linePitch="360"/>
        </w:sectPr>
      </w:pPr>
    </w:p>
    <w:p w14:paraId="707A6851" w14:textId="5555273E" w:rsidR="00D60659" w:rsidRPr="00D60659" w:rsidRDefault="00D60659" w:rsidP="00D60659">
      <w:pPr>
        <w:rPr>
          <w:rFonts w:ascii="Times New Roman" w:hAnsi="Times New Roman" w:cs="Times New Roman"/>
          <w:sz w:val="24"/>
          <w:szCs w:val="24"/>
        </w:rPr>
      </w:pPr>
      <w:r w:rsidRPr="00D60659">
        <w:rPr>
          <w:rFonts w:ascii="Times New Roman" w:hAnsi="Times New Roman" w:cs="Times New Roman"/>
          <w:b/>
          <w:bCs/>
          <w:sz w:val="24"/>
          <w:szCs w:val="24"/>
        </w:rPr>
        <w:lastRenderedPageBreak/>
        <w:t>Table 3.</w:t>
      </w:r>
      <w:r w:rsidRPr="00D60659">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val="en"/>
        </w:rPr>
        <w:t>G</w:t>
      </w:r>
      <w:r w:rsidR="00A51084">
        <w:rPr>
          <w:rFonts w:ascii="Times New Roman" w:eastAsia="Times New Roman" w:hAnsi="Times New Roman" w:cs="Times New Roman"/>
          <w:color w:val="000000"/>
          <w:sz w:val="24"/>
          <w:szCs w:val="24"/>
          <w:lang w:val="en"/>
        </w:rPr>
        <w:t>RADE</w:t>
      </w:r>
      <w:r w:rsidRPr="00D60659">
        <w:rPr>
          <w:rFonts w:ascii="Times New Roman" w:eastAsia="Times New Roman" w:hAnsi="Times New Roman" w:cs="Times New Roman"/>
          <w:color w:val="000000"/>
          <w:sz w:val="24"/>
          <w:szCs w:val="24"/>
          <w:lang w:val="en"/>
        </w:rPr>
        <w:t xml:space="preserve"> </w:t>
      </w:r>
      <w:r>
        <w:rPr>
          <w:rFonts w:ascii="Times New Roman" w:eastAsia="Times New Roman" w:hAnsi="Times New Roman" w:cs="Times New Roman"/>
          <w:color w:val="000000"/>
          <w:sz w:val="24"/>
          <w:szCs w:val="24"/>
          <w:lang w:val="en"/>
        </w:rPr>
        <w:t>A</w:t>
      </w:r>
      <w:r w:rsidRPr="00D60659">
        <w:rPr>
          <w:rFonts w:ascii="Times New Roman" w:eastAsia="Times New Roman" w:hAnsi="Times New Roman" w:cs="Times New Roman"/>
          <w:color w:val="000000"/>
          <w:sz w:val="24"/>
          <w:szCs w:val="24"/>
          <w:lang w:val="en"/>
        </w:rPr>
        <w:t xml:space="preserve">ssessment of </w:t>
      </w:r>
      <w:r>
        <w:rPr>
          <w:rFonts w:ascii="Times New Roman" w:eastAsia="Times New Roman" w:hAnsi="Times New Roman" w:cs="Times New Roman"/>
          <w:color w:val="000000"/>
          <w:sz w:val="24"/>
          <w:szCs w:val="24"/>
          <w:lang w:val="en"/>
        </w:rPr>
        <w:t>E</w:t>
      </w:r>
      <w:r w:rsidRPr="00D60659">
        <w:rPr>
          <w:rFonts w:ascii="Times New Roman" w:eastAsia="Times New Roman" w:hAnsi="Times New Roman" w:cs="Times New Roman"/>
          <w:color w:val="000000"/>
          <w:sz w:val="24"/>
          <w:szCs w:val="24"/>
          <w:lang w:val="en"/>
        </w:rPr>
        <w:t>vidence</w:t>
      </w:r>
    </w:p>
    <w:tbl>
      <w:tblPr>
        <w:tblStyle w:val="TableGrid"/>
        <w:tblW w:w="14385" w:type="dxa"/>
        <w:tblLayout w:type="fixed"/>
        <w:tblLook w:val="04A0" w:firstRow="1" w:lastRow="0" w:firstColumn="1" w:lastColumn="0" w:noHBand="0" w:noVBand="1"/>
      </w:tblPr>
      <w:tblGrid>
        <w:gridCol w:w="717"/>
        <w:gridCol w:w="696"/>
        <w:gridCol w:w="850"/>
        <w:gridCol w:w="1276"/>
        <w:gridCol w:w="1134"/>
        <w:gridCol w:w="1134"/>
        <w:gridCol w:w="1276"/>
        <w:gridCol w:w="1134"/>
        <w:gridCol w:w="992"/>
        <w:gridCol w:w="851"/>
        <w:gridCol w:w="1701"/>
        <w:gridCol w:w="1350"/>
        <w:gridCol w:w="1274"/>
      </w:tblGrid>
      <w:tr w:rsidR="00D60659" w:rsidRPr="00CD1496" w14:paraId="22E9B1F7" w14:textId="77777777" w:rsidTr="002A0BDD">
        <w:trPr>
          <w:trHeight w:val="20"/>
        </w:trPr>
        <w:tc>
          <w:tcPr>
            <w:tcW w:w="7083" w:type="dxa"/>
            <w:gridSpan w:val="7"/>
            <w:hideMark/>
          </w:tcPr>
          <w:p w14:paraId="2300E051" w14:textId="77777777" w:rsidR="00D60659" w:rsidRPr="00007127" w:rsidRDefault="00D60659" w:rsidP="002A0BDD">
            <w:pPr>
              <w:contextualSpacing/>
              <w:jc w:val="center"/>
              <w:rPr>
                <w:rFonts w:ascii="Times New Roman" w:eastAsia="Times New Roman" w:hAnsi="Times New Roman" w:cs="Times New Roman"/>
                <w:b/>
                <w:bCs/>
                <w:sz w:val="18"/>
                <w:szCs w:val="18"/>
              </w:rPr>
            </w:pPr>
            <w:r w:rsidRPr="00007127">
              <w:rPr>
                <w:rFonts w:ascii="Times New Roman" w:eastAsia="Times New Roman" w:hAnsi="Times New Roman" w:cs="Times New Roman"/>
                <w:b/>
                <w:bCs/>
                <w:sz w:val="18"/>
                <w:szCs w:val="18"/>
              </w:rPr>
              <w:t>Certainty assessment</w:t>
            </w:r>
          </w:p>
        </w:tc>
        <w:tc>
          <w:tcPr>
            <w:tcW w:w="2126" w:type="dxa"/>
            <w:gridSpan w:val="2"/>
            <w:hideMark/>
          </w:tcPr>
          <w:p w14:paraId="73AA44AF" w14:textId="77777777" w:rsidR="00D60659" w:rsidRPr="00007127" w:rsidRDefault="00D60659" w:rsidP="002A0BDD">
            <w:pPr>
              <w:contextualSpacing/>
              <w:jc w:val="center"/>
              <w:rPr>
                <w:rFonts w:ascii="Times New Roman" w:eastAsia="Times New Roman" w:hAnsi="Times New Roman" w:cs="Times New Roman"/>
                <w:b/>
                <w:bCs/>
                <w:sz w:val="18"/>
                <w:szCs w:val="18"/>
              </w:rPr>
            </w:pPr>
            <w:r w:rsidRPr="00007127">
              <w:rPr>
                <w:rFonts w:ascii="Times New Roman" w:eastAsia="Times New Roman" w:hAnsi="Times New Roman" w:cs="Times New Roman"/>
                <w:b/>
                <w:bCs/>
                <w:sz w:val="18"/>
                <w:szCs w:val="18"/>
              </w:rPr>
              <w:t>No of patients</w:t>
            </w:r>
          </w:p>
        </w:tc>
        <w:tc>
          <w:tcPr>
            <w:tcW w:w="2552" w:type="dxa"/>
            <w:gridSpan w:val="2"/>
            <w:hideMark/>
          </w:tcPr>
          <w:p w14:paraId="6619F5CB" w14:textId="77777777" w:rsidR="00D60659" w:rsidRPr="00007127" w:rsidRDefault="00D60659" w:rsidP="002A0BDD">
            <w:pPr>
              <w:contextualSpacing/>
              <w:jc w:val="center"/>
              <w:rPr>
                <w:rFonts w:ascii="Times New Roman" w:eastAsia="Times New Roman" w:hAnsi="Times New Roman" w:cs="Times New Roman"/>
                <w:b/>
                <w:bCs/>
                <w:sz w:val="18"/>
                <w:szCs w:val="18"/>
              </w:rPr>
            </w:pPr>
            <w:r w:rsidRPr="00007127">
              <w:rPr>
                <w:rFonts w:ascii="Times New Roman" w:eastAsia="Times New Roman" w:hAnsi="Times New Roman" w:cs="Times New Roman"/>
                <w:b/>
                <w:bCs/>
                <w:sz w:val="18"/>
                <w:szCs w:val="18"/>
              </w:rPr>
              <w:t>Effect</w:t>
            </w:r>
          </w:p>
        </w:tc>
        <w:tc>
          <w:tcPr>
            <w:tcW w:w="1350" w:type="dxa"/>
            <w:hideMark/>
          </w:tcPr>
          <w:p w14:paraId="0CF74F48" w14:textId="77777777" w:rsidR="00D60659" w:rsidRPr="00007127" w:rsidRDefault="00D60659" w:rsidP="002A0BDD">
            <w:pPr>
              <w:contextualSpacing/>
              <w:jc w:val="center"/>
              <w:rPr>
                <w:rFonts w:ascii="Times New Roman" w:eastAsia="Times New Roman" w:hAnsi="Times New Roman" w:cs="Times New Roman"/>
                <w:b/>
                <w:bCs/>
                <w:sz w:val="18"/>
                <w:szCs w:val="18"/>
              </w:rPr>
            </w:pPr>
            <w:r w:rsidRPr="00007127">
              <w:rPr>
                <w:rFonts w:ascii="Times New Roman" w:eastAsia="Times New Roman" w:hAnsi="Times New Roman" w:cs="Times New Roman"/>
                <w:b/>
                <w:bCs/>
                <w:sz w:val="18"/>
                <w:szCs w:val="18"/>
              </w:rPr>
              <w:t>Certainty</w:t>
            </w:r>
          </w:p>
        </w:tc>
        <w:tc>
          <w:tcPr>
            <w:tcW w:w="1274" w:type="dxa"/>
            <w:hideMark/>
          </w:tcPr>
          <w:p w14:paraId="06A92B2B" w14:textId="77777777" w:rsidR="00D60659" w:rsidRPr="00007127" w:rsidRDefault="00D60659" w:rsidP="002A0BDD">
            <w:pPr>
              <w:contextualSpacing/>
              <w:jc w:val="center"/>
              <w:rPr>
                <w:rFonts w:ascii="Times New Roman" w:eastAsia="Times New Roman" w:hAnsi="Times New Roman" w:cs="Times New Roman"/>
                <w:b/>
                <w:bCs/>
                <w:sz w:val="18"/>
                <w:szCs w:val="18"/>
              </w:rPr>
            </w:pPr>
            <w:r w:rsidRPr="00007127">
              <w:rPr>
                <w:rFonts w:ascii="Times New Roman" w:eastAsia="Times New Roman" w:hAnsi="Times New Roman" w:cs="Times New Roman"/>
                <w:b/>
                <w:bCs/>
                <w:sz w:val="18"/>
                <w:szCs w:val="18"/>
              </w:rPr>
              <w:t>Importance</w:t>
            </w:r>
          </w:p>
        </w:tc>
      </w:tr>
      <w:tr w:rsidR="00D60659" w:rsidRPr="00CD1496" w14:paraId="2BFF01A5" w14:textId="77777777" w:rsidTr="002A0BDD">
        <w:trPr>
          <w:trHeight w:val="20"/>
        </w:trPr>
        <w:tc>
          <w:tcPr>
            <w:tcW w:w="717" w:type="dxa"/>
            <w:hideMark/>
          </w:tcPr>
          <w:p w14:paraId="7A5D240C" w14:textId="77777777" w:rsidR="00D60659" w:rsidRPr="005A41FD" w:rsidRDefault="00D60659" w:rsidP="002A0BDD">
            <w:pPr>
              <w:contextualSpacing/>
              <w:jc w:val="center"/>
              <w:rPr>
                <w:rFonts w:ascii="Times New Roman" w:eastAsia="Times New Roman" w:hAnsi="Times New Roman" w:cs="Times New Roman"/>
                <w:sz w:val="18"/>
                <w:szCs w:val="18"/>
              </w:rPr>
            </w:pPr>
            <w:r w:rsidRPr="005A41FD">
              <w:rPr>
                <w:rFonts w:ascii="Times New Roman" w:eastAsia="Times New Roman" w:hAnsi="Times New Roman" w:cs="Times New Roman"/>
                <w:sz w:val="18"/>
                <w:szCs w:val="18"/>
              </w:rPr>
              <w:t>No of studies</w:t>
            </w:r>
          </w:p>
        </w:tc>
        <w:tc>
          <w:tcPr>
            <w:tcW w:w="696" w:type="dxa"/>
            <w:hideMark/>
          </w:tcPr>
          <w:p w14:paraId="623CDFF6" w14:textId="77777777" w:rsidR="00D60659" w:rsidRPr="005A41FD" w:rsidRDefault="00D60659" w:rsidP="002A0BDD">
            <w:pPr>
              <w:contextualSpacing/>
              <w:jc w:val="center"/>
              <w:rPr>
                <w:rFonts w:ascii="Times New Roman" w:eastAsia="Times New Roman" w:hAnsi="Times New Roman" w:cs="Times New Roman"/>
                <w:sz w:val="18"/>
                <w:szCs w:val="18"/>
              </w:rPr>
            </w:pPr>
            <w:r w:rsidRPr="005A41FD">
              <w:rPr>
                <w:rFonts w:ascii="Times New Roman" w:eastAsia="Times New Roman" w:hAnsi="Times New Roman" w:cs="Times New Roman"/>
                <w:sz w:val="18"/>
                <w:szCs w:val="18"/>
              </w:rPr>
              <w:t>Study design</w:t>
            </w:r>
          </w:p>
        </w:tc>
        <w:tc>
          <w:tcPr>
            <w:tcW w:w="850" w:type="dxa"/>
            <w:hideMark/>
          </w:tcPr>
          <w:p w14:paraId="5468C718" w14:textId="77777777" w:rsidR="00D60659" w:rsidRPr="005A41FD" w:rsidRDefault="00D60659" w:rsidP="002A0BDD">
            <w:pPr>
              <w:contextualSpacing/>
              <w:jc w:val="center"/>
              <w:rPr>
                <w:rFonts w:ascii="Times New Roman" w:eastAsia="Times New Roman" w:hAnsi="Times New Roman" w:cs="Times New Roman"/>
                <w:sz w:val="18"/>
                <w:szCs w:val="18"/>
              </w:rPr>
            </w:pPr>
            <w:r w:rsidRPr="005A41FD">
              <w:rPr>
                <w:rFonts w:ascii="Times New Roman" w:eastAsia="Times New Roman" w:hAnsi="Times New Roman" w:cs="Times New Roman"/>
                <w:sz w:val="18"/>
                <w:szCs w:val="18"/>
              </w:rPr>
              <w:t>Risk of bias</w:t>
            </w:r>
          </w:p>
        </w:tc>
        <w:tc>
          <w:tcPr>
            <w:tcW w:w="1276" w:type="dxa"/>
            <w:hideMark/>
          </w:tcPr>
          <w:p w14:paraId="52AABEAE" w14:textId="77777777" w:rsidR="00D60659" w:rsidRPr="005A41FD" w:rsidRDefault="00D60659" w:rsidP="002A0BDD">
            <w:pPr>
              <w:contextualSpacing/>
              <w:jc w:val="center"/>
              <w:rPr>
                <w:rFonts w:ascii="Times New Roman" w:eastAsia="Times New Roman" w:hAnsi="Times New Roman" w:cs="Times New Roman"/>
                <w:sz w:val="18"/>
                <w:szCs w:val="18"/>
              </w:rPr>
            </w:pPr>
            <w:r w:rsidRPr="005A41FD">
              <w:rPr>
                <w:rFonts w:ascii="Times New Roman" w:eastAsia="Times New Roman" w:hAnsi="Times New Roman" w:cs="Times New Roman"/>
                <w:sz w:val="18"/>
                <w:szCs w:val="18"/>
              </w:rPr>
              <w:t>Inconsistency</w:t>
            </w:r>
          </w:p>
        </w:tc>
        <w:tc>
          <w:tcPr>
            <w:tcW w:w="1134" w:type="dxa"/>
            <w:hideMark/>
          </w:tcPr>
          <w:p w14:paraId="7B6206AE" w14:textId="77777777" w:rsidR="00D60659" w:rsidRPr="005A41FD" w:rsidRDefault="00D60659" w:rsidP="002A0BDD">
            <w:pPr>
              <w:contextualSpacing/>
              <w:jc w:val="center"/>
              <w:rPr>
                <w:rFonts w:ascii="Times New Roman" w:eastAsia="Times New Roman" w:hAnsi="Times New Roman" w:cs="Times New Roman"/>
                <w:sz w:val="18"/>
                <w:szCs w:val="18"/>
              </w:rPr>
            </w:pPr>
            <w:r w:rsidRPr="005A41FD">
              <w:rPr>
                <w:rFonts w:ascii="Times New Roman" w:eastAsia="Times New Roman" w:hAnsi="Times New Roman" w:cs="Times New Roman"/>
                <w:sz w:val="18"/>
                <w:szCs w:val="18"/>
              </w:rPr>
              <w:t>Indirectness</w:t>
            </w:r>
          </w:p>
        </w:tc>
        <w:tc>
          <w:tcPr>
            <w:tcW w:w="1134" w:type="dxa"/>
            <w:hideMark/>
          </w:tcPr>
          <w:p w14:paraId="7AA72982" w14:textId="77777777" w:rsidR="00D60659" w:rsidRPr="005A41FD" w:rsidRDefault="00D60659" w:rsidP="002A0BDD">
            <w:pPr>
              <w:contextualSpacing/>
              <w:jc w:val="center"/>
              <w:rPr>
                <w:rFonts w:ascii="Times New Roman" w:eastAsia="Times New Roman" w:hAnsi="Times New Roman" w:cs="Times New Roman"/>
                <w:sz w:val="18"/>
                <w:szCs w:val="18"/>
              </w:rPr>
            </w:pPr>
            <w:r w:rsidRPr="005A41FD">
              <w:rPr>
                <w:rFonts w:ascii="Times New Roman" w:eastAsia="Times New Roman" w:hAnsi="Times New Roman" w:cs="Times New Roman"/>
                <w:sz w:val="18"/>
                <w:szCs w:val="18"/>
              </w:rPr>
              <w:t>Imprecision</w:t>
            </w:r>
          </w:p>
        </w:tc>
        <w:tc>
          <w:tcPr>
            <w:tcW w:w="1276" w:type="dxa"/>
            <w:hideMark/>
          </w:tcPr>
          <w:p w14:paraId="79F05A6E" w14:textId="77777777" w:rsidR="00D60659" w:rsidRPr="005A41FD" w:rsidRDefault="00D60659" w:rsidP="002A0BDD">
            <w:pPr>
              <w:contextualSpacing/>
              <w:jc w:val="center"/>
              <w:rPr>
                <w:rFonts w:ascii="Times New Roman" w:eastAsia="Times New Roman" w:hAnsi="Times New Roman" w:cs="Times New Roman"/>
                <w:sz w:val="18"/>
                <w:szCs w:val="18"/>
              </w:rPr>
            </w:pPr>
            <w:r w:rsidRPr="005A41FD">
              <w:rPr>
                <w:rFonts w:ascii="Times New Roman" w:eastAsia="Times New Roman" w:hAnsi="Times New Roman" w:cs="Times New Roman"/>
                <w:sz w:val="18"/>
                <w:szCs w:val="18"/>
              </w:rPr>
              <w:t>Other considerations</w:t>
            </w:r>
          </w:p>
        </w:tc>
        <w:tc>
          <w:tcPr>
            <w:tcW w:w="1134" w:type="dxa"/>
            <w:hideMark/>
          </w:tcPr>
          <w:p w14:paraId="14CA380F" w14:textId="77777777" w:rsidR="00D60659" w:rsidRPr="005A41FD" w:rsidRDefault="00D60659" w:rsidP="002A0BDD">
            <w:pPr>
              <w:contextualSpacing/>
              <w:jc w:val="center"/>
              <w:rPr>
                <w:rFonts w:ascii="Times New Roman" w:eastAsia="Times New Roman" w:hAnsi="Times New Roman" w:cs="Times New Roman"/>
                <w:sz w:val="18"/>
                <w:szCs w:val="18"/>
              </w:rPr>
            </w:pPr>
            <w:r w:rsidRPr="005A41FD">
              <w:rPr>
                <w:rFonts w:ascii="Times New Roman" w:eastAsia="Times New Roman" w:hAnsi="Times New Roman" w:cs="Times New Roman"/>
                <w:sz w:val="18"/>
                <w:szCs w:val="18"/>
              </w:rPr>
              <w:t>Monoclonal antibody</w:t>
            </w:r>
          </w:p>
        </w:tc>
        <w:tc>
          <w:tcPr>
            <w:tcW w:w="992" w:type="dxa"/>
            <w:hideMark/>
          </w:tcPr>
          <w:p w14:paraId="2CD541EF" w14:textId="77777777" w:rsidR="00D60659" w:rsidRPr="005A41FD" w:rsidRDefault="00D60659" w:rsidP="002A0BDD">
            <w:pPr>
              <w:contextualSpacing/>
              <w:jc w:val="center"/>
              <w:rPr>
                <w:rFonts w:ascii="Times New Roman" w:eastAsia="Times New Roman" w:hAnsi="Times New Roman" w:cs="Times New Roman"/>
                <w:sz w:val="18"/>
                <w:szCs w:val="18"/>
              </w:rPr>
            </w:pPr>
            <w:r w:rsidRPr="005A41FD">
              <w:rPr>
                <w:rFonts w:ascii="Times New Roman" w:eastAsia="Times New Roman" w:hAnsi="Times New Roman" w:cs="Times New Roman"/>
                <w:sz w:val="18"/>
                <w:szCs w:val="18"/>
              </w:rPr>
              <w:t>Standard Care/</w:t>
            </w:r>
            <w:r>
              <w:rPr>
                <w:rFonts w:ascii="Times New Roman" w:eastAsia="Times New Roman" w:hAnsi="Times New Roman" w:cs="Times New Roman"/>
                <w:sz w:val="18"/>
                <w:szCs w:val="18"/>
              </w:rPr>
              <w:br/>
            </w:r>
            <w:r w:rsidRPr="005A41FD">
              <w:rPr>
                <w:rFonts w:ascii="Times New Roman" w:eastAsia="Times New Roman" w:hAnsi="Times New Roman" w:cs="Times New Roman"/>
                <w:sz w:val="18"/>
                <w:szCs w:val="18"/>
              </w:rPr>
              <w:t>Placebo</w:t>
            </w:r>
          </w:p>
        </w:tc>
        <w:tc>
          <w:tcPr>
            <w:tcW w:w="851" w:type="dxa"/>
            <w:hideMark/>
          </w:tcPr>
          <w:p w14:paraId="0C4F474B" w14:textId="77777777" w:rsidR="00D60659" w:rsidRPr="005A41FD" w:rsidRDefault="00D60659" w:rsidP="002A0BDD">
            <w:pPr>
              <w:contextualSpacing/>
              <w:jc w:val="center"/>
              <w:rPr>
                <w:rFonts w:ascii="Times New Roman" w:eastAsia="Times New Roman" w:hAnsi="Times New Roman" w:cs="Times New Roman"/>
                <w:sz w:val="18"/>
                <w:szCs w:val="18"/>
              </w:rPr>
            </w:pPr>
            <w:r w:rsidRPr="005A41FD">
              <w:rPr>
                <w:rFonts w:ascii="Times New Roman" w:eastAsia="Times New Roman" w:hAnsi="Times New Roman" w:cs="Times New Roman"/>
                <w:sz w:val="18"/>
                <w:szCs w:val="18"/>
              </w:rPr>
              <w:t>Relative</w:t>
            </w:r>
            <w:r w:rsidRPr="005A41FD">
              <w:rPr>
                <w:rFonts w:ascii="Times New Roman" w:eastAsia="Times New Roman" w:hAnsi="Times New Roman" w:cs="Times New Roman"/>
                <w:sz w:val="18"/>
                <w:szCs w:val="18"/>
              </w:rPr>
              <w:br/>
              <w:t>(95% CI)</w:t>
            </w:r>
          </w:p>
        </w:tc>
        <w:tc>
          <w:tcPr>
            <w:tcW w:w="1701" w:type="dxa"/>
            <w:hideMark/>
          </w:tcPr>
          <w:p w14:paraId="586EB713" w14:textId="77777777" w:rsidR="00D60659" w:rsidRPr="005A41FD" w:rsidRDefault="00D60659" w:rsidP="002A0BDD">
            <w:pPr>
              <w:contextualSpacing/>
              <w:jc w:val="center"/>
              <w:rPr>
                <w:rFonts w:ascii="Times New Roman" w:eastAsia="Times New Roman" w:hAnsi="Times New Roman" w:cs="Times New Roman"/>
                <w:sz w:val="18"/>
                <w:szCs w:val="18"/>
              </w:rPr>
            </w:pPr>
            <w:r w:rsidRPr="005A41FD">
              <w:rPr>
                <w:rFonts w:ascii="Times New Roman" w:eastAsia="Times New Roman" w:hAnsi="Times New Roman" w:cs="Times New Roman"/>
                <w:sz w:val="18"/>
                <w:szCs w:val="18"/>
              </w:rPr>
              <w:t>Absolute</w:t>
            </w:r>
            <w:r w:rsidRPr="005A41FD">
              <w:rPr>
                <w:rFonts w:ascii="Times New Roman" w:eastAsia="Times New Roman" w:hAnsi="Times New Roman" w:cs="Times New Roman"/>
                <w:sz w:val="18"/>
                <w:szCs w:val="18"/>
              </w:rPr>
              <w:br/>
              <w:t>(95% CI)</w:t>
            </w:r>
          </w:p>
        </w:tc>
        <w:tc>
          <w:tcPr>
            <w:tcW w:w="1350" w:type="dxa"/>
            <w:hideMark/>
          </w:tcPr>
          <w:p w14:paraId="2A7241E6" w14:textId="77777777" w:rsidR="00D60659" w:rsidRPr="005A41FD" w:rsidRDefault="00D60659" w:rsidP="002A0BDD">
            <w:pPr>
              <w:contextualSpacing/>
              <w:jc w:val="center"/>
              <w:rPr>
                <w:rFonts w:ascii="Times New Roman" w:eastAsia="Times New Roman" w:hAnsi="Times New Roman" w:cs="Times New Roman"/>
                <w:sz w:val="18"/>
                <w:szCs w:val="18"/>
              </w:rPr>
            </w:pPr>
          </w:p>
        </w:tc>
        <w:tc>
          <w:tcPr>
            <w:tcW w:w="1274" w:type="dxa"/>
            <w:hideMark/>
          </w:tcPr>
          <w:p w14:paraId="7C56E0E7" w14:textId="77777777" w:rsidR="00D60659" w:rsidRPr="005A41FD" w:rsidRDefault="00D60659" w:rsidP="002A0BDD">
            <w:pPr>
              <w:contextualSpacing/>
              <w:jc w:val="center"/>
              <w:rPr>
                <w:rFonts w:ascii="Times New Roman" w:eastAsia="Times New Roman" w:hAnsi="Times New Roman" w:cs="Times New Roman"/>
                <w:sz w:val="18"/>
                <w:szCs w:val="18"/>
              </w:rPr>
            </w:pPr>
          </w:p>
        </w:tc>
      </w:tr>
      <w:tr w:rsidR="00D60659" w:rsidRPr="00CD1496" w14:paraId="15BB26D2" w14:textId="77777777" w:rsidTr="002A0BDD">
        <w:trPr>
          <w:trHeight w:val="20"/>
        </w:trPr>
        <w:tc>
          <w:tcPr>
            <w:tcW w:w="14385" w:type="dxa"/>
            <w:gridSpan w:val="13"/>
            <w:hideMark/>
          </w:tcPr>
          <w:p w14:paraId="70EED701" w14:textId="77777777" w:rsidR="00D60659" w:rsidRPr="005A41FD" w:rsidRDefault="00D60659" w:rsidP="002A0BDD">
            <w:pPr>
              <w:contextualSpacing/>
              <w:rPr>
                <w:rFonts w:ascii="Times New Roman" w:eastAsia="Times New Roman" w:hAnsi="Times New Roman" w:cs="Times New Roman"/>
                <w:b/>
                <w:bCs/>
                <w:color w:val="000000"/>
                <w:sz w:val="18"/>
                <w:szCs w:val="18"/>
              </w:rPr>
            </w:pPr>
            <w:r w:rsidRPr="005A41FD">
              <w:rPr>
                <w:rStyle w:val="cell"/>
                <w:rFonts w:ascii="Times New Roman" w:eastAsia="Times New Roman" w:hAnsi="Times New Roman" w:cs="Times New Roman"/>
                <w:bCs/>
                <w:color w:val="000000"/>
                <w:sz w:val="18"/>
                <w:szCs w:val="18"/>
              </w:rPr>
              <w:t>All-cause Mortality (Pooled: Tocilizumab, Sarilumab, Anti Spike-proteins, IFX-1)</w:t>
            </w:r>
          </w:p>
        </w:tc>
      </w:tr>
      <w:tr w:rsidR="00D60659" w:rsidRPr="00CD1496" w14:paraId="21F37B00" w14:textId="77777777" w:rsidTr="002A0BDD">
        <w:trPr>
          <w:trHeight w:val="20"/>
        </w:trPr>
        <w:tc>
          <w:tcPr>
            <w:tcW w:w="717" w:type="dxa"/>
            <w:hideMark/>
          </w:tcPr>
          <w:p w14:paraId="47CCF7AB" w14:textId="77777777" w:rsidR="00D60659" w:rsidRPr="005A41FD" w:rsidRDefault="00D60659" w:rsidP="002A0BDD">
            <w:pPr>
              <w:contextualSpacing/>
              <w:jc w:val="center"/>
              <w:rPr>
                <w:rFonts w:ascii="Times New Roman" w:eastAsia="Times New Roman" w:hAnsi="Times New Roman" w:cs="Times New Roman"/>
                <w:sz w:val="18"/>
                <w:szCs w:val="18"/>
              </w:rPr>
            </w:pPr>
            <w:r w:rsidRPr="005A41FD">
              <w:rPr>
                <w:rFonts w:ascii="Times New Roman" w:eastAsia="Times New Roman" w:hAnsi="Times New Roman" w:cs="Times New Roman"/>
                <w:sz w:val="18"/>
                <w:szCs w:val="18"/>
              </w:rPr>
              <w:t>16</w:t>
            </w:r>
          </w:p>
        </w:tc>
        <w:tc>
          <w:tcPr>
            <w:tcW w:w="696" w:type="dxa"/>
            <w:hideMark/>
          </w:tcPr>
          <w:p w14:paraId="1D462980" w14:textId="77777777" w:rsidR="00D60659" w:rsidRPr="005A41FD" w:rsidRDefault="00D60659" w:rsidP="002A0BDD">
            <w:pPr>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RCT</w:t>
            </w:r>
          </w:p>
        </w:tc>
        <w:tc>
          <w:tcPr>
            <w:tcW w:w="850" w:type="dxa"/>
            <w:hideMark/>
          </w:tcPr>
          <w:p w14:paraId="27B2C6D4" w14:textId="77777777" w:rsidR="00D60659" w:rsidRPr="005A41FD" w:rsidRDefault="00D60659" w:rsidP="002A0BDD">
            <w:pPr>
              <w:contextualSpacing/>
              <w:jc w:val="center"/>
              <w:rPr>
                <w:rFonts w:ascii="Times New Roman" w:eastAsia="Times New Roman" w:hAnsi="Times New Roman" w:cs="Times New Roman"/>
                <w:sz w:val="18"/>
                <w:szCs w:val="18"/>
              </w:rPr>
            </w:pPr>
            <w:r w:rsidRPr="005A41FD">
              <w:rPr>
                <w:rFonts w:ascii="Times New Roman" w:eastAsia="Times New Roman" w:hAnsi="Times New Roman" w:cs="Times New Roman"/>
                <w:sz w:val="18"/>
                <w:szCs w:val="18"/>
              </w:rPr>
              <w:t>seriou</w:t>
            </w:r>
            <w:r>
              <w:rPr>
                <w:rFonts w:ascii="Times New Roman" w:eastAsia="Times New Roman" w:hAnsi="Times New Roman" w:cs="Times New Roman"/>
                <w:sz w:val="18"/>
                <w:szCs w:val="18"/>
              </w:rPr>
              <w:t>s</w:t>
            </w:r>
            <w:r w:rsidRPr="005A41FD">
              <w:rPr>
                <w:rFonts w:ascii="Times New Roman" w:eastAsia="Times New Roman" w:hAnsi="Times New Roman" w:cs="Times New Roman"/>
                <w:sz w:val="18"/>
                <w:szCs w:val="18"/>
                <w:vertAlign w:val="superscript"/>
              </w:rPr>
              <w:t>a</w:t>
            </w:r>
          </w:p>
        </w:tc>
        <w:tc>
          <w:tcPr>
            <w:tcW w:w="1276" w:type="dxa"/>
            <w:hideMark/>
          </w:tcPr>
          <w:p w14:paraId="108276C1" w14:textId="77777777" w:rsidR="00D60659" w:rsidRPr="005A41FD" w:rsidRDefault="00D60659" w:rsidP="002A0BDD">
            <w:pPr>
              <w:contextualSpacing/>
              <w:jc w:val="center"/>
              <w:rPr>
                <w:rFonts w:ascii="Times New Roman" w:eastAsia="Times New Roman" w:hAnsi="Times New Roman" w:cs="Times New Roman"/>
                <w:sz w:val="18"/>
                <w:szCs w:val="18"/>
              </w:rPr>
            </w:pPr>
            <w:r w:rsidRPr="005A41FD">
              <w:rPr>
                <w:rFonts w:ascii="Times New Roman" w:eastAsia="Times New Roman" w:hAnsi="Times New Roman" w:cs="Times New Roman"/>
                <w:sz w:val="18"/>
                <w:szCs w:val="18"/>
              </w:rPr>
              <w:t xml:space="preserve">not serious </w:t>
            </w:r>
          </w:p>
        </w:tc>
        <w:tc>
          <w:tcPr>
            <w:tcW w:w="1134" w:type="dxa"/>
            <w:hideMark/>
          </w:tcPr>
          <w:p w14:paraId="78128561" w14:textId="77777777" w:rsidR="00D60659" w:rsidRPr="005A41FD" w:rsidRDefault="00D60659" w:rsidP="002A0BDD">
            <w:pPr>
              <w:contextualSpacing/>
              <w:jc w:val="center"/>
              <w:rPr>
                <w:rFonts w:ascii="Times New Roman" w:eastAsia="Times New Roman" w:hAnsi="Times New Roman" w:cs="Times New Roman"/>
                <w:sz w:val="18"/>
                <w:szCs w:val="18"/>
              </w:rPr>
            </w:pPr>
            <w:r w:rsidRPr="005A41FD">
              <w:rPr>
                <w:rFonts w:ascii="Times New Roman" w:eastAsia="Times New Roman" w:hAnsi="Times New Roman" w:cs="Times New Roman"/>
                <w:sz w:val="18"/>
                <w:szCs w:val="18"/>
              </w:rPr>
              <w:t>serious</w:t>
            </w:r>
            <w:r w:rsidRPr="005A41FD">
              <w:rPr>
                <w:rFonts w:ascii="Times New Roman" w:eastAsia="Times New Roman" w:hAnsi="Times New Roman" w:cs="Times New Roman"/>
                <w:sz w:val="18"/>
                <w:szCs w:val="18"/>
                <w:vertAlign w:val="superscript"/>
              </w:rPr>
              <w:t>b</w:t>
            </w:r>
          </w:p>
        </w:tc>
        <w:tc>
          <w:tcPr>
            <w:tcW w:w="1134" w:type="dxa"/>
            <w:hideMark/>
          </w:tcPr>
          <w:p w14:paraId="7993CE13" w14:textId="77777777" w:rsidR="00D60659" w:rsidRPr="005A41FD" w:rsidRDefault="00D60659" w:rsidP="002A0BDD">
            <w:pPr>
              <w:contextualSpacing/>
              <w:jc w:val="center"/>
              <w:rPr>
                <w:rFonts w:ascii="Times New Roman" w:eastAsia="Times New Roman" w:hAnsi="Times New Roman" w:cs="Times New Roman"/>
                <w:sz w:val="18"/>
                <w:szCs w:val="18"/>
              </w:rPr>
            </w:pPr>
            <w:r w:rsidRPr="005A41FD">
              <w:rPr>
                <w:rFonts w:ascii="Times New Roman" w:eastAsia="Times New Roman" w:hAnsi="Times New Roman" w:cs="Times New Roman"/>
                <w:sz w:val="18"/>
                <w:szCs w:val="18"/>
              </w:rPr>
              <w:t xml:space="preserve">not serious </w:t>
            </w:r>
          </w:p>
        </w:tc>
        <w:tc>
          <w:tcPr>
            <w:tcW w:w="1276" w:type="dxa"/>
            <w:hideMark/>
          </w:tcPr>
          <w:p w14:paraId="3655A836" w14:textId="77777777" w:rsidR="00D60659" w:rsidRPr="005A41FD" w:rsidRDefault="00D60659" w:rsidP="002A0BDD">
            <w:pPr>
              <w:contextualSpacing/>
              <w:jc w:val="center"/>
              <w:rPr>
                <w:rFonts w:ascii="Times New Roman" w:eastAsia="Times New Roman" w:hAnsi="Times New Roman" w:cs="Times New Roman"/>
                <w:sz w:val="18"/>
                <w:szCs w:val="18"/>
              </w:rPr>
            </w:pPr>
            <w:r w:rsidRPr="005A41FD">
              <w:rPr>
                <w:rFonts w:ascii="Times New Roman" w:eastAsia="Times New Roman" w:hAnsi="Times New Roman" w:cs="Times New Roman"/>
                <w:sz w:val="18"/>
                <w:szCs w:val="18"/>
              </w:rPr>
              <w:t xml:space="preserve">none </w:t>
            </w:r>
          </w:p>
        </w:tc>
        <w:tc>
          <w:tcPr>
            <w:tcW w:w="1134" w:type="dxa"/>
            <w:hideMark/>
          </w:tcPr>
          <w:p w14:paraId="0F22FC75" w14:textId="77777777" w:rsidR="00D60659" w:rsidRPr="005A41FD" w:rsidRDefault="00D60659" w:rsidP="002A0BDD">
            <w:pPr>
              <w:contextualSpacing/>
              <w:jc w:val="center"/>
              <w:rPr>
                <w:rFonts w:ascii="Times New Roman" w:eastAsia="Times New Roman" w:hAnsi="Times New Roman" w:cs="Times New Roman"/>
                <w:sz w:val="18"/>
                <w:szCs w:val="18"/>
              </w:rPr>
            </w:pPr>
            <w:r w:rsidRPr="005A41FD">
              <w:rPr>
                <w:rFonts w:ascii="Times New Roman" w:eastAsia="Times New Roman" w:hAnsi="Times New Roman" w:cs="Times New Roman"/>
                <w:sz w:val="18"/>
                <w:szCs w:val="18"/>
              </w:rPr>
              <w:t xml:space="preserve">881/4700 (18.7%) </w:t>
            </w:r>
          </w:p>
        </w:tc>
        <w:tc>
          <w:tcPr>
            <w:tcW w:w="992" w:type="dxa"/>
            <w:hideMark/>
          </w:tcPr>
          <w:p w14:paraId="4C3BCA01" w14:textId="77777777" w:rsidR="00D60659" w:rsidRPr="005A41FD" w:rsidRDefault="00D60659" w:rsidP="002A0BDD">
            <w:pPr>
              <w:contextualSpacing/>
              <w:jc w:val="center"/>
              <w:rPr>
                <w:rFonts w:ascii="Times New Roman" w:eastAsia="Times New Roman" w:hAnsi="Times New Roman" w:cs="Times New Roman"/>
                <w:sz w:val="18"/>
                <w:szCs w:val="18"/>
              </w:rPr>
            </w:pPr>
            <w:r w:rsidRPr="005A41FD">
              <w:rPr>
                <w:rStyle w:val="block"/>
                <w:rFonts w:ascii="Times New Roman" w:eastAsia="Times New Roman" w:hAnsi="Times New Roman" w:cs="Times New Roman"/>
                <w:sz w:val="18"/>
                <w:szCs w:val="18"/>
              </w:rPr>
              <w:t xml:space="preserve">1072/4157 (25.8%) </w:t>
            </w:r>
          </w:p>
        </w:tc>
        <w:tc>
          <w:tcPr>
            <w:tcW w:w="851" w:type="dxa"/>
            <w:hideMark/>
          </w:tcPr>
          <w:p w14:paraId="2CC1565D" w14:textId="77777777" w:rsidR="00D60659" w:rsidRPr="005A41FD" w:rsidRDefault="00D60659" w:rsidP="002A0BDD">
            <w:pPr>
              <w:contextualSpacing/>
              <w:jc w:val="center"/>
              <w:rPr>
                <w:rFonts w:ascii="Times New Roman" w:eastAsia="Times New Roman" w:hAnsi="Times New Roman" w:cs="Times New Roman"/>
                <w:sz w:val="18"/>
                <w:szCs w:val="18"/>
              </w:rPr>
            </w:pPr>
            <w:r w:rsidRPr="005A41FD">
              <w:rPr>
                <w:rStyle w:val="quality-text"/>
                <w:rFonts w:ascii="Times New Roman" w:eastAsia="Times New Roman" w:hAnsi="Times New Roman" w:cs="Times New Roman"/>
                <w:bCs/>
                <w:sz w:val="18"/>
                <w:szCs w:val="18"/>
              </w:rPr>
              <w:t>RR 0.89</w:t>
            </w:r>
            <w:r w:rsidRPr="005A41FD">
              <w:rPr>
                <w:rFonts w:ascii="Times New Roman" w:eastAsia="Times New Roman" w:hAnsi="Times New Roman" w:cs="Times New Roman"/>
                <w:sz w:val="18"/>
                <w:szCs w:val="18"/>
              </w:rPr>
              <w:br/>
            </w:r>
            <w:r w:rsidRPr="005A41FD">
              <w:rPr>
                <w:rStyle w:val="quality-sign"/>
                <w:rFonts w:ascii="Times New Roman" w:eastAsia="Times New Roman" w:hAnsi="Times New Roman" w:cs="Times New Roman"/>
                <w:sz w:val="18"/>
                <w:szCs w:val="18"/>
              </w:rPr>
              <w:t>(0.82 to 0.96)</w:t>
            </w:r>
            <w:r w:rsidRPr="005A41FD">
              <w:rPr>
                <w:rFonts w:ascii="Times New Roman" w:eastAsia="Times New Roman" w:hAnsi="Times New Roman" w:cs="Times New Roman"/>
                <w:sz w:val="18"/>
                <w:szCs w:val="18"/>
              </w:rPr>
              <w:t xml:space="preserve"> </w:t>
            </w:r>
          </w:p>
        </w:tc>
        <w:tc>
          <w:tcPr>
            <w:tcW w:w="1701" w:type="dxa"/>
            <w:hideMark/>
          </w:tcPr>
          <w:p w14:paraId="101B0B00" w14:textId="77777777" w:rsidR="00D60659" w:rsidRPr="005A41FD" w:rsidRDefault="00D60659" w:rsidP="002A0BDD">
            <w:pPr>
              <w:contextualSpacing/>
              <w:jc w:val="center"/>
              <w:rPr>
                <w:rFonts w:ascii="Times New Roman" w:eastAsia="Times New Roman" w:hAnsi="Times New Roman" w:cs="Times New Roman"/>
                <w:sz w:val="18"/>
                <w:szCs w:val="18"/>
              </w:rPr>
            </w:pPr>
            <w:r w:rsidRPr="005A41FD">
              <w:rPr>
                <w:rFonts w:ascii="Times New Roman" w:eastAsia="Times New Roman" w:hAnsi="Times New Roman" w:cs="Times New Roman"/>
                <w:b/>
                <w:bCs/>
                <w:sz w:val="18"/>
                <w:szCs w:val="18"/>
              </w:rPr>
              <w:t>28 fewer per 1,000</w:t>
            </w:r>
            <w:r w:rsidRPr="005A41FD">
              <w:rPr>
                <w:rFonts w:ascii="Times New Roman" w:eastAsia="Times New Roman" w:hAnsi="Times New Roman" w:cs="Times New Roman"/>
                <w:sz w:val="18"/>
                <w:szCs w:val="18"/>
              </w:rPr>
              <w:br/>
              <w:t xml:space="preserve">(from 46 fewer to 10 fewer) </w:t>
            </w:r>
          </w:p>
        </w:tc>
        <w:tc>
          <w:tcPr>
            <w:tcW w:w="1350" w:type="dxa"/>
            <w:hideMark/>
          </w:tcPr>
          <w:p w14:paraId="7881B0F9" w14:textId="77777777" w:rsidR="00D60659" w:rsidRPr="005A41FD" w:rsidRDefault="00D60659" w:rsidP="002A0BDD">
            <w:pPr>
              <w:contextualSpacing/>
              <w:jc w:val="center"/>
              <w:rPr>
                <w:rFonts w:ascii="Times New Roman" w:eastAsia="Times New Roman" w:hAnsi="Times New Roman" w:cs="Times New Roman"/>
                <w:sz w:val="18"/>
                <w:szCs w:val="18"/>
              </w:rPr>
            </w:pPr>
            <w:r w:rsidRPr="005A41FD">
              <w:rPr>
                <w:rFonts w:ascii="Cambria Math" w:eastAsia="Times New Roman" w:hAnsi="Cambria Math" w:cs="Cambria Math"/>
                <w:sz w:val="18"/>
                <w:szCs w:val="18"/>
              </w:rPr>
              <w:t>⨁⨁◯◯</w:t>
            </w:r>
            <w:r w:rsidRPr="005A41FD">
              <w:rPr>
                <w:rFonts w:ascii="Times New Roman" w:eastAsia="Times New Roman" w:hAnsi="Times New Roman" w:cs="Times New Roman"/>
                <w:sz w:val="18"/>
                <w:szCs w:val="18"/>
              </w:rPr>
              <w:br/>
              <w:t xml:space="preserve">LOW </w:t>
            </w:r>
          </w:p>
        </w:tc>
        <w:tc>
          <w:tcPr>
            <w:tcW w:w="1274" w:type="dxa"/>
            <w:hideMark/>
          </w:tcPr>
          <w:p w14:paraId="226F4695" w14:textId="77777777" w:rsidR="00D60659" w:rsidRPr="005A41FD" w:rsidRDefault="00D60659" w:rsidP="002A0BDD">
            <w:pPr>
              <w:contextualSpacing/>
              <w:jc w:val="center"/>
              <w:rPr>
                <w:rFonts w:ascii="Times New Roman" w:eastAsia="Times New Roman" w:hAnsi="Times New Roman" w:cs="Times New Roman"/>
                <w:sz w:val="18"/>
                <w:szCs w:val="18"/>
              </w:rPr>
            </w:pPr>
            <w:r w:rsidRPr="005A41FD">
              <w:rPr>
                <w:rFonts w:ascii="Times New Roman" w:eastAsia="Times New Roman" w:hAnsi="Times New Roman" w:cs="Times New Roman"/>
                <w:sz w:val="18"/>
                <w:szCs w:val="18"/>
              </w:rPr>
              <w:t xml:space="preserve">IMPORTANT </w:t>
            </w:r>
          </w:p>
        </w:tc>
      </w:tr>
      <w:tr w:rsidR="00D60659" w:rsidRPr="00CD1496" w14:paraId="05421AB4" w14:textId="77777777" w:rsidTr="002A0BDD">
        <w:trPr>
          <w:trHeight w:val="20"/>
        </w:trPr>
        <w:tc>
          <w:tcPr>
            <w:tcW w:w="14385" w:type="dxa"/>
            <w:gridSpan w:val="13"/>
            <w:hideMark/>
          </w:tcPr>
          <w:p w14:paraId="14C283AC" w14:textId="77777777" w:rsidR="00D60659" w:rsidRPr="005A41FD" w:rsidRDefault="00D60659" w:rsidP="002A0BDD">
            <w:pPr>
              <w:contextualSpacing/>
              <w:rPr>
                <w:rFonts w:ascii="Times New Roman" w:eastAsia="Times New Roman" w:hAnsi="Times New Roman" w:cs="Times New Roman"/>
                <w:b/>
                <w:bCs/>
                <w:color w:val="000000"/>
                <w:sz w:val="18"/>
                <w:szCs w:val="18"/>
              </w:rPr>
            </w:pPr>
            <w:r w:rsidRPr="005A41FD">
              <w:rPr>
                <w:rStyle w:val="cell"/>
                <w:rFonts w:ascii="Times New Roman" w:eastAsia="Times New Roman" w:hAnsi="Times New Roman" w:cs="Times New Roman"/>
                <w:bCs/>
                <w:color w:val="000000"/>
                <w:sz w:val="18"/>
                <w:szCs w:val="18"/>
              </w:rPr>
              <w:t>Mortality Risk (Tocilizumab for severe-critical)</w:t>
            </w:r>
          </w:p>
        </w:tc>
      </w:tr>
      <w:tr w:rsidR="00D60659" w:rsidRPr="00CD1496" w14:paraId="165059E0" w14:textId="77777777" w:rsidTr="002A0BDD">
        <w:trPr>
          <w:trHeight w:val="20"/>
        </w:trPr>
        <w:tc>
          <w:tcPr>
            <w:tcW w:w="717" w:type="dxa"/>
            <w:hideMark/>
          </w:tcPr>
          <w:p w14:paraId="54072E3A" w14:textId="77777777" w:rsidR="00D60659" w:rsidRPr="005A41FD" w:rsidRDefault="00D60659" w:rsidP="002A0BDD">
            <w:pPr>
              <w:contextualSpacing/>
              <w:jc w:val="center"/>
              <w:rPr>
                <w:rFonts w:ascii="Times New Roman" w:eastAsia="Times New Roman" w:hAnsi="Times New Roman" w:cs="Times New Roman"/>
                <w:sz w:val="18"/>
                <w:szCs w:val="18"/>
              </w:rPr>
            </w:pPr>
            <w:r w:rsidRPr="005A41FD">
              <w:rPr>
                <w:rFonts w:ascii="Times New Roman" w:eastAsia="Times New Roman" w:hAnsi="Times New Roman" w:cs="Times New Roman"/>
                <w:sz w:val="18"/>
                <w:szCs w:val="18"/>
              </w:rPr>
              <w:t xml:space="preserve">8 </w:t>
            </w:r>
          </w:p>
        </w:tc>
        <w:tc>
          <w:tcPr>
            <w:tcW w:w="696" w:type="dxa"/>
            <w:hideMark/>
          </w:tcPr>
          <w:p w14:paraId="328541CF" w14:textId="77777777" w:rsidR="00D60659" w:rsidRPr="005A41FD" w:rsidRDefault="00D60659" w:rsidP="002A0BDD">
            <w:pPr>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RCT</w:t>
            </w:r>
          </w:p>
        </w:tc>
        <w:tc>
          <w:tcPr>
            <w:tcW w:w="850" w:type="dxa"/>
            <w:hideMark/>
          </w:tcPr>
          <w:p w14:paraId="3D3A7AC4" w14:textId="77777777" w:rsidR="00D60659" w:rsidRPr="005A41FD" w:rsidRDefault="00D60659" w:rsidP="002A0BDD">
            <w:pPr>
              <w:contextualSpacing/>
              <w:jc w:val="center"/>
              <w:rPr>
                <w:rFonts w:ascii="Times New Roman" w:eastAsia="Times New Roman" w:hAnsi="Times New Roman" w:cs="Times New Roman"/>
                <w:sz w:val="18"/>
                <w:szCs w:val="18"/>
              </w:rPr>
            </w:pPr>
            <w:r w:rsidRPr="005A41FD">
              <w:rPr>
                <w:rFonts w:ascii="Times New Roman" w:eastAsia="Times New Roman" w:hAnsi="Times New Roman" w:cs="Times New Roman"/>
                <w:sz w:val="18"/>
                <w:szCs w:val="18"/>
              </w:rPr>
              <w:t>serious</w:t>
            </w:r>
            <w:r w:rsidRPr="005A41FD">
              <w:rPr>
                <w:rFonts w:ascii="Times New Roman" w:eastAsia="Times New Roman" w:hAnsi="Times New Roman" w:cs="Times New Roman"/>
                <w:sz w:val="18"/>
                <w:szCs w:val="18"/>
                <w:vertAlign w:val="superscript"/>
              </w:rPr>
              <w:t>c</w:t>
            </w:r>
          </w:p>
        </w:tc>
        <w:tc>
          <w:tcPr>
            <w:tcW w:w="1276" w:type="dxa"/>
            <w:hideMark/>
          </w:tcPr>
          <w:p w14:paraId="07847F82" w14:textId="77777777" w:rsidR="00D60659" w:rsidRPr="005A41FD" w:rsidRDefault="00D60659" w:rsidP="002A0BDD">
            <w:pPr>
              <w:contextualSpacing/>
              <w:jc w:val="center"/>
              <w:rPr>
                <w:rFonts w:ascii="Times New Roman" w:eastAsia="Times New Roman" w:hAnsi="Times New Roman" w:cs="Times New Roman"/>
                <w:sz w:val="18"/>
                <w:szCs w:val="18"/>
              </w:rPr>
            </w:pPr>
            <w:r w:rsidRPr="005A41FD">
              <w:rPr>
                <w:rFonts w:ascii="Times New Roman" w:eastAsia="Times New Roman" w:hAnsi="Times New Roman" w:cs="Times New Roman"/>
                <w:sz w:val="18"/>
                <w:szCs w:val="18"/>
              </w:rPr>
              <w:t xml:space="preserve">not serious </w:t>
            </w:r>
          </w:p>
        </w:tc>
        <w:tc>
          <w:tcPr>
            <w:tcW w:w="1134" w:type="dxa"/>
            <w:hideMark/>
          </w:tcPr>
          <w:p w14:paraId="011C4A97" w14:textId="77777777" w:rsidR="00D60659" w:rsidRPr="005A41FD" w:rsidRDefault="00D60659" w:rsidP="002A0BDD">
            <w:pPr>
              <w:contextualSpacing/>
              <w:jc w:val="center"/>
              <w:rPr>
                <w:rFonts w:ascii="Times New Roman" w:eastAsia="Times New Roman" w:hAnsi="Times New Roman" w:cs="Times New Roman"/>
                <w:sz w:val="18"/>
                <w:szCs w:val="18"/>
              </w:rPr>
            </w:pPr>
            <w:r w:rsidRPr="005A41FD">
              <w:rPr>
                <w:rFonts w:ascii="Times New Roman" w:eastAsia="Times New Roman" w:hAnsi="Times New Roman" w:cs="Times New Roman"/>
                <w:sz w:val="18"/>
                <w:szCs w:val="18"/>
              </w:rPr>
              <w:t xml:space="preserve">serious </w:t>
            </w:r>
          </w:p>
        </w:tc>
        <w:tc>
          <w:tcPr>
            <w:tcW w:w="1134" w:type="dxa"/>
            <w:hideMark/>
          </w:tcPr>
          <w:p w14:paraId="35662459" w14:textId="77777777" w:rsidR="00D60659" w:rsidRPr="005A41FD" w:rsidRDefault="00D60659" w:rsidP="002A0BDD">
            <w:pPr>
              <w:contextualSpacing/>
              <w:jc w:val="center"/>
              <w:rPr>
                <w:rFonts w:ascii="Times New Roman" w:eastAsia="Times New Roman" w:hAnsi="Times New Roman" w:cs="Times New Roman"/>
                <w:sz w:val="18"/>
                <w:szCs w:val="18"/>
              </w:rPr>
            </w:pPr>
            <w:r w:rsidRPr="005A41FD">
              <w:rPr>
                <w:rFonts w:ascii="Times New Roman" w:eastAsia="Times New Roman" w:hAnsi="Times New Roman" w:cs="Times New Roman"/>
                <w:sz w:val="18"/>
                <w:szCs w:val="18"/>
              </w:rPr>
              <w:t xml:space="preserve">not serious </w:t>
            </w:r>
          </w:p>
        </w:tc>
        <w:tc>
          <w:tcPr>
            <w:tcW w:w="1276" w:type="dxa"/>
            <w:hideMark/>
          </w:tcPr>
          <w:p w14:paraId="2A8D4B97" w14:textId="77777777" w:rsidR="00D60659" w:rsidRPr="005A41FD" w:rsidRDefault="00D60659" w:rsidP="002A0BDD">
            <w:pPr>
              <w:contextualSpacing/>
              <w:jc w:val="center"/>
              <w:rPr>
                <w:rFonts w:ascii="Times New Roman" w:eastAsia="Times New Roman" w:hAnsi="Times New Roman" w:cs="Times New Roman"/>
                <w:sz w:val="18"/>
                <w:szCs w:val="18"/>
              </w:rPr>
            </w:pPr>
            <w:r w:rsidRPr="005A41FD">
              <w:rPr>
                <w:rFonts w:ascii="Times New Roman" w:eastAsia="Times New Roman" w:hAnsi="Times New Roman" w:cs="Times New Roman"/>
                <w:sz w:val="18"/>
                <w:szCs w:val="18"/>
              </w:rPr>
              <w:t xml:space="preserve">none </w:t>
            </w:r>
          </w:p>
        </w:tc>
        <w:tc>
          <w:tcPr>
            <w:tcW w:w="1134" w:type="dxa"/>
            <w:hideMark/>
          </w:tcPr>
          <w:p w14:paraId="0999BC52" w14:textId="77777777" w:rsidR="00D60659" w:rsidRPr="005A41FD" w:rsidRDefault="00D60659" w:rsidP="002A0BDD">
            <w:pPr>
              <w:contextualSpacing/>
              <w:jc w:val="center"/>
              <w:rPr>
                <w:rFonts w:ascii="Times New Roman" w:eastAsia="Times New Roman" w:hAnsi="Times New Roman" w:cs="Times New Roman"/>
                <w:sz w:val="18"/>
                <w:szCs w:val="18"/>
              </w:rPr>
            </w:pPr>
            <w:r w:rsidRPr="005A41FD">
              <w:rPr>
                <w:rFonts w:ascii="Times New Roman" w:eastAsia="Times New Roman" w:hAnsi="Times New Roman" w:cs="Times New Roman"/>
                <w:sz w:val="18"/>
                <w:szCs w:val="18"/>
              </w:rPr>
              <w:t xml:space="preserve">807/3264 (24.7%) </w:t>
            </w:r>
          </w:p>
        </w:tc>
        <w:tc>
          <w:tcPr>
            <w:tcW w:w="992" w:type="dxa"/>
            <w:hideMark/>
          </w:tcPr>
          <w:p w14:paraId="69DA4ECF" w14:textId="77777777" w:rsidR="00D60659" w:rsidRPr="005A41FD" w:rsidRDefault="00D60659" w:rsidP="002A0BDD">
            <w:pPr>
              <w:contextualSpacing/>
              <w:jc w:val="center"/>
              <w:rPr>
                <w:rFonts w:ascii="Times New Roman" w:eastAsia="Times New Roman" w:hAnsi="Times New Roman" w:cs="Times New Roman"/>
                <w:sz w:val="18"/>
                <w:szCs w:val="18"/>
              </w:rPr>
            </w:pPr>
            <w:r w:rsidRPr="005A41FD">
              <w:rPr>
                <w:rStyle w:val="block"/>
                <w:rFonts w:ascii="Times New Roman" w:eastAsia="Times New Roman" w:hAnsi="Times New Roman" w:cs="Times New Roman"/>
                <w:sz w:val="18"/>
                <w:szCs w:val="18"/>
              </w:rPr>
              <w:t xml:space="preserve">892/3038 (29.4%) </w:t>
            </w:r>
          </w:p>
        </w:tc>
        <w:tc>
          <w:tcPr>
            <w:tcW w:w="851" w:type="dxa"/>
            <w:hideMark/>
          </w:tcPr>
          <w:p w14:paraId="770E3DCD" w14:textId="77777777" w:rsidR="00D60659" w:rsidRPr="005A41FD" w:rsidRDefault="00D60659" w:rsidP="002A0BDD">
            <w:pPr>
              <w:contextualSpacing/>
              <w:jc w:val="center"/>
              <w:rPr>
                <w:rFonts w:ascii="Times New Roman" w:eastAsia="Times New Roman" w:hAnsi="Times New Roman" w:cs="Times New Roman"/>
                <w:sz w:val="18"/>
                <w:szCs w:val="18"/>
              </w:rPr>
            </w:pPr>
            <w:r w:rsidRPr="005A41FD">
              <w:rPr>
                <w:rStyle w:val="quality-text"/>
                <w:rFonts w:ascii="Times New Roman" w:eastAsia="Times New Roman" w:hAnsi="Times New Roman" w:cs="Times New Roman"/>
                <w:bCs/>
                <w:sz w:val="18"/>
                <w:szCs w:val="18"/>
              </w:rPr>
              <w:t>RR 0.90</w:t>
            </w:r>
            <w:r w:rsidRPr="005A41FD">
              <w:rPr>
                <w:rFonts w:ascii="Times New Roman" w:eastAsia="Times New Roman" w:hAnsi="Times New Roman" w:cs="Times New Roman"/>
                <w:sz w:val="18"/>
                <w:szCs w:val="18"/>
              </w:rPr>
              <w:br/>
            </w:r>
            <w:r w:rsidRPr="005A41FD">
              <w:rPr>
                <w:rStyle w:val="quality-sign"/>
                <w:rFonts w:ascii="Times New Roman" w:eastAsia="Times New Roman" w:hAnsi="Times New Roman" w:cs="Times New Roman"/>
                <w:sz w:val="18"/>
                <w:szCs w:val="18"/>
              </w:rPr>
              <w:t>(0.83 to 0.97)</w:t>
            </w:r>
            <w:r w:rsidRPr="005A41FD">
              <w:rPr>
                <w:rFonts w:ascii="Times New Roman" w:eastAsia="Times New Roman" w:hAnsi="Times New Roman" w:cs="Times New Roman"/>
                <w:sz w:val="18"/>
                <w:szCs w:val="18"/>
              </w:rPr>
              <w:t xml:space="preserve"> </w:t>
            </w:r>
          </w:p>
        </w:tc>
        <w:tc>
          <w:tcPr>
            <w:tcW w:w="1701" w:type="dxa"/>
            <w:hideMark/>
          </w:tcPr>
          <w:p w14:paraId="7865E32C" w14:textId="77777777" w:rsidR="00D60659" w:rsidRPr="005A41FD" w:rsidRDefault="00D60659" w:rsidP="002A0BDD">
            <w:pPr>
              <w:contextualSpacing/>
              <w:jc w:val="center"/>
              <w:rPr>
                <w:rFonts w:ascii="Times New Roman" w:eastAsia="Times New Roman" w:hAnsi="Times New Roman" w:cs="Times New Roman"/>
                <w:sz w:val="18"/>
                <w:szCs w:val="18"/>
              </w:rPr>
            </w:pPr>
            <w:r w:rsidRPr="005A41FD">
              <w:rPr>
                <w:rFonts w:ascii="Times New Roman" w:eastAsia="Times New Roman" w:hAnsi="Times New Roman" w:cs="Times New Roman"/>
                <w:b/>
                <w:bCs/>
                <w:sz w:val="18"/>
                <w:szCs w:val="18"/>
              </w:rPr>
              <w:t>29 fewer per 1,000</w:t>
            </w:r>
            <w:r w:rsidRPr="005A41FD">
              <w:rPr>
                <w:rFonts w:ascii="Times New Roman" w:eastAsia="Times New Roman" w:hAnsi="Times New Roman" w:cs="Times New Roman"/>
                <w:sz w:val="18"/>
                <w:szCs w:val="18"/>
              </w:rPr>
              <w:br/>
              <w:t xml:space="preserve">(from 50 fewer to 9 fewer) </w:t>
            </w:r>
          </w:p>
        </w:tc>
        <w:tc>
          <w:tcPr>
            <w:tcW w:w="1350" w:type="dxa"/>
            <w:hideMark/>
          </w:tcPr>
          <w:p w14:paraId="77C8F901" w14:textId="77777777" w:rsidR="00D60659" w:rsidRPr="005A41FD" w:rsidRDefault="00D60659" w:rsidP="002A0BDD">
            <w:pPr>
              <w:contextualSpacing/>
              <w:jc w:val="center"/>
              <w:rPr>
                <w:rFonts w:ascii="Times New Roman" w:eastAsia="Times New Roman" w:hAnsi="Times New Roman" w:cs="Times New Roman"/>
                <w:sz w:val="18"/>
                <w:szCs w:val="18"/>
              </w:rPr>
            </w:pPr>
            <w:r w:rsidRPr="005A41FD">
              <w:rPr>
                <w:rFonts w:ascii="Cambria Math" w:eastAsia="Times New Roman" w:hAnsi="Cambria Math" w:cs="Cambria Math"/>
                <w:sz w:val="18"/>
                <w:szCs w:val="18"/>
              </w:rPr>
              <w:t>⨁⨁◯◯</w:t>
            </w:r>
            <w:r w:rsidRPr="005A41FD">
              <w:rPr>
                <w:rFonts w:ascii="Times New Roman" w:eastAsia="Times New Roman" w:hAnsi="Times New Roman" w:cs="Times New Roman"/>
                <w:sz w:val="18"/>
                <w:szCs w:val="18"/>
              </w:rPr>
              <w:br/>
              <w:t xml:space="preserve">LOW </w:t>
            </w:r>
          </w:p>
        </w:tc>
        <w:tc>
          <w:tcPr>
            <w:tcW w:w="1274" w:type="dxa"/>
            <w:hideMark/>
          </w:tcPr>
          <w:p w14:paraId="74059C76" w14:textId="77777777" w:rsidR="00D60659" w:rsidRPr="005A41FD" w:rsidRDefault="00D60659" w:rsidP="002A0BDD">
            <w:pPr>
              <w:contextualSpacing/>
              <w:jc w:val="center"/>
              <w:rPr>
                <w:rFonts w:ascii="Times New Roman" w:eastAsia="Times New Roman" w:hAnsi="Times New Roman" w:cs="Times New Roman"/>
                <w:sz w:val="18"/>
                <w:szCs w:val="18"/>
              </w:rPr>
            </w:pPr>
            <w:r w:rsidRPr="005A41FD">
              <w:rPr>
                <w:rFonts w:ascii="Times New Roman" w:eastAsia="Times New Roman" w:hAnsi="Times New Roman" w:cs="Times New Roman"/>
                <w:sz w:val="18"/>
                <w:szCs w:val="18"/>
              </w:rPr>
              <w:t xml:space="preserve">CRITICAL </w:t>
            </w:r>
          </w:p>
        </w:tc>
      </w:tr>
      <w:tr w:rsidR="00D60659" w:rsidRPr="00B8463A" w14:paraId="163299A1" w14:textId="77777777" w:rsidTr="002A0BDD">
        <w:trPr>
          <w:trHeight w:val="20"/>
        </w:trPr>
        <w:tc>
          <w:tcPr>
            <w:tcW w:w="14385" w:type="dxa"/>
            <w:gridSpan w:val="13"/>
            <w:hideMark/>
          </w:tcPr>
          <w:p w14:paraId="2394955B" w14:textId="77777777" w:rsidR="00D60659" w:rsidRPr="00B8463A" w:rsidRDefault="00D60659" w:rsidP="002A0BDD">
            <w:pPr>
              <w:contextualSpacing/>
              <w:rPr>
                <w:rFonts w:ascii="Times New Roman" w:eastAsia="Times New Roman" w:hAnsi="Times New Roman" w:cs="Times New Roman"/>
                <w:b/>
                <w:bCs/>
                <w:color w:val="000000"/>
                <w:sz w:val="18"/>
                <w:szCs w:val="18"/>
              </w:rPr>
            </w:pPr>
            <w:r w:rsidRPr="00B8463A">
              <w:rPr>
                <w:rStyle w:val="cell"/>
                <w:rFonts w:ascii="Times New Roman" w:eastAsia="Times New Roman" w:hAnsi="Times New Roman" w:cs="Times New Roman"/>
                <w:bCs/>
                <w:color w:val="000000"/>
                <w:sz w:val="18"/>
                <w:szCs w:val="18"/>
              </w:rPr>
              <w:t>Mechanical Ventilation Needs (Pooled: Tocilizumab, Sarilumab)</w:t>
            </w:r>
          </w:p>
        </w:tc>
      </w:tr>
      <w:tr w:rsidR="00D60659" w:rsidRPr="00B8463A" w14:paraId="58CC6AAB" w14:textId="77777777" w:rsidTr="002A0BDD">
        <w:trPr>
          <w:trHeight w:val="20"/>
        </w:trPr>
        <w:tc>
          <w:tcPr>
            <w:tcW w:w="717" w:type="dxa"/>
            <w:hideMark/>
          </w:tcPr>
          <w:p w14:paraId="2E3C7999" w14:textId="77777777" w:rsidR="00D60659" w:rsidRPr="00B8463A" w:rsidRDefault="00D60659" w:rsidP="002A0BDD">
            <w:pPr>
              <w:contextualSpacing/>
              <w:jc w:val="center"/>
              <w:rPr>
                <w:rFonts w:ascii="Times New Roman" w:eastAsia="Times New Roman" w:hAnsi="Times New Roman" w:cs="Times New Roman"/>
                <w:sz w:val="18"/>
                <w:szCs w:val="18"/>
              </w:rPr>
            </w:pPr>
            <w:r w:rsidRPr="00B8463A">
              <w:rPr>
                <w:rFonts w:ascii="Times New Roman" w:eastAsia="Times New Roman" w:hAnsi="Times New Roman" w:cs="Times New Roman"/>
                <w:sz w:val="18"/>
                <w:szCs w:val="18"/>
              </w:rPr>
              <w:t xml:space="preserve">10 </w:t>
            </w:r>
          </w:p>
        </w:tc>
        <w:tc>
          <w:tcPr>
            <w:tcW w:w="696" w:type="dxa"/>
            <w:hideMark/>
          </w:tcPr>
          <w:p w14:paraId="6111C0B1" w14:textId="77777777" w:rsidR="00D60659" w:rsidRPr="00B8463A" w:rsidRDefault="00D60659" w:rsidP="002A0BDD">
            <w:pPr>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RCT</w:t>
            </w:r>
          </w:p>
        </w:tc>
        <w:tc>
          <w:tcPr>
            <w:tcW w:w="850" w:type="dxa"/>
            <w:hideMark/>
          </w:tcPr>
          <w:p w14:paraId="011A258A" w14:textId="77777777" w:rsidR="00D60659" w:rsidRPr="00B8463A" w:rsidRDefault="00D60659" w:rsidP="002A0BDD">
            <w:pPr>
              <w:contextualSpacing/>
              <w:jc w:val="center"/>
              <w:rPr>
                <w:rFonts w:ascii="Times New Roman" w:eastAsia="Times New Roman" w:hAnsi="Times New Roman" w:cs="Times New Roman"/>
                <w:sz w:val="18"/>
                <w:szCs w:val="18"/>
              </w:rPr>
            </w:pPr>
            <w:r w:rsidRPr="00B8463A">
              <w:rPr>
                <w:rFonts w:ascii="Times New Roman" w:eastAsia="Times New Roman" w:hAnsi="Times New Roman" w:cs="Times New Roman"/>
                <w:sz w:val="18"/>
                <w:szCs w:val="18"/>
              </w:rPr>
              <w:t>serious</w:t>
            </w:r>
            <w:r w:rsidRPr="00B8463A">
              <w:rPr>
                <w:rFonts w:ascii="Times New Roman" w:eastAsia="Times New Roman" w:hAnsi="Times New Roman" w:cs="Times New Roman"/>
                <w:sz w:val="18"/>
                <w:szCs w:val="18"/>
                <w:vertAlign w:val="superscript"/>
              </w:rPr>
              <w:t>d</w:t>
            </w:r>
          </w:p>
        </w:tc>
        <w:tc>
          <w:tcPr>
            <w:tcW w:w="1276" w:type="dxa"/>
            <w:hideMark/>
          </w:tcPr>
          <w:p w14:paraId="631ECD70" w14:textId="77777777" w:rsidR="00D60659" w:rsidRPr="00B8463A" w:rsidRDefault="00D60659" w:rsidP="002A0BDD">
            <w:pPr>
              <w:contextualSpacing/>
              <w:jc w:val="center"/>
              <w:rPr>
                <w:rFonts w:ascii="Times New Roman" w:eastAsia="Times New Roman" w:hAnsi="Times New Roman" w:cs="Times New Roman"/>
                <w:sz w:val="18"/>
                <w:szCs w:val="18"/>
              </w:rPr>
            </w:pPr>
            <w:r w:rsidRPr="00B8463A">
              <w:rPr>
                <w:rFonts w:ascii="Times New Roman" w:eastAsia="Times New Roman" w:hAnsi="Times New Roman" w:cs="Times New Roman"/>
                <w:sz w:val="18"/>
                <w:szCs w:val="18"/>
              </w:rPr>
              <w:t xml:space="preserve">not serious </w:t>
            </w:r>
          </w:p>
        </w:tc>
        <w:tc>
          <w:tcPr>
            <w:tcW w:w="1134" w:type="dxa"/>
            <w:hideMark/>
          </w:tcPr>
          <w:p w14:paraId="2FBC2545" w14:textId="77777777" w:rsidR="00D60659" w:rsidRPr="00B8463A" w:rsidRDefault="00D60659" w:rsidP="002A0BDD">
            <w:pPr>
              <w:contextualSpacing/>
              <w:jc w:val="center"/>
              <w:rPr>
                <w:rFonts w:ascii="Times New Roman" w:eastAsia="Times New Roman" w:hAnsi="Times New Roman" w:cs="Times New Roman"/>
                <w:sz w:val="18"/>
                <w:szCs w:val="18"/>
              </w:rPr>
            </w:pPr>
            <w:r w:rsidRPr="00B8463A">
              <w:rPr>
                <w:rFonts w:ascii="Times New Roman" w:eastAsia="Times New Roman" w:hAnsi="Times New Roman" w:cs="Times New Roman"/>
                <w:sz w:val="18"/>
                <w:szCs w:val="18"/>
              </w:rPr>
              <w:t>serious</w:t>
            </w:r>
            <w:r w:rsidRPr="00B8463A">
              <w:rPr>
                <w:rFonts w:ascii="Times New Roman" w:eastAsia="Times New Roman" w:hAnsi="Times New Roman" w:cs="Times New Roman"/>
                <w:sz w:val="18"/>
                <w:szCs w:val="18"/>
                <w:vertAlign w:val="superscript"/>
              </w:rPr>
              <w:t>b</w:t>
            </w:r>
          </w:p>
        </w:tc>
        <w:tc>
          <w:tcPr>
            <w:tcW w:w="1134" w:type="dxa"/>
            <w:hideMark/>
          </w:tcPr>
          <w:p w14:paraId="5FEE965D" w14:textId="77777777" w:rsidR="00D60659" w:rsidRPr="00B8463A" w:rsidRDefault="00D60659" w:rsidP="002A0BDD">
            <w:pPr>
              <w:contextualSpacing/>
              <w:jc w:val="center"/>
              <w:rPr>
                <w:rFonts w:ascii="Times New Roman" w:eastAsia="Times New Roman" w:hAnsi="Times New Roman" w:cs="Times New Roman"/>
                <w:sz w:val="18"/>
                <w:szCs w:val="18"/>
              </w:rPr>
            </w:pPr>
            <w:r w:rsidRPr="00B8463A">
              <w:rPr>
                <w:rFonts w:ascii="Times New Roman" w:eastAsia="Times New Roman" w:hAnsi="Times New Roman" w:cs="Times New Roman"/>
                <w:sz w:val="18"/>
                <w:szCs w:val="18"/>
              </w:rPr>
              <w:t xml:space="preserve">not serious </w:t>
            </w:r>
          </w:p>
        </w:tc>
        <w:tc>
          <w:tcPr>
            <w:tcW w:w="1276" w:type="dxa"/>
            <w:hideMark/>
          </w:tcPr>
          <w:p w14:paraId="5F0B66DE" w14:textId="77777777" w:rsidR="00D60659" w:rsidRPr="00B8463A" w:rsidRDefault="00D60659" w:rsidP="002A0BDD">
            <w:pPr>
              <w:contextualSpacing/>
              <w:jc w:val="center"/>
              <w:rPr>
                <w:rFonts w:ascii="Times New Roman" w:eastAsia="Times New Roman" w:hAnsi="Times New Roman" w:cs="Times New Roman"/>
                <w:sz w:val="18"/>
                <w:szCs w:val="18"/>
              </w:rPr>
            </w:pPr>
            <w:r w:rsidRPr="00B8463A">
              <w:rPr>
                <w:rFonts w:ascii="Times New Roman" w:eastAsia="Times New Roman" w:hAnsi="Times New Roman" w:cs="Times New Roman"/>
                <w:sz w:val="18"/>
                <w:szCs w:val="18"/>
              </w:rPr>
              <w:t xml:space="preserve">none </w:t>
            </w:r>
          </w:p>
        </w:tc>
        <w:tc>
          <w:tcPr>
            <w:tcW w:w="1134" w:type="dxa"/>
            <w:hideMark/>
          </w:tcPr>
          <w:p w14:paraId="537640DE" w14:textId="77777777" w:rsidR="00D60659" w:rsidRPr="00B8463A" w:rsidRDefault="00D60659" w:rsidP="002A0BDD">
            <w:pPr>
              <w:contextualSpacing/>
              <w:jc w:val="center"/>
              <w:rPr>
                <w:rFonts w:ascii="Times New Roman" w:eastAsia="Times New Roman" w:hAnsi="Times New Roman" w:cs="Times New Roman"/>
                <w:sz w:val="18"/>
                <w:szCs w:val="18"/>
              </w:rPr>
            </w:pPr>
            <w:r w:rsidRPr="00B8463A">
              <w:rPr>
                <w:rFonts w:ascii="Times New Roman" w:eastAsia="Times New Roman" w:hAnsi="Times New Roman" w:cs="Times New Roman"/>
                <w:sz w:val="18"/>
                <w:szCs w:val="18"/>
              </w:rPr>
              <w:t xml:space="preserve">456/3113 (14.6%) </w:t>
            </w:r>
          </w:p>
        </w:tc>
        <w:tc>
          <w:tcPr>
            <w:tcW w:w="992" w:type="dxa"/>
            <w:hideMark/>
          </w:tcPr>
          <w:p w14:paraId="7AA365E7" w14:textId="77777777" w:rsidR="00D60659" w:rsidRPr="00B8463A" w:rsidRDefault="00D60659" w:rsidP="002A0BDD">
            <w:pPr>
              <w:contextualSpacing/>
              <w:jc w:val="center"/>
              <w:rPr>
                <w:rFonts w:ascii="Times New Roman" w:eastAsia="Times New Roman" w:hAnsi="Times New Roman" w:cs="Times New Roman"/>
                <w:sz w:val="18"/>
                <w:szCs w:val="18"/>
              </w:rPr>
            </w:pPr>
            <w:r w:rsidRPr="00B8463A">
              <w:rPr>
                <w:rStyle w:val="block"/>
                <w:rFonts w:ascii="Times New Roman" w:eastAsia="Times New Roman" w:hAnsi="Times New Roman" w:cs="Times New Roman"/>
                <w:sz w:val="18"/>
                <w:szCs w:val="18"/>
              </w:rPr>
              <w:t xml:space="preserve">601/2948 (20.4%) </w:t>
            </w:r>
          </w:p>
        </w:tc>
        <w:tc>
          <w:tcPr>
            <w:tcW w:w="851" w:type="dxa"/>
            <w:hideMark/>
          </w:tcPr>
          <w:p w14:paraId="69894647" w14:textId="77777777" w:rsidR="00D60659" w:rsidRPr="00B8463A" w:rsidRDefault="00D60659" w:rsidP="002A0BDD">
            <w:pPr>
              <w:contextualSpacing/>
              <w:jc w:val="center"/>
              <w:rPr>
                <w:rFonts w:ascii="Times New Roman" w:eastAsia="Times New Roman" w:hAnsi="Times New Roman" w:cs="Times New Roman"/>
                <w:sz w:val="18"/>
                <w:szCs w:val="18"/>
              </w:rPr>
            </w:pPr>
            <w:r w:rsidRPr="00B8463A">
              <w:rPr>
                <w:rStyle w:val="quality-text"/>
                <w:rFonts w:ascii="Times New Roman" w:eastAsia="Times New Roman" w:hAnsi="Times New Roman" w:cs="Times New Roman"/>
                <w:bCs/>
                <w:sz w:val="18"/>
                <w:szCs w:val="18"/>
              </w:rPr>
              <w:t>RR 0.76</w:t>
            </w:r>
            <w:r w:rsidRPr="00B8463A">
              <w:rPr>
                <w:rFonts w:ascii="Times New Roman" w:eastAsia="Times New Roman" w:hAnsi="Times New Roman" w:cs="Times New Roman"/>
                <w:sz w:val="18"/>
                <w:szCs w:val="18"/>
              </w:rPr>
              <w:br/>
            </w:r>
            <w:r w:rsidRPr="00B8463A">
              <w:rPr>
                <w:rStyle w:val="quality-sign"/>
                <w:rFonts w:ascii="Times New Roman" w:eastAsia="Times New Roman" w:hAnsi="Times New Roman" w:cs="Times New Roman"/>
                <w:sz w:val="18"/>
                <w:szCs w:val="18"/>
              </w:rPr>
              <w:t>(0.61 to 0.96)</w:t>
            </w:r>
            <w:r w:rsidRPr="00B8463A">
              <w:rPr>
                <w:rFonts w:ascii="Times New Roman" w:eastAsia="Times New Roman" w:hAnsi="Times New Roman" w:cs="Times New Roman"/>
                <w:sz w:val="18"/>
                <w:szCs w:val="18"/>
              </w:rPr>
              <w:t xml:space="preserve"> </w:t>
            </w:r>
          </w:p>
        </w:tc>
        <w:tc>
          <w:tcPr>
            <w:tcW w:w="1701" w:type="dxa"/>
            <w:hideMark/>
          </w:tcPr>
          <w:p w14:paraId="5259F945" w14:textId="77777777" w:rsidR="00D60659" w:rsidRPr="00B8463A" w:rsidRDefault="00D60659" w:rsidP="002A0BDD">
            <w:pPr>
              <w:contextualSpacing/>
              <w:jc w:val="center"/>
              <w:rPr>
                <w:rFonts w:ascii="Times New Roman" w:eastAsia="Times New Roman" w:hAnsi="Times New Roman" w:cs="Times New Roman"/>
                <w:sz w:val="18"/>
                <w:szCs w:val="18"/>
              </w:rPr>
            </w:pPr>
            <w:r w:rsidRPr="00B8463A">
              <w:rPr>
                <w:rFonts w:ascii="Times New Roman" w:eastAsia="Times New Roman" w:hAnsi="Times New Roman" w:cs="Times New Roman"/>
                <w:b/>
                <w:bCs/>
                <w:sz w:val="18"/>
                <w:szCs w:val="18"/>
              </w:rPr>
              <w:t>49 fewer per 1,000</w:t>
            </w:r>
            <w:r w:rsidRPr="00B8463A">
              <w:rPr>
                <w:rFonts w:ascii="Times New Roman" w:eastAsia="Times New Roman" w:hAnsi="Times New Roman" w:cs="Times New Roman"/>
                <w:sz w:val="18"/>
                <w:szCs w:val="18"/>
              </w:rPr>
              <w:br/>
              <w:t xml:space="preserve">(from 80 fewer to 8 fewer) </w:t>
            </w:r>
          </w:p>
        </w:tc>
        <w:tc>
          <w:tcPr>
            <w:tcW w:w="1350" w:type="dxa"/>
            <w:hideMark/>
          </w:tcPr>
          <w:p w14:paraId="60BC9FFC" w14:textId="77777777" w:rsidR="00D60659" w:rsidRPr="00B8463A" w:rsidRDefault="00D60659" w:rsidP="002A0BDD">
            <w:pPr>
              <w:contextualSpacing/>
              <w:jc w:val="center"/>
              <w:rPr>
                <w:rFonts w:ascii="Times New Roman" w:eastAsia="Times New Roman" w:hAnsi="Times New Roman" w:cs="Times New Roman"/>
                <w:sz w:val="18"/>
                <w:szCs w:val="18"/>
              </w:rPr>
            </w:pPr>
            <w:r w:rsidRPr="00B8463A">
              <w:rPr>
                <w:rFonts w:ascii="Cambria Math" w:eastAsia="Times New Roman" w:hAnsi="Cambria Math" w:cs="Cambria Math"/>
                <w:sz w:val="18"/>
                <w:szCs w:val="18"/>
              </w:rPr>
              <w:t>⨁⨁◯◯</w:t>
            </w:r>
            <w:r w:rsidRPr="00B8463A">
              <w:rPr>
                <w:rFonts w:ascii="Times New Roman" w:eastAsia="Times New Roman" w:hAnsi="Times New Roman" w:cs="Times New Roman"/>
                <w:sz w:val="18"/>
                <w:szCs w:val="18"/>
              </w:rPr>
              <w:br/>
              <w:t xml:space="preserve">LOW </w:t>
            </w:r>
          </w:p>
        </w:tc>
        <w:tc>
          <w:tcPr>
            <w:tcW w:w="1274" w:type="dxa"/>
            <w:hideMark/>
          </w:tcPr>
          <w:p w14:paraId="3F52712C" w14:textId="77777777" w:rsidR="00D60659" w:rsidRPr="00B8463A" w:rsidRDefault="00D60659" w:rsidP="002A0BDD">
            <w:pPr>
              <w:contextualSpacing/>
              <w:jc w:val="center"/>
              <w:rPr>
                <w:rFonts w:ascii="Times New Roman" w:eastAsia="Times New Roman" w:hAnsi="Times New Roman" w:cs="Times New Roman"/>
                <w:sz w:val="18"/>
                <w:szCs w:val="18"/>
              </w:rPr>
            </w:pPr>
            <w:r w:rsidRPr="00B8463A">
              <w:rPr>
                <w:rFonts w:ascii="Times New Roman" w:eastAsia="Times New Roman" w:hAnsi="Times New Roman" w:cs="Times New Roman"/>
                <w:sz w:val="18"/>
                <w:szCs w:val="18"/>
              </w:rPr>
              <w:t xml:space="preserve">CRITICAL </w:t>
            </w:r>
          </w:p>
        </w:tc>
      </w:tr>
      <w:tr w:rsidR="00D60659" w:rsidRPr="00B8463A" w14:paraId="6675A2F4" w14:textId="77777777" w:rsidTr="002A0BDD">
        <w:trPr>
          <w:trHeight w:val="20"/>
        </w:trPr>
        <w:tc>
          <w:tcPr>
            <w:tcW w:w="14385" w:type="dxa"/>
            <w:gridSpan w:val="13"/>
            <w:hideMark/>
          </w:tcPr>
          <w:p w14:paraId="3524F91D" w14:textId="77777777" w:rsidR="00D60659" w:rsidRPr="00B8463A" w:rsidRDefault="00D60659" w:rsidP="002A0BDD">
            <w:pPr>
              <w:contextualSpacing/>
              <w:rPr>
                <w:rFonts w:ascii="Times New Roman" w:eastAsia="Times New Roman" w:hAnsi="Times New Roman" w:cs="Times New Roman"/>
                <w:b/>
                <w:bCs/>
                <w:color w:val="000000"/>
                <w:sz w:val="18"/>
                <w:szCs w:val="18"/>
              </w:rPr>
            </w:pPr>
            <w:r w:rsidRPr="00B8463A">
              <w:rPr>
                <w:rStyle w:val="cell"/>
                <w:rFonts w:ascii="Times New Roman" w:eastAsia="Times New Roman" w:hAnsi="Times New Roman" w:cs="Times New Roman"/>
                <w:bCs/>
                <w:color w:val="000000"/>
                <w:sz w:val="18"/>
                <w:szCs w:val="18"/>
              </w:rPr>
              <w:t>Mechanical Ventilation Needs (Tocilizumab)</w:t>
            </w:r>
          </w:p>
        </w:tc>
      </w:tr>
      <w:tr w:rsidR="00D60659" w:rsidRPr="00B8463A" w14:paraId="0D2CBF98" w14:textId="77777777" w:rsidTr="002A0BDD">
        <w:trPr>
          <w:trHeight w:val="20"/>
        </w:trPr>
        <w:tc>
          <w:tcPr>
            <w:tcW w:w="717" w:type="dxa"/>
            <w:hideMark/>
          </w:tcPr>
          <w:p w14:paraId="49F9472D" w14:textId="77777777" w:rsidR="00D60659" w:rsidRPr="00B8463A" w:rsidRDefault="00D60659" w:rsidP="002A0BDD">
            <w:pPr>
              <w:contextualSpacing/>
              <w:jc w:val="center"/>
              <w:rPr>
                <w:rFonts w:ascii="Times New Roman" w:eastAsia="Times New Roman" w:hAnsi="Times New Roman" w:cs="Times New Roman"/>
                <w:sz w:val="18"/>
                <w:szCs w:val="18"/>
              </w:rPr>
            </w:pPr>
            <w:r w:rsidRPr="00B8463A">
              <w:rPr>
                <w:rFonts w:ascii="Times New Roman" w:eastAsia="Times New Roman" w:hAnsi="Times New Roman" w:cs="Times New Roman"/>
                <w:sz w:val="18"/>
                <w:szCs w:val="18"/>
              </w:rPr>
              <w:t xml:space="preserve">8 </w:t>
            </w:r>
          </w:p>
        </w:tc>
        <w:tc>
          <w:tcPr>
            <w:tcW w:w="696" w:type="dxa"/>
            <w:hideMark/>
          </w:tcPr>
          <w:p w14:paraId="7B2C6FB2" w14:textId="77777777" w:rsidR="00D60659" w:rsidRPr="00B8463A" w:rsidRDefault="00D60659" w:rsidP="002A0BDD">
            <w:pPr>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RCT</w:t>
            </w:r>
            <w:r w:rsidRPr="00B8463A">
              <w:rPr>
                <w:rFonts w:ascii="Times New Roman" w:eastAsia="Times New Roman" w:hAnsi="Times New Roman" w:cs="Times New Roman"/>
                <w:sz w:val="18"/>
                <w:szCs w:val="18"/>
              </w:rPr>
              <w:t xml:space="preserve"> </w:t>
            </w:r>
          </w:p>
        </w:tc>
        <w:tc>
          <w:tcPr>
            <w:tcW w:w="850" w:type="dxa"/>
            <w:hideMark/>
          </w:tcPr>
          <w:p w14:paraId="72C60482" w14:textId="77777777" w:rsidR="00D60659" w:rsidRPr="00B8463A" w:rsidRDefault="00D60659" w:rsidP="002A0BDD">
            <w:pPr>
              <w:contextualSpacing/>
              <w:jc w:val="center"/>
              <w:rPr>
                <w:rFonts w:ascii="Times New Roman" w:eastAsia="Times New Roman" w:hAnsi="Times New Roman" w:cs="Times New Roman"/>
                <w:sz w:val="18"/>
                <w:szCs w:val="18"/>
              </w:rPr>
            </w:pPr>
            <w:r w:rsidRPr="00B8463A">
              <w:rPr>
                <w:rFonts w:ascii="Times New Roman" w:eastAsia="Times New Roman" w:hAnsi="Times New Roman" w:cs="Times New Roman"/>
                <w:sz w:val="18"/>
                <w:szCs w:val="18"/>
              </w:rPr>
              <w:t>serious</w:t>
            </w:r>
            <w:r w:rsidRPr="00B8463A">
              <w:rPr>
                <w:rFonts w:ascii="Times New Roman" w:eastAsia="Times New Roman" w:hAnsi="Times New Roman" w:cs="Times New Roman"/>
                <w:sz w:val="18"/>
                <w:szCs w:val="18"/>
                <w:vertAlign w:val="superscript"/>
              </w:rPr>
              <w:t>c</w:t>
            </w:r>
          </w:p>
        </w:tc>
        <w:tc>
          <w:tcPr>
            <w:tcW w:w="1276" w:type="dxa"/>
            <w:hideMark/>
          </w:tcPr>
          <w:p w14:paraId="31A7F161" w14:textId="77777777" w:rsidR="00D60659" w:rsidRPr="00B8463A" w:rsidRDefault="00D60659" w:rsidP="002A0BDD">
            <w:pPr>
              <w:contextualSpacing/>
              <w:jc w:val="center"/>
              <w:rPr>
                <w:rFonts w:ascii="Times New Roman" w:eastAsia="Times New Roman" w:hAnsi="Times New Roman" w:cs="Times New Roman"/>
                <w:sz w:val="18"/>
                <w:szCs w:val="18"/>
              </w:rPr>
            </w:pPr>
            <w:r w:rsidRPr="00B8463A">
              <w:rPr>
                <w:rFonts w:ascii="Times New Roman" w:eastAsia="Times New Roman" w:hAnsi="Times New Roman" w:cs="Times New Roman"/>
                <w:sz w:val="18"/>
                <w:szCs w:val="18"/>
              </w:rPr>
              <w:t xml:space="preserve">not serious </w:t>
            </w:r>
          </w:p>
        </w:tc>
        <w:tc>
          <w:tcPr>
            <w:tcW w:w="1134" w:type="dxa"/>
            <w:hideMark/>
          </w:tcPr>
          <w:p w14:paraId="12E3DD59" w14:textId="77777777" w:rsidR="00D60659" w:rsidRPr="00B8463A" w:rsidRDefault="00D60659" w:rsidP="002A0BDD">
            <w:pPr>
              <w:contextualSpacing/>
              <w:jc w:val="center"/>
              <w:rPr>
                <w:rFonts w:ascii="Times New Roman" w:eastAsia="Times New Roman" w:hAnsi="Times New Roman" w:cs="Times New Roman"/>
                <w:sz w:val="18"/>
                <w:szCs w:val="18"/>
              </w:rPr>
            </w:pPr>
            <w:r w:rsidRPr="00B8463A">
              <w:rPr>
                <w:rFonts w:ascii="Times New Roman" w:eastAsia="Times New Roman" w:hAnsi="Times New Roman" w:cs="Times New Roman"/>
                <w:sz w:val="18"/>
                <w:szCs w:val="18"/>
              </w:rPr>
              <w:t xml:space="preserve">not serious </w:t>
            </w:r>
          </w:p>
        </w:tc>
        <w:tc>
          <w:tcPr>
            <w:tcW w:w="1134" w:type="dxa"/>
            <w:hideMark/>
          </w:tcPr>
          <w:p w14:paraId="4AAF6145" w14:textId="77777777" w:rsidR="00D60659" w:rsidRPr="00B8463A" w:rsidRDefault="00D60659" w:rsidP="002A0BDD">
            <w:pPr>
              <w:contextualSpacing/>
              <w:jc w:val="center"/>
              <w:rPr>
                <w:rFonts w:ascii="Times New Roman" w:eastAsia="Times New Roman" w:hAnsi="Times New Roman" w:cs="Times New Roman"/>
                <w:sz w:val="18"/>
                <w:szCs w:val="18"/>
              </w:rPr>
            </w:pPr>
            <w:r w:rsidRPr="00B8463A">
              <w:rPr>
                <w:rFonts w:ascii="Times New Roman" w:eastAsia="Times New Roman" w:hAnsi="Times New Roman" w:cs="Times New Roman"/>
                <w:sz w:val="18"/>
                <w:szCs w:val="18"/>
              </w:rPr>
              <w:t xml:space="preserve">not serious </w:t>
            </w:r>
          </w:p>
        </w:tc>
        <w:tc>
          <w:tcPr>
            <w:tcW w:w="1276" w:type="dxa"/>
            <w:hideMark/>
          </w:tcPr>
          <w:p w14:paraId="453367E9" w14:textId="77777777" w:rsidR="00D60659" w:rsidRPr="00B8463A" w:rsidRDefault="00D60659" w:rsidP="002A0BDD">
            <w:pPr>
              <w:contextualSpacing/>
              <w:jc w:val="center"/>
              <w:rPr>
                <w:rFonts w:ascii="Times New Roman" w:eastAsia="Times New Roman" w:hAnsi="Times New Roman" w:cs="Times New Roman"/>
                <w:sz w:val="18"/>
                <w:szCs w:val="18"/>
              </w:rPr>
            </w:pPr>
            <w:r w:rsidRPr="00B8463A">
              <w:rPr>
                <w:rFonts w:ascii="Times New Roman" w:eastAsia="Times New Roman" w:hAnsi="Times New Roman" w:cs="Times New Roman"/>
                <w:sz w:val="18"/>
                <w:szCs w:val="18"/>
              </w:rPr>
              <w:t xml:space="preserve">none </w:t>
            </w:r>
          </w:p>
        </w:tc>
        <w:tc>
          <w:tcPr>
            <w:tcW w:w="1134" w:type="dxa"/>
            <w:hideMark/>
          </w:tcPr>
          <w:p w14:paraId="6026394C" w14:textId="77777777" w:rsidR="00D60659" w:rsidRPr="00B8463A" w:rsidRDefault="00D60659" w:rsidP="002A0BDD">
            <w:pPr>
              <w:contextualSpacing/>
              <w:jc w:val="center"/>
              <w:rPr>
                <w:rFonts w:ascii="Times New Roman" w:eastAsia="Times New Roman" w:hAnsi="Times New Roman" w:cs="Times New Roman"/>
                <w:sz w:val="18"/>
                <w:szCs w:val="18"/>
              </w:rPr>
            </w:pPr>
            <w:r w:rsidRPr="00B8463A">
              <w:rPr>
                <w:rFonts w:ascii="Times New Roman" w:eastAsia="Times New Roman" w:hAnsi="Times New Roman" w:cs="Times New Roman"/>
                <w:sz w:val="18"/>
                <w:szCs w:val="18"/>
              </w:rPr>
              <w:t xml:space="preserve">391/2808 (13.9%) </w:t>
            </w:r>
          </w:p>
        </w:tc>
        <w:tc>
          <w:tcPr>
            <w:tcW w:w="992" w:type="dxa"/>
            <w:hideMark/>
          </w:tcPr>
          <w:p w14:paraId="357108C7" w14:textId="77777777" w:rsidR="00D60659" w:rsidRPr="00B8463A" w:rsidRDefault="00D60659" w:rsidP="002A0BDD">
            <w:pPr>
              <w:contextualSpacing/>
              <w:jc w:val="center"/>
              <w:rPr>
                <w:rFonts w:ascii="Times New Roman" w:eastAsia="Times New Roman" w:hAnsi="Times New Roman" w:cs="Times New Roman"/>
                <w:sz w:val="18"/>
                <w:szCs w:val="18"/>
              </w:rPr>
            </w:pPr>
            <w:r w:rsidRPr="00B8463A">
              <w:rPr>
                <w:rStyle w:val="block"/>
                <w:rFonts w:ascii="Times New Roman" w:eastAsia="Times New Roman" w:hAnsi="Times New Roman" w:cs="Times New Roman"/>
                <w:sz w:val="18"/>
                <w:szCs w:val="18"/>
              </w:rPr>
              <w:t xml:space="preserve">472/2591 (18.2%) </w:t>
            </w:r>
          </w:p>
        </w:tc>
        <w:tc>
          <w:tcPr>
            <w:tcW w:w="851" w:type="dxa"/>
            <w:hideMark/>
          </w:tcPr>
          <w:p w14:paraId="4C6A90E9" w14:textId="77777777" w:rsidR="00D60659" w:rsidRPr="00B8463A" w:rsidRDefault="00D60659" w:rsidP="002A0BDD">
            <w:pPr>
              <w:contextualSpacing/>
              <w:jc w:val="center"/>
              <w:rPr>
                <w:rFonts w:ascii="Times New Roman" w:eastAsia="Times New Roman" w:hAnsi="Times New Roman" w:cs="Times New Roman"/>
                <w:sz w:val="18"/>
                <w:szCs w:val="18"/>
              </w:rPr>
            </w:pPr>
            <w:r w:rsidRPr="00B8463A">
              <w:rPr>
                <w:rStyle w:val="quality-text"/>
                <w:rFonts w:ascii="Times New Roman" w:eastAsia="Times New Roman" w:hAnsi="Times New Roman" w:cs="Times New Roman"/>
                <w:bCs/>
                <w:sz w:val="18"/>
                <w:szCs w:val="18"/>
              </w:rPr>
              <w:t>RR 0.76</w:t>
            </w:r>
            <w:r w:rsidRPr="00B8463A">
              <w:rPr>
                <w:rFonts w:ascii="Times New Roman" w:eastAsia="Times New Roman" w:hAnsi="Times New Roman" w:cs="Times New Roman"/>
                <w:sz w:val="18"/>
                <w:szCs w:val="18"/>
              </w:rPr>
              <w:br/>
            </w:r>
            <w:r w:rsidRPr="00B8463A">
              <w:rPr>
                <w:rStyle w:val="quality-sign"/>
                <w:rFonts w:ascii="Times New Roman" w:eastAsia="Times New Roman" w:hAnsi="Times New Roman" w:cs="Times New Roman"/>
                <w:sz w:val="18"/>
                <w:szCs w:val="18"/>
              </w:rPr>
              <w:t>(0.62 to 0.94)</w:t>
            </w:r>
            <w:r w:rsidRPr="00B8463A">
              <w:rPr>
                <w:rFonts w:ascii="Times New Roman" w:eastAsia="Times New Roman" w:hAnsi="Times New Roman" w:cs="Times New Roman"/>
                <w:sz w:val="18"/>
                <w:szCs w:val="18"/>
              </w:rPr>
              <w:t xml:space="preserve"> </w:t>
            </w:r>
          </w:p>
        </w:tc>
        <w:tc>
          <w:tcPr>
            <w:tcW w:w="1701" w:type="dxa"/>
            <w:hideMark/>
          </w:tcPr>
          <w:p w14:paraId="2F461396" w14:textId="77777777" w:rsidR="00D60659" w:rsidRPr="00B8463A" w:rsidRDefault="00D60659" w:rsidP="002A0BDD">
            <w:pPr>
              <w:contextualSpacing/>
              <w:jc w:val="center"/>
              <w:rPr>
                <w:rFonts w:ascii="Times New Roman" w:eastAsia="Times New Roman" w:hAnsi="Times New Roman" w:cs="Times New Roman"/>
                <w:sz w:val="18"/>
                <w:szCs w:val="18"/>
              </w:rPr>
            </w:pPr>
            <w:r w:rsidRPr="00B8463A">
              <w:rPr>
                <w:rFonts w:ascii="Times New Roman" w:eastAsia="Times New Roman" w:hAnsi="Times New Roman" w:cs="Times New Roman"/>
                <w:b/>
                <w:bCs/>
                <w:sz w:val="18"/>
                <w:szCs w:val="18"/>
              </w:rPr>
              <w:t>44 fewer per 1,000</w:t>
            </w:r>
            <w:r w:rsidRPr="00B8463A">
              <w:rPr>
                <w:rFonts w:ascii="Times New Roman" w:eastAsia="Times New Roman" w:hAnsi="Times New Roman" w:cs="Times New Roman"/>
                <w:sz w:val="18"/>
                <w:szCs w:val="18"/>
              </w:rPr>
              <w:br/>
              <w:t xml:space="preserve">(from 69 fewer to 11 fewer) </w:t>
            </w:r>
          </w:p>
        </w:tc>
        <w:tc>
          <w:tcPr>
            <w:tcW w:w="1350" w:type="dxa"/>
            <w:hideMark/>
          </w:tcPr>
          <w:p w14:paraId="2E6A2C46" w14:textId="77777777" w:rsidR="00D60659" w:rsidRPr="00B8463A" w:rsidRDefault="00D60659" w:rsidP="002A0BDD">
            <w:pPr>
              <w:contextualSpacing/>
              <w:jc w:val="center"/>
              <w:rPr>
                <w:rFonts w:ascii="Times New Roman" w:eastAsia="Times New Roman" w:hAnsi="Times New Roman" w:cs="Times New Roman"/>
                <w:sz w:val="18"/>
                <w:szCs w:val="18"/>
              </w:rPr>
            </w:pPr>
            <w:r w:rsidRPr="00B8463A">
              <w:rPr>
                <w:rFonts w:ascii="Cambria Math" w:eastAsia="Times New Roman" w:hAnsi="Cambria Math" w:cs="Cambria Math"/>
                <w:sz w:val="18"/>
                <w:szCs w:val="18"/>
              </w:rPr>
              <w:t>⨁⨁⨁◯</w:t>
            </w:r>
            <w:r w:rsidRPr="00B8463A">
              <w:rPr>
                <w:rFonts w:ascii="Times New Roman" w:eastAsia="Times New Roman" w:hAnsi="Times New Roman" w:cs="Times New Roman"/>
                <w:sz w:val="18"/>
                <w:szCs w:val="18"/>
              </w:rPr>
              <w:br/>
              <w:t xml:space="preserve">MODERATE </w:t>
            </w:r>
          </w:p>
        </w:tc>
        <w:tc>
          <w:tcPr>
            <w:tcW w:w="1274" w:type="dxa"/>
            <w:hideMark/>
          </w:tcPr>
          <w:p w14:paraId="3A31378C" w14:textId="77777777" w:rsidR="00D60659" w:rsidRPr="00B8463A" w:rsidRDefault="00D60659" w:rsidP="002A0BDD">
            <w:pPr>
              <w:contextualSpacing/>
              <w:jc w:val="center"/>
              <w:rPr>
                <w:rFonts w:ascii="Times New Roman" w:eastAsia="Times New Roman" w:hAnsi="Times New Roman" w:cs="Times New Roman"/>
                <w:sz w:val="18"/>
                <w:szCs w:val="18"/>
              </w:rPr>
            </w:pPr>
            <w:r w:rsidRPr="00B8463A">
              <w:rPr>
                <w:rFonts w:ascii="Times New Roman" w:eastAsia="Times New Roman" w:hAnsi="Times New Roman" w:cs="Times New Roman"/>
                <w:sz w:val="18"/>
                <w:szCs w:val="18"/>
              </w:rPr>
              <w:t xml:space="preserve">CRITICAL </w:t>
            </w:r>
          </w:p>
        </w:tc>
      </w:tr>
      <w:tr w:rsidR="00D60659" w:rsidRPr="00B8463A" w14:paraId="1BC4D8ED" w14:textId="77777777" w:rsidTr="002A0BDD">
        <w:trPr>
          <w:trHeight w:val="20"/>
        </w:trPr>
        <w:tc>
          <w:tcPr>
            <w:tcW w:w="14385" w:type="dxa"/>
            <w:gridSpan w:val="13"/>
            <w:hideMark/>
          </w:tcPr>
          <w:p w14:paraId="08BED382" w14:textId="77777777" w:rsidR="00D60659" w:rsidRPr="00B8463A" w:rsidRDefault="00D60659" w:rsidP="002A0BDD">
            <w:pPr>
              <w:contextualSpacing/>
              <w:rPr>
                <w:rFonts w:ascii="Times New Roman" w:eastAsia="Times New Roman" w:hAnsi="Times New Roman" w:cs="Times New Roman"/>
                <w:b/>
                <w:bCs/>
                <w:color w:val="000000"/>
                <w:sz w:val="18"/>
                <w:szCs w:val="18"/>
              </w:rPr>
            </w:pPr>
            <w:r w:rsidRPr="00B8463A">
              <w:rPr>
                <w:rStyle w:val="cell"/>
                <w:rFonts w:ascii="Times New Roman" w:eastAsia="Times New Roman" w:hAnsi="Times New Roman" w:cs="Times New Roman"/>
                <w:bCs/>
                <w:color w:val="000000"/>
                <w:sz w:val="18"/>
                <w:szCs w:val="18"/>
              </w:rPr>
              <w:t>Hospital Discharge (Pooled: Tocilizumab, Sarilumab, Bamlanivimab)</w:t>
            </w:r>
          </w:p>
        </w:tc>
      </w:tr>
      <w:tr w:rsidR="00D60659" w:rsidRPr="00B8463A" w14:paraId="1590892C" w14:textId="77777777" w:rsidTr="002A0BDD">
        <w:trPr>
          <w:trHeight w:val="20"/>
        </w:trPr>
        <w:tc>
          <w:tcPr>
            <w:tcW w:w="717" w:type="dxa"/>
            <w:hideMark/>
          </w:tcPr>
          <w:p w14:paraId="69C2C680" w14:textId="77777777" w:rsidR="00D60659" w:rsidRPr="00B8463A" w:rsidRDefault="00D60659" w:rsidP="002A0BDD">
            <w:pPr>
              <w:contextualSpacing/>
              <w:jc w:val="center"/>
              <w:rPr>
                <w:rFonts w:ascii="Times New Roman" w:eastAsia="Times New Roman" w:hAnsi="Times New Roman" w:cs="Times New Roman"/>
                <w:sz w:val="18"/>
                <w:szCs w:val="18"/>
              </w:rPr>
            </w:pPr>
            <w:r w:rsidRPr="00B8463A">
              <w:rPr>
                <w:rFonts w:ascii="Times New Roman" w:eastAsia="Times New Roman" w:hAnsi="Times New Roman" w:cs="Times New Roman"/>
                <w:sz w:val="18"/>
                <w:szCs w:val="18"/>
              </w:rPr>
              <w:t xml:space="preserve">11 </w:t>
            </w:r>
          </w:p>
        </w:tc>
        <w:tc>
          <w:tcPr>
            <w:tcW w:w="696" w:type="dxa"/>
            <w:hideMark/>
          </w:tcPr>
          <w:p w14:paraId="7046047F" w14:textId="77777777" w:rsidR="00D60659" w:rsidRPr="00B8463A" w:rsidRDefault="00D60659" w:rsidP="002A0BDD">
            <w:pPr>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RCT</w:t>
            </w:r>
            <w:r w:rsidRPr="00B8463A">
              <w:rPr>
                <w:rFonts w:ascii="Times New Roman" w:eastAsia="Times New Roman" w:hAnsi="Times New Roman" w:cs="Times New Roman"/>
                <w:sz w:val="18"/>
                <w:szCs w:val="18"/>
              </w:rPr>
              <w:t xml:space="preserve"> </w:t>
            </w:r>
          </w:p>
        </w:tc>
        <w:tc>
          <w:tcPr>
            <w:tcW w:w="850" w:type="dxa"/>
            <w:hideMark/>
          </w:tcPr>
          <w:p w14:paraId="492780D6" w14:textId="77777777" w:rsidR="00D60659" w:rsidRPr="00B8463A" w:rsidRDefault="00D60659" w:rsidP="002A0BDD">
            <w:pPr>
              <w:contextualSpacing/>
              <w:jc w:val="center"/>
              <w:rPr>
                <w:rFonts w:ascii="Times New Roman" w:eastAsia="Times New Roman" w:hAnsi="Times New Roman" w:cs="Times New Roman"/>
                <w:sz w:val="18"/>
                <w:szCs w:val="18"/>
              </w:rPr>
            </w:pPr>
            <w:r w:rsidRPr="00B8463A">
              <w:rPr>
                <w:rFonts w:ascii="Times New Roman" w:eastAsia="Times New Roman" w:hAnsi="Times New Roman" w:cs="Times New Roman"/>
                <w:sz w:val="18"/>
                <w:szCs w:val="18"/>
              </w:rPr>
              <w:t>serious</w:t>
            </w:r>
            <w:r w:rsidRPr="00B8463A">
              <w:rPr>
                <w:rFonts w:ascii="Times New Roman" w:eastAsia="Times New Roman" w:hAnsi="Times New Roman" w:cs="Times New Roman"/>
                <w:sz w:val="18"/>
                <w:szCs w:val="18"/>
                <w:vertAlign w:val="superscript"/>
              </w:rPr>
              <w:t>c</w:t>
            </w:r>
          </w:p>
        </w:tc>
        <w:tc>
          <w:tcPr>
            <w:tcW w:w="1276" w:type="dxa"/>
            <w:hideMark/>
          </w:tcPr>
          <w:p w14:paraId="0B865F99" w14:textId="77777777" w:rsidR="00D60659" w:rsidRPr="00B8463A" w:rsidRDefault="00D60659" w:rsidP="002A0BDD">
            <w:pPr>
              <w:contextualSpacing/>
              <w:jc w:val="center"/>
              <w:rPr>
                <w:rFonts w:ascii="Times New Roman" w:eastAsia="Times New Roman" w:hAnsi="Times New Roman" w:cs="Times New Roman"/>
                <w:sz w:val="18"/>
                <w:szCs w:val="18"/>
              </w:rPr>
            </w:pPr>
            <w:r w:rsidRPr="00B8463A">
              <w:rPr>
                <w:rFonts w:ascii="Times New Roman" w:eastAsia="Times New Roman" w:hAnsi="Times New Roman" w:cs="Times New Roman"/>
                <w:sz w:val="18"/>
                <w:szCs w:val="18"/>
              </w:rPr>
              <w:t>serious</w:t>
            </w:r>
            <w:r w:rsidRPr="00B8463A">
              <w:rPr>
                <w:rFonts w:ascii="Times New Roman" w:eastAsia="Times New Roman" w:hAnsi="Times New Roman" w:cs="Times New Roman"/>
                <w:sz w:val="18"/>
                <w:szCs w:val="18"/>
                <w:vertAlign w:val="superscript"/>
              </w:rPr>
              <w:t>e</w:t>
            </w:r>
          </w:p>
        </w:tc>
        <w:tc>
          <w:tcPr>
            <w:tcW w:w="1134" w:type="dxa"/>
            <w:hideMark/>
          </w:tcPr>
          <w:p w14:paraId="3D0E197E" w14:textId="77777777" w:rsidR="00D60659" w:rsidRPr="00B8463A" w:rsidRDefault="00D60659" w:rsidP="002A0BDD">
            <w:pPr>
              <w:contextualSpacing/>
              <w:jc w:val="center"/>
              <w:rPr>
                <w:rFonts w:ascii="Times New Roman" w:eastAsia="Times New Roman" w:hAnsi="Times New Roman" w:cs="Times New Roman"/>
                <w:sz w:val="18"/>
                <w:szCs w:val="18"/>
              </w:rPr>
            </w:pPr>
            <w:r w:rsidRPr="00B8463A">
              <w:rPr>
                <w:rFonts w:ascii="Times New Roman" w:eastAsia="Times New Roman" w:hAnsi="Times New Roman" w:cs="Times New Roman"/>
                <w:sz w:val="18"/>
                <w:szCs w:val="18"/>
              </w:rPr>
              <w:t>serious</w:t>
            </w:r>
            <w:r w:rsidRPr="00B8463A">
              <w:rPr>
                <w:rFonts w:ascii="Times New Roman" w:eastAsia="Times New Roman" w:hAnsi="Times New Roman" w:cs="Times New Roman"/>
                <w:sz w:val="18"/>
                <w:szCs w:val="18"/>
                <w:vertAlign w:val="superscript"/>
              </w:rPr>
              <w:t>b</w:t>
            </w:r>
          </w:p>
        </w:tc>
        <w:tc>
          <w:tcPr>
            <w:tcW w:w="1134" w:type="dxa"/>
            <w:hideMark/>
          </w:tcPr>
          <w:p w14:paraId="60F4D75B" w14:textId="77777777" w:rsidR="00D60659" w:rsidRPr="00B8463A" w:rsidRDefault="00D60659" w:rsidP="002A0BDD">
            <w:pPr>
              <w:contextualSpacing/>
              <w:jc w:val="center"/>
              <w:rPr>
                <w:rFonts w:ascii="Times New Roman" w:eastAsia="Times New Roman" w:hAnsi="Times New Roman" w:cs="Times New Roman"/>
                <w:sz w:val="18"/>
                <w:szCs w:val="18"/>
              </w:rPr>
            </w:pPr>
            <w:r w:rsidRPr="00B8463A">
              <w:rPr>
                <w:rFonts w:ascii="Times New Roman" w:eastAsia="Times New Roman" w:hAnsi="Times New Roman" w:cs="Times New Roman"/>
                <w:sz w:val="18"/>
                <w:szCs w:val="18"/>
              </w:rPr>
              <w:t xml:space="preserve">not serious </w:t>
            </w:r>
          </w:p>
        </w:tc>
        <w:tc>
          <w:tcPr>
            <w:tcW w:w="1276" w:type="dxa"/>
            <w:hideMark/>
          </w:tcPr>
          <w:p w14:paraId="2BF69D12" w14:textId="77777777" w:rsidR="00D60659" w:rsidRPr="00B8463A" w:rsidRDefault="00D60659" w:rsidP="002A0BDD">
            <w:pPr>
              <w:contextualSpacing/>
              <w:jc w:val="center"/>
              <w:rPr>
                <w:rFonts w:ascii="Times New Roman" w:eastAsia="Times New Roman" w:hAnsi="Times New Roman" w:cs="Times New Roman"/>
                <w:sz w:val="18"/>
                <w:szCs w:val="18"/>
              </w:rPr>
            </w:pPr>
            <w:r w:rsidRPr="00B8463A">
              <w:rPr>
                <w:rFonts w:ascii="Times New Roman" w:eastAsia="Times New Roman" w:hAnsi="Times New Roman" w:cs="Times New Roman"/>
                <w:sz w:val="18"/>
                <w:szCs w:val="18"/>
              </w:rPr>
              <w:t xml:space="preserve">none </w:t>
            </w:r>
          </w:p>
        </w:tc>
        <w:tc>
          <w:tcPr>
            <w:tcW w:w="1134" w:type="dxa"/>
            <w:hideMark/>
          </w:tcPr>
          <w:p w14:paraId="2EF47B4E" w14:textId="77777777" w:rsidR="00D60659" w:rsidRPr="00B8463A" w:rsidRDefault="00D60659" w:rsidP="002A0BDD">
            <w:pPr>
              <w:contextualSpacing/>
              <w:jc w:val="center"/>
              <w:rPr>
                <w:rFonts w:ascii="Times New Roman" w:eastAsia="Times New Roman" w:hAnsi="Times New Roman" w:cs="Times New Roman"/>
                <w:sz w:val="18"/>
                <w:szCs w:val="18"/>
              </w:rPr>
            </w:pPr>
            <w:r w:rsidRPr="00B8463A">
              <w:rPr>
                <w:rFonts w:ascii="Times New Roman" w:eastAsia="Times New Roman" w:hAnsi="Times New Roman" w:cs="Times New Roman"/>
                <w:sz w:val="18"/>
                <w:szCs w:val="18"/>
              </w:rPr>
              <w:t xml:space="preserve">2538/3810 (66.6%) </w:t>
            </w:r>
          </w:p>
        </w:tc>
        <w:tc>
          <w:tcPr>
            <w:tcW w:w="992" w:type="dxa"/>
            <w:hideMark/>
          </w:tcPr>
          <w:p w14:paraId="742B28EA" w14:textId="77777777" w:rsidR="00D60659" w:rsidRPr="00B8463A" w:rsidRDefault="00D60659" w:rsidP="002A0BDD">
            <w:pPr>
              <w:contextualSpacing/>
              <w:jc w:val="center"/>
              <w:rPr>
                <w:rFonts w:ascii="Times New Roman" w:eastAsia="Times New Roman" w:hAnsi="Times New Roman" w:cs="Times New Roman"/>
                <w:sz w:val="18"/>
                <w:szCs w:val="18"/>
              </w:rPr>
            </w:pPr>
            <w:r w:rsidRPr="00B8463A">
              <w:rPr>
                <w:rStyle w:val="block"/>
                <w:rFonts w:ascii="Times New Roman" w:eastAsia="Times New Roman" w:hAnsi="Times New Roman" w:cs="Times New Roman"/>
                <w:sz w:val="18"/>
                <w:szCs w:val="18"/>
              </w:rPr>
              <w:t xml:space="preserve">2118/3680 (57.6%) </w:t>
            </w:r>
          </w:p>
        </w:tc>
        <w:tc>
          <w:tcPr>
            <w:tcW w:w="851" w:type="dxa"/>
            <w:hideMark/>
          </w:tcPr>
          <w:p w14:paraId="36CD8116" w14:textId="77777777" w:rsidR="00D60659" w:rsidRPr="00B8463A" w:rsidRDefault="00D60659" w:rsidP="002A0BDD">
            <w:pPr>
              <w:contextualSpacing/>
              <w:jc w:val="center"/>
              <w:rPr>
                <w:rFonts w:ascii="Times New Roman" w:eastAsia="Times New Roman" w:hAnsi="Times New Roman" w:cs="Times New Roman"/>
                <w:sz w:val="18"/>
                <w:szCs w:val="18"/>
              </w:rPr>
            </w:pPr>
            <w:r w:rsidRPr="00B8463A">
              <w:rPr>
                <w:rStyle w:val="quality-text"/>
                <w:rFonts w:ascii="Times New Roman" w:eastAsia="Times New Roman" w:hAnsi="Times New Roman" w:cs="Times New Roman"/>
                <w:bCs/>
                <w:sz w:val="18"/>
                <w:szCs w:val="18"/>
              </w:rPr>
              <w:t>RR 1.05</w:t>
            </w:r>
            <w:r w:rsidRPr="00B8463A">
              <w:rPr>
                <w:rFonts w:ascii="Times New Roman" w:eastAsia="Times New Roman" w:hAnsi="Times New Roman" w:cs="Times New Roman"/>
                <w:sz w:val="18"/>
                <w:szCs w:val="18"/>
              </w:rPr>
              <w:br/>
            </w:r>
            <w:r w:rsidRPr="00B8463A">
              <w:rPr>
                <w:rStyle w:val="quality-sign"/>
                <w:rFonts w:ascii="Times New Roman" w:eastAsia="Times New Roman" w:hAnsi="Times New Roman" w:cs="Times New Roman"/>
                <w:sz w:val="18"/>
                <w:szCs w:val="18"/>
              </w:rPr>
              <w:t>(0.99 to 1.11)</w:t>
            </w:r>
            <w:r w:rsidRPr="00B8463A">
              <w:rPr>
                <w:rFonts w:ascii="Times New Roman" w:eastAsia="Times New Roman" w:hAnsi="Times New Roman" w:cs="Times New Roman"/>
                <w:sz w:val="18"/>
                <w:szCs w:val="18"/>
              </w:rPr>
              <w:t xml:space="preserve"> </w:t>
            </w:r>
          </w:p>
        </w:tc>
        <w:tc>
          <w:tcPr>
            <w:tcW w:w="1701" w:type="dxa"/>
            <w:hideMark/>
          </w:tcPr>
          <w:p w14:paraId="04DDE803" w14:textId="77777777" w:rsidR="00D60659" w:rsidRPr="00B8463A" w:rsidRDefault="00D60659" w:rsidP="002A0BDD">
            <w:pPr>
              <w:contextualSpacing/>
              <w:jc w:val="center"/>
              <w:rPr>
                <w:rFonts w:ascii="Times New Roman" w:eastAsia="Times New Roman" w:hAnsi="Times New Roman" w:cs="Times New Roman"/>
                <w:sz w:val="18"/>
                <w:szCs w:val="18"/>
              </w:rPr>
            </w:pPr>
            <w:r w:rsidRPr="00B8463A">
              <w:rPr>
                <w:rFonts w:ascii="Times New Roman" w:eastAsia="Times New Roman" w:hAnsi="Times New Roman" w:cs="Times New Roman"/>
                <w:b/>
                <w:bCs/>
                <w:sz w:val="18"/>
                <w:szCs w:val="18"/>
              </w:rPr>
              <w:t>29 more per 1,000</w:t>
            </w:r>
            <w:r w:rsidRPr="00B8463A">
              <w:rPr>
                <w:rFonts w:ascii="Times New Roman" w:eastAsia="Times New Roman" w:hAnsi="Times New Roman" w:cs="Times New Roman"/>
                <w:sz w:val="18"/>
                <w:szCs w:val="18"/>
              </w:rPr>
              <w:br/>
              <w:t xml:space="preserve">(from 6 fewer to 63 more) </w:t>
            </w:r>
          </w:p>
        </w:tc>
        <w:tc>
          <w:tcPr>
            <w:tcW w:w="1350" w:type="dxa"/>
            <w:hideMark/>
          </w:tcPr>
          <w:p w14:paraId="501A6559" w14:textId="77777777" w:rsidR="00D60659" w:rsidRPr="00B8463A" w:rsidRDefault="00D60659" w:rsidP="002A0BDD">
            <w:pPr>
              <w:contextualSpacing/>
              <w:jc w:val="center"/>
              <w:rPr>
                <w:rFonts w:ascii="Times New Roman" w:eastAsia="Times New Roman" w:hAnsi="Times New Roman" w:cs="Times New Roman"/>
                <w:sz w:val="18"/>
                <w:szCs w:val="18"/>
              </w:rPr>
            </w:pPr>
            <w:r w:rsidRPr="00B8463A">
              <w:rPr>
                <w:rFonts w:ascii="Cambria Math" w:eastAsia="Times New Roman" w:hAnsi="Cambria Math" w:cs="Cambria Math"/>
                <w:sz w:val="18"/>
                <w:szCs w:val="18"/>
              </w:rPr>
              <w:t>⨁◯◯◯</w:t>
            </w:r>
            <w:r w:rsidRPr="00B8463A">
              <w:rPr>
                <w:rFonts w:ascii="Times New Roman" w:eastAsia="Times New Roman" w:hAnsi="Times New Roman" w:cs="Times New Roman"/>
                <w:sz w:val="18"/>
                <w:szCs w:val="18"/>
              </w:rPr>
              <w:br/>
              <w:t xml:space="preserve">VERY LOW </w:t>
            </w:r>
          </w:p>
        </w:tc>
        <w:tc>
          <w:tcPr>
            <w:tcW w:w="1274" w:type="dxa"/>
            <w:hideMark/>
          </w:tcPr>
          <w:p w14:paraId="1FAEF242" w14:textId="77777777" w:rsidR="00D60659" w:rsidRPr="00B8463A" w:rsidRDefault="00D60659" w:rsidP="002A0BDD">
            <w:pPr>
              <w:contextualSpacing/>
              <w:jc w:val="center"/>
              <w:rPr>
                <w:rFonts w:ascii="Times New Roman" w:eastAsia="Times New Roman" w:hAnsi="Times New Roman" w:cs="Times New Roman"/>
                <w:sz w:val="18"/>
                <w:szCs w:val="18"/>
              </w:rPr>
            </w:pPr>
            <w:r w:rsidRPr="00B8463A">
              <w:rPr>
                <w:rFonts w:ascii="Times New Roman" w:eastAsia="Times New Roman" w:hAnsi="Times New Roman" w:cs="Times New Roman"/>
                <w:sz w:val="18"/>
                <w:szCs w:val="18"/>
              </w:rPr>
              <w:t xml:space="preserve">IMPORTANT </w:t>
            </w:r>
          </w:p>
        </w:tc>
      </w:tr>
      <w:tr w:rsidR="00D60659" w:rsidRPr="00B8463A" w14:paraId="2BBD6FB1" w14:textId="77777777" w:rsidTr="002A0BDD">
        <w:trPr>
          <w:trHeight w:val="20"/>
        </w:trPr>
        <w:tc>
          <w:tcPr>
            <w:tcW w:w="14385" w:type="dxa"/>
            <w:gridSpan w:val="13"/>
            <w:hideMark/>
          </w:tcPr>
          <w:p w14:paraId="64EB237D" w14:textId="77777777" w:rsidR="00D60659" w:rsidRPr="00B8463A" w:rsidRDefault="00D60659" w:rsidP="002A0BDD">
            <w:pPr>
              <w:contextualSpacing/>
              <w:rPr>
                <w:rFonts w:ascii="Times New Roman" w:eastAsia="Times New Roman" w:hAnsi="Times New Roman" w:cs="Times New Roman"/>
                <w:b/>
                <w:bCs/>
                <w:color w:val="000000"/>
                <w:sz w:val="18"/>
                <w:szCs w:val="18"/>
              </w:rPr>
            </w:pPr>
            <w:r w:rsidRPr="00B8463A">
              <w:rPr>
                <w:rStyle w:val="cell"/>
                <w:rFonts w:ascii="Times New Roman" w:eastAsia="Times New Roman" w:hAnsi="Times New Roman" w:cs="Times New Roman"/>
                <w:bCs/>
                <w:color w:val="000000"/>
                <w:sz w:val="18"/>
                <w:szCs w:val="18"/>
              </w:rPr>
              <w:t>Viral Load Reduction (Bamlanivimab Monotherapy: Mild-Moderate)</w:t>
            </w:r>
          </w:p>
        </w:tc>
      </w:tr>
      <w:tr w:rsidR="00D60659" w:rsidRPr="00B8463A" w14:paraId="3D3733E1" w14:textId="77777777" w:rsidTr="002A0BDD">
        <w:trPr>
          <w:trHeight w:val="20"/>
        </w:trPr>
        <w:tc>
          <w:tcPr>
            <w:tcW w:w="717" w:type="dxa"/>
            <w:hideMark/>
          </w:tcPr>
          <w:p w14:paraId="1D72A7C1" w14:textId="77777777" w:rsidR="00D60659" w:rsidRPr="00B8463A" w:rsidRDefault="00D60659" w:rsidP="002A0BDD">
            <w:pPr>
              <w:contextualSpacing/>
              <w:jc w:val="center"/>
              <w:rPr>
                <w:rFonts w:ascii="Times New Roman" w:eastAsia="Times New Roman" w:hAnsi="Times New Roman" w:cs="Times New Roman"/>
                <w:sz w:val="18"/>
                <w:szCs w:val="18"/>
              </w:rPr>
            </w:pPr>
            <w:r w:rsidRPr="00B8463A">
              <w:rPr>
                <w:rFonts w:ascii="Times New Roman" w:eastAsia="Times New Roman" w:hAnsi="Times New Roman" w:cs="Times New Roman"/>
                <w:sz w:val="18"/>
                <w:szCs w:val="18"/>
              </w:rPr>
              <w:t xml:space="preserve">2 </w:t>
            </w:r>
          </w:p>
        </w:tc>
        <w:tc>
          <w:tcPr>
            <w:tcW w:w="696" w:type="dxa"/>
            <w:hideMark/>
          </w:tcPr>
          <w:p w14:paraId="529A5168" w14:textId="77777777" w:rsidR="00D60659" w:rsidRPr="00B8463A" w:rsidRDefault="00D60659" w:rsidP="002A0BDD">
            <w:pPr>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RCT</w:t>
            </w:r>
            <w:r w:rsidRPr="00B8463A">
              <w:rPr>
                <w:rFonts w:ascii="Times New Roman" w:eastAsia="Times New Roman" w:hAnsi="Times New Roman" w:cs="Times New Roman"/>
                <w:sz w:val="18"/>
                <w:szCs w:val="18"/>
              </w:rPr>
              <w:t xml:space="preserve"> </w:t>
            </w:r>
          </w:p>
        </w:tc>
        <w:tc>
          <w:tcPr>
            <w:tcW w:w="850" w:type="dxa"/>
            <w:hideMark/>
          </w:tcPr>
          <w:p w14:paraId="0531E8C3" w14:textId="77777777" w:rsidR="00D60659" w:rsidRPr="00B8463A" w:rsidRDefault="00D60659" w:rsidP="002A0BDD">
            <w:pPr>
              <w:contextualSpacing/>
              <w:jc w:val="center"/>
              <w:rPr>
                <w:rFonts w:ascii="Times New Roman" w:eastAsia="Times New Roman" w:hAnsi="Times New Roman" w:cs="Times New Roman"/>
                <w:sz w:val="18"/>
                <w:szCs w:val="18"/>
              </w:rPr>
            </w:pPr>
            <w:r w:rsidRPr="00B8463A">
              <w:rPr>
                <w:rFonts w:ascii="Times New Roman" w:eastAsia="Times New Roman" w:hAnsi="Times New Roman" w:cs="Times New Roman"/>
                <w:sz w:val="18"/>
                <w:szCs w:val="18"/>
              </w:rPr>
              <w:t xml:space="preserve">not serious </w:t>
            </w:r>
          </w:p>
        </w:tc>
        <w:tc>
          <w:tcPr>
            <w:tcW w:w="1276" w:type="dxa"/>
            <w:hideMark/>
          </w:tcPr>
          <w:p w14:paraId="66BB3C7B" w14:textId="77777777" w:rsidR="00D60659" w:rsidRPr="00B8463A" w:rsidRDefault="00D60659" w:rsidP="002A0BDD">
            <w:pPr>
              <w:contextualSpacing/>
              <w:jc w:val="center"/>
              <w:rPr>
                <w:rFonts w:ascii="Times New Roman" w:eastAsia="Times New Roman" w:hAnsi="Times New Roman" w:cs="Times New Roman"/>
                <w:sz w:val="18"/>
                <w:szCs w:val="18"/>
              </w:rPr>
            </w:pPr>
            <w:r w:rsidRPr="00B8463A">
              <w:rPr>
                <w:rFonts w:ascii="Times New Roman" w:eastAsia="Times New Roman" w:hAnsi="Times New Roman" w:cs="Times New Roman"/>
                <w:sz w:val="18"/>
                <w:szCs w:val="18"/>
              </w:rPr>
              <w:t>serious</w:t>
            </w:r>
            <w:r w:rsidRPr="00B8463A">
              <w:rPr>
                <w:rFonts w:ascii="Times New Roman" w:eastAsia="Times New Roman" w:hAnsi="Times New Roman" w:cs="Times New Roman"/>
                <w:sz w:val="18"/>
                <w:szCs w:val="18"/>
                <w:vertAlign w:val="superscript"/>
              </w:rPr>
              <w:t>e</w:t>
            </w:r>
          </w:p>
        </w:tc>
        <w:tc>
          <w:tcPr>
            <w:tcW w:w="1134" w:type="dxa"/>
            <w:hideMark/>
          </w:tcPr>
          <w:p w14:paraId="380C2B00" w14:textId="77777777" w:rsidR="00D60659" w:rsidRPr="00B8463A" w:rsidRDefault="00D60659" w:rsidP="002A0BDD">
            <w:pPr>
              <w:contextualSpacing/>
              <w:jc w:val="center"/>
              <w:rPr>
                <w:rFonts w:ascii="Times New Roman" w:eastAsia="Times New Roman" w:hAnsi="Times New Roman" w:cs="Times New Roman"/>
                <w:sz w:val="18"/>
                <w:szCs w:val="18"/>
              </w:rPr>
            </w:pPr>
            <w:r w:rsidRPr="00B8463A">
              <w:rPr>
                <w:rFonts w:ascii="Times New Roman" w:eastAsia="Times New Roman" w:hAnsi="Times New Roman" w:cs="Times New Roman"/>
                <w:sz w:val="18"/>
                <w:szCs w:val="18"/>
              </w:rPr>
              <w:t xml:space="preserve">not serious </w:t>
            </w:r>
          </w:p>
        </w:tc>
        <w:tc>
          <w:tcPr>
            <w:tcW w:w="1134" w:type="dxa"/>
            <w:hideMark/>
          </w:tcPr>
          <w:p w14:paraId="45DA838E" w14:textId="77777777" w:rsidR="00D60659" w:rsidRPr="00B8463A" w:rsidRDefault="00D60659" w:rsidP="002A0BDD">
            <w:pPr>
              <w:contextualSpacing/>
              <w:jc w:val="center"/>
              <w:rPr>
                <w:rFonts w:ascii="Times New Roman" w:eastAsia="Times New Roman" w:hAnsi="Times New Roman" w:cs="Times New Roman"/>
                <w:sz w:val="18"/>
                <w:szCs w:val="18"/>
              </w:rPr>
            </w:pPr>
            <w:r w:rsidRPr="00B8463A">
              <w:rPr>
                <w:rFonts w:ascii="Times New Roman" w:eastAsia="Times New Roman" w:hAnsi="Times New Roman" w:cs="Times New Roman"/>
                <w:sz w:val="18"/>
                <w:szCs w:val="18"/>
              </w:rPr>
              <w:t xml:space="preserve">not serious </w:t>
            </w:r>
          </w:p>
        </w:tc>
        <w:tc>
          <w:tcPr>
            <w:tcW w:w="1276" w:type="dxa"/>
            <w:hideMark/>
          </w:tcPr>
          <w:p w14:paraId="6AF5AF48" w14:textId="77777777" w:rsidR="00D60659" w:rsidRPr="00B8463A" w:rsidRDefault="00D60659" w:rsidP="002A0BDD">
            <w:pPr>
              <w:contextualSpacing/>
              <w:jc w:val="center"/>
              <w:rPr>
                <w:rFonts w:ascii="Times New Roman" w:eastAsia="Times New Roman" w:hAnsi="Times New Roman" w:cs="Times New Roman"/>
                <w:sz w:val="18"/>
                <w:szCs w:val="18"/>
              </w:rPr>
            </w:pPr>
            <w:r w:rsidRPr="00B8463A">
              <w:rPr>
                <w:rFonts w:ascii="Times New Roman" w:eastAsia="Times New Roman" w:hAnsi="Times New Roman" w:cs="Times New Roman"/>
                <w:sz w:val="18"/>
                <w:szCs w:val="18"/>
              </w:rPr>
              <w:t xml:space="preserve">none </w:t>
            </w:r>
          </w:p>
        </w:tc>
        <w:tc>
          <w:tcPr>
            <w:tcW w:w="1134" w:type="dxa"/>
            <w:hideMark/>
          </w:tcPr>
          <w:p w14:paraId="6E524F0B" w14:textId="77777777" w:rsidR="00D60659" w:rsidRPr="00B8463A" w:rsidRDefault="00D60659" w:rsidP="002A0BDD">
            <w:pPr>
              <w:contextualSpacing/>
              <w:jc w:val="center"/>
              <w:rPr>
                <w:rFonts w:ascii="Times New Roman" w:eastAsia="Times New Roman" w:hAnsi="Times New Roman" w:cs="Times New Roman"/>
                <w:sz w:val="18"/>
                <w:szCs w:val="18"/>
              </w:rPr>
            </w:pPr>
            <w:r w:rsidRPr="00B8463A">
              <w:rPr>
                <w:rFonts w:ascii="Times New Roman" w:eastAsia="Times New Roman" w:hAnsi="Times New Roman" w:cs="Times New Roman"/>
                <w:sz w:val="18"/>
                <w:szCs w:val="18"/>
              </w:rPr>
              <w:t xml:space="preserve">607 </w:t>
            </w:r>
          </w:p>
        </w:tc>
        <w:tc>
          <w:tcPr>
            <w:tcW w:w="992" w:type="dxa"/>
            <w:hideMark/>
          </w:tcPr>
          <w:p w14:paraId="66AF5CCB" w14:textId="77777777" w:rsidR="00D60659" w:rsidRPr="00B8463A" w:rsidRDefault="00D60659" w:rsidP="002A0BDD">
            <w:pPr>
              <w:contextualSpacing/>
              <w:jc w:val="center"/>
              <w:rPr>
                <w:rFonts w:ascii="Times New Roman" w:eastAsia="Times New Roman" w:hAnsi="Times New Roman" w:cs="Times New Roman"/>
                <w:sz w:val="18"/>
                <w:szCs w:val="18"/>
              </w:rPr>
            </w:pPr>
            <w:r w:rsidRPr="00B8463A">
              <w:rPr>
                <w:rStyle w:val="block"/>
                <w:rFonts w:ascii="Times New Roman" w:eastAsia="Times New Roman" w:hAnsi="Times New Roman" w:cs="Times New Roman"/>
                <w:sz w:val="18"/>
                <w:szCs w:val="18"/>
              </w:rPr>
              <w:t>289</w:t>
            </w:r>
            <w:r w:rsidRPr="00B8463A">
              <w:rPr>
                <w:rFonts w:ascii="Times New Roman" w:eastAsia="Times New Roman" w:hAnsi="Times New Roman" w:cs="Times New Roman"/>
                <w:sz w:val="18"/>
                <w:szCs w:val="18"/>
              </w:rPr>
              <w:t xml:space="preserve"> </w:t>
            </w:r>
          </w:p>
        </w:tc>
        <w:tc>
          <w:tcPr>
            <w:tcW w:w="851" w:type="dxa"/>
            <w:hideMark/>
          </w:tcPr>
          <w:p w14:paraId="7087C510" w14:textId="77777777" w:rsidR="00D60659" w:rsidRPr="00B8463A" w:rsidRDefault="00D60659" w:rsidP="002A0BDD">
            <w:pPr>
              <w:contextualSpacing/>
              <w:jc w:val="center"/>
              <w:rPr>
                <w:rFonts w:ascii="Times New Roman" w:eastAsia="Times New Roman" w:hAnsi="Times New Roman" w:cs="Times New Roman"/>
                <w:sz w:val="18"/>
                <w:szCs w:val="18"/>
              </w:rPr>
            </w:pPr>
            <w:r w:rsidRPr="00B8463A">
              <w:rPr>
                <w:rStyle w:val="quality-sign"/>
                <w:rFonts w:ascii="Times New Roman" w:eastAsia="Times New Roman" w:hAnsi="Times New Roman" w:cs="Times New Roman"/>
                <w:sz w:val="18"/>
                <w:szCs w:val="18"/>
              </w:rPr>
              <w:t>-</w:t>
            </w:r>
            <w:r w:rsidRPr="00B8463A">
              <w:rPr>
                <w:rFonts w:ascii="Times New Roman" w:eastAsia="Times New Roman" w:hAnsi="Times New Roman" w:cs="Times New Roman"/>
                <w:sz w:val="18"/>
                <w:szCs w:val="18"/>
              </w:rPr>
              <w:t xml:space="preserve"> </w:t>
            </w:r>
          </w:p>
        </w:tc>
        <w:tc>
          <w:tcPr>
            <w:tcW w:w="1701" w:type="dxa"/>
            <w:hideMark/>
          </w:tcPr>
          <w:p w14:paraId="239FF78B" w14:textId="77777777" w:rsidR="00D60659" w:rsidRPr="00B8463A" w:rsidRDefault="00D60659" w:rsidP="002A0BDD">
            <w:pPr>
              <w:contextualSpacing/>
              <w:jc w:val="center"/>
              <w:rPr>
                <w:rFonts w:ascii="Times New Roman" w:eastAsia="Times New Roman" w:hAnsi="Times New Roman" w:cs="Times New Roman"/>
                <w:sz w:val="18"/>
                <w:szCs w:val="18"/>
              </w:rPr>
            </w:pPr>
            <w:r w:rsidRPr="00B8463A">
              <w:rPr>
                <w:rStyle w:val="block"/>
                <w:rFonts w:ascii="Times New Roman" w:eastAsia="Times New Roman" w:hAnsi="Times New Roman" w:cs="Times New Roman"/>
                <w:sz w:val="18"/>
                <w:szCs w:val="18"/>
              </w:rPr>
              <w:t xml:space="preserve">SMD </w:t>
            </w:r>
            <w:r w:rsidRPr="00B8463A">
              <w:rPr>
                <w:rStyle w:val="block"/>
                <w:rFonts w:ascii="Times New Roman" w:eastAsia="Times New Roman" w:hAnsi="Times New Roman" w:cs="Times New Roman"/>
                <w:bCs/>
                <w:sz w:val="18"/>
                <w:szCs w:val="18"/>
              </w:rPr>
              <w:t>0.07 SD lower</w:t>
            </w:r>
            <w:r w:rsidRPr="00B8463A">
              <w:rPr>
                <w:rFonts w:ascii="Times New Roman" w:eastAsia="Times New Roman" w:hAnsi="Times New Roman" w:cs="Times New Roman"/>
                <w:sz w:val="18"/>
                <w:szCs w:val="18"/>
              </w:rPr>
              <w:br/>
            </w:r>
            <w:r w:rsidRPr="00B8463A">
              <w:rPr>
                <w:rStyle w:val="block"/>
                <w:rFonts w:ascii="Times New Roman" w:eastAsia="Times New Roman" w:hAnsi="Times New Roman" w:cs="Times New Roman"/>
                <w:sz w:val="18"/>
                <w:szCs w:val="18"/>
              </w:rPr>
              <w:t>(0.24 lower to 0.11 higher)</w:t>
            </w:r>
            <w:r w:rsidRPr="00B8463A">
              <w:rPr>
                <w:rFonts w:ascii="Times New Roman" w:eastAsia="Times New Roman" w:hAnsi="Times New Roman" w:cs="Times New Roman"/>
                <w:sz w:val="18"/>
                <w:szCs w:val="18"/>
              </w:rPr>
              <w:t xml:space="preserve"> </w:t>
            </w:r>
          </w:p>
        </w:tc>
        <w:tc>
          <w:tcPr>
            <w:tcW w:w="1350" w:type="dxa"/>
            <w:hideMark/>
          </w:tcPr>
          <w:p w14:paraId="4AE8455F" w14:textId="77777777" w:rsidR="00D60659" w:rsidRPr="00B8463A" w:rsidRDefault="00D60659" w:rsidP="002A0BDD">
            <w:pPr>
              <w:contextualSpacing/>
              <w:jc w:val="center"/>
              <w:rPr>
                <w:rFonts w:ascii="Times New Roman" w:eastAsia="Times New Roman" w:hAnsi="Times New Roman" w:cs="Times New Roman"/>
                <w:sz w:val="18"/>
                <w:szCs w:val="18"/>
              </w:rPr>
            </w:pPr>
            <w:r w:rsidRPr="00B8463A">
              <w:rPr>
                <w:rFonts w:ascii="Cambria Math" w:eastAsia="Times New Roman" w:hAnsi="Cambria Math" w:cs="Cambria Math"/>
                <w:sz w:val="18"/>
                <w:szCs w:val="18"/>
              </w:rPr>
              <w:t>⨁⨁⨁◯</w:t>
            </w:r>
            <w:r w:rsidRPr="00B8463A">
              <w:rPr>
                <w:rFonts w:ascii="Times New Roman" w:eastAsia="Times New Roman" w:hAnsi="Times New Roman" w:cs="Times New Roman"/>
                <w:sz w:val="18"/>
                <w:szCs w:val="18"/>
              </w:rPr>
              <w:br/>
              <w:t xml:space="preserve">MODERATE </w:t>
            </w:r>
          </w:p>
        </w:tc>
        <w:tc>
          <w:tcPr>
            <w:tcW w:w="1274" w:type="dxa"/>
            <w:hideMark/>
          </w:tcPr>
          <w:p w14:paraId="4BBA17FD" w14:textId="77777777" w:rsidR="00D60659" w:rsidRPr="00B8463A" w:rsidRDefault="00D60659" w:rsidP="002A0BDD">
            <w:pPr>
              <w:contextualSpacing/>
              <w:jc w:val="center"/>
              <w:rPr>
                <w:rFonts w:ascii="Times New Roman" w:eastAsia="Times New Roman" w:hAnsi="Times New Roman" w:cs="Times New Roman"/>
                <w:sz w:val="18"/>
                <w:szCs w:val="18"/>
              </w:rPr>
            </w:pPr>
            <w:r w:rsidRPr="00B8463A">
              <w:rPr>
                <w:rFonts w:ascii="Times New Roman" w:eastAsia="Times New Roman" w:hAnsi="Times New Roman" w:cs="Times New Roman"/>
                <w:sz w:val="18"/>
                <w:szCs w:val="18"/>
              </w:rPr>
              <w:t xml:space="preserve">CRITICAL </w:t>
            </w:r>
          </w:p>
        </w:tc>
      </w:tr>
      <w:tr w:rsidR="00D60659" w:rsidRPr="00B8463A" w14:paraId="42A016CA" w14:textId="77777777" w:rsidTr="002A0BDD">
        <w:trPr>
          <w:trHeight w:val="20"/>
        </w:trPr>
        <w:tc>
          <w:tcPr>
            <w:tcW w:w="14385" w:type="dxa"/>
            <w:gridSpan w:val="13"/>
            <w:hideMark/>
          </w:tcPr>
          <w:p w14:paraId="09CE18F5" w14:textId="77777777" w:rsidR="00D60659" w:rsidRPr="00B8463A" w:rsidRDefault="00D60659" w:rsidP="002A0BDD">
            <w:pPr>
              <w:contextualSpacing/>
              <w:rPr>
                <w:rFonts w:ascii="Times New Roman" w:eastAsia="Times New Roman" w:hAnsi="Times New Roman" w:cs="Times New Roman"/>
                <w:b/>
                <w:bCs/>
                <w:color w:val="000000"/>
                <w:sz w:val="18"/>
                <w:szCs w:val="18"/>
              </w:rPr>
            </w:pPr>
            <w:r w:rsidRPr="00B8463A">
              <w:rPr>
                <w:rStyle w:val="cell"/>
                <w:rFonts w:ascii="Times New Roman" w:eastAsia="Times New Roman" w:hAnsi="Times New Roman" w:cs="Times New Roman"/>
                <w:bCs/>
                <w:color w:val="000000"/>
                <w:sz w:val="18"/>
                <w:szCs w:val="18"/>
              </w:rPr>
              <w:t>Serious Adverse Events (Pooled: Tocilizumab, Sarilumab, Anti Spike-Proteins, IFX-1)</w:t>
            </w:r>
          </w:p>
        </w:tc>
      </w:tr>
      <w:tr w:rsidR="00D60659" w:rsidRPr="00B8463A" w14:paraId="74FC562C" w14:textId="77777777" w:rsidTr="002A0BDD">
        <w:trPr>
          <w:trHeight w:val="20"/>
        </w:trPr>
        <w:tc>
          <w:tcPr>
            <w:tcW w:w="717" w:type="dxa"/>
            <w:hideMark/>
          </w:tcPr>
          <w:p w14:paraId="12972E89" w14:textId="77777777" w:rsidR="00D60659" w:rsidRPr="00B8463A" w:rsidRDefault="00D60659" w:rsidP="002A0BDD">
            <w:pPr>
              <w:contextualSpacing/>
              <w:jc w:val="center"/>
              <w:rPr>
                <w:rFonts w:ascii="Times New Roman" w:eastAsia="Times New Roman" w:hAnsi="Times New Roman" w:cs="Times New Roman"/>
                <w:sz w:val="18"/>
                <w:szCs w:val="18"/>
              </w:rPr>
            </w:pPr>
            <w:r w:rsidRPr="00B8463A">
              <w:rPr>
                <w:rFonts w:ascii="Times New Roman" w:eastAsia="Times New Roman" w:hAnsi="Times New Roman" w:cs="Times New Roman"/>
                <w:sz w:val="18"/>
                <w:szCs w:val="18"/>
              </w:rPr>
              <w:t>16</w:t>
            </w:r>
          </w:p>
        </w:tc>
        <w:tc>
          <w:tcPr>
            <w:tcW w:w="696" w:type="dxa"/>
            <w:hideMark/>
          </w:tcPr>
          <w:p w14:paraId="4CE0E781" w14:textId="77777777" w:rsidR="00D60659" w:rsidRPr="00B8463A" w:rsidRDefault="00D60659" w:rsidP="002A0BDD">
            <w:pPr>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RCT</w:t>
            </w:r>
            <w:r w:rsidRPr="00B8463A">
              <w:rPr>
                <w:rFonts w:ascii="Times New Roman" w:eastAsia="Times New Roman" w:hAnsi="Times New Roman" w:cs="Times New Roman"/>
                <w:sz w:val="18"/>
                <w:szCs w:val="18"/>
              </w:rPr>
              <w:t xml:space="preserve"> </w:t>
            </w:r>
          </w:p>
        </w:tc>
        <w:tc>
          <w:tcPr>
            <w:tcW w:w="850" w:type="dxa"/>
            <w:hideMark/>
          </w:tcPr>
          <w:p w14:paraId="6B1E205E" w14:textId="77777777" w:rsidR="00D60659" w:rsidRPr="00B8463A" w:rsidRDefault="00D60659" w:rsidP="002A0BDD">
            <w:pPr>
              <w:contextualSpacing/>
              <w:jc w:val="center"/>
              <w:rPr>
                <w:rFonts w:ascii="Times New Roman" w:eastAsia="Times New Roman" w:hAnsi="Times New Roman" w:cs="Times New Roman"/>
                <w:sz w:val="18"/>
                <w:szCs w:val="18"/>
              </w:rPr>
            </w:pPr>
            <w:r w:rsidRPr="00B8463A">
              <w:rPr>
                <w:rFonts w:ascii="Times New Roman" w:eastAsia="Times New Roman" w:hAnsi="Times New Roman" w:cs="Times New Roman"/>
                <w:sz w:val="18"/>
                <w:szCs w:val="18"/>
              </w:rPr>
              <w:t>serious</w:t>
            </w:r>
            <w:r w:rsidRPr="00B8463A">
              <w:rPr>
                <w:rFonts w:ascii="Times New Roman" w:eastAsia="Times New Roman" w:hAnsi="Times New Roman" w:cs="Times New Roman"/>
                <w:sz w:val="18"/>
                <w:szCs w:val="18"/>
                <w:vertAlign w:val="superscript"/>
              </w:rPr>
              <w:t>a</w:t>
            </w:r>
          </w:p>
        </w:tc>
        <w:tc>
          <w:tcPr>
            <w:tcW w:w="1276" w:type="dxa"/>
            <w:hideMark/>
          </w:tcPr>
          <w:p w14:paraId="7DCCB48D" w14:textId="77777777" w:rsidR="00D60659" w:rsidRPr="00B8463A" w:rsidRDefault="00D60659" w:rsidP="002A0BDD">
            <w:pPr>
              <w:contextualSpacing/>
              <w:jc w:val="center"/>
              <w:rPr>
                <w:rFonts w:ascii="Times New Roman" w:eastAsia="Times New Roman" w:hAnsi="Times New Roman" w:cs="Times New Roman"/>
                <w:sz w:val="18"/>
                <w:szCs w:val="18"/>
              </w:rPr>
            </w:pPr>
            <w:r w:rsidRPr="00B8463A">
              <w:rPr>
                <w:rFonts w:ascii="Times New Roman" w:eastAsia="Times New Roman" w:hAnsi="Times New Roman" w:cs="Times New Roman"/>
                <w:sz w:val="18"/>
                <w:szCs w:val="18"/>
              </w:rPr>
              <w:t>not serious</w:t>
            </w:r>
            <w:r w:rsidRPr="00B8463A">
              <w:rPr>
                <w:rFonts w:ascii="Times New Roman" w:eastAsia="Times New Roman" w:hAnsi="Times New Roman" w:cs="Times New Roman"/>
                <w:sz w:val="18"/>
                <w:szCs w:val="18"/>
                <w:vertAlign w:val="superscript"/>
              </w:rPr>
              <w:t>e</w:t>
            </w:r>
          </w:p>
        </w:tc>
        <w:tc>
          <w:tcPr>
            <w:tcW w:w="1134" w:type="dxa"/>
            <w:hideMark/>
          </w:tcPr>
          <w:p w14:paraId="31376F8C" w14:textId="77777777" w:rsidR="00D60659" w:rsidRPr="00B8463A" w:rsidRDefault="00D60659" w:rsidP="002A0BDD">
            <w:pPr>
              <w:contextualSpacing/>
              <w:jc w:val="center"/>
              <w:rPr>
                <w:rFonts w:ascii="Times New Roman" w:eastAsia="Times New Roman" w:hAnsi="Times New Roman" w:cs="Times New Roman"/>
                <w:sz w:val="18"/>
                <w:szCs w:val="18"/>
              </w:rPr>
            </w:pPr>
            <w:r w:rsidRPr="00B8463A">
              <w:rPr>
                <w:rFonts w:ascii="Times New Roman" w:eastAsia="Times New Roman" w:hAnsi="Times New Roman" w:cs="Times New Roman"/>
                <w:sz w:val="18"/>
                <w:szCs w:val="18"/>
              </w:rPr>
              <w:t>serious</w:t>
            </w:r>
            <w:r w:rsidRPr="00B8463A">
              <w:rPr>
                <w:rFonts w:ascii="Times New Roman" w:eastAsia="Times New Roman" w:hAnsi="Times New Roman" w:cs="Times New Roman"/>
                <w:sz w:val="18"/>
                <w:szCs w:val="18"/>
                <w:vertAlign w:val="superscript"/>
              </w:rPr>
              <w:t>b</w:t>
            </w:r>
          </w:p>
        </w:tc>
        <w:tc>
          <w:tcPr>
            <w:tcW w:w="1134" w:type="dxa"/>
            <w:hideMark/>
          </w:tcPr>
          <w:p w14:paraId="36BF1E1C" w14:textId="77777777" w:rsidR="00D60659" w:rsidRPr="00B8463A" w:rsidRDefault="00D60659" w:rsidP="002A0BDD">
            <w:pPr>
              <w:contextualSpacing/>
              <w:jc w:val="center"/>
              <w:rPr>
                <w:rFonts w:ascii="Times New Roman" w:eastAsia="Times New Roman" w:hAnsi="Times New Roman" w:cs="Times New Roman"/>
                <w:sz w:val="18"/>
                <w:szCs w:val="18"/>
              </w:rPr>
            </w:pPr>
            <w:r w:rsidRPr="00B8463A">
              <w:rPr>
                <w:rFonts w:ascii="Times New Roman" w:eastAsia="Times New Roman" w:hAnsi="Times New Roman" w:cs="Times New Roman"/>
                <w:sz w:val="18"/>
                <w:szCs w:val="18"/>
              </w:rPr>
              <w:t>serious</w:t>
            </w:r>
            <w:r w:rsidRPr="00B8463A">
              <w:rPr>
                <w:rFonts w:ascii="Times New Roman" w:eastAsia="Times New Roman" w:hAnsi="Times New Roman" w:cs="Times New Roman"/>
                <w:sz w:val="18"/>
                <w:szCs w:val="18"/>
                <w:vertAlign w:val="superscript"/>
              </w:rPr>
              <w:t>f</w:t>
            </w:r>
          </w:p>
        </w:tc>
        <w:tc>
          <w:tcPr>
            <w:tcW w:w="1276" w:type="dxa"/>
            <w:hideMark/>
          </w:tcPr>
          <w:p w14:paraId="5CF2E040" w14:textId="77777777" w:rsidR="00D60659" w:rsidRPr="00B8463A" w:rsidRDefault="00D60659" w:rsidP="002A0BDD">
            <w:pPr>
              <w:contextualSpacing/>
              <w:jc w:val="center"/>
              <w:rPr>
                <w:rFonts w:ascii="Times New Roman" w:eastAsia="Times New Roman" w:hAnsi="Times New Roman" w:cs="Times New Roman"/>
                <w:sz w:val="18"/>
                <w:szCs w:val="18"/>
              </w:rPr>
            </w:pPr>
            <w:r w:rsidRPr="00B8463A">
              <w:rPr>
                <w:rFonts w:ascii="Times New Roman" w:eastAsia="Times New Roman" w:hAnsi="Times New Roman" w:cs="Times New Roman"/>
                <w:sz w:val="18"/>
                <w:szCs w:val="18"/>
              </w:rPr>
              <w:t xml:space="preserve">none </w:t>
            </w:r>
          </w:p>
        </w:tc>
        <w:tc>
          <w:tcPr>
            <w:tcW w:w="1134" w:type="dxa"/>
            <w:hideMark/>
          </w:tcPr>
          <w:p w14:paraId="6C91ED69" w14:textId="77777777" w:rsidR="00D60659" w:rsidRPr="00B8463A" w:rsidRDefault="00D60659" w:rsidP="002A0BDD">
            <w:pPr>
              <w:contextualSpacing/>
              <w:jc w:val="center"/>
              <w:rPr>
                <w:rFonts w:ascii="Times New Roman" w:eastAsia="Times New Roman" w:hAnsi="Times New Roman" w:cs="Times New Roman"/>
                <w:sz w:val="18"/>
                <w:szCs w:val="18"/>
              </w:rPr>
            </w:pPr>
            <w:r w:rsidRPr="00B8463A">
              <w:rPr>
                <w:rFonts w:ascii="Times New Roman" w:eastAsia="Times New Roman" w:hAnsi="Times New Roman" w:cs="Times New Roman"/>
                <w:sz w:val="18"/>
                <w:szCs w:val="18"/>
              </w:rPr>
              <w:t xml:space="preserve">331/4727 (7.0%) </w:t>
            </w:r>
          </w:p>
        </w:tc>
        <w:tc>
          <w:tcPr>
            <w:tcW w:w="992" w:type="dxa"/>
            <w:hideMark/>
          </w:tcPr>
          <w:p w14:paraId="354DC025" w14:textId="77777777" w:rsidR="00D60659" w:rsidRPr="00B8463A" w:rsidRDefault="00D60659" w:rsidP="002A0BDD">
            <w:pPr>
              <w:contextualSpacing/>
              <w:jc w:val="center"/>
              <w:rPr>
                <w:rFonts w:ascii="Times New Roman" w:eastAsia="Times New Roman" w:hAnsi="Times New Roman" w:cs="Times New Roman"/>
                <w:sz w:val="18"/>
                <w:szCs w:val="18"/>
              </w:rPr>
            </w:pPr>
            <w:r w:rsidRPr="00B8463A">
              <w:rPr>
                <w:rStyle w:val="block"/>
                <w:rFonts w:ascii="Times New Roman" w:eastAsia="Times New Roman" w:hAnsi="Times New Roman" w:cs="Times New Roman"/>
                <w:sz w:val="18"/>
                <w:szCs w:val="18"/>
              </w:rPr>
              <w:t xml:space="preserve">197/4170 (4.7%) </w:t>
            </w:r>
          </w:p>
        </w:tc>
        <w:tc>
          <w:tcPr>
            <w:tcW w:w="851" w:type="dxa"/>
            <w:hideMark/>
          </w:tcPr>
          <w:p w14:paraId="02D10D9B" w14:textId="77777777" w:rsidR="00D60659" w:rsidRPr="00B8463A" w:rsidRDefault="00D60659" w:rsidP="002A0BDD">
            <w:pPr>
              <w:contextualSpacing/>
              <w:jc w:val="center"/>
              <w:rPr>
                <w:rFonts w:ascii="Times New Roman" w:eastAsia="Times New Roman" w:hAnsi="Times New Roman" w:cs="Times New Roman"/>
                <w:sz w:val="18"/>
                <w:szCs w:val="18"/>
              </w:rPr>
            </w:pPr>
            <w:r w:rsidRPr="00B8463A">
              <w:rPr>
                <w:rStyle w:val="quality-text"/>
                <w:rFonts w:ascii="Times New Roman" w:eastAsia="Times New Roman" w:hAnsi="Times New Roman" w:cs="Times New Roman"/>
                <w:bCs/>
                <w:sz w:val="18"/>
                <w:szCs w:val="18"/>
              </w:rPr>
              <w:t>RR 1.04</w:t>
            </w:r>
            <w:r w:rsidRPr="00B8463A">
              <w:rPr>
                <w:rFonts w:ascii="Times New Roman" w:eastAsia="Times New Roman" w:hAnsi="Times New Roman" w:cs="Times New Roman"/>
                <w:sz w:val="18"/>
                <w:szCs w:val="18"/>
              </w:rPr>
              <w:br/>
            </w:r>
            <w:r w:rsidRPr="00B8463A">
              <w:rPr>
                <w:rStyle w:val="quality-sign"/>
                <w:rFonts w:ascii="Times New Roman" w:eastAsia="Times New Roman" w:hAnsi="Times New Roman" w:cs="Times New Roman"/>
                <w:sz w:val="18"/>
                <w:szCs w:val="18"/>
              </w:rPr>
              <w:t>(0.76 to 1.43)</w:t>
            </w:r>
            <w:r w:rsidRPr="00B8463A">
              <w:rPr>
                <w:rFonts w:ascii="Times New Roman" w:eastAsia="Times New Roman" w:hAnsi="Times New Roman" w:cs="Times New Roman"/>
                <w:sz w:val="18"/>
                <w:szCs w:val="18"/>
              </w:rPr>
              <w:t xml:space="preserve"> </w:t>
            </w:r>
          </w:p>
        </w:tc>
        <w:tc>
          <w:tcPr>
            <w:tcW w:w="1701" w:type="dxa"/>
            <w:hideMark/>
          </w:tcPr>
          <w:p w14:paraId="2903B5B2" w14:textId="77777777" w:rsidR="00D60659" w:rsidRPr="00B8463A" w:rsidRDefault="00D60659" w:rsidP="002A0BDD">
            <w:pPr>
              <w:contextualSpacing/>
              <w:jc w:val="center"/>
              <w:rPr>
                <w:rFonts w:ascii="Times New Roman" w:eastAsia="Times New Roman" w:hAnsi="Times New Roman" w:cs="Times New Roman"/>
                <w:sz w:val="18"/>
                <w:szCs w:val="18"/>
              </w:rPr>
            </w:pPr>
            <w:r w:rsidRPr="00B8463A">
              <w:rPr>
                <w:rFonts w:ascii="Times New Roman" w:eastAsia="Times New Roman" w:hAnsi="Times New Roman" w:cs="Times New Roman"/>
                <w:b/>
                <w:bCs/>
                <w:sz w:val="18"/>
                <w:szCs w:val="18"/>
              </w:rPr>
              <w:t>2 more per 1,000</w:t>
            </w:r>
            <w:r w:rsidRPr="00B8463A">
              <w:rPr>
                <w:rFonts w:ascii="Times New Roman" w:eastAsia="Times New Roman" w:hAnsi="Times New Roman" w:cs="Times New Roman"/>
                <w:sz w:val="18"/>
                <w:szCs w:val="18"/>
              </w:rPr>
              <w:br/>
              <w:t xml:space="preserve">(from 11 fewer to 20 more) </w:t>
            </w:r>
          </w:p>
        </w:tc>
        <w:tc>
          <w:tcPr>
            <w:tcW w:w="1350" w:type="dxa"/>
            <w:hideMark/>
          </w:tcPr>
          <w:p w14:paraId="0E5E44F6" w14:textId="77777777" w:rsidR="00D60659" w:rsidRPr="00B8463A" w:rsidRDefault="00D60659" w:rsidP="002A0BDD">
            <w:pPr>
              <w:contextualSpacing/>
              <w:jc w:val="center"/>
              <w:rPr>
                <w:rFonts w:ascii="Times New Roman" w:eastAsia="Times New Roman" w:hAnsi="Times New Roman" w:cs="Times New Roman"/>
                <w:sz w:val="18"/>
                <w:szCs w:val="18"/>
              </w:rPr>
            </w:pPr>
            <w:r w:rsidRPr="00B8463A">
              <w:rPr>
                <w:rFonts w:ascii="Cambria Math" w:eastAsia="Times New Roman" w:hAnsi="Cambria Math" w:cs="Cambria Math"/>
                <w:sz w:val="18"/>
                <w:szCs w:val="18"/>
              </w:rPr>
              <w:t>⨁◯◯◯</w:t>
            </w:r>
            <w:r w:rsidRPr="00B8463A">
              <w:rPr>
                <w:rFonts w:ascii="Times New Roman" w:eastAsia="Times New Roman" w:hAnsi="Times New Roman" w:cs="Times New Roman"/>
                <w:sz w:val="18"/>
                <w:szCs w:val="18"/>
              </w:rPr>
              <w:br/>
              <w:t xml:space="preserve">VERY LOW </w:t>
            </w:r>
          </w:p>
        </w:tc>
        <w:tc>
          <w:tcPr>
            <w:tcW w:w="1274" w:type="dxa"/>
            <w:hideMark/>
          </w:tcPr>
          <w:p w14:paraId="51884CEF" w14:textId="77777777" w:rsidR="00D60659" w:rsidRPr="00B8463A" w:rsidRDefault="00D60659" w:rsidP="002A0BDD">
            <w:pPr>
              <w:contextualSpacing/>
              <w:jc w:val="center"/>
              <w:rPr>
                <w:rFonts w:ascii="Times New Roman" w:eastAsia="Times New Roman" w:hAnsi="Times New Roman" w:cs="Times New Roman"/>
                <w:sz w:val="18"/>
                <w:szCs w:val="18"/>
              </w:rPr>
            </w:pPr>
            <w:r w:rsidRPr="00B8463A">
              <w:rPr>
                <w:rFonts w:ascii="Times New Roman" w:eastAsia="Times New Roman" w:hAnsi="Times New Roman" w:cs="Times New Roman"/>
                <w:sz w:val="18"/>
                <w:szCs w:val="18"/>
              </w:rPr>
              <w:t xml:space="preserve">IMPORTANT </w:t>
            </w:r>
          </w:p>
        </w:tc>
      </w:tr>
    </w:tbl>
    <w:p w14:paraId="0F82BEAA" w14:textId="77777777" w:rsidR="00D60659" w:rsidRPr="00B8463A" w:rsidRDefault="00D60659" w:rsidP="00D60659">
      <w:pPr>
        <w:spacing w:line="140" w:lineRule="atLeast"/>
        <w:rPr>
          <w:rFonts w:ascii="Times New Roman" w:hAnsi="Times New Roman" w:cs="Times New Roman"/>
          <w:color w:val="000000"/>
          <w:sz w:val="18"/>
          <w:szCs w:val="18"/>
          <w:lang w:val="en"/>
        </w:rPr>
      </w:pPr>
      <w:r w:rsidRPr="00B8463A">
        <w:rPr>
          <w:rFonts w:ascii="Times New Roman" w:hAnsi="Times New Roman" w:cs="Times New Roman"/>
          <w:b/>
          <w:bCs/>
          <w:color w:val="000000"/>
          <w:sz w:val="18"/>
          <w:szCs w:val="18"/>
          <w:lang w:val="en"/>
        </w:rPr>
        <w:t>CI:</w:t>
      </w:r>
      <w:r w:rsidRPr="00B8463A">
        <w:rPr>
          <w:rFonts w:ascii="Times New Roman" w:hAnsi="Times New Roman" w:cs="Times New Roman"/>
          <w:color w:val="000000"/>
          <w:sz w:val="18"/>
          <w:szCs w:val="18"/>
          <w:lang w:val="en"/>
        </w:rPr>
        <w:t xml:space="preserve"> Confidence interval; </w:t>
      </w:r>
      <w:r w:rsidRPr="00B8463A">
        <w:rPr>
          <w:rFonts w:ascii="Times New Roman" w:hAnsi="Times New Roman" w:cs="Times New Roman"/>
          <w:b/>
          <w:bCs/>
          <w:color w:val="000000"/>
          <w:sz w:val="18"/>
          <w:szCs w:val="18"/>
          <w:lang w:val="en"/>
        </w:rPr>
        <w:t>RR:</w:t>
      </w:r>
      <w:r w:rsidRPr="00B8463A">
        <w:rPr>
          <w:rFonts w:ascii="Times New Roman" w:hAnsi="Times New Roman" w:cs="Times New Roman"/>
          <w:color w:val="000000"/>
          <w:sz w:val="18"/>
          <w:szCs w:val="18"/>
          <w:lang w:val="en"/>
        </w:rPr>
        <w:t xml:space="preserve"> Risk ratio; </w:t>
      </w:r>
      <w:r w:rsidRPr="00B8463A">
        <w:rPr>
          <w:rFonts w:ascii="Times New Roman" w:hAnsi="Times New Roman" w:cs="Times New Roman"/>
          <w:b/>
          <w:bCs/>
          <w:color w:val="000000"/>
          <w:sz w:val="18"/>
          <w:szCs w:val="18"/>
          <w:lang w:val="en"/>
        </w:rPr>
        <w:t>SMD:</w:t>
      </w:r>
      <w:r w:rsidRPr="00B8463A">
        <w:rPr>
          <w:rFonts w:ascii="Times New Roman" w:hAnsi="Times New Roman" w:cs="Times New Roman"/>
          <w:color w:val="000000"/>
          <w:sz w:val="18"/>
          <w:szCs w:val="18"/>
          <w:lang w:val="en"/>
        </w:rPr>
        <w:t xml:space="preserve"> Standardised mean difference; </w:t>
      </w:r>
      <w:r w:rsidRPr="00B8463A">
        <w:rPr>
          <w:rFonts w:ascii="Times New Roman" w:hAnsi="Times New Roman" w:cs="Times New Roman"/>
          <w:b/>
          <w:bCs/>
          <w:color w:val="000000"/>
          <w:sz w:val="18"/>
          <w:szCs w:val="18"/>
          <w:lang w:val="en"/>
        </w:rPr>
        <w:t>MD:</w:t>
      </w:r>
      <w:r w:rsidRPr="00B8463A">
        <w:rPr>
          <w:rFonts w:ascii="Times New Roman" w:hAnsi="Times New Roman" w:cs="Times New Roman"/>
          <w:color w:val="000000"/>
          <w:sz w:val="18"/>
          <w:szCs w:val="18"/>
          <w:lang w:val="en"/>
        </w:rPr>
        <w:t xml:space="preserve"> Mean difference</w:t>
      </w:r>
    </w:p>
    <w:p w14:paraId="25D929CB" w14:textId="77777777" w:rsidR="00D60659" w:rsidRPr="00B8463A" w:rsidRDefault="00D60659" w:rsidP="00D60659">
      <w:pPr>
        <w:rPr>
          <w:rFonts w:ascii="Times New Roman" w:hAnsi="Times New Roman" w:cs="Times New Roman"/>
          <w:b/>
          <w:bCs/>
          <w:sz w:val="18"/>
          <w:szCs w:val="18"/>
          <w:lang w:val="en"/>
        </w:rPr>
      </w:pPr>
      <w:r w:rsidRPr="00B8463A">
        <w:rPr>
          <w:rFonts w:ascii="Times New Roman" w:hAnsi="Times New Roman" w:cs="Times New Roman"/>
          <w:b/>
          <w:bCs/>
          <w:sz w:val="18"/>
          <w:szCs w:val="18"/>
          <w:lang w:val="en"/>
        </w:rPr>
        <w:t>Explanations</w:t>
      </w:r>
    </w:p>
    <w:p w14:paraId="2C130382" w14:textId="172526C4" w:rsidR="00D60659" w:rsidRDefault="00D60659" w:rsidP="00D60659">
      <w:pPr>
        <w:jc w:val="both"/>
      </w:pPr>
      <w:r w:rsidRPr="00B8463A">
        <w:rPr>
          <w:rFonts w:ascii="Times New Roman" w:eastAsia="Times New Roman" w:hAnsi="Times New Roman" w:cs="Times New Roman"/>
          <w:color w:val="000000"/>
          <w:sz w:val="18"/>
          <w:szCs w:val="18"/>
          <w:lang w:val="en"/>
        </w:rPr>
        <w:t>a. Nine RCTs are Open Label</w:t>
      </w:r>
      <w:r>
        <w:rPr>
          <w:rFonts w:ascii="Times New Roman" w:eastAsia="Times New Roman" w:hAnsi="Times New Roman" w:cs="Times New Roman"/>
          <w:color w:val="000000"/>
          <w:sz w:val="18"/>
          <w:szCs w:val="18"/>
          <w:lang w:val="en"/>
        </w:rPr>
        <w:t xml:space="preserve">; </w:t>
      </w:r>
      <w:r w:rsidRPr="00B8463A">
        <w:rPr>
          <w:rFonts w:ascii="Times New Roman" w:eastAsia="Times New Roman" w:hAnsi="Times New Roman" w:cs="Times New Roman"/>
          <w:color w:val="000000"/>
          <w:sz w:val="18"/>
          <w:szCs w:val="18"/>
          <w:lang w:val="en"/>
        </w:rPr>
        <w:t>b. Different in intervention</w:t>
      </w:r>
      <w:r>
        <w:rPr>
          <w:rFonts w:ascii="Times New Roman" w:eastAsia="Times New Roman" w:hAnsi="Times New Roman" w:cs="Times New Roman"/>
          <w:color w:val="000000"/>
          <w:sz w:val="18"/>
          <w:szCs w:val="18"/>
          <w:lang w:val="en"/>
        </w:rPr>
        <w:t xml:space="preserve">; </w:t>
      </w:r>
      <w:r w:rsidRPr="00B8463A">
        <w:rPr>
          <w:rFonts w:ascii="Times New Roman" w:eastAsia="Times New Roman" w:hAnsi="Times New Roman" w:cs="Times New Roman"/>
          <w:color w:val="000000"/>
          <w:sz w:val="18"/>
          <w:szCs w:val="18"/>
          <w:lang w:val="en"/>
        </w:rPr>
        <w:t>c. Five RCTs are open-label</w:t>
      </w:r>
      <w:r>
        <w:rPr>
          <w:rFonts w:ascii="Times New Roman" w:eastAsia="Times New Roman" w:hAnsi="Times New Roman" w:cs="Times New Roman"/>
          <w:color w:val="000000"/>
          <w:sz w:val="18"/>
          <w:szCs w:val="18"/>
          <w:lang w:val="en"/>
        </w:rPr>
        <w:t xml:space="preserve">; </w:t>
      </w:r>
      <w:r w:rsidRPr="00B8463A">
        <w:rPr>
          <w:rFonts w:ascii="Times New Roman" w:eastAsia="Times New Roman" w:hAnsi="Times New Roman" w:cs="Times New Roman"/>
          <w:color w:val="000000"/>
          <w:sz w:val="18"/>
          <w:szCs w:val="18"/>
          <w:lang w:val="en"/>
        </w:rPr>
        <w:t>d. Six RCTs are open-label</w:t>
      </w:r>
      <w:r>
        <w:rPr>
          <w:rFonts w:ascii="Times New Roman" w:eastAsia="Times New Roman" w:hAnsi="Times New Roman" w:cs="Times New Roman"/>
          <w:color w:val="000000"/>
          <w:sz w:val="18"/>
          <w:szCs w:val="18"/>
          <w:lang w:val="en"/>
        </w:rPr>
        <w:t xml:space="preserve">; </w:t>
      </w:r>
      <w:r w:rsidRPr="00B8463A">
        <w:rPr>
          <w:rFonts w:ascii="Times New Roman" w:eastAsia="Times New Roman" w:hAnsi="Times New Roman" w:cs="Times New Roman"/>
          <w:color w:val="000000"/>
          <w:sz w:val="18"/>
          <w:szCs w:val="18"/>
          <w:lang w:val="en"/>
        </w:rPr>
        <w:t>e. I</w:t>
      </w:r>
      <w:r w:rsidRPr="00B8463A">
        <w:rPr>
          <w:rFonts w:ascii="Times New Roman" w:eastAsia="Times New Roman" w:hAnsi="Times New Roman" w:cs="Times New Roman"/>
          <w:color w:val="000000"/>
          <w:sz w:val="18"/>
          <w:szCs w:val="18"/>
          <w:vertAlign w:val="superscript"/>
          <w:lang w:val="en"/>
        </w:rPr>
        <w:t>2</w:t>
      </w:r>
      <w:r w:rsidRPr="00B8463A">
        <w:rPr>
          <w:rFonts w:ascii="Times New Roman" w:eastAsia="Times New Roman" w:hAnsi="Times New Roman" w:cs="Times New Roman"/>
          <w:color w:val="000000"/>
          <w:sz w:val="18"/>
          <w:szCs w:val="18"/>
          <w:lang w:val="en"/>
        </w:rPr>
        <w:t xml:space="preserve"> &gt; 30% and P&lt;0.05</w:t>
      </w:r>
      <w:r>
        <w:rPr>
          <w:rFonts w:ascii="Times New Roman" w:eastAsia="Times New Roman" w:hAnsi="Times New Roman" w:cs="Times New Roman"/>
          <w:color w:val="000000"/>
          <w:sz w:val="18"/>
          <w:szCs w:val="18"/>
          <w:lang w:val="en"/>
        </w:rPr>
        <w:t xml:space="preserve">; </w:t>
      </w:r>
      <w:r w:rsidRPr="00B8463A">
        <w:rPr>
          <w:rFonts w:ascii="Times New Roman" w:eastAsia="Times New Roman" w:hAnsi="Times New Roman" w:cs="Times New Roman"/>
          <w:color w:val="000000"/>
          <w:sz w:val="18"/>
          <w:szCs w:val="18"/>
          <w:lang w:val="en"/>
        </w:rPr>
        <w:t>f. 95%CI Include null effect (RR = 1) and appreciable harm (RR = 1.25)</w:t>
      </w:r>
    </w:p>
    <w:sectPr w:rsidR="00D60659" w:rsidSect="00D60659">
      <w:pgSz w:w="16838" w:h="11906" w:orient="landscape"/>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3AF"/>
    <w:rsid w:val="000F03AF"/>
    <w:rsid w:val="00362BB0"/>
    <w:rsid w:val="004F1271"/>
    <w:rsid w:val="009D2EBE"/>
    <w:rsid w:val="00A51084"/>
    <w:rsid w:val="00AE2E0B"/>
    <w:rsid w:val="00C35930"/>
    <w:rsid w:val="00D1558E"/>
    <w:rsid w:val="00D60659"/>
    <w:rsid w:val="00EA3EF8"/>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36F64"/>
  <w15:chartTrackingRefBased/>
  <w15:docId w15:val="{73644A43-3504-43C9-B3AA-54AEAA504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3AF"/>
    <w:rPr>
      <w:rFonts w:ascii="Calibri" w:eastAsia="Calibri" w:hAnsi="Calibri" w:cs="Calibri"/>
      <w:lang w:val="en-US"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ell">
    <w:name w:val="cell"/>
    <w:basedOn w:val="DefaultParagraphFont"/>
    <w:rsid w:val="00D60659"/>
  </w:style>
  <w:style w:type="character" w:customStyle="1" w:styleId="block">
    <w:name w:val="block"/>
    <w:basedOn w:val="DefaultParagraphFont"/>
    <w:rsid w:val="00D60659"/>
  </w:style>
  <w:style w:type="character" w:customStyle="1" w:styleId="quality-sign">
    <w:name w:val="quality-sign"/>
    <w:basedOn w:val="DefaultParagraphFont"/>
    <w:rsid w:val="00D60659"/>
  </w:style>
  <w:style w:type="character" w:customStyle="1" w:styleId="quality-text">
    <w:name w:val="quality-text"/>
    <w:basedOn w:val="DefaultParagraphFont"/>
    <w:rsid w:val="00D60659"/>
  </w:style>
  <w:style w:type="table" w:styleId="TableGrid">
    <w:name w:val="Table Grid"/>
    <w:basedOn w:val="TableNormal"/>
    <w:uiPriority w:val="39"/>
    <w:rsid w:val="00D60659"/>
    <w:pPr>
      <w:spacing w:after="0" w:line="240" w:lineRule="auto"/>
    </w:pPr>
    <w:rPr>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1594</Words>
  <Characters>9090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148076</dc:creator>
  <cp:keywords/>
  <dc:description/>
  <cp:lastModifiedBy>148076</cp:lastModifiedBy>
  <cp:revision>4</cp:revision>
  <dcterms:created xsi:type="dcterms:W3CDTF">2021-05-30T12:17:00Z</dcterms:created>
  <dcterms:modified xsi:type="dcterms:W3CDTF">2021-05-31T23:21:00Z</dcterms:modified>
</cp:coreProperties>
</file>