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0FF" w:rsidRPr="00AB375D" w:rsidRDefault="00F20BA0" w:rsidP="009210FF">
      <w:pPr>
        <w:spacing w:after="160" w:line="259" w:lineRule="auto"/>
        <w:rPr>
          <w:rFonts w:cstheme="minorHAnsi"/>
          <w:sz w:val="24"/>
          <w:szCs w:val="24"/>
        </w:rPr>
      </w:pPr>
      <w:r w:rsidRPr="00AB375D">
        <w:rPr>
          <w:rFonts w:cstheme="minorHAnsi"/>
          <w:sz w:val="24"/>
          <w:szCs w:val="24"/>
        </w:rPr>
        <w:t xml:space="preserve">Supplementary </w:t>
      </w:r>
      <w:r w:rsidR="009210FF" w:rsidRPr="00AB375D">
        <w:rPr>
          <w:rFonts w:cstheme="minorHAnsi"/>
          <w:sz w:val="24"/>
          <w:szCs w:val="24"/>
        </w:rPr>
        <w:t xml:space="preserve">Table 1: List of </w:t>
      </w:r>
      <w:r w:rsidR="00C04BF1" w:rsidRPr="00AB375D">
        <w:rPr>
          <w:rFonts w:cstheme="minorHAnsi"/>
          <w:sz w:val="24"/>
          <w:szCs w:val="24"/>
        </w:rPr>
        <w:t xml:space="preserve">independent </w:t>
      </w:r>
      <w:r w:rsidRPr="00AB375D">
        <w:rPr>
          <w:rFonts w:cstheme="minorHAnsi"/>
          <w:sz w:val="24"/>
          <w:szCs w:val="24"/>
        </w:rPr>
        <w:t xml:space="preserve">variables and </w:t>
      </w:r>
      <w:proofErr w:type="spellStart"/>
      <w:r w:rsidRPr="00AB375D">
        <w:rPr>
          <w:rFonts w:cstheme="minorHAnsi"/>
          <w:sz w:val="24"/>
          <w:szCs w:val="24"/>
        </w:rPr>
        <w:t>descriptives</w:t>
      </w:r>
      <w:proofErr w:type="spellEnd"/>
    </w:p>
    <w:tbl>
      <w:tblPr>
        <w:tblW w:w="5008" w:type="pct"/>
        <w:tblLayout w:type="fixed"/>
        <w:tblCellMar>
          <w:left w:w="0" w:type="dxa"/>
          <w:right w:w="0" w:type="dxa"/>
        </w:tblCellMar>
        <w:tblLook w:val="04A0"/>
      </w:tblPr>
      <w:tblGrid>
        <w:gridCol w:w="3148"/>
        <w:gridCol w:w="6246"/>
        <w:gridCol w:w="2934"/>
        <w:gridCol w:w="1997"/>
      </w:tblGrid>
      <w:tr w:rsidR="009210FF" w:rsidRPr="00AB375D" w:rsidTr="00973F4A">
        <w:trPr>
          <w:trHeight w:val="315"/>
        </w:trPr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  <w:lang w:val="de-DE"/>
              </w:rPr>
            </w:pPr>
            <w:r w:rsidRPr="00AB375D">
              <w:rPr>
                <w:rFonts w:cstheme="minorHAnsi"/>
              </w:rPr>
              <w:t>Variable name</w:t>
            </w:r>
          </w:p>
        </w:tc>
        <w:tc>
          <w:tcPr>
            <w:tcW w:w="21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Label</w:t>
            </w:r>
          </w:p>
        </w:tc>
        <w:tc>
          <w:tcPr>
            <w:tcW w:w="10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Category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Mean (</w:t>
            </w:r>
            <w:proofErr w:type="spellStart"/>
            <w:r w:rsidRPr="00AB375D">
              <w:rPr>
                <w:rFonts w:cstheme="minorHAnsi"/>
              </w:rPr>
              <w:t>sd</w:t>
            </w:r>
            <w:proofErr w:type="spellEnd"/>
            <w:r w:rsidRPr="00AB375D">
              <w:rPr>
                <w:rFonts w:cstheme="minorHAnsi"/>
              </w:rPr>
              <w:t>)</w:t>
            </w:r>
          </w:p>
        </w:tc>
      </w:tr>
      <w:tr w:rsidR="009210FF" w:rsidRPr="00AB375D" w:rsidTr="00973F4A">
        <w:trPr>
          <w:trHeight w:val="31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D_Abhaen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Old-age (65+) dependency ratio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34.35 (5.47)</w:t>
            </w:r>
          </w:p>
        </w:tc>
      </w:tr>
      <w:tr w:rsidR="009210FF" w:rsidRPr="00AB375D" w:rsidTr="00973F4A">
        <w:trPr>
          <w:trHeight w:val="31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D_Auslae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%Foreigners in total population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Foreigners/Migration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10.03 (5.15)</w:t>
            </w:r>
          </w:p>
        </w:tc>
      </w:tr>
      <w:tr w:rsidR="009210FF" w:rsidRPr="00AB375D" w:rsidTr="00973F4A">
        <w:trPr>
          <w:trHeight w:val="31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D_Aussen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International net migration per 1,000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Foreigners/Migration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4.81 (6.63)</w:t>
            </w:r>
          </w:p>
        </w:tc>
      </w:tr>
      <w:tr w:rsidR="009210FF" w:rsidRPr="00AB375D" w:rsidTr="00973F4A">
        <w:trPr>
          <w:trHeight w:val="31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D_fertil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Total fertility rate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1.63 (</w:t>
            </w:r>
            <w:r w:rsidR="00F2207F" w:rsidRPr="00AB375D">
              <w:rPr>
                <w:rFonts w:cstheme="minorHAnsi"/>
              </w:rPr>
              <w:t>0</w:t>
            </w:r>
            <w:r w:rsidRPr="00AB375D">
              <w:rPr>
                <w:rFonts w:cstheme="minorHAnsi"/>
              </w:rPr>
              <w:t>.13)</w:t>
            </w:r>
          </w:p>
        </w:tc>
      </w:tr>
      <w:tr w:rsidR="009210FF" w:rsidRPr="00AB375D" w:rsidTr="00973F4A">
        <w:trPr>
          <w:trHeight w:val="31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D_Gesamt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Total net migration per 1,000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Foreigners/Migration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5.1 (4.28)</w:t>
            </w:r>
          </w:p>
        </w:tc>
      </w:tr>
      <w:tr w:rsidR="009210FF" w:rsidRPr="00AB375D" w:rsidTr="00973F4A">
        <w:trPr>
          <w:trHeight w:val="31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D_ldergebur~201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number of births in 1995-2017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16.51 (8.78)</w:t>
            </w:r>
          </w:p>
        </w:tc>
      </w:tr>
      <w:tr w:rsidR="009210FF" w:rsidRPr="00AB375D" w:rsidTr="00973F4A">
        <w:trPr>
          <w:trHeight w:val="308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D_Lebens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Life expectancy at birth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80.66 (1.01)</w:t>
            </w:r>
          </w:p>
        </w:tc>
      </w:tr>
      <w:tr w:rsidR="009210FF" w:rsidRPr="00AB375D" w:rsidTr="00973F4A">
        <w:trPr>
          <w:trHeight w:val="420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D_nerunter6ja~n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persons aged 5 and younger in all persons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11.58 (4.92)</w:t>
            </w:r>
          </w:p>
        </w:tc>
      </w:tr>
      <w:tr w:rsidR="009210FF" w:rsidRPr="00AB375D" w:rsidTr="00973F4A">
        <w:trPr>
          <w:trHeight w:val="31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D_nervon6bisu~r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persons aged 6 to &lt;18 in all persons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-1.1 (7.79)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D_nter18jah~201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aged 6 to &lt;18 in all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10.8 (</w:t>
            </w:r>
            <w:r w:rsidR="00F2207F" w:rsidRPr="00AB375D">
              <w:rPr>
                <w:rFonts w:cstheme="minorHAnsi"/>
              </w:rPr>
              <w:t>0</w:t>
            </w:r>
            <w:r w:rsidRPr="00AB375D">
              <w:rPr>
                <w:rFonts w:cstheme="minorHAnsi"/>
              </w:rPr>
              <w:t>.93)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D_unter6ja~2017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aged 5 and younger in all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5.37 (</w:t>
            </w:r>
            <w:r w:rsidR="00F2207F" w:rsidRPr="00AB375D">
              <w:rPr>
                <w:rFonts w:cstheme="minorHAnsi"/>
              </w:rPr>
              <w:t>0</w:t>
            </w:r>
            <w:r w:rsidRPr="00AB375D">
              <w:rPr>
                <w:rFonts w:cstheme="minorHAnsi"/>
              </w:rPr>
              <w:t>.46)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D_v405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number of persons at age 50-65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9.54 (4.67)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D_v406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number of persons at age 65-75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-3.95 (4.8)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D_v423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Sex ratio (females to males) at age 20-40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.92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D_v424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number of persons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2.21 (2.78)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D_v425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number of marriages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Age/Aging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5.23 (9.95)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D_v483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proportion of foreigners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Foreigners/Migration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3.33 (1.11)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lastRenderedPageBreak/>
              <w:t>D_v599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Remaining life expectancy at age 60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23.7 (.66)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D_Veraen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life expectancy at birth in 1993/94/95 and 2015/2016/2017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7.49 (1.18)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flag_belgien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Border with Belgium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.01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.11)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flag_daenemark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Border with Denmark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.01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flag_frankreich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Border with France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.05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.21)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flag_luxemburg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Border with Luxemburg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.01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flag_niederla~e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Border with The Netherlands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.03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.18)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flag_oesterre~h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Border with Austria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.04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flag_polen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Border to Poland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.02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.15)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flag_schweiz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Border with Switzerland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.01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.11)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flag_tschechien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Border with Czech Republic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.04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.21)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G_latitude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Latitude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50.62 (1.74)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G_longitude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Longitude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Geography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9.87 (2.03)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HC_aerztever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General practitioner per 100,000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61.36 (26.11)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HC_Ambulante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in outpatient long-term care in all persons in long-term care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Care need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23.82 (5.23)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HC_Apotheken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Pharmacies per 100,000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27 (4.9)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HC_Empfaenge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%Care allowance receivers in all persons in long-term care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Care need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50.86 (6.52)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HC_Krankenha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Beds in hospitals per 1000 persons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6.35 (3.89)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lastRenderedPageBreak/>
              <w:t>HC_Pflegebed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Persons in long-term care per 10.000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Care need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428.13 (106.03)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HC_Pflegedi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Stuff in care services per 10,000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Care need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47.1 (18.7)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HC_Pflegehe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Stuff in nursing homes per 10,000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Care need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97.71 (23.28)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HC_Pflegehei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Beds in nursing homes per 100,000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Care need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113.19 (28.86)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HC_Stationae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in inpatient long-term care in all persons in long-term care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Care need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24.36 (5.37)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HC_v879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beds in hospitals in 2012-2016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-</w:t>
            </w:r>
            <w:r w:rsidR="00F2207F" w:rsidRPr="00AB375D">
              <w:rPr>
                <w:rFonts w:cstheme="minorHAnsi"/>
              </w:rPr>
              <w:t>0</w:t>
            </w:r>
            <w:r w:rsidRPr="00AB375D">
              <w:rPr>
                <w:rFonts w:cstheme="minorHAnsi"/>
              </w:rPr>
              <w:t>.67 (9.1)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HC_Vorzeitig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Premature mortality (deaths of persons younger than 65 years) per 1,000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1.72 (.36)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inc_14d_274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Cum. incidence per 100.000 for 14 days in neighbour country at day 274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20.84 (44.33)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inc_14d_289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Cum. incidence per 100.000 for 14 days in neighbour country at day 289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78.52 (176.94)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inc_14d_305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Cum. incidence per 100.000 for 14 days in neighbour country at day 305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193.53 (426.17)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inc_14d_320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Cum. incidence per 100.000 for 14 days in neighbour country at day 320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201.51 (400.71)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inc_14d_335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Cum. incidence per 100.000 for 14 days in neighbour country at day 335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127.61 (265.31)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INC_Bruttov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Gross income per employee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2337.79 (806.78)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INC_Bruttow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Gross value added in total in 1,000" per employed person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60.39 (10.78)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INC_Haushal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Average household income per person 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1591.69 (589.47)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lastRenderedPageBreak/>
              <w:t>INC_Mediane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Median wages of full-time dependently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2834.29 (882.01)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INC_Schuldn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Private </w:t>
            </w:r>
            <w:proofErr w:type="spellStart"/>
            <w:r w:rsidRPr="00AB375D">
              <w:rPr>
                <w:rFonts w:cstheme="minorHAnsi"/>
              </w:rPr>
              <w:t>debitors</w:t>
            </w:r>
            <w:proofErr w:type="spellEnd"/>
            <w:r w:rsidRPr="00AB375D">
              <w:rPr>
                <w:rFonts w:cstheme="minorHAnsi"/>
              </w:rPr>
              <w:t xml:space="preserve"> per 100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9.69 (2.73)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INC_v1161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GDP in 1,000" per person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35.61 (15.81)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INC_v1175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GDP in 1,000" per employed person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67.05 (11.97)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INC_v1176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gross value added in 2012-2016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13.64 (5.68)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INC_v757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average household income per person in 2012-2016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8.95 (2.96)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INC_v775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gross income per employee in 2012-2016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14.99 (4.46)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INC_v792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Gross income per employee in production industry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3039.73 (1074.39)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INC_v793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gross income per employee in production industry in 2012-2016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11.95 (7.73)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INC_v801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Median wages of full-time dependently employed persons at age 25-55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2846.08 (926.15)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IS_einpen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%Inbound commuters in all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64.51 (10)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IS_endlers~2017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%Net sum of commuters in all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-10.36 (29.72)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IS_mitarbeit~30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outbound commuters over a distance of 300km+ in all employed persons in 2007-2017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.02 (</w:t>
            </w: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.55)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IS_mitarbeit~50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outbound commuters over a distance of 50km+ in all employed persons in 2007-2017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.24 (1.41)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IS_nAutoba~2018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Average travel time to the next highway with car in minutes in 2018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11.86 (8.37)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IS_nFlugha~2018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Average travel time to the next international airport with car in mi</w:t>
            </w:r>
            <w:r w:rsidRPr="00AB375D">
              <w:rPr>
                <w:rFonts w:cstheme="minorHAnsi"/>
              </w:rPr>
              <w:t>n</w:t>
            </w:r>
            <w:r w:rsidRPr="00AB375D">
              <w:rPr>
                <w:rFonts w:cstheme="minorHAnsi"/>
              </w:rPr>
              <w:t>utes in 2018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49.62 (21.98)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lastRenderedPageBreak/>
              <w:t>IS_Oberzen~2018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Average travel time to the next large-sized regional </w:t>
            </w:r>
            <w:proofErr w:type="spellStart"/>
            <w:r w:rsidRPr="00AB375D">
              <w:rPr>
                <w:rFonts w:cstheme="minorHAnsi"/>
              </w:rPr>
              <w:t>center</w:t>
            </w:r>
            <w:proofErr w:type="spellEnd"/>
            <w:r w:rsidRPr="00AB375D">
              <w:rPr>
                <w:rFonts w:cstheme="minorHAnsi"/>
              </w:rPr>
              <w:t xml:space="preserve"> ("</w:t>
            </w:r>
            <w:proofErr w:type="spellStart"/>
            <w:r w:rsidRPr="00AB375D">
              <w:rPr>
                <w:rFonts w:cstheme="minorHAnsi"/>
              </w:rPr>
              <w:t>Obe</w:t>
            </w: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</w:rPr>
              <w:t>zentrum</w:t>
            </w:r>
            <w:proofErr w:type="spellEnd"/>
            <w:r w:rsidRPr="00AB375D">
              <w:rPr>
                <w:rFonts w:cstheme="minorHAnsi"/>
              </w:rPr>
              <w:t>") in 2018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22.56 (16.03)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IS_Pkw_Di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Cars per 1,000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579.16 (70.98)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IS_Strass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Traffic accidents per 100,000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491.09 (87.67)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IS_v1065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Average travel time to the next national train station with car in mi</w:t>
            </w:r>
            <w:r w:rsidRPr="00AB375D">
              <w:rPr>
                <w:rFonts w:cstheme="minorHAnsi"/>
              </w:rPr>
              <w:t>n</w:t>
            </w:r>
            <w:r w:rsidRPr="00AB375D">
              <w:rPr>
                <w:rFonts w:cstheme="minorHAnsi"/>
              </w:rPr>
              <w:t>utes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21.93 (15.38)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IS_v1067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Average travel time to the next medium-sized regional </w:t>
            </w:r>
            <w:proofErr w:type="spellStart"/>
            <w:r w:rsidRPr="00AB375D">
              <w:rPr>
                <w:rFonts w:cstheme="minorHAnsi"/>
              </w:rPr>
              <w:t>center</w:t>
            </w:r>
            <w:proofErr w:type="spellEnd"/>
            <w:r w:rsidRPr="00AB375D">
              <w:rPr>
                <w:rFonts w:cstheme="minorHAnsi"/>
              </w:rPr>
              <w:t xml:space="preserve"> ("</w:t>
            </w:r>
            <w:proofErr w:type="spellStart"/>
            <w:r w:rsidRPr="00AB375D">
              <w:rPr>
                <w:rFonts w:cstheme="minorHAnsi"/>
              </w:rPr>
              <w:t>Mi</w:t>
            </w:r>
            <w:r w:rsidRPr="00AB375D">
              <w:rPr>
                <w:rFonts w:cstheme="minorHAnsi"/>
              </w:rPr>
              <w:t>t</w:t>
            </w:r>
            <w:r w:rsidRPr="00AB375D">
              <w:rPr>
                <w:rFonts w:cstheme="minorHAnsi"/>
              </w:rPr>
              <w:t>telzentrum</w:t>
            </w:r>
            <w:proofErr w:type="spellEnd"/>
            <w:r w:rsidRPr="00AB375D">
              <w:rPr>
                <w:rFonts w:cstheme="minorHAnsi"/>
              </w:rPr>
              <w:t>")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6.79 (5.55)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IS_v1068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Average distance to the next supermarket (population-weighted in straight-line)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1050.97 (542.18)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IS_v1069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with max. 1km distance to supermarket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69.28 (15.82)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IS_v1070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Average distance to the next pharmacy (population-weighted in straight-line)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1418.31 (808.55)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IS_v1071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with max. 1km distance to pharmacy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61.76 (18.47)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IS_v1072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Average distance to the next stop/station (population-weighted in straight-line)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531.12 (495.52)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IS_v1073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with max. 1km distance to stop/station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88.7 (14.05)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IS_weg150kmun~r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%Outbound commuters over a distance of 150km+ in all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4.41 (1.35)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IS_weg300kmun~r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%Outbound commuters over a distance of 300km+ in all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2.4 (.89)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IS_weg50kmund~2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%Outbound commuters over a distance of 50km+ in all employed </w:t>
            </w:r>
            <w:r w:rsidRPr="00AB375D">
              <w:rPr>
                <w:rFonts w:cstheme="minorHAnsi"/>
              </w:rPr>
              <w:lastRenderedPageBreak/>
              <w:t>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lastRenderedPageBreak/>
              <w:t>Connectedness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11.48 (3.48)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lastRenderedPageBreak/>
              <w:t>PO_Alters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at age 65+ with basic social security benefits in persons aged 65+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2.62 (1.53)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PO_Hausha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%Households with high income (&gt;3,600" per month) in all hous</w:t>
            </w:r>
            <w:r w:rsidRPr="00AB375D">
              <w:rPr>
                <w:rFonts w:cstheme="minorHAnsi"/>
              </w:rPr>
              <w:t>e</w:t>
            </w:r>
            <w:r w:rsidRPr="00AB375D">
              <w:rPr>
                <w:rFonts w:cstheme="minorHAnsi"/>
              </w:rPr>
              <w:t>holds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21.17 (5.41)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PO_SGBII_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with basic social security benefits per 1,000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9 (4.15)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PO_v1265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%Households with average income (1,500" - 3,600" per month) in all households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48.2 (1.58)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PO_Versch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Debts of the core households in " per person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1682.7 (1549.75)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PRE_Gymnas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%High school students in all pupils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26.36 (6.69)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PRE_Roemis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%Roman-</w:t>
            </w:r>
            <w:proofErr w:type="spellStart"/>
            <w:r w:rsidRPr="00AB375D">
              <w:rPr>
                <w:rFonts w:cstheme="minorHAnsi"/>
              </w:rPr>
              <w:t>catholics</w:t>
            </w:r>
            <w:proofErr w:type="spellEnd"/>
            <w:r w:rsidRPr="00AB375D">
              <w:rPr>
                <w:rFonts w:cstheme="minorHAnsi"/>
              </w:rPr>
              <w:t xml:space="preserve"> in 2011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Norms and values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32.24 (24.36)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PRE_Schula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%School leavers without any degree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6.56 (2.24)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PRE_stimme~2017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%Valid votes for </w:t>
            </w:r>
            <w:proofErr w:type="spellStart"/>
            <w:r w:rsidRPr="00AB375D">
              <w:rPr>
                <w:rFonts w:cstheme="minorHAnsi"/>
              </w:rPr>
              <w:t>AfD</w:t>
            </w:r>
            <w:proofErr w:type="spellEnd"/>
            <w:r w:rsidRPr="00AB375D">
              <w:rPr>
                <w:rFonts w:cstheme="minorHAnsi"/>
              </w:rPr>
              <w:t xml:space="preserve"> in all valid votes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Norms and values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13.39 (5.33)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PRE_v652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%Pupils in grade 11 in all pupils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3.81 (1.14)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PRE_v675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%Graduates with secondary education degree in all graduates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16.57 (5.04)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PRE_v698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%Graduates with higher education entrance qualification in all graduates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32.46 (8.86)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PRE_v727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%Employed persons without qualification in all dependently e</w:t>
            </w:r>
            <w:r w:rsidRPr="00AB375D">
              <w:rPr>
                <w:rFonts w:cstheme="minorHAnsi"/>
              </w:rPr>
              <w:t>m</w:t>
            </w:r>
            <w:r w:rsidRPr="00AB375D">
              <w:rPr>
                <w:rFonts w:cstheme="minorHAnsi"/>
              </w:rPr>
              <w:t>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11.65 (3.18)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PRE_v733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%Employed persons with academic degree in all dependently e</w:t>
            </w:r>
            <w:r w:rsidRPr="00AB375D">
              <w:rPr>
                <w:rFonts w:cstheme="minorHAnsi"/>
              </w:rPr>
              <w:t>m</w:t>
            </w:r>
            <w:r w:rsidRPr="00AB375D">
              <w:rPr>
                <w:rFonts w:cstheme="minorHAnsi"/>
              </w:rPr>
              <w:lastRenderedPageBreak/>
              <w:t>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lastRenderedPageBreak/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13.06 (6.2)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lastRenderedPageBreak/>
              <w:t>PRE_v739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%Employed persons at age 30-35 with academic degree in all depe</w:t>
            </w:r>
            <w:r w:rsidRPr="00AB375D">
              <w:rPr>
                <w:rFonts w:cstheme="minorHAnsi"/>
              </w:rPr>
              <w:t>n</w:t>
            </w:r>
            <w:r w:rsidRPr="00AB375D">
              <w:rPr>
                <w:rFonts w:cstheme="minorHAnsi"/>
              </w:rPr>
              <w:t>dently employed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2.1 (1.45)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PRE_Wahlbe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%Voter turnout (Number of valid votes in the last Bundestag ele</w:t>
            </w:r>
            <w:r w:rsidRPr="00AB375D">
              <w:rPr>
                <w:rFonts w:cstheme="minorHAnsi"/>
              </w:rPr>
              <w:t>c</w:t>
            </w:r>
            <w:r w:rsidRPr="00AB375D">
              <w:rPr>
                <w:rFonts w:cstheme="minorHAnsi"/>
              </w:rPr>
              <w:t>tion) of all registered voters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Norms and values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75.08 (3.79)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SSE_AnteilErh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%Recreational area in total area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2.49 (2.68)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SSE_AnteilFre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%Open area (incl. water and agricultural areas) in total area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81.22 (12.82)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SSE_Anteilnat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%Area in natural state in total area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5.1 (3.71)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SSE_AnteilWas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%Water area in total area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2.4 (2.8)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SSE_BetteninF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Beds in tourist facilities per 1,000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41.78 (49.31)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SSE_Einwohner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Persons per sqkm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490.63 (677.72)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SSE_Erholungs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Recreational area in </w:t>
            </w:r>
            <w:proofErr w:type="spellStart"/>
            <w:r w:rsidRPr="00AB375D">
              <w:rPr>
                <w:rFonts w:cstheme="minorHAnsi"/>
              </w:rPr>
              <w:t>sqm</w:t>
            </w:r>
            <w:proofErr w:type="spellEnd"/>
            <w:r w:rsidRPr="00AB375D">
              <w:rPr>
                <w:rFonts w:cstheme="minorHAnsi"/>
              </w:rPr>
              <w:t xml:space="preserve"> per person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70.51 (56.73)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SSE_grand_~2016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Grand mean (</w:t>
            </w:r>
            <w:proofErr w:type="spellStart"/>
            <w:r w:rsidRPr="00AB375D">
              <w:rPr>
                <w:rFonts w:cstheme="minorHAnsi"/>
              </w:rPr>
              <w:t>unweighted</w:t>
            </w:r>
            <w:proofErr w:type="spellEnd"/>
            <w:r w:rsidRPr="00AB375D">
              <w:rPr>
                <w:rFonts w:cstheme="minorHAnsi"/>
              </w:rPr>
              <w:t>) of PM 10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14.25 (2.2)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SSE_Laendlich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%Persons in municipalities with a population density &lt;150 </w:t>
            </w:r>
            <w:proofErr w:type="spellStart"/>
            <w:r w:rsidRPr="00AB375D">
              <w:rPr>
                <w:rFonts w:cstheme="minorHAnsi"/>
              </w:rPr>
              <w:t>inh</w:t>
            </w:r>
            <w:proofErr w:type="spellEnd"/>
            <w:r w:rsidRPr="00AB375D">
              <w:rPr>
                <w:rFonts w:cstheme="minorHAnsi"/>
              </w:rPr>
              <w:t>/sqkm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29.51 (30.14)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SSE_Siedlungs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per sqkm settlement and traffic area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1828.86 (1057.55)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SSE_Stickstof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Nitrogen surplus per agricultural area in kg/ha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68.33 (27.16)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SSE_v1130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beds in tourist facilities per 1,000 persons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-86.78 (6.36)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SSE_v833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Area in natural state in </w:t>
            </w:r>
            <w:proofErr w:type="spellStart"/>
            <w:r w:rsidRPr="00AB375D">
              <w:rPr>
                <w:rFonts w:cstheme="minorHAnsi"/>
              </w:rPr>
              <w:t>sqm</w:t>
            </w:r>
            <w:proofErr w:type="spellEnd"/>
            <w:r w:rsidRPr="00AB375D">
              <w:rPr>
                <w:rFonts w:cstheme="minorHAnsi"/>
              </w:rPr>
              <w:t xml:space="preserve"> per person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2.9 (3.52)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SSE_v967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Persons and employees per sqkm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727.79 (1056.47)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lastRenderedPageBreak/>
              <w:t>SSE_v988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Area size-weighted population in a distance of 100 km in 1,000 pe</w:t>
            </w: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</w:rPr>
              <w:t>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33367.32 (30681.78)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SSE_Waldflaec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Forest area in </w:t>
            </w:r>
            <w:proofErr w:type="spellStart"/>
            <w:r w:rsidRPr="00AB375D">
              <w:rPr>
                <w:rFonts w:cstheme="minorHAnsi"/>
              </w:rPr>
              <w:t>sqm</w:t>
            </w:r>
            <w:proofErr w:type="spellEnd"/>
            <w:r w:rsidRPr="00AB375D">
              <w:rPr>
                <w:rFonts w:cstheme="minorHAnsi"/>
              </w:rPr>
              <w:t xml:space="preserve"> per person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1886.79 (1906.89)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SSE_Wasserfla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Water area in </w:t>
            </w:r>
            <w:proofErr w:type="spellStart"/>
            <w:r w:rsidRPr="00AB375D">
              <w:rPr>
                <w:rFonts w:cstheme="minorHAnsi"/>
              </w:rPr>
              <w:t>sqm</w:t>
            </w:r>
            <w:proofErr w:type="spellEnd"/>
            <w:r w:rsidRPr="00AB375D">
              <w:rPr>
                <w:rFonts w:cstheme="minorHAnsi"/>
              </w:rPr>
              <w:t xml:space="preserve"> per person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123.13 (181.27)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Std_e00e90end~i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 standardized rate E00-E99 of Endocrine, nutritional and met</w:t>
            </w:r>
            <w:r w:rsidRPr="00AB375D">
              <w:rPr>
                <w:rFonts w:cstheme="minorHAnsi"/>
              </w:rPr>
              <w:t>a</w:t>
            </w:r>
            <w:r w:rsidRPr="00AB375D">
              <w:rPr>
                <w:rFonts w:cstheme="minorHAnsi"/>
              </w:rPr>
              <w:t>bolic diseases</w:t>
            </w:r>
            <w:r w:rsidR="005D3BA4" w:rsidRPr="00AB375D">
              <w:rPr>
                <w:rFonts w:cstheme="minorHAnsi"/>
              </w:rPr>
              <w:t xml:space="preserve"> per 10,000 persons</w:t>
            </w:r>
            <w:r w:rsidRPr="00AB375D">
              <w:rPr>
                <w:rFonts w:cstheme="minorHAnsi"/>
              </w:rPr>
              <w:t xml:space="preserve">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64.05 (15.09)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Std_i00i99kra~e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Age standardized rate of I00-I99 of diseases of the circulatory system </w:t>
            </w:r>
            <w:r w:rsidR="00A04EE5" w:rsidRPr="00AB375D">
              <w:rPr>
                <w:rFonts w:cstheme="minorHAnsi"/>
              </w:rPr>
              <w:t xml:space="preserve">per 10,000 persons </w:t>
            </w:r>
            <w:r w:rsidRPr="00AB375D">
              <w:rPr>
                <w:rFonts w:cstheme="minorHAnsi"/>
              </w:rPr>
              <w:t>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350.95 (70.65)</w:t>
            </w:r>
          </w:p>
        </w:tc>
      </w:tr>
      <w:tr w:rsidR="00A04EE5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4EE5" w:rsidRPr="00AB375D" w:rsidRDefault="00A04EE5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Std_j00j99kra~e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4EE5" w:rsidRPr="00AB375D" w:rsidRDefault="00A04EE5" w:rsidP="00763465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 standardized rate of J00-J99 of diseases of the respiratory sy</w:t>
            </w:r>
            <w:r w:rsidRPr="00AB375D">
              <w:rPr>
                <w:rFonts w:cstheme="minorHAnsi"/>
              </w:rPr>
              <w:t>s</w:t>
            </w:r>
            <w:r w:rsidRPr="00AB375D">
              <w:rPr>
                <w:rFonts w:cstheme="minorHAnsi"/>
              </w:rPr>
              <w:t>tem per 10,000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04EE5" w:rsidRPr="00AB375D" w:rsidRDefault="00A04EE5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A04EE5" w:rsidRPr="00AB375D" w:rsidRDefault="00A04EE5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156.74 (33.15)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std_inz_AGS~274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763465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Age-standardized incidence rate per 100</w:t>
            </w:r>
            <w:r w:rsidR="00763465" w:rsidRPr="00AB375D">
              <w:rPr>
                <w:rFonts w:cstheme="minorHAnsi"/>
              </w:rPr>
              <w:t>,</w:t>
            </w:r>
            <w:r w:rsidRPr="00AB375D">
              <w:rPr>
                <w:rFonts w:cstheme="minorHAnsi"/>
              </w:rPr>
              <w:t>000 person-years from 16.09. to 30.09.2020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26.81 (19.82)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std_inz_AGS~289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763465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Age-standardized incidence rate per 100</w:t>
            </w:r>
            <w:r w:rsidR="00763465" w:rsidRPr="00AB375D">
              <w:rPr>
                <w:rFonts w:cstheme="minorHAnsi"/>
              </w:rPr>
              <w:t>,</w:t>
            </w:r>
            <w:r w:rsidRPr="00AB375D">
              <w:rPr>
                <w:rFonts w:cstheme="minorHAnsi"/>
              </w:rPr>
              <w:t>000 person-years from 01.10. to 15.10.2020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52.45 (36.79)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std_inz_AGS~305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754E91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Age-standardized incidence rate per 100.000 person-years from </w:t>
            </w:r>
            <w:r w:rsidR="00754E91" w:rsidRPr="00AB375D">
              <w:rPr>
                <w:rFonts w:cstheme="minorHAnsi"/>
              </w:rPr>
              <w:t>16</w:t>
            </w:r>
            <w:r w:rsidRPr="00AB375D">
              <w:rPr>
                <w:rFonts w:cstheme="minorHAnsi"/>
              </w:rPr>
              <w:t>.10. to 31.10.2020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196.86 (100.08)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std_inz_AGS~320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763465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Age-standardized incidence rate per 100</w:t>
            </w:r>
            <w:r w:rsidR="00763465" w:rsidRPr="00AB375D">
              <w:rPr>
                <w:rFonts w:cstheme="minorHAnsi"/>
              </w:rPr>
              <w:t>,</w:t>
            </w:r>
            <w:r w:rsidRPr="00AB375D">
              <w:rPr>
                <w:rFonts w:cstheme="minorHAnsi"/>
              </w:rPr>
              <w:t>000 person-years from 01.11. to 15.11.2020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294.75 (132.15)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std_inz_AGS~335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763465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Age-standardized incidence rate per 100</w:t>
            </w:r>
            <w:r w:rsidR="00763465" w:rsidRPr="00AB375D">
              <w:rPr>
                <w:rFonts w:cstheme="minorHAnsi"/>
              </w:rPr>
              <w:t>,</w:t>
            </w:r>
            <w:r w:rsidRPr="00AB375D">
              <w:rPr>
                <w:rFonts w:cstheme="minorHAnsi"/>
              </w:rPr>
              <w:t xml:space="preserve">000 person-years from </w:t>
            </w:r>
            <w:r w:rsidR="00754E91" w:rsidRPr="00AB375D">
              <w:rPr>
                <w:rFonts w:cstheme="minorHAnsi"/>
              </w:rPr>
              <w:t>16</w:t>
            </w:r>
            <w:r w:rsidRPr="00AB375D">
              <w:rPr>
                <w:rFonts w:cstheme="minorHAnsi"/>
              </w:rPr>
              <w:t>.11. to 30.11.2020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Health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299.44 (144.25)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bookmarkStart w:id="0" w:name="_GoBack"/>
            <w:bookmarkEnd w:id="0"/>
            <w:proofErr w:type="spellStart"/>
            <w:r w:rsidRPr="00AB375D">
              <w:rPr>
                <w:rFonts w:cstheme="minorHAnsi"/>
              </w:rPr>
              <w:t>UE_AnteArbei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%Older unemployed (55 years+) in all unemployed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22.97 (4.19)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UE_AnteBesch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%Older employed persons (55 years+) in all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20.19 (2.24)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lastRenderedPageBreak/>
              <w:t>UE_AntreArbe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%Young unemployed (under 26 years) in all unemployed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9.83 (2.02)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UE_AntreBesc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%Young employed persons (under 26 years) in all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20.86 (2.79)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UE_ArbquoteJ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Unemployment rate of young persons (under 26 years)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5.26 (2.71)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UE_BeseimHan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Employed persons in crafts sector per 100 employable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13.99 (4.89)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UE_BesePrima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%Employed persons in primary sector in all dependently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1.14 (1.27)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UE_Dienst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Employed persons in service sector per 100 employable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39.24 (14.84)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UE_Erwerb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 xml:space="preserve">Employed persons per </w:t>
            </w:r>
            <w:proofErr w:type="spellStart"/>
            <w:r w:rsidRPr="00AB375D">
              <w:rPr>
                <w:rFonts w:cstheme="minorHAnsi"/>
              </w:rPr>
              <w:t>sqm</w:t>
            </w:r>
            <w:proofErr w:type="spellEnd"/>
            <w:r w:rsidRPr="00AB375D">
              <w:rPr>
                <w:rFonts w:cstheme="minorHAnsi"/>
              </w:rPr>
              <w:t xml:space="preserve"> of region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Urbanity/density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327.22 (491.33)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UE_Indust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Employed persons in industry per 100 employable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18.25 (8.72)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UE_Kurzar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with a short-time job in all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F2207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0</w:t>
            </w:r>
            <w:r w:rsidR="009210FF" w:rsidRPr="00AB375D">
              <w:rPr>
                <w:rFonts w:cstheme="minorHAnsi"/>
              </w:rPr>
              <w:t>.75 (1.44)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UE_Langze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%Long-term unemployed persons (unemployed for one year and longer)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32.2 (8.08)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UE_QuoBescha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%Older employed persons in all older persons (55 years+) in 2011-2017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52.53 (3.6)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proofErr w:type="spellStart"/>
            <w:r w:rsidRPr="00AB375D">
              <w:rPr>
                <w:rFonts w:cstheme="minorHAnsi"/>
              </w:rPr>
              <w:t>UE_QuoeBesch</w:t>
            </w:r>
            <w:proofErr w:type="spellEnd"/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%Young employed persons in all young persons (under 26 years)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49.56 (5.94)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UE_v129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proportion of young employed persons (under 26 years) in all employed in 2011-2017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5.67 (9.24)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lastRenderedPageBreak/>
              <w:t>UE_v166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share of older employed persons in all employed pe</w:t>
            </w: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</w:rPr>
              <w:t>sons in 2011-2017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38.3 (7.72)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UE_v190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without any professional qualification in all employed pe</w:t>
            </w: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</w:rPr>
              <w:t>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11.71 (3.01)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UE_v196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with a professional qualification in all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66.92 (6.63)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UE_v202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%Persons with an academic qualification in all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11.96 (5.17)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UE_v214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marginally employed persons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1.27 (7.73)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UE_v219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%Marginally employed persons in all persons 65+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12.9 (2.77)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UE_v220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number of marginally employed persons 65+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34.56 (13.28)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UE_v231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%Marginally employed persons 65+ in all marginally employed pe</w:t>
            </w: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</w:rPr>
              <w:t>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15.15 (3.23)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UE_v251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%Employed persons in secondary sector in all dependently employed persons in 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31.87 (11.46)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UE_v305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%Employed persons in primary sector in all employed persons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2.07 (1.79)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UE_v306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employed persons in primary sector in all employed pe</w:t>
            </w: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</w:rPr>
              <w:t>sons in 2012-2016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-6.16 (22.53)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UE_v324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employed persons in secondary sector in all employed persons in 2012-2016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1.13 (5.36)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UE_v342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employed persons in tertiary sector in all employed pe</w:t>
            </w: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</w:rPr>
              <w:lastRenderedPageBreak/>
              <w:t>sons in 2012-2016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lastRenderedPageBreak/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3.8 (3.63)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lastRenderedPageBreak/>
              <w:t>UE_v359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%Employed persons in primary sector in all employed persons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68.93 (11.2)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UE_v376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%Employed persons in finance and housing in all employed in service sector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22.24 (4.54)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UE_v381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%Employed persons in producing professions in all dependently e</w:t>
            </w:r>
            <w:r w:rsidRPr="00AB375D">
              <w:rPr>
                <w:rFonts w:cstheme="minorHAnsi"/>
              </w:rPr>
              <w:t>m</w:t>
            </w:r>
            <w:r w:rsidRPr="00AB375D">
              <w:rPr>
                <w:rFonts w:cstheme="minorHAnsi"/>
              </w:rPr>
              <w:t>ployed persons in 2016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30.27 (7.12)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UE_v75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older age unemployment rate (55 years+)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-.34 (15.46)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UE_v76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in younger age unemployment rate (under 26 years)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-9.04 (22.95)</w:t>
            </w:r>
          </w:p>
        </w:tc>
      </w:tr>
      <w:tr w:rsidR="009210FF" w:rsidRPr="00AB375D" w:rsidTr="00973F4A">
        <w:trPr>
          <w:trHeight w:val="285"/>
        </w:trPr>
        <w:tc>
          <w:tcPr>
            <w:tcW w:w="10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UE_v97</w:t>
            </w:r>
          </w:p>
        </w:tc>
        <w:tc>
          <w:tcPr>
            <w:tcW w:w="21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%Change of long-term unemployment rate in 2012-2017</w:t>
            </w:r>
          </w:p>
        </w:tc>
        <w:tc>
          <w:tcPr>
            <w:tcW w:w="102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</w:rPr>
            </w:pPr>
            <w:r w:rsidRPr="00AB375D">
              <w:rPr>
                <w:rFonts w:cstheme="minorHAnsi"/>
              </w:rPr>
              <w:t>SES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jc w:val="right"/>
              <w:rPr>
                <w:rFonts w:cstheme="minorHAnsi"/>
              </w:rPr>
            </w:pPr>
            <w:r w:rsidRPr="00AB375D">
              <w:rPr>
                <w:rFonts w:cstheme="minorHAnsi"/>
              </w:rPr>
              <w:t>-8.35 (18.69)</w:t>
            </w:r>
          </w:p>
        </w:tc>
      </w:tr>
    </w:tbl>
    <w:p w:rsidR="008E387A" w:rsidRPr="00AB375D" w:rsidRDefault="008E387A" w:rsidP="00973F4A">
      <w:pPr>
        <w:spacing w:after="160" w:line="259" w:lineRule="auto"/>
        <w:rPr>
          <w:rFonts w:cstheme="minorHAnsi"/>
        </w:rPr>
        <w:sectPr w:rsidR="008E387A" w:rsidRPr="00AB375D" w:rsidSect="009210FF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W w:w="5008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91"/>
        <w:gridCol w:w="4973"/>
        <w:gridCol w:w="1269"/>
        <w:gridCol w:w="1269"/>
      </w:tblGrid>
      <w:tr w:rsidR="009210FF" w:rsidRPr="00AB375D" w:rsidTr="00973F4A">
        <w:trPr>
          <w:trHeight w:val="285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9210FF" w:rsidRPr="00AB375D" w:rsidRDefault="009210FF" w:rsidP="009210FF">
      <w:pPr>
        <w:jc w:val="both"/>
        <w:rPr>
          <w:rFonts w:cstheme="minorHAnsi"/>
          <w:sz w:val="24"/>
          <w:szCs w:val="24"/>
        </w:rPr>
      </w:pPr>
      <w:r w:rsidRPr="00AB375D">
        <w:rPr>
          <w:rFonts w:cstheme="minorHAnsi"/>
          <w:sz w:val="24"/>
          <w:szCs w:val="24"/>
        </w:rPr>
        <w:t xml:space="preserve"> </w:t>
      </w:r>
      <w:r w:rsidR="00F20BA0" w:rsidRPr="00AB375D">
        <w:rPr>
          <w:rFonts w:cstheme="minorHAnsi"/>
          <w:sz w:val="24"/>
          <w:szCs w:val="24"/>
        </w:rPr>
        <w:t xml:space="preserve">Supplementary </w:t>
      </w:r>
      <w:r w:rsidRPr="00AB375D">
        <w:rPr>
          <w:rFonts w:cstheme="minorHAnsi"/>
          <w:sz w:val="24"/>
          <w:szCs w:val="24"/>
        </w:rPr>
        <w:t>Table 2: R</w:t>
      </w:r>
      <w:r w:rsidRPr="00AB375D">
        <w:rPr>
          <w:rFonts w:cstheme="minorHAnsi"/>
          <w:sz w:val="24"/>
          <w:szCs w:val="24"/>
          <w:vertAlign w:val="superscript"/>
        </w:rPr>
        <w:t>2</w:t>
      </w:r>
      <w:r w:rsidRPr="00AB375D">
        <w:rPr>
          <w:rFonts w:cstheme="minorHAnsi"/>
          <w:sz w:val="24"/>
          <w:szCs w:val="24"/>
        </w:rPr>
        <w:t xml:space="preserve"> and RMSE scores of boosting models for all periods (Incidence)</w:t>
      </w:r>
    </w:p>
    <w:tbl>
      <w:tblPr>
        <w:tblStyle w:val="Tabellengitternetz"/>
        <w:tblpPr w:leftFromText="141" w:rightFromText="141" w:vertAnchor="text" w:horzAnchor="margin" w:tblpY="241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168"/>
        <w:gridCol w:w="1168"/>
        <w:gridCol w:w="1169"/>
        <w:gridCol w:w="1168"/>
        <w:gridCol w:w="1169"/>
      </w:tblGrid>
      <w:tr w:rsidR="009210FF" w:rsidRPr="00AB375D" w:rsidTr="00973F4A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F265E0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</w:t>
            </w:r>
            <w:r w:rsidRPr="00AB375D">
              <w:rPr>
                <w:rFonts w:cstheme="minorHAnsi"/>
                <w:vertAlign w:val="superscript"/>
              </w:rPr>
              <w:t>st</w:t>
            </w:r>
            <w:r w:rsidRPr="00AB375D">
              <w:rPr>
                <w:rFonts w:cstheme="minorHAnsi"/>
              </w:rPr>
              <w:t xml:space="preserve"> </w:t>
            </w:r>
            <w:r w:rsidR="00F265E0" w:rsidRPr="00AB375D">
              <w:rPr>
                <w:rFonts w:cstheme="minorHAnsi"/>
              </w:rPr>
              <w:t xml:space="preserve">Oct </w:t>
            </w:r>
            <w:r w:rsidRPr="00AB375D">
              <w:rPr>
                <w:rFonts w:cstheme="minorHAnsi"/>
              </w:rPr>
              <w:t>- 15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</w:t>
            </w:r>
            <w:r w:rsidR="00F265E0" w:rsidRPr="00AB375D">
              <w:rPr>
                <w:rFonts w:cstheme="minorHAnsi"/>
              </w:rPr>
              <w:t>Oct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F265E0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16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</w:t>
            </w:r>
            <w:r w:rsidR="00F265E0" w:rsidRPr="00AB375D">
              <w:rPr>
                <w:rFonts w:cstheme="minorHAnsi"/>
              </w:rPr>
              <w:t xml:space="preserve">Oct </w:t>
            </w:r>
            <w:r w:rsidRPr="00AB375D">
              <w:rPr>
                <w:rFonts w:cstheme="minorHAnsi"/>
              </w:rPr>
              <w:t>- 31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</w:t>
            </w:r>
            <w:r w:rsidR="00F265E0" w:rsidRPr="00AB375D">
              <w:rPr>
                <w:rFonts w:cstheme="minorHAnsi"/>
              </w:rPr>
              <w:t>Oct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</w:t>
            </w:r>
            <w:r w:rsidRPr="00AB375D">
              <w:rPr>
                <w:rFonts w:cstheme="minorHAnsi"/>
                <w:vertAlign w:val="superscript"/>
              </w:rPr>
              <w:t>st</w:t>
            </w:r>
            <w:r w:rsidRPr="00AB375D">
              <w:rPr>
                <w:rFonts w:cstheme="minorHAnsi"/>
              </w:rPr>
              <w:t xml:space="preserve"> Nov - 15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Nov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16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Nov - 30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Nov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</w:t>
            </w:r>
            <w:r w:rsidRPr="00AB375D">
              <w:rPr>
                <w:rFonts w:cstheme="minorHAnsi"/>
                <w:vertAlign w:val="superscript"/>
              </w:rPr>
              <w:t>st</w:t>
            </w:r>
            <w:r w:rsidRPr="00AB375D">
              <w:rPr>
                <w:rFonts w:cstheme="minorHAnsi"/>
              </w:rPr>
              <w:t xml:space="preserve"> Dec - 15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Dec</w:t>
            </w:r>
          </w:p>
        </w:tc>
      </w:tr>
      <w:tr w:rsidR="009210FF" w:rsidRPr="00AB375D" w:rsidTr="00973F4A">
        <w:tc>
          <w:tcPr>
            <w:tcW w:w="3510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  <w:vertAlign w:val="superscript"/>
              </w:rPr>
              <w:t>2</w:t>
            </w:r>
            <w:r w:rsidRPr="00AB375D">
              <w:rPr>
                <w:rFonts w:cstheme="minorHAnsi"/>
              </w:rPr>
              <w:t xml:space="preserve"> first model (all features)</w:t>
            </w:r>
          </w:p>
        </w:tc>
        <w:tc>
          <w:tcPr>
            <w:tcW w:w="1168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0.9994</w:t>
            </w:r>
          </w:p>
        </w:tc>
        <w:tc>
          <w:tcPr>
            <w:tcW w:w="1168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0.9994</w:t>
            </w:r>
          </w:p>
        </w:tc>
        <w:tc>
          <w:tcPr>
            <w:tcW w:w="1169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0.9995</w:t>
            </w:r>
          </w:p>
        </w:tc>
        <w:tc>
          <w:tcPr>
            <w:tcW w:w="1168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0.9993</w:t>
            </w:r>
          </w:p>
        </w:tc>
        <w:tc>
          <w:tcPr>
            <w:tcW w:w="1169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0.9996</w:t>
            </w:r>
          </w:p>
        </w:tc>
      </w:tr>
      <w:tr w:rsidR="009210FF" w:rsidRPr="00AB375D" w:rsidTr="00973F4A">
        <w:tc>
          <w:tcPr>
            <w:tcW w:w="3510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RMSE first model (all features)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0.8771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2.4047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2.9688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3.7350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3.7249</w:t>
            </w:r>
          </w:p>
        </w:tc>
      </w:tr>
      <w:tr w:rsidR="009210FF" w:rsidRPr="00AB375D" w:rsidTr="00973F4A">
        <w:tc>
          <w:tcPr>
            <w:tcW w:w="3510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  <w:vertAlign w:val="superscript"/>
              </w:rPr>
              <w:t>2</w:t>
            </w:r>
            <w:r w:rsidRPr="00AB375D">
              <w:rPr>
                <w:rFonts w:cstheme="minorHAnsi"/>
              </w:rPr>
              <w:t xml:space="preserve"> second model (20 features)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0.9971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0.9963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0.9976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0.9972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0.9983</w:t>
            </w:r>
          </w:p>
        </w:tc>
      </w:tr>
      <w:tr w:rsidR="009210FF" w:rsidRPr="00AB375D" w:rsidTr="00973F4A">
        <w:tc>
          <w:tcPr>
            <w:tcW w:w="3510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RMSE second model (20 features)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1.9621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6.0657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6.4013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7.6349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8.0680</w:t>
            </w:r>
          </w:p>
        </w:tc>
      </w:tr>
      <w:tr w:rsidR="009210FF" w:rsidRPr="00AB375D" w:rsidTr="00973F4A">
        <w:tc>
          <w:tcPr>
            <w:tcW w:w="3510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  <w:vertAlign w:val="superscript"/>
              </w:rPr>
              <w:t>2</w:t>
            </w:r>
            <w:r w:rsidRPr="00AB375D">
              <w:rPr>
                <w:rFonts w:cstheme="minorHAnsi"/>
              </w:rPr>
              <w:t xml:space="preserve"> second model (out-of-sample)</w:t>
            </w:r>
          </w:p>
        </w:tc>
        <w:tc>
          <w:tcPr>
            <w:tcW w:w="1168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0.4911</w:t>
            </w:r>
          </w:p>
        </w:tc>
        <w:tc>
          <w:tcPr>
            <w:tcW w:w="1168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0.6369</w:t>
            </w:r>
          </w:p>
        </w:tc>
        <w:tc>
          <w:tcPr>
            <w:tcW w:w="1169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0.7247</w:t>
            </w:r>
          </w:p>
        </w:tc>
        <w:tc>
          <w:tcPr>
            <w:tcW w:w="1168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0.7108</w:t>
            </w:r>
          </w:p>
        </w:tc>
        <w:tc>
          <w:tcPr>
            <w:tcW w:w="1169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0.7428</w:t>
            </w:r>
          </w:p>
        </w:tc>
      </w:tr>
      <w:tr w:rsidR="009210FF" w:rsidRPr="00AB375D" w:rsidTr="00973F4A">
        <w:tc>
          <w:tcPr>
            <w:tcW w:w="3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RMSE second model (out-of-sample)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26.7168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61.2432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72.8262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79.6925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93.5302</w:t>
            </w:r>
          </w:p>
        </w:tc>
      </w:tr>
    </w:tbl>
    <w:p w:rsidR="009210FF" w:rsidRPr="00AB375D" w:rsidRDefault="009210FF" w:rsidP="009210FF">
      <w:pPr>
        <w:spacing w:after="160" w:line="259" w:lineRule="auto"/>
        <w:rPr>
          <w:rFonts w:eastAsia="Times New Roman" w:cstheme="minorHAnsi"/>
          <w:lang w:eastAsia="en-GB"/>
        </w:rPr>
      </w:pPr>
      <w:r w:rsidRPr="00AB375D">
        <w:rPr>
          <w:rFonts w:eastAsia="Times New Roman" w:cstheme="minorHAnsi"/>
          <w:lang w:eastAsia="en-GB"/>
        </w:rPr>
        <w:br w:type="page"/>
      </w:r>
    </w:p>
    <w:tbl>
      <w:tblPr>
        <w:tblW w:w="5008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91"/>
        <w:gridCol w:w="4973"/>
        <w:gridCol w:w="1269"/>
        <w:gridCol w:w="1269"/>
      </w:tblGrid>
      <w:tr w:rsidR="009210FF" w:rsidRPr="00AB375D" w:rsidTr="00973F4A">
        <w:trPr>
          <w:trHeight w:val="285"/>
        </w:trPr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9210FF" w:rsidRPr="00AB375D" w:rsidRDefault="009210FF" w:rsidP="00973F4A">
            <w:pPr>
              <w:spacing w:after="160" w:line="259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9210FF" w:rsidRPr="00AB375D" w:rsidRDefault="009210FF" w:rsidP="009210FF">
      <w:pPr>
        <w:jc w:val="both"/>
        <w:rPr>
          <w:rFonts w:cstheme="minorHAnsi"/>
          <w:sz w:val="24"/>
          <w:szCs w:val="24"/>
        </w:rPr>
      </w:pPr>
      <w:r w:rsidRPr="00AB375D">
        <w:rPr>
          <w:rFonts w:cstheme="minorHAnsi"/>
          <w:sz w:val="24"/>
          <w:szCs w:val="24"/>
        </w:rPr>
        <w:t xml:space="preserve"> </w:t>
      </w:r>
      <w:r w:rsidR="00F20BA0" w:rsidRPr="00AB375D">
        <w:rPr>
          <w:rFonts w:cstheme="minorHAnsi"/>
          <w:sz w:val="24"/>
          <w:szCs w:val="24"/>
        </w:rPr>
        <w:t xml:space="preserve">Supplementary </w:t>
      </w:r>
      <w:r w:rsidRPr="00AB375D">
        <w:rPr>
          <w:rFonts w:cstheme="minorHAnsi"/>
          <w:sz w:val="24"/>
          <w:szCs w:val="24"/>
        </w:rPr>
        <w:t>Table 3: R</w:t>
      </w:r>
      <w:r w:rsidRPr="00AB375D">
        <w:rPr>
          <w:rFonts w:cstheme="minorHAnsi"/>
          <w:sz w:val="24"/>
          <w:szCs w:val="24"/>
          <w:vertAlign w:val="superscript"/>
        </w:rPr>
        <w:t>2</w:t>
      </w:r>
      <w:r w:rsidRPr="00AB375D">
        <w:rPr>
          <w:rFonts w:cstheme="minorHAnsi"/>
          <w:sz w:val="24"/>
          <w:szCs w:val="24"/>
        </w:rPr>
        <w:t xml:space="preserve"> and RMSE scores of boosting models for all periods (death rates)</w:t>
      </w:r>
    </w:p>
    <w:tbl>
      <w:tblPr>
        <w:tblStyle w:val="Tabellengitternetz"/>
        <w:tblpPr w:leftFromText="141" w:rightFromText="141" w:vertAnchor="text" w:horzAnchor="margin" w:tblpY="241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1168"/>
        <w:gridCol w:w="1168"/>
        <w:gridCol w:w="1169"/>
        <w:gridCol w:w="1168"/>
        <w:gridCol w:w="1169"/>
      </w:tblGrid>
      <w:tr w:rsidR="009210FF" w:rsidRPr="00AB375D" w:rsidTr="00973F4A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F265E0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</w:t>
            </w:r>
            <w:r w:rsidRPr="00AB375D">
              <w:rPr>
                <w:rFonts w:cstheme="minorHAnsi"/>
                <w:vertAlign w:val="superscript"/>
              </w:rPr>
              <w:t>st</w:t>
            </w:r>
            <w:r w:rsidRPr="00AB375D">
              <w:rPr>
                <w:rFonts w:cstheme="minorHAnsi"/>
              </w:rPr>
              <w:t xml:space="preserve"> </w:t>
            </w:r>
            <w:r w:rsidR="00F265E0" w:rsidRPr="00AB375D">
              <w:rPr>
                <w:rFonts w:cstheme="minorHAnsi"/>
              </w:rPr>
              <w:t xml:space="preserve">Oct </w:t>
            </w:r>
            <w:r w:rsidRPr="00AB375D">
              <w:rPr>
                <w:rFonts w:cstheme="minorHAnsi"/>
              </w:rPr>
              <w:t>- 15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</w:t>
            </w:r>
            <w:r w:rsidR="00F265E0" w:rsidRPr="00AB375D">
              <w:rPr>
                <w:rFonts w:cstheme="minorHAnsi"/>
              </w:rPr>
              <w:t>Oct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F265E0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16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</w:t>
            </w:r>
            <w:r w:rsidR="00F265E0" w:rsidRPr="00AB375D">
              <w:rPr>
                <w:rFonts w:cstheme="minorHAnsi"/>
              </w:rPr>
              <w:t xml:space="preserve">Oct </w:t>
            </w:r>
            <w:r w:rsidRPr="00AB375D">
              <w:rPr>
                <w:rFonts w:cstheme="minorHAnsi"/>
              </w:rPr>
              <w:t>- 31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</w:t>
            </w:r>
            <w:r w:rsidR="00F265E0" w:rsidRPr="00AB375D">
              <w:rPr>
                <w:rFonts w:cstheme="minorHAnsi"/>
              </w:rPr>
              <w:t>Oct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</w:t>
            </w:r>
            <w:r w:rsidRPr="00AB375D">
              <w:rPr>
                <w:rFonts w:cstheme="minorHAnsi"/>
                <w:vertAlign w:val="superscript"/>
              </w:rPr>
              <w:t>st</w:t>
            </w:r>
            <w:r w:rsidRPr="00AB375D">
              <w:rPr>
                <w:rFonts w:cstheme="minorHAnsi"/>
              </w:rPr>
              <w:t xml:space="preserve"> Nov - 15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Nov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16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Nov - 30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Nov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1</w:t>
            </w:r>
            <w:r w:rsidRPr="00AB375D">
              <w:rPr>
                <w:rFonts w:cstheme="minorHAnsi"/>
                <w:vertAlign w:val="superscript"/>
              </w:rPr>
              <w:t>st</w:t>
            </w:r>
            <w:r w:rsidRPr="00AB375D">
              <w:rPr>
                <w:rFonts w:cstheme="minorHAnsi"/>
              </w:rPr>
              <w:t xml:space="preserve"> Dec - 15</w:t>
            </w:r>
            <w:r w:rsidRPr="00AB375D">
              <w:rPr>
                <w:rFonts w:cstheme="minorHAnsi"/>
                <w:vertAlign w:val="superscript"/>
              </w:rPr>
              <w:t>th</w:t>
            </w:r>
            <w:r w:rsidRPr="00AB375D">
              <w:rPr>
                <w:rFonts w:cstheme="minorHAnsi"/>
              </w:rPr>
              <w:t xml:space="preserve"> Dec</w:t>
            </w:r>
          </w:p>
        </w:tc>
      </w:tr>
      <w:tr w:rsidR="009210FF" w:rsidRPr="00AB375D" w:rsidTr="00973F4A">
        <w:tc>
          <w:tcPr>
            <w:tcW w:w="3510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  <w:vertAlign w:val="superscript"/>
              </w:rPr>
              <w:t>2</w:t>
            </w:r>
            <w:r w:rsidRPr="00AB375D">
              <w:rPr>
                <w:rFonts w:cstheme="minorHAnsi"/>
              </w:rPr>
              <w:t xml:space="preserve"> first model (all features)</w:t>
            </w:r>
          </w:p>
        </w:tc>
        <w:tc>
          <w:tcPr>
            <w:tcW w:w="1168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0.9990</w:t>
            </w:r>
          </w:p>
        </w:tc>
        <w:tc>
          <w:tcPr>
            <w:tcW w:w="1168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0.9974</w:t>
            </w:r>
          </w:p>
        </w:tc>
        <w:tc>
          <w:tcPr>
            <w:tcW w:w="1169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0.9987</w:t>
            </w:r>
          </w:p>
        </w:tc>
        <w:tc>
          <w:tcPr>
            <w:tcW w:w="1168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0.9987</w:t>
            </w:r>
          </w:p>
        </w:tc>
        <w:tc>
          <w:tcPr>
            <w:tcW w:w="1169" w:type="dxa"/>
            <w:tcBorders>
              <w:top w:val="single" w:sz="4" w:space="0" w:color="auto"/>
            </w:tcBorders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0.9989</w:t>
            </w:r>
          </w:p>
        </w:tc>
      </w:tr>
      <w:tr w:rsidR="009210FF" w:rsidRPr="00AB375D" w:rsidTr="00973F4A">
        <w:tc>
          <w:tcPr>
            <w:tcW w:w="3510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RMSE first model (all features)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0.0279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0.1408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0.1404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0.2841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0.3221</w:t>
            </w:r>
          </w:p>
        </w:tc>
      </w:tr>
      <w:tr w:rsidR="009210FF" w:rsidRPr="00AB375D" w:rsidTr="00973F4A">
        <w:tc>
          <w:tcPr>
            <w:tcW w:w="3510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  <w:vertAlign w:val="superscript"/>
              </w:rPr>
              <w:t>2</w:t>
            </w:r>
            <w:r w:rsidRPr="00AB375D">
              <w:rPr>
                <w:rFonts w:cstheme="minorHAnsi"/>
              </w:rPr>
              <w:t xml:space="preserve"> second model (20 features)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0.9954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0.9918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0.9915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0.9946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0.9949</w:t>
            </w:r>
          </w:p>
        </w:tc>
      </w:tr>
      <w:tr w:rsidR="009210FF" w:rsidRPr="00AB375D" w:rsidTr="00973F4A">
        <w:tc>
          <w:tcPr>
            <w:tcW w:w="3510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RMSE second model (20 features)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0.0598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0.2500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0.3753</w:t>
            </w:r>
          </w:p>
        </w:tc>
        <w:tc>
          <w:tcPr>
            <w:tcW w:w="1168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0.5752</w:t>
            </w:r>
          </w:p>
        </w:tc>
        <w:tc>
          <w:tcPr>
            <w:tcW w:w="1169" w:type="dxa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0.6944</w:t>
            </w:r>
          </w:p>
        </w:tc>
      </w:tr>
      <w:tr w:rsidR="009210FF" w:rsidRPr="00AB375D" w:rsidTr="00973F4A">
        <w:tc>
          <w:tcPr>
            <w:tcW w:w="3510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</w:t>
            </w:r>
            <w:r w:rsidRPr="00AB375D">
              <w:rPr>
                <w:rFonts w:cstheme="minorHAnsi"/>
                <w:vertAlign w:val="superscript"/>
              </w:rPr>
              <w:t>2</w:t>
            </w:r>
            <w:r w:rsidRPr="00AB375D">
              <w:rPr>
                <w:rFonts w:cstheme="minorHAnsi"/>
              </w:rPr>
              <w:t xml:space="preserve"> second model (out-of-sample)</w:t>
            </w:r>
          </w:p>
        </w:tc>
        <w:tc>
          <w:tcPr>
            <w:tcW w:w="1168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0.1722</w:t>
            </w:r>
          </w:p>
        </w:tc>
        <w:tc>
          <w:tcPr>
            <w:tcW w:w="1168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0.1814</w:t>
            </w:r>
          </w:p>
        </w:tc>
        <w:tc>
          <w:tcPr>
            <w:tcW w:w="1169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0.2773</w:t>
            </w:r>
          </w:p>
        </w:tc>
        <w:tc>
          <w:tcPr>
            <w:tcW w:w="1168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0.3038</w:t>
            </w:r>
          </w:p>
        </w:tc>
        <w:tc>
          <w:tcPr>
            <w:tcW w:w="1169" w:type="dxa"/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0.4213</w:t>
            </w:r>
          </w:p>
        </w:tc>
      </w:tr>
      <w:tr w:rsidR="009210FF" w:rsidRPr="00AB375D" w:rsidTr="00973F4A">
        <w:tc>
          <w:tcPr>
            <w:tcW w:w="3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RMSE second model (out-of-sample)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0.7927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2.6000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3.6652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6.0477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210FF" w:rsidRPr="00AB375D" w:rsidRDefault="009210FF" w:rsidP="00973F4A">
            <w:pPr>
              <w:rPr>
                <w:rFonts w:cstheme="minorHAnsi"/>
              </w:rPr>
            </w:pPr>
            <w:r w:rsidRPr="00AB375D">
              <w:rPr>
                <w:rFonts w:cstheme="minorHAnsi"/>
              </w:rPr>
              <w:t>6.9774</w:t>
            </w:r>
          </w:p>
        </w:tc>
      </w:tr>
    </w:tbl>
    <w:p w:rsidR="008E387A" w:rsidRPr="00AB375D" w:rsidRDefault="008E387A" w:rsidP="009210FF">
      <w:pPr>
        <w:spacing w:after="160" w:line="259" w:lineRule="auto"/>
        <w:rPr>
          <w:rFonts w:eastAsia="Times New Roman" w:cstheme="minorHAnsi"/>
          <w:lang w:eastAsia="en-GB"/>
        </w:rPr>
        <w:sectPr w:rsidR="008E387A" w:rsidRPr="00AB375D" w:rsidSect="008E387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9210FF" w:rsidRPr="00AB375D" w:rsidRDefault="00F20BA0" w:rsidP="009210FF">
      <w:r w:rsidRPr="00AB375D">
        <w:lastRenderedPageBreak/>
        <w:t xml:space="preserve">Supplementary </w:t>
      </w:r>
      <w:r w:rsidR="009210FF" w:rsidRPr="00AB375D">
        <w:t xml:space="preserve">Figure 1: Period 1 - Regional distribution of age-standardized </w:t>
      </w:r>
      <w:r w:rsidR="009B65E8">
        <w:t xml:space="preserve">COVID-19 incidence </w:t>
      </w:r>
      <w:r w:rsidR="009210FF" w:rsidRPr="00AB375D">
        <w:t>and death rates</w:t>
      </w:r>
    </w:p>
    <w:p w:rsidR="009210FF" w:rsidRPr="00AB375D" w:rsidRDefault="00F770F5" w:rsidP="00754E91">
      <w:pPr>
        <w:spacing w:after="160" w:line="259" w:lineRule="auto"/>
        <w:jc w:val="center"/>
      </w:pP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3" name="Grafik 2" descr="Map_std_inz_AGS_274to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inz_AGS_274to28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4" name="Grafik 3" descr="Map_std_leth_AGS_274to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leth_AGS_274to28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FF" w:rsidRPr="00AB375D" w:rsidRDefault="00F20BA0" w:rsidP="009210FF">
      <w:r w:rsidRPr="00AB375D">
        <w:lastRenderedPageBreak/>
        <w:t xml:space="preserve">Supplementary </w:t>
      </w:r>
      <w:r w:rsidR="009210FF" w:rsidRPr="00AB375D">
        <w:t xml:space="preserve">Figure 2: Period 2 - Regional distribution of age-standardized </w:t>
      </w:r>
      <w:r w:rsidR="009B65E8">
        <w:t xml:space="preserve">COVID-19 incidence </w:t>
      </w:r>
      <w:r w:rsidR="00F770F5">
        <w:t>and</w:t>
      </w:r>
      <w:r w:rsidR="007633C6" w:rsidRPr="00AB375D">
        <w:t xml:space="preserve"> </w:t>
      </w:r>
      <w:r w:rsidR="009210FF" w:rsidRPr="00AB375D">
        <w:t>death rates</w:t>
      </w:r>
    </w:p>
    <w:p w:rsidR="009210FF" w:rsidRPr="00AB375D" w:rsidRDefault="00F770F5" w:rsidP="00754E91">
      <w:pPr>
        <w:spacing w:after="160" w:line="259" w:lineRule="auto"/>
        <w:jc w:val="center"/>
      </w:pP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5" name="Grafik 4" descr="Map_std_inz_AGS_289to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inz_AGS_289to30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6" name="Grafik 5" descr="Map_std_leth_AGS_289to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leth_AGS_289to30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0FF" w:rsidRPr="00AB375D">
        <w:br w:type="page"/>
      </w:r>
    </w:p>
    <w:p w:rsidR="009210FF" w:rsidRPr="00AB375D" w:rsidRDefault="00F20BA0" w:rsidP="009210FF">
      <w:r w:rsidRPr="00AB375D">
        <w:lastRenderedPageBreak/>
        <w:t xml:space="preserve">Supplementary </w:t>
      </w:r>
      <w:r w:rsidR="009210FF" w:rsidRPr="00AB375D">
        <w:t xml:space="preserve">Figure 3: Period 3 - Regional distribution of age-standardized </w:t>
      </w:r>
      <w:r w:rsidR="009B65E8">
        <w:t xml:space="preserve">COVID-19 incidence </w:t>
      </w:r>
      <w:r w:rsidR="007633C6" w:rsidRPr="00AB375D">
        <w:t>a</w:t>
      </w:r>
      <w:r w:rsidR="00F770F5">
        <w:t>nd</w:t>
      </w:r>
      <w:r w:rsidR="007633C6" w:rsidRPr="00AB375D">
        <w:t xml:space="preserve"> </w:t>
      </w:r>
      <w:r w:rsidR="009210FF" w:rsidRPr="00AB375D">
        <w:t>death rates</w:t>
      </w:r>
    </w:p>
    <w:p w:rsidR="009210FF" w:rsidRPr="00AB375D" w:rsidRDefault="00F770F5" w:rsidP="00754E91">
      <w:pPr>
        <w:spacing w:after="160" w:line="259" w:lineRule="auto"/>
        <w:jc w:val="center"/>
      </w:pP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7" name="Grafik 6" descr="Map_std_inz_AGS_305to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inz_AGS_305to3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8" name="Grafik 7" descr="Map_std_leth_AGS_305to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leth_AGS_305to3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FF" w:rsidRPr="00AB375D" w:rsidRDefault="00F20BA0" w:rsidP="009210FF">
      <w:r w:rsidRPr="00AB375D">
        <w:lastRenderedPageBreak/>
        <w:t xml:space="preserve">Supplementary </w:t>
      </w:r>
      <w:r w:rsidR="009210FF" w:rsidRPr="00AB375D">
        <w:t xml:space="preserve">Figure 4: Period 4 - Regional distribution of age-standardized </w:t>
      </w:r>
      <w:r w:rsidR="009B65E8">
        <w:t>COVID-19 incidence</w:t>
      </w:r>
      <w:r w:rsidR="00F770F5">
        <w:t xml:space="preserve"> and</w:t>
      </w:r>
      <w:r w:rsidR="007633C6" w:rsidRPr="00AB375D">
        <w:t xml:space="preserve"> </w:t>
      </w:r>
      <w:r w:rsidR="009210FF" w:rsidRPr="00AB375D">
        <w:t>death rates</w:t>
      </w:r>
    </w:p>
    <w:p w:rsidR="009210FF" w:rsidRPr="00AB375D" w:rsidRDefault="00F770F5" w:rsidP="00754E91">
      <w:pPr>
        <w:spacing w:after="160" w:line="259" w:lineRule="auto"/>
        <w:jc w:val="center"/>
      </w:pP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9" name="Grafik 8" descr="Map_std_inz_AGS_320to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inz_AGS_320to33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10" name="Grafik 9" descr="Map_std_leth_AGS_320to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leth_AGS_320to33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FF" w:rsidRPr="00AB375D" w:rsidRDefault="00F20BA0" w:rsidP="009210FF">
      <w:r w:rsidRPr="00AB375D">
        <w:lastRenderedPageBreak/>
        <w:t xml:space="preserve">Supplementary </w:t>
      </w:r>
      <w:r w:rsidR="009210FF" w:rsidRPr="00AB375D">
        <w:t xml:space="preserve">Figure 5: Period 5 - Regional distribution of age-standardized </w:t>
      </w:r>
      <w:r w:rsidR="009B65E8">
        <w:t>COVID-19 incidence</w:t>
      </w:r>
      <w:r w:rsidR="00F770F5">
        <w:t xml:space="preserve"> and </w:t>
      </w:r>
      <w:r w:rsidR="009210FF" w:rsidRPr="00AB375D">
        <w:t>death rates</w:t>
      </w:r>
    </w:p>
    <w:p w:rsidR="009210FF" w:rsidRPr="00AB375D" w:rsidRDefault="00F770F5" w:rsidP="00754E91">
      <w:pPr>
        <w:spacing w:after="160" w:line="259" w:lineRule="auto"/>
        <w:jc w:val="center"/>
      </w:pP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11" name="Grafik 10" descr="Map_std_inz_AGS_335to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inz_AGS_335to35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CH" w:eastAsia="de-CH"/>
        </w:rPr>
        <w:drawing>
          <wp:inline distT="0" distB="0" distL="0" distR="0">
            <wp:extent cx="3850577" cy="5209604"/>
            <wp:effectExtent l="19050" t="0" r="0" b="0"/>
            <wp:docPr id="17" name="Grafik 16" descr="Map_std_leth_AGS_335to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std_leth_AGS_335to35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577" cy="5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0FF" w:rsidRPr="00AB375D">
        <w:br w:type="page"/>
      </w:r>
    </w:p>
    <w:p w:rsidR="009210FF" w:rsidRPr="00AB375D" w:rsidRDefault="00A05DB9" w:rsidP="009210FF">
      <w:r w:rsidRPr="00A05DB9">
        <w:rPr>
          <w:noProof/>
          <w:lang w:val="de-DE" w:eastAsia="de-D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39" o:spid="_x0000_s1026" type="#_x0000_t202" style="position:absolute;margin-left:332.45pt;margin-top:15.5pt;width:32pt;height:32.6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" stroked="f">
            <v:textbox style="mso-next-textbox:#Textfeld 39;mso-fit-shape-to-text:t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(b)</w:t>
                  </w:r>
                </w:p>
              </w:txbxContent>
            </v:textbox>
          </v:shape>
        </w:pict>
      </w:r>
      <w:r w:rsidRPr="00A05DB9">
        <w:rPr>
          <w:noProof/>
          <w:lang w:val="de-DE" w:eastAsia="de-DE"/>
        </w:rPr>
        <w:pict>
          <v:shape id="Textfeld 217" o:spid="_x0000_s1027" type="#_x0000_t202" style="position:absolute;margin-left:-6.3pt;margin-top:14.45pt;width:32pt;height:32.6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" stroked="f">
            <v:textbox style="mso-next-textbox:#Textfeld 217;mso-fit-shape-to-text:t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(a)</w:t>
                  </w:r>
                </w:p>
              </w:txbxContent>
            </v:textbox>
          </v:shape>
        </w:pict>
      </w:r>
      <w:r w:rsidR="00F20BA0" w:rsidRPr="00AB375D">
        <w:t xml:space="preserve">Supplementary </w:t>
      </w:r>
      <w:r w:rsidR="009210FF" w:rsidRPr="00AB375D">
        <w:t>Figure 6: Period 1 - SHAP summary plots of the first twenty features (a) age-standardized incidence, (b) age-standardized death rates</w:t>
      </w:r>
    </w:p>
    <w:p w:rsidR="009210FF" w:rsidRPr="00AB375D" w:rsidRDefault="009210FF" w:rsidP="009210FF">
      <w:pPr>
        <w:spacing w:after="160" w:line="259" w:lineRule="auto"/>
      </w:pPr>
      <w:r w:rsidRPr="00AB375D">
        <w:rPr>
          <w:noProof/>
          <w:lang w:val="de-CH" w:eastAsia="de-CH"/>
        </w:rPr>
        <w:drawing>
          <wp:inline distT="0" distB="0" distL="0" distR="0">
            <wp:extent cx="3954780" cy="3664447"/>
            <wp:effectExtent l="0" t="0" r="762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15 Oktober dot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05" cy="371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75D">
        <w:rPr>
          <w:noProof/>
          <w:lang w:val="de-CH" w:eastAsia="de-CH"/>
        </w:rPr>
        <w:drawing>
          <wp:inline distT="0" distB="0" distL="0" distR="0">
            <wp:extent cx="4407539" cy="3798782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15 Oct deaths dot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540" cy="38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FF" w:rsidRPr="00AB375D" w:rsidRDefault="009210FF" w:rsidP="009210FF">
      <w:pPr>
        <w:spacing w:after="160" w:line="259" w:lineRule="auto"/>
      </w:pPr>
      <w:r w:rsidRPr="00AB375D">
        <w:rPr>
          <w:rFonts w:ascii="Helvetica" w:hAnsi="Helvetica" w:cs="Helvetica"/>
          <w:spacing w:val="3"/>
          <w:shd w:val="clear" w:color="auto" w:fill="FFFFFF"/>
        </w:rPr>
        <w:t xml:space="preserve">The summary plot combines feature importance with feature effects. Each point on the summary plot is a Shapley value for a feature and a county. The position on the y-axis is determined by the feature and on the x-axis by the Shapley value. The 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color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 represents the value of the feature from low to high. Overlapping points are jittered in y-axis direction, to get a sense of the distribution of the Shapley values per feature. The features are ordered according to their importance. E.g. Low values of the age-standardized incidence in the previous period (std_inz_AGS_259to274) are correlated with low values in the age-standardized incidence of the current period (a). High values of longitude (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G_longitude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>) are correlated with low values of the age-standardized incidence of the current period (a)</w:t>
      </w:r>
      <w:r w:rsidRPr="00AB375D">
        <w:t>. High levels of “</w:t>
      </w:r>
      <w:r w:rsidRPr="00AB375D">
        <w:rPr>
          <w:rFonts w:cstheme="minorHAnsi"/>
          <w:sz w:val="24"/>
          <w:szCs w:val="24"/>
        </w:rPr>
        <w:t xml:space="preserve">Nitrogen surplus per </w:t>
      </w:r>
      <w:r w:rsidRPr="00AB375D">
        <w:rPr>
          <w:rFonts w:ascii="Helvetica" w:hAnsi="Helvetica" w:cs="Helvetica"/>
          <w:spacing w:val="3"/>
          <w:shd w:val="clear" w:color="auto" w:fill="FFFFFF"/>
        </w:rPr>
        <w:t>a</w:t>
      </w:r>
      <w:r w:rsidRPr="00AB375D">
        <w:rPr>
          <w:rFonts w:ascii="Helvetica" w:hAnsi="Helvetica" w:cs="Helvetica"/>
          <w:spacing w:val="3"/>
          <w:shd w:val="clear" w:color="auto" w:fill="FFFFFF"/>
        </w:rPr>
        <w:t>g</w:t>
      </w:r>
      <w:r w:rsidRPr="00AB375D">
        <w:rPr>
          <w:rFonts w:ascii="Helvetica" w:hAnsi="Helvetica" w:cs="Helvetica"/>
          <w:spacing w:val="3"/>
          <w:shd w:val="clear" w:color="auto" w:fill="FFFFFF"/>
        </w:rPr>
        <w:t>ricultural area in kg/ha in 2016” (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SSE_Stickstof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>) are correlated with high age-standardized death rates in the current period (b). For the labels of the features see Supplemental Table 1.</w:t>
      </w:r>
      <w:r w:rsidRPr="00AB375D">
        <w:br w:type="page"/>
      </w:r>
    </w:p>
    <w:p w:rsidR="009210FF" w:rsidRPr="00AB375D" w:rsidRDefault="00A05DB9" w:rsidP="009210FF">
      <w:r w:rsidRPr="00A05DB9">
        <w:rPr>
          <w:noProof/>
          <w:lang w:val="de-DE" w:eastAsia="de-DE"/>
        </w:rPr>
        <w:lastRenderedPageBreak/>
        <w:pict>
          <v:shape id="Textfeld 38" o:spid="_x0000_s1028" type="#_x0000_t202" style="position:absolute;margin-left:300.9pt;margin-top:15.95pt;width:32pt;height:32.6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" stroked="f">
            <v:textbox style="mso-next-textbox:#Textfeld 38;mso-fit-shape-to-text:t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(b)</w:t>
                  </w:r>
                </w:p>
              </w:txbxContent>
            </v:textbox>
          </v:shape>
        </w:pict>
      </w:r>
      <w:r w:rsidRPr="00A05DB9">
        <w:rPr>
          <w:noProof/>
          <w:lang w:val="de-DE" w:eastAsia="de-DE"/>
        </w:rPr>
        <w:pict>
          <v:shape id="Textfeld 37" o:spid="_x0000_s1029" type="#_x0000_t202" style="position:absolute;margin-left:-8.65pt;margin-top:21.25pt;width:32pt;height:32.6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" stroked="f">
            <v:textbox style="mso-next-textbox:#Textfeld 37;mso-fit-shape-to-text:t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(a)</w:t>
                  </w:r>
                </w:p>
              </w:txbxContent>
            </v:textbox>
          </v:shape>
        </w:pict>
      </w:r>
      <w:r w:rsidR="00F20BA0" w:rsidRPr="00AB375D">
        <w:t xml:space="preserve">Supplementary </w:t>
      </w:r>
      <w:r w:rsidR="009210FF" w:rsidRPr="00AB375D">
        <w:t>Figure 7: Period 2 - SHAP summary plot of the first twenty features (a) age-standardized incidence, (b) age-standardized death rates</w:t>
      </w:r>
    </w:p>
    <w:p w:rsidR="009210FF" w:rsidRPr="00AB375D" w:rsidRDefault="009210FF" w:rsidP="009210FF">
      <w:pPr>
        <w:spacing w:after="160" w:line="259" w:lineRule="auto"/>
      </w:pPr>
      <w:r w:rsidRPr="00AB375D">
        <w:rPr>
          <w:noProof/>
          <w:lang w:val="de-CH" w:eastAsia="de-CH"/>
        </w:rPr>
        <w:drawing>
          <wp:inline distT="0" distB="0" distL="0" distR="0">
            <wp:extent cx="3824033" cy="3543300"/>
            <wp:effectExtent l="0" t="0" r="508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-31 Oct dot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463" cy="354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75D">
        <w:rPr>
          <w:noProof/>
          <w:lang w:val="de-CH" w:eastAsia="de-CH"/>
        </w:rPr>
        <w:drawing>
          <wp:inline distT="0" distB="0" distL="0" distR="0">
            <wp:extent cx="4180584" cy="3575985"/>
            <wp:effectExtent l="0" t="0" r="0" b="571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-31 Oct deaths do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246" cy="35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FF" w:rsidRPr="00AB375D" w:rsidRDefault="009210FF" w:rsidP="009210FF">
      <w:pPr>
        <w:spacing w:after="160" w:line="259" w:lineRule="auto"/>
      </w:pPr>
      <w:r w:rsidRPr="00AB375D">
        <w:rPr>
          <w:rFonts w:ascii="Helvetica" w:hAnsi="Helvetica" w:cs="Helvetica"/>
          <w:spacing w:val="3"/>
          <w:shd w:val="clear" w:color="auto" w:fill="FFFFFF"/>
        </w:rPr>
        <w:t xml:space="preserve">The summary plot combines feature importance with feature effects. Each point on the summary plot is a Shapley value for a feature and a county. The position on the y-axis is determined by the feature and on the x-axis by the Shapley value. The 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color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 represents the value of the feature from low to high. Overlapping points are jittered in y-axis direction, to get a sense of the distribution of the Shapley values per feature. The features are ordered according to their importance. E.g. Low values of the age-standardized incidence in the previous period (std_inz_AGS_274to289) are correlated with low values in the age-standardized incidence (a) and death </w:t>
      </w:r>
      <w:proofErr w:type="gramStart"/>
      <w:r w:rsidRPr="00AB375D">
        <w:rPr>
          <w:rFonts w:ascii="Helvetica" w:hAnsi="Helvetica" w:cs="Helvetica"/>
          <w:spacing w:val="3"/>
          <w:shd w:val="clear" w:color="auto" w:fill="FFFFFF"/>
        </w:rPr>
        <w:t>rate(</w:t>
      </w:r>
      <w:proofErr w:type="gramEnd"/>
      <w:r w:rsidRPr="00AB375D">
        <w:rPr>
          <w:rFonts w:ascii="Helvetica" w:hAnsi="Helvetica" w:cs="Helvetica"/>
          <w:spacing w:val="3"/>
          <w:shd w:val="clear" w:color="auto" w:fill="FFFFFF"/>
        </w:rPr>
        <w:t>b) of the current period. A large proportion of people with Roman-Catholic denomination (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Pre_Roemis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) </w:t>
      </w:r>
      <w:proofErr w:type="gramStart"/>
      <w:r w:rsidRPr="00AB375D">
        <w:rPr>
          <w:rFonts w:ascii="Helvetica" w:hAnsi="Helvetica" w:cs="Helvetica"/>
          <w:spacing w:val="3"/>
          <w:shd w:val="clear" w:color="auto" w:fill="FFFFFF"/>
        </w:rPr>
        <w:t>is</w:t>
      </w:r>
      <w:proofErr w:type="gram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 correlated with low values of the age-standardized incidence of the current period (a). Large “%Changes of the long-term unemployment rate in 2012-2017” (UE_v97) are correlated with high values of age-standardized death </w:t>
      </w:r>
      <w:r w:rsidRPr="00AB375D">
        <w:t>rates in the current period (</w:t>
      </w:r>
      <w:r w:rsidRPr="00AB375D">
        <w:rPr>
          <w:rFonts w:ascii="Helvetica" w:hAnsi="Helvetica" w:cs="Helvetica"/>
          <w:spacing w:val="3"/>
          <w:shd w:val="clear" w:color="auto" w:fill="FFFFFF"/>
        </w:rPr>
        <w:t>b). For the labels of the features see Supplemental Table 1.</w:t>
      </w:r>
      <w:r w:rsidRPr="00AB375D">
        <w:br w:type="page"/>
      </w:r>
    </w:p>
    <w:p w:rsidR="009210FF" w:rsidRPr="00AB375D" w:rsidRDefault="00A05DB9" w:rsidP="009210FF">
      <w:r w:rsidRPr="00A05DB9">
        <w:rPr>
          <w:noProof/>
          <w:lang w:val="de-DE" w:eastAsia="de-DE"/>
        </w:rPr>
        <w:lastRenderedPageBreak/>
        <w:pict>
          <v:shape id="Textfeld 36" o:spid="_x0000_s1030" type="#_x0000_t202" style="position:absolute;margin-left:-6.25pt;margin-top:21pt;width:32pt;height:32.6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" stroked="f">
            <v:textbox style="mso-next-textbox:#Textfeld 36;mso-fit-shape-to-text:t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(a)</w:t>
                  </w:r>
                </w:p>
              </w:txbxContent>
            </v:textbox>
          </v:shape>
        </w:pict>
      </w:r>
      <w:r w:rsidR="00F20BA0" w:rsidRPr="00AB375D">
        <w:t xml:space="preserve">Supplementary </w:t>
      </w:r>
      <w:r w:rsidR="009210FF" w:rsidRPr="00AB375D">
        <w:t>Figure 8: Period 3 - SHAP summary plot of the first twenty features (a) age-standardized incidence, (b) age-standardized death rates</w:t>
      </w:r>
    </w:p>
    <w:p w:rsidR="009210FF" w:rsidRPr="00AB375D" w:rsidRDefault="00A05DB9" w:rsidP="009210FF">
      <w:pPr>
        <w:spacing w:after="160" w:line="259" w:lineRule="auto"/>
      </w:pPr>
      <w:r w:rsidRPr="00A05DB9">
        <w:rPr>
          <w:noProof/>
          <w:lang w:val="de-DE" w:eastAsia="de-DE"/>
        </w:rPr>
        <w:pict>
          <v:shape id="Textfeld 34" o:spid="_x0000_s1031" type="#_x0000_t202" style="position:absolute;margin-left:301.3pt;margin-top:.1pt;width:32pt;height:32.6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" stroked="f">
            <v:textbox style="mso-next-textbox:#Textfeld 34;mso-fit-shape-to-text:t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(b)</w:t>
                  </w:r>
                </w:p>
              </w:txbxContent>
            </v:textbox>
          </v:shape>
        </w:pict>
      </w:r>
      <w:r w:rsidR="009210FF" w:rsidRPr="00AB375D">
        <w:rPr>
          <w:noProof/>
          <w:lang w:val="de-CH" w:eastAsia="de-CH"/>
        </w:rPr>
        <w:drawing>
          <wp:inline distT="0" distB="0" distL="0" distR="0">
            <wp:extent cx="3937611" cy="3368150"/>
            <wp:effectExtent l="0" t="0" r="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15 Nov dot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250" cy="337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0FF" w:rsidRPr="00AB375D">
        <w:rPr>
          <w:noProof/>
          <w:lang w:val="de-CH" w:eastAsia="de-CH"/>
        </w:rPr>
        <w:drawing>
          <wp:inline distT="0" distB="0" distL="0" distR="0">
            <wp:extent cx="3981070" cy="3405325"/>
            <wp:effectExtent l="0" t="0" r="635" b="508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-15Nov deaths dot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96" cy="34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FF" w:rsidRPr="00AB375D" w:rsidRDefault="009210FF" w:rsidP="009210FF">
      <w:pPr>
        <w:spacing w:after="160" w:line="259" w:lineRule="auto"/>
      </w:pPr>
      <w:r w:rsidRPr="00AB375D">
        <w:rPr>
          <w:rFonts w:ascii="Helvetica" w:hAnsi="Helvetica" w:cs="Helvetica"/>
          <w:spacing w:val="3"/>
          <w:shd w:val="clear" w:color="auto" w:fill="FFFFFF"/>
        </w:rPr>
        <w:t xml:space="preserve">The summary plot combines feature importance with feature effects. Each point on the summary plot is a Shapley value for a feature and a county. The position on the y-axis is determined by the feature and on the x-axis by the Shapley value. The 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color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 represents the value of the feature from low to high. Overlapping points are jittered in y-axis direction, to get a sense of the distribution of the Shapley values per feature. The features are ordered according to their importance. E.g. Low values of the age-standardized incidence in the previous period (std_inz_AGS_289to305) are correlated with low values in the age-standardized incidence (a) and death </w:t>
      </w:r>
      <w:proofErr w:type="gramStart"/>
      <w:r w:rsidRPr="00AB375D">
        <w:rPr>
          <w:rFonts w:ascii="Helvetica" w:hAnsi="Helvetica" w:cs="Helvetica"/>
          <w:spacing w:val="3"/>
          <w:shd w:val="clear" w:color="auto" w:fill="FFFFFF"/>
        </w:rPr>
        <w:t>rate(</w:t>
      </w:r>
      <w:proofErr w:type="gramEnd"/>
      <w:r w:rsidRPr="00AB375D">
        <w:rPr>
          <w:rFonts w:ascii="Helvetica" w:hAnsi="Helvetica" w:cs="Helvetica"/>
          <w:spacing w:val="3"/>
          <w:shd w:val="clear" w:color="auto" w:fill="FFFFFF"/>
        </w:rPr>
        <w:t>b) of the current period. A large “%Change of share of older employed persons in all employed persons in 2011-2017” (UE_v166) is correlated with low values of the age-standardized incidence of the current period (a). A large “%Young employed persons in all young persons (under 26 years) in 2017” (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UE_QuoeBesch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) is correlated with high values of age-standardized death </w:t>
      </w:r>
      <w:r w:rsidRPr="00AB375D">
        <w:t>rates in the current period (</w:t>
      </w:r>
      <w:r w:rsidRPr="00AB375D">
        <w:rPr>
          <w:rFonts w:ascii="Helvetica" w:hAnsi="Helvetica" w:cs="Helvetica"/>
          <w:spacing w:val="3"/>
          <w:shd w:val="clear" w:color="auto" w:fill="FFFFFF"/>
        </w:rPr>
        <w:t>b). For the labels of the features see Su</w:t>
      </w:r>
      <w:r w:rsidRPr="00AB375D">
        <w:rPr>
          <w:rFonts w:ascii="Helvetica" w:hAnsi="Helvetica" w:cs="Helvetica"/>
          <w:spacing w:val="3"/>
          <w:shd w:val="clear" w:color="auto" w:fill="FFFFFF"/>
        </w:rPr>
        <w:t>p</w:t>
      </w:r>
      <w:r w:rsidRPr="00AB375D">
        <w:rPr>
          <w:rFonts w:ascii="Helvetica" w:hAnsi="Helvetica" w:cs="Helvetica"/>
          <w:spacing w:val="3"/>
          <w:shd w:val="clear" w:color="auto" w:fill="FFFFFF"/>
        </w:rPr>
        <w:t>plemental Table 1.</w:t>
      </w:r>
      <w:r w:rsidRPr="00AB375D">
        <w:br w:type="page"/>
      </w:r>
    </w:p>
    <w:p w:rsidR="009210FF" w:rsidRPr="00AB375D" w:rsidRDefault="00A05DB9" w:rsidP="009210FF">
      <w:r w:rsidRPr="00A05DB9">
        <w:rPr>
          <w:noProof/>
          <w:lang w:val="de-DE" w:eastAsia="de-DE"/>
        </w:rPr>
        <w:lastRenderedPageBreak/>
        <w:pict>
          <v:shape id="Textfeld 33" o:spid="_x0000_s1032" type="#_x0000_t202" style="position:absolute;margin-left:280.6pt;margin-top:20.25pt;width:32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NJVhw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" stroked="f">
            <v:textbox style="mso-next-textbox:#Textfeld 33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(b)</w:t>
                  </w:r>
                </w:p>
              </w:txbxContent>
            </v:textbox>
          </v:shape>
        </w:pict>
      </w:r>
      <w:r w:rsidRPr="00A05DB9">
        <w:rPr>
          <w:noProof/>
          <w:lang w:val="de-DE" w:eastAsia="de-DE"/>
        </w:rPr>
        <w:pict>
          <v:shape id="Textfeld 32" o:spid="_x0000_s1033" type="#_x0000_t202" style="position:absolute;margin-left:-14.75pt;margin-top:22.7pt;width:32pt;height:32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" stroked="f">
            <v:textbox style="mso-next-textbox:#Textfeld 32;mso-fit-shape-to-text:t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(a)</w:t>
                  </w:r>
                </w:p>
              </w:txbxContent>
            </v:textbox>
          </v:shape>
        </w:pict>
      </w:r>
      <w:r w:rsidR="00F20BA0" w:rsidRPr="00AB375D">
        <w:t xml:space="preserve">Supplementary </w:t>
      </w:r>
      <w:r w:rsidR="009210FF" w:rsidRPr="00AB375D">
        <w:t>Figure 9: Period 4 - SHAP summary plot of the first twenty features (a) age-standardized incidence, (b) age-standardized death rates</w:t>
      </w:r>
    </w:p>
    <w:p w:rsidR="009210FF" w:rsidRPr="00AB375D" w:rsidRDefault="009210FF" w:rsidP="009210FF">
      <w:pPr>
        <w:spacing w:after="160" w:line="259" w:lineRule="auto"/>
      </w:pPr>
      <w:r w:rsidRPr="00AB375D">
        <w:rPr>
          <w:noProof/>
          <w:lang w:val="de-CH" w:eastAsia="de-CH"/>
        </w:rPr>
        <w:drawing>
          <wp:inline distT="0" distB="0" distL="0" distR="0">
            <wp:extent cx="3752003" cy="3209385"/>
            <wp:effectExtent l="0" t="0" r="127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-30 Nov dot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818" cy="32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75D">
        <w:rPr>
          <w:noProof/>
          <w:lang w:val="de-CH" w:eastAsia="de-CH"/>
        </w:rPr>
        <w:drawing>
          <wp:inline distT="0" distB="0" distL="0" distR="0">
            <wp:extent cx="3797176" cy="324802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-30 Nov deaths dot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210" cy="325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FF" w:rsidRPr="00AB375D" w:rsidRDefault="009210FF" w:rsidP="009210FF">
      <w:pPr>
        <w:spacing w:after="160" w:line="259" w:lineRule="auto"/>
      </w:pPr>
      <w:r w:rsidRPr="00AB375D">
        <w:rPr>
          <w:rFonts w:ascii="Helvetica" w:hAnsi="Helvetica" w:cs="Helvetica"/>
          <w:spacing w:val="3"/>
          <w:shd w:val="clear" w:color="auto" w:fill="FFFFFF"/>
        </w:rPr>
        <w:t xml:space="preserve">The summary plot combines feature importance with feature effects. Each point on the summary plot is a Shapley value for a feature and a county. The position on the y-axis is determined by the feature and on the x-axis by the Shapley value. The 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color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 represents the value of the feature from low to high. Overlapping points are jittered in y-axis direction, to get a sense of the distribution of the Shapley values per feature. The features are ordered according to their importance. E.g. Low values of the age-standardized incidence in the previous period (std_inz_AGS_305to320) are correlated with low values in the age-standardized incidence (a) and death </w:t>
      </w:r>
      <w:proofErr w:type="gramStart"/>
      <w:r w:rsidRPr="00AB375D">
        <w:rPr>
          <w:rFonts w:ascii="Helvetica" w:hAnsi="Helvetica" w:cs="Helvetica"/>
          <w:spacing w:val="3"/>
          <w:shd w:val="clear" w:color="auto" w:fill="FFFFFF"/>
        </w:rPr>
        <w:t>rate(</w:t>
      </w:r>
      <w:proofErr w:type="gram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b) of the current period. A large “%Valid votes for 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AfD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 in all valid votes in 2017” (PRE_stimmenanteile_afd_2017) is correlated with high values of the age-standardized inc</w:t>
      </w:r>
      <w:r w:rsidRPr="00AB375D">
        <w:rPr>
          <w:rFonts w:ascii="Helvetica" w:hAnsi="Helvetica" w:cs="Helvetica"/>
          <w:spacing w:val="3"/>
          <w:shd w:val="clear" w:color="auto" w:fill="FFFFFF"/>
        </w:rPr>
        <w:t>i</w:t>
      </w:r>
      <w:r w:rsidRPr="00AB375D">
        <w:rPr>
          <w:rFonts w:ascii="Helvetica" w:hAnsi="Helvetica" w:cs="Helvetica"/>
          <w:spacing w:val="3"/>
          <w:shd w:val="clear" w:color="auto" w:fill="FFFFFF"/>
        </w:rPr>
        <w:t>dence (a) and death rate (b) of the current period (a). For the labels of the features see Supplemental Table 1.</w:t>
      </w:r>
    </w:p>
    <w:p w:rsidR="009210FF" w:rsidRPr="00AB375D" w:rsidRDefault="009210FF" w:rsidP="009210FF">
      <w:pPr>
        <w:spacing w:after="160" w:line="259" w:lineRule="auto"/>
      </w:pPr>
      <w:r w:rsidRPr="00AB375D">
        <w:br w:type="page"/>
      </w:r>
    </w:p>
    <w:p w:rsidR="009210FF" w:rsidRPr="00AB375D" w:rsidRDefault="00A05DB9" w:rsidP="009210FF">
      <w:pPr>
        <w:spacing w:after="160" w:line="259" w:lineRule="auto"/>
      </w:pPr>
      <w:r w:rsidRPr="00A05DB9">
        <w:rPr>
          <w:noProof/>
          <w:lang w:val="de-DE" w:eastAsia="de-DE"/>
        </w:rPr>
        <w:lastRenderedPageBreak/>
        <w:pict>
          <v:shape id="Textfeld 31" o:spid="_x0000_s1034" type="#_x0000_t202" style="position:absolute;margin-left:314.8pt;margin-top:18.45pt;width:32pt;height:32.6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" stroked="f">
            <v:textbox style="mso-next-textbox:#Textfeld 31;mso-fit-shape-to-text:t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(b)</w:t>
                  </w:r>
                </w:p>
              </w:txbxContent>
            </v:textbox>
          </v:shape>
        </w:pict>
      </w:r>
      <w:r w:rsidRPr="00A05DB9">
        <w:rPr>
          <w:noProof/>
          <w:lang w:val="de-DE" w:eastAsia="de-DE"/>
        </w:rPr>
        <w:pict>
          <v:shape id="Textfeld 30" o:spid="_x0000_s1035" type="#_x0000_t202" style="position:absolute;margin-left:-7.2pt;margin-top:17.3pt;width:32pt;height:32.6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" stroked="f">
            <v:textbox style="mso-next-textbox:#Textfeld 30;mso-fit-shape-to-text:t">
              <w:txbxContent>
                <w:p w:rsidR="009B65E8" w:rsidRPr="00E5255C" w:rsidRDefault="009B65E8" w:rsidP="009210FF">
                  <w:pPr>
                    <w:rPr>
                      <w:lang w:val="de-DE"/>
                    </w:rPr>
                  </w:pPr>
                  <w:r>
                    <w:t>(a)</w:t>
                  </w:r>
                </w:p>
              </w:txbxContent>
            </v:textbox>
          </v:shape>
        </w:pict>
      </w:r>
      <w:r w:rsidR="00F20BA0" w:rsidRPr="00AB375D">
        <w:t xml:space="preserve">Supplementary </w:t>
      </w:r>
      <w:r w:rsidR="009210FF" w:rsidRPr="00AB375D">
        <w:t>Figure 10: Period 5- SHAP summary plot of the first twenty features (a) age-standardized incidence, (b) age-standardized death rates</w:t>
      </w:r>
    </w:p>
    <w:p w:rsidR="009210FF" w:rsidRPr="00AB375D" w:rsidRDefault="009210FF" w:rsidP="009210FF">
      <w:pPr>
        <w:spacing w:after="160" w:line="259" w:lineRule="auto"/>
      </w:pPr>
      <w:r w:rsidRPr="00AB375D">
        <w:rPr>
          <w:noProof/>
          <w:lang w:val="de-CH" w:eastAsia="de-CH"/>
        </w:rPr>
        <w:drawing>
          <wp:inline distT="0" distB="0" distL="0" distR="0">
            <wp:extent cx="4067752" cy="3479470"/>
            <wp:effectExtent l="0" t="0" r="9525" b="698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-15 Dec dot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232" cy="34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75D">
        <w:rPr>
          <w:noProof/>
          <w:lang w:val="de-CH" w:eastAsia="de-CH"/>
        </w:rPr>
        <w:drawing>
          <wp:inline distT="0" distB="0" distL="0" distR="0">
            <wp:extent cx="4087368" cy="3496249"/>
            <wp:effectExtent l="0" t="0" r="8890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15 Dez deaths dot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55" cy="35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FF" w:rsidRPr="00AB375D" w:rsidRDefault="009210FF" w:rsidP="009210FF">
      <w:pPr>
        <w:spacing w:after="160" w:line="259" w:lineRule="auto"/>
      </w:pPr>
      <w:r w:rsidRPr="00AB375D">
        <w:rPr>
          <w:rFonts w:ascii="Helvetica" w:hAnsi="Helvetica" w:cs="Helvetica"/>
          <w:spacing w:val="3"/>
          <w:shd w:val="clear" w:color="auto" w:fill="FFFFFF"/>
        </w:rPr>
        <w:t xml:space="preserve">The summary plot combines feature importance with feature effects. Each point on the summary plot is a Shapley value for a feature and a county. The position on the y-axis is determined by the feature and on the x-axis by the Shapley value. The 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color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 represents the value of the feature from low to high. Overlapping points are jittered in y-axis direction, to get a sense of the distribution of the Shapley values per feature. The features are ordered according to their importance. E.g. Low values of the age-standardized incidence in the previous period (std_inz_AGS_320to335) are correlated with low values in the age-standardized incidence (a) and death </w:t>
      </w:r>
      <w:proofErr w:type="gramStart"/>
      <w:r w:rsidRPr="00AB375D">
        <w:rPr>
          <w:rFonts w:ascii="Helvetica" w:hAnsi="Helvetica" w:cs="Helvetica"/>
          <w:spacing w:val="3"/>
          <w:shd w:val="clear" w:color="auto" w:fill="FFFFFF"/>
        </w:rPr>
        <w:t>rate(</w:t>
      </w:r>
      <w:proofErr w:type="gram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b) of the current period. A large “%Valid votes for </w:t>
      </w:r>
      <w:proofErr w:type="spellStart"/>
      <w:r w:rsidRPr="00AB375D">
        <w:rPr>
          <w:rFonts w:ascii="Helvetica" w:hAnsi="Helvetica" w:cs="Helvetica"/>
          <w:spacing w:val="3"/>
          <w:shd w:val="clear" w:color="auto" w:fill="FFFFFF"/>
        </w:rPr>
        <w:t>AfD</w:t>
      </w:r>
      <w:proofErr w:type="spellEnd"/>
      <w:r w:rsidRPr="00AB375D">
        <w:rPr>
          <w:rFonts w:ascii="Helvetica" w:hAnsi="Helvetica" w:cs="Helvetica"/>
          <w:spacing w:val="3"/>
          <w:shd w:val="clear" w:color="auto" w:fill="FFFFFF"/>
        </w:rPr>
        <w:t xml:space="preserve"> in all valid votes in 2017” (PRE_stimmenanteile_afd_2017) is correlated with high values of the age-standardized inc</w:t>
      </w:r>
      <w:r w:rsidRPr="00AB375D">
        <w:rPr>
          <w:rFonts w:ascii="Helvetica" w:hAnsi="Helvetica" w:cs="Helvetica"/>
          <w:spacing w:val="3"/>
          <w:shd w:val="clear" w:color="auto" w:fill="FFFFFF"/>
        </w:rPr>
        <w:t>i</w:t>
      </w:r>
      <w:r w:rsidRPr="00AB375D">
        <w:rPr>
          <w:rFonts w:ascii="Helvetica" w:hAnsi="Helvetica" w:cs="Helvetica"/>
          <w:spacing w:val="3"/>
          <w:shd w:val="clear" w:color="auto" w:fill="FFFFFF"/>
        </w:rPr>
        <w:t>dence (a) and death rate (b) of the current period (a). For the labels of the features see Supplemental Table 1.</w:t>
      </w:r>
    </w:p>
    <w:p w:rsidR="009210FF" w:rsidRPr="00AB375D" w:rsidRDefault="009210FF">
      <w:pPr>
        <w:rPr>
          <w:rFonts w:cstheme="minorHAnsi"/>
          <w:sz w:val="24"/>
          <w:szCs w:val="24"/>
        </w:rPr>
      </w:pPr>
    </w:p>
    <w:p w:rsidR="006D6F00" w:rsidRPr="00AB375D" w:rsidRDefault="006D6F00" w:rsidP="00E90627">
      <w:pPr>
        <w:pStyle w:val="CitaviBibliographyEntry"/>
        <w:spacing w:line="480" w:lineRule="auto"/>
        <w:ind w:left="0" w:firstLine="0"/>
        <w:rPr>
          <w:rFonts w:cstheme="minorHAnsi"/>
          <w:sz w:val="24"/>
          <w:szCs w:val="24"/>
        </w:rPr>
      </w:pPr>
    </w:p>
    <w:sectPr w:rsidR="006D6F00" w:rsidRPr="00AB375D" w:rsidSect="008E387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E114457" w15:done="0"/>
  <w15:commentEx w15:paraId="57779FAF" w15:done="0"/>
  <w15:commentEx w15:paraId="0F94B722" w15:done="0"/>
  <w15:commentEx w15:paraId="57425B5B" w15:done="0"/>
  <w15:commentEx w15:paraId="4495F0E1" w15:done="0"/>
  <w15:commentEx w15:paraId="0331DD4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E114457" w16cid:durableId="24213ADA"/>
  <w16cid:commentId w16cid:paraId="57779FAF" w16cid:durableId="24213ADF"/>
  <w16cid:commentId w16cid:paraId="0F94B722" w16cid:durableId="24213ADB"/>
  <w16cid:commentId w16cid:paraId="57425B5B" w16cid:durableId="24213ADC"/>
  <w16cid:commentId w16cid:paraId="4495F0E1" w16cid:durableId="24213ADD"/>
  <w16cid:commentId w16cid:paraId="0331DD46" w16cid:durableId="24213ADE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5E8" w:rsidRDefault="009B65E8" w:rsidP="004119D1">
      <w:pPr>
        <w:spacing w:after="0" w:line="240" w:lineRule="auto"/>
      </w:pPr>
      <w:r>
        <w:separator/>
      </w:r>
    </w:p>
  </w:endnote>
  <w:endnote w:type="continuationSeparator" w:id="0">
    <w:p w:rsidR="009B65E8" w:rsidRDefault="009B65E8" w:rsidP="0041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5E8" w:rsidRDefault="009B65E8" w:rsidP="004119D1">
      <w:pPr>
        <w:spacing w:after="0" w:line="240" w:lineRule="auto"/>
      </w:pPr>
      <w:r>
        <w:separator/>
      </w:r>
    </w:p>
  </w:footnote>
  <w:footnote w:type="continuationSeparator" w:id="0">
    <w:p w:rsidR="009B65E8" w:rsidRDefault="009B65E8" w:rsidP="00411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7C43"/>
    <w:multiLevelType w:val="multilevel"/>
    <w:tmpl w:val="8F263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5B0630C"/>
    <w:multiLevelType w:val="hybridMultilevel"/>
    <w:tmpl w:val="D99845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23546"/>
    <w:multiLevelType w:val="multilevel"/>
    <w:tmpl w:val="191CB3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103B4DE4"/>
    <w:multiLevelType w:val="hybridMultilevel"/>
    <w:tmpl w:val="C90C784E"/>
    <w:lvl w:ilvl="0" w:tplc="F6C20108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03A66"/>
    <w:multiLevelType w:val="hybridMultilevel"/>
    <w:tmpl w:val="4BEE3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CA7814"/>
    <w:multiLevelType w:val="hybridMultilevel"/>
    <w:tmpl w:val="E0DC1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B0915"/>
    <w:multiLevelType w:val="multilevel"/>
    <w:tmpl w:val="53042B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61D500D0"/>
    <w:multiLevelType w:val="hybridMultilevel"/>
    <w:tmpl w:val="9D9026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A82C69"/>
    <w:multiLevelType w:val="hybridMultilevel"/>
    <w:tmpl w:val="6AB628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e Doblhammer">
    <w15:presenceInfo w15:providerId="Windows Live" w15:userId="e0e5f51a88fd3ad5"/>
  </w15:person>
  <w15:person w15:author="Anna-Victoria Holtz">
    <w15:presenceInfo w15:providerId="Windows Live" w15:userId="1cf224774fcde068"/>
  </w15:person>
  <w15:person w15:author="Constantin Reinke">
    <w15:presenceInfo w15:providerId="Windows Live" w15:userId="5ac528e8d6bf553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22DF"/>
    <w:rsid w:val="000012A2"/>
    <w:rsid w:val="00002E9B"/>
    <w:rsid w:val="00007804"/>
    <w:rsid w:val="00012FEA"/>
    <w:rsid w:val="000141C0"/>
    <w:rsid w:val="00014E98"/>
    <w:rsid w:val="000207CB"/>
    <w:rsid w:val="000221D8"/>
    <w:rsid w:val="000243F2"/>
    <w:rsid w:val="00024BF4"/>
    <w:rsid w:val="00025A50"/>
    <w:rsid w:val="0002785E"/>
    <w:rsid w:val="000306EE"/>
    <w:rsid w:val="00030793"/>
    <w:rsid w:val="00030F78"/>
    <w:rsid w:val="000326BB"/>
    <w:rsid w:val="0003496B"/>
    <w:rsid w:val="00035458"/>
    <w:rsid w:val="00035D61"/>
    <w:rsid w:val="00036967"/>
    <w:rsid w:val="0004431B"/>
    <w:rsid w:val="00044C93"/>
    <w:rsid w:val="0004566B"/>
    <w:rsid w:val="00046667"/>
    <w:rsid w:val="00046CE1"/>
    <w:rsid w:val="00052D54"/>
    <w:rsid w:val="00054962"/>
    <w:rsid w:val="00054F87"/>
    <w:rsid w:val="00054F8B"/>
    <w:rsid w:val="000550CB"/>
    <w:rsid w:val="000563B8"/>
    <w:rsid w:val="00063886"/>
    <w:rsid w:val="00064175"/>
    <w:rsid w:val="00075A0E"/>
    <w:rsid w:val="00076772"/>
    <w:rsid w:val="0007750F"/>
    <w:rsid w:val="00081489"/>
    <w:rsid w:val="00085F5D"/>
    <w:rsid w:val="00091751"/>
    <w:rsid w:val="00097073"/>
    <w:rsid w:val="000970A2"/>
    <w:rsid w:val="000A16F2"/>
    <w:rsid w:val="000A2654"/>
    <w:rsid w:val="000B74EC"/>
    <w:rsid w:val="000B7DB5"/>
    <w:rsid w:val="000C05AA"/>
    <w:rsid w:val="000C1C08"/>
    <w:rsid w:val="000C282D"/>
    <w:rsid w:val="000D15CC"/>
    <w:rsid w:val="000D5B72"/>
    <w:rsid w:val="000D6D16"/>
    <w:rsid w:val="000F0302"/>
    <w:rsid w:val="000F5157"/>
    <w:rsid w:val="00102010"/>
    <w:rsid w:val="00102CBD"/>
    <w:rsid w:val="00105F3E"/>
    <w:rsid w:val="00106145"/>
    <w:rsid w:val="001064A9"/>
    <w:rsid w:val="001067EF"/>
    <w:rsid w:val="00110CBC"/>
    <w:rsid w:val="001110D3"/>
    <w:rsid w:val="00112CBB"/>
    <w:rsid w:val="0011462B"/>
    <w:rsid w:val="00115C0C"/>
    <w:rsid w:val="00120C16"/>
    <w:rsid w:val="00120D68"/>
    <w:rsid w:val="001267A1"/>
    <w:rsid w:val="001328D1"/>
    <w:rsid w:val="00132915"/>
    <w:rsid w:val="00135DBE"/>
    <w:rsid w:val="00140740"/>
    <w:rsid w:val="00140E03"/>
    <w:rsid w:val="00141CEB"/>
    <w:rsid w:val="00142711"/>
    <w:rsid w:val="00145807"/>
    <w:rsid w:val="00145933"/>
    <w:rsid w:val="001475A7"/>
    <w:rsid w:val="00152187"/>
    <w:rsid w:val="001530EC"/>
    <w:rsid w:val="00155DE5"/>
    <w:rsid w:val="00157B5B"/>
    <w:rsid w:val="00160E7C"/>
    <w:rsid w:val="0017149D"/>
    <w:rsid w:val="00174DC2"/>
    <w:rsid w:val="001752EC"/>
    <w:rsid w:val="00181C5F"/>
    <w:rsid w:val="00183742"/>
    <w:rsid w:val="00190449"/>
    <w:rsid w:val="001971EB"/>
    <w:rsid w:val="001A2E08"/>
    <w:rsid w:val="001A740D"/>
    <w:rsid w:val="001B0012"/>
    <w:rsid w:val="001B1653"/>
    <w:rsid w:val="001B1A56"/>
    <w:rsid w:val="001B356F"/>
    <w:rsid w:val="001B3DC0"/>
    <w:rsid w:val="001B53B0"/>
    <w:rsid w:val="001C4C92"/>
    <w:rsid w:val="001D3EC6"/>
    <w:rsid w:val="001D5211"/>
    <w:rsid w:val="001E6AF7"/>
    <w:rsid w:val="001F10BD"/>
    <w:rsid w:val="001F4954"/>
    <w:rsid w:val="002003F6"/>
    <w:rsid w:val="00200561"/>
    <w:rsid w:val="00211487"/>
    <w:rsid w:val="002132C8"/>
    <w:rsid w:val="00214429"/>
    <w:rsid w:val="00222091"/>
    <w:rsid w:val="00222255"/>
    <w:rsid w:val="00232828"/>
    <w:rsid w:val="00232C3E"/>
    <w:rsid w:val="00234A1C"/>
    <w:rsid w:val="00235A29"/>
    <w:rsid w:val="00236A03"/>
    <w:rsid w:val="00241F13"/>
    <w:rsid w:val="00242954"/>
    <w:rsid w:val="00244D21"/>
    <w:rsid w:val="002503D9"/>
    <w:rsid w:val="002534EE"/>
    <w:rsid w:val="0025475C"/>
    <w:rsid w:val="00254EEE"/>
    <w:rsid w:val="002567B5"/>
    <w:rsid w:val="00263CB4"/>
    <w:rsid w:val="00266992"/>
    <w:rsid w:val="00272547"/>
    <w:rsid w:val="002754A9"/>
    <w:rsid w:val="00275EF9"/>
    <w:rsid w:val="002771B5"/>
    <w:rsid w:val="00280F5A"/>
    <w:rsid w:val="00283D9B"/>
    <w:rsid w:val="002842C8"/>
    <w:rsid w:val="00287162"/>
    <w:rsid w:val="002912A1"/>
    <w:rsid w:val="002945D1"/>
    <w:rsid w:val="00294A46"/>
    <w:rsid w:val="002A022A"/>
    <w:rsid w:val="002A0DDF"/>
    <w:rsid w:val="002A35A0"/>
    <w:rsid w:val="002A627A"/>
    <w:rsid w:val="002B3938"/>
    <w:rsid w:val="002C2126"/>
    <w:rsid w:val="002C2F0F"/>
    <w:rsid w:val="002C3D0C"/>
    <w:rsid w:val="002C6BF1"/>
    <w:rsid w:val="002D1DF4"/>
    <w:rsid w:val="002D416D"/>
    <w:rsid w:val="002D7C86"/>
    <w:rsid w:val="002E1C28"/>
    <w:rsid w:val="002E2396"/>
    <w:rsid w:val="002E263D"/>
    <w:rsid w:val="002E5557"/>
    <w:rsid w:val="002E6A83"/>
    <w:rsid w:val="002F10A5"/>
    <w:rsid w:val="002F70D8"/>
    <w:rsid w:val="0031411C"/>
    <w:rsid w:val="00314DAE"/>
    <w:rsid w:val="00317A9E"/>
    <w:rsid w:val="00320176"/>
    <w:rsid w:val="00330F32"/>
    <w:rsid w:val="00332D6B"/>
    <w:rsid w:val="003426C9"/>
    <w:rsid w:val="00342C33"/>
    <w:rsid w:val="00343799"/>
    <w:rsid w:val="00350538"/>
    <w:rsid w:val="00351155"/>
    <w:rsid w:val="00355D11"/>
    <w:rsid w:val="00361B82"/>
    <w:rsid w:val="003636F2"/>
    <w:rsid w:val="00363F7F"/>
    <w:rsid w:val="00371C88"/>
    <w:rsid w:val="003805B1"/>
    <w:rsid w:val="003812A2"/>
    <w:rsid w:val="00382A8F"/>
    <w:rsid w:val="00385117"/>
    <w:rsid w:val="003860C3"/>
    <w:rsid w:val="0039473E"/>
    <w:rsid w:val="00394BDF"/>
    <w:rsid w:val="003B21D7"/>
    <w:rsid w:val="003B468B"/>
    <w:rsid w:val="003B4D10"/>
    <w:rsid w:val="003B7D9C"/>
    <w:rsid w:val="003C4BFB"/>
    <w:rsid w:val="003C64E8"/>
    <w:rsid w:val="003D7B72"/>
    <w:rsid w:val="003E25B7"/>
    <w:rsid w:val="003E3D8F"/>
    <w:rsid w:val="003F0771"/>
    <w:rsid w:val="003F2114"/>
    <w:rsid w:val="00401ABB"/>
    <w:rsid w:val="004050F1"/>
    <w:rsid w:val="004119D1"/>
    <w:rsid w:val="00412532"/>
    <w:rsid w:val="004140FA"/>
    <w:rsid w:val="00415157"/>
    <w:rsid w:val="00424919"/>
    <w:rsid w:val="00426F90"/>
    <w:rsid w:val="00434E8E"/>
    <w:rsid w:val="00436029"/>
    <w:rsid w:val="00440511"/>
    <w:rsid w:val="004407C5"/>
    <w:rsid w:val="004411E6"/>
    <w:rsid w:val="004446A7"/>
    <w:rsid w:val="00446DA7"/>
    <w:rsid w:val="00454E75"/>
    <w:rsid w:val="0045592C"/>
    <w:rsid w:val="00476000"/>
    <w:rsid w:val="00476DB3"/>
    <w:rsid w:val="0048021C"/>
    <w:rsid w:val="00485E9A"/>
    <w:rsid w:val="0049342C"/>
    <w:rsid w:val="004942FA"/>
    <w:rsid w:val="00497925"/>
    <w:rsid w:val="004A4D9A"/>
    <w:rsid w:val="004A5FDC"/>
    <w:rsid w:val="004A6721"/>
    <w:rsid w:val="004B2761"/>
    <w:rsid w:val="004B4FF1"/>
    <w:rsid w:val="004B5200"/>
    <w:rsid w:val="004B5A29"/>
    <w:rsid w:val="004C0B45"/>
    <w:rsid w:val="004C7D07"/>
    <w:rsid w:val="004D1C5C"/>
    <w:rsid w:val="004D3090"/>
    <w:rsid w:val="004D4D4B"/>
    <w:rsid w:val="004E0886"/>
    <w:rsid w:val="004E0CFC"/>
    <w:rsid w:val="004E0DDA"/>
    <w:rsid w:val="004E1025"/>
    <w:rsid w:val="004E1FED"/>
    <w:rsid w:val="004E330A"/>
    <w:rsid w:val="004E3F53"/>
    <w:rsid w:val="004E4EDF"/>
    <w:rsid w:val="004E6FBD"/>
    <w:rsid w:val="004E7F75"/>
    <w:rsid w:val="004F12E0"/>
    <w:rsid w:val="004F1AA4"/>
    <w:rsid w:val="004F3BCA"/>
    <w:rsid w:val="005039D6"/>
    <w:rsid w:val="00503FE6"/>
    <w:rsid w:val="005062F1"/>
    <w:rsid w:val="00507A9B"/>
    <w:rsid w:val="0052749E"/>
    <w:rsid w:val="00530342"/>
    <w:rsid w:val="00532713"/>
    <w:rsid w:val="00532989"/>
    <w:rsid w:val="00533299"/>
    <w:rsid w:val="00533858"/>
    <w:rsid w:val="00534F94"/>
    <w:rsid w:val="005472EA"/>
    <w:rsid w:val="00547EE4"/>
    <w:rsid w:val="0055016C"/>
    <w:rsid w:val="005502EC"/>
    <w:rsid w:val="00551B24"/>
    <w:rsid w:val="00556446"/>
    <w:rsid w:val="00557929"/>
    <w:rsid w:val="00564766"/>
    <w:rsid w:val="00567FBC"/>
    <w:rsid w:val="00570338"/>
    <w:rsid w:val="005749AB"/>
    <w:rsid w:val="0057702D"/>
    <w:rsid w:val="00577EDF"/>
    <w:rsid w:val="005822C7"/>
    <w:rsid w:val="00584067"/>
    <w:rsid w:val="00584F1F"/>
    <w:rsid w:val="0058663F"/>
    <w:rsid w:val="00594CF0"/>
    <w:rsid w:val="00596013"/>
    <w:rsid w:val="00597F35"/>
    <w:rsid w:val="005A1140"/>
    <w:rsid w:val="005A3758"/>
    <w:rsid w:val="005B0FAD"/>
    <w:rsid w:val="005B2761"/>
    <w:rsid w:val="005B357F"/>
    <w:rsid w:val="005B3C3F"/>
    <w:rsid w:val="005B58AA"/>
    <w:rsid w:val="005B7294"/>
    <w:rsid w:val="005C09D6"/>
    <w:rsid w:val="005C5E84"/>
    <w:rsid w:val="005D3B84"/>
    <w:rsid w:val="005D3BA4"/>
    <w:rsid w:val="005D432D"/>
    <w:rsid w:val="005D5BE8"/>
    <w:rsid w:val="005D6B3A"/>
    <w:rsid w:val="005D7980"/>
    <w:rsid w:val="005E0F5E"/>
    <w:rsid w:val="005E5358"/>
    <w:rsid w:val="005E5A9A"/>
    <w:rsid w:val="005E5F79"/>
    <w:rsid w:val="005E6DC0"/>
    <w:rsid w:val="005F37C9"/>
    <w:rsid w:val="005F5CD3"/>
    <w:rsid w:val="00612627"/>
    <w:rsid w:val="006159B4"/>
    <w:rsid w:val="00615B01"/>
    <w:rsid w:val="00621456"/>
    <w:rsid w:val="00622270"/>
    <w:rsid w:val="00635AC6"/>
    <w:rsid w:val="0063703F"/>
    <w:rsid w:val="006377D5"/>
    <w:rsid w:val="00644AB8"/>
    <w:rsid w:val="0064519B"/>
    <w:rsid w:val="00647745"/>
    <w:rsid w:val="00650A21"/>
    <w:rsid w:val="00652E9D"/>
    <w:rsid w:val="00653386"/>
    <w:rsid w:val="0065493F"/>
    <w:rsid w:val="00672625"/>
    <w:rsid w:val="006748F6"/>
    <w:rsid w:val="00680B47"/>
    <w:rsid w:val="006844B5"/>
    <w:rsid w:val="00687C83"/>
    <w:rsid w:val="006918FA"/>
    <w:rsid w:val="00691B5F"/>
    <w:rsid w:val="00694D7A"/>
    <w:rsid w:val="006A290F"/>
    <w:rsid w:val="006A3EF4"/>
    <w:rsid w:val="006A6456"/>
    <w:rsid w:val="006B2544"/>
    <w:rsid w:val="006B31C7"/>
    <w:rsid w:val="006B370E"/>
    <w:rsid w:val="006C5D8A"/>
    <w:rsid w:val="006D0BAA"/>
    <w:rsid w:val="006D4969"/>
    <w:rsid w:val="006D6F00"/>
    <w:rsid w:val="006E1891"/>
    <w:rsid w:val="006E2004"/>
    <w:rsid w:val="006E3213"/>
    <w:rsid w:val="006E36C5"/>
    <w:rsid w:val="006E78CD"/>
    <w:rsid w:val="006F1FE4"/>
    <w:rsid w:val="006F5A77"/>
    <w:rsid w:val="00711DBF"/>
    <w:rsid w:val="00727339"/>
    <w:rsid w:val="007320DA"/>
    <w:rsid w:val="007340F2"/>
    <w:rsid w:val="00736266"/>
    <w:rsid w:val="007402F9"/>
    <w:rsid w:val="00742FDE"/>
    <w:rsid w:val="0074360B"/>
    <w:rsid w:val="00752C4F"/>
    <w:rsid w:val="00754E91"/>
    <w:rsid w:val="0075521A"/>
    <w:rsid w:val="007633C6"/>
    <w:rsid w:val="00763465"/>
    <w:rsid w:val="00763773"/>
    <w:rsid w:val="00766013"/>
    <w:rsid w:val="00766050"/>
    <w:rsid w:val="00774709"/>
    <w:rsid w:val="00774C6E"/>
    <w:rsid w:val="0077577C"/>
    <w:rsid w:val="00784D17"/>
    <w:rsid w:val="00792057"/>
    <w:rsid w:val="00793B0E"/>
    <w:rsid w:val="00793D92"/>
    <w:rsid w:val="00794B4A"/>
    <w:rsid w:val="007955F0"/>
    <w:rsid w:val="00795A7A"/>
    <w:rsid w:val="007A6E7B"/>
    <w:rsid w:val="007B06F2"/>
    <w:rsid w:val="007B165E"/>
    <w:rsid w:val="007B4C46"/>
    <w:rsid w:val="007B704E"/>
    <w:rsid w:val="007C015E"/>
    <w:rsid w:val="007C23F0"/>
    <w:rsid w:val="007C26B4"/>
    <w:rsid w:val="007C5303"/>
    <w:rsid w:val="007C5661"/>
    <w:rsid w:val="007C651B"/>
    <w:rsid w:val="007C7489"/>
    <w:rsid w:val="007C788E"/>
    <w:rsid w:val="007D1D6B"/>
    <w:rsid w:val="007D79B9"/>
    <w:rsid w:val="007E2450"/>
    <w:rsid w:val="007F5E87"/>
    <w:rsid w:val="007F6C9C"/>
    <w:rsid w:val="00800BF0"/>
    <w:rsid w:val="00801EAA"/>
    <w:rsid w:val="008038F5"/>
    <w:rsid w:val="008056E2"/>
    <w:rsid w:val="00810A78"/>
    <w:rsid w:val="00814119"/>
    <w:rsid w:val="00815D54"/>
    <w:rsid w:val="0081688E"/>
    <w:rsid w:val="008169D6"/>
    <w:rsid w:val="0081707F"/>
    <w:rsid w:val="008203B8"/>
    <w:rsid w:val="0082089B"/>
    <w:rsid w:val="008210AF"/>
    <w:rsid w:val="00825F9C"/>
    <w:rsid w:val="00827B3E"/>
    <w:rsid w:val="00830D62"/>
    <w:rsid w:val="00831F2E"/>
    <w:rsid w:val="00832847"/>
    <w:rsid w:val="00835791"/>
    <w:rsid w:val="00842CA4"/>
    <w:rsid w:val="00850BDE"/>
    <w:rsid w:val="0085298D"/>
    <w:rsid w:val="00856D12"/>
    <w:rsid w:val="008572A5"/>
    <w:rsid w:val="008601A7"/>
    <w:rsid w:val="0086251B"/>
    <w:rsid w:val="008633F9"/>
    <w:rsid w:val="008662B2"/>
    <w:rsid w:val="00872AF5"/>
    <w:rsid w:val="008734EF"/>
    <w:rsid w:val="00873A89"/>
    <w:rsid w:val="0087501A"/>
    <w:rsid w:val="00875DA2"/>
    <w:rsid w:val="00877B53"/>
    <w:rsid w:val="00880908"/>
    <w:rsid w:val="00881C75"/>
    <w:rsid w:val="0088215C"/>
    <w:rsid w:val="00883ABE"/>
    <w:rsid w:val="00885C18"/>
    <w:rsid w:val="00890488"/>
    <w:rsid w:val="00894371"/>
    <w:rsid w:val="008960A1"/>
    <w:rsid w:val="008A0F6E"/>
    <w:rsid w:val="008A1EA9"/>
    <w:rsid w:val="008B2771"/>
    <w:rsid w:val="008B2A9A"/>
    <w:rsid w:val="008B78A1"/>
    <w:rsid w:val="008D0574"/>
    <w:rsid w:val="008D2F8C"/>
    <w:rsid w:val="008D59DD"/>
    <w:rsid w:val="008D6CD6"/>
    <w:rsid w:val="008E1E2E"/>
    <w:rsid w:val="008E2CE5"/>
    <w:rsid w:val="008E387A"/>
    <w:rsid w:val="008E3FCB"/>
    <w:rsid w:val="008E487F"/>
    <w:rsid w:val="008E4DCE"/>
    <w:rsid w:val="008F1E12"/>
    <w:rsid w:val="008F1EAD"/>
    <w:rsid w:val="008F7186"/>
    <w:rsid w:val="008F7607"/>
    <w:rsid w:val="009011C1"/>
    <w:rsid w:val="00902318"/>
    <w:rsid w:val="00902E8E"/>
    <w:rsid w:val="00905248"/>
    <w:rsid w:val="00905D46"/>
    <w:rsid w:val="00911D3A"/>
    <w:rsid w:val="00912378"/>
    <w:rsid w:val="00912CB4"/>
    <w:rsid w:val="00915784"/>
    <w:rsid w:val="00916CF6"/>
    <w:rsid w:val="00917BD5"/>
    <w:rsid w:val="009210FF"/>
    <w:rsid w:val="00930AF6"/>
    <w:rsid w:val="00941AC4"/>
    <w:rsid w:val="00942045"/>
    <w:rsid w:val="00944886"/>
    <w:rsid w:val="00954BBA"/>
    <w:rsid w:val="009561EB"/>
    <w:rsid w:val="009625BF"/>
    <w:rsid w:val="00962CFC"/>
    <w:rsid w:val="009667A5"/>
    <w:rsid w:val="00970E82"/>
    <w:rsid w:val="009737B7"/>
    <w:rsid w:val="00973C7A"/>
    <w:rsid w:val="00973F4A"/>
    <w:rsid w:val="009770CB"/>
    <w:rsid w:val="00980C92"/>
    <w:rsid w:val="00986D36"/>
    <w:rsid w:val="00990E48"/>
    <w:rsid w:val="00992F7D"/>
    <w:rsid w:val="00993E4E"/>
    <w:rsid w:val="009A0533"/>
    <w:rsid w:val="009A47CF"/>
    <w:rsid w:val="009B31D1"/>
    <w:rsid w:val="009B65E8"/>
    <w:rsid w:val="009B6CA0"/>
    <w:rsid w:val="009C0CA3"/>
    <w:rsid w:val="009C1BFC"/>
    <w:rsid w:val="009C2C1E"/>
    <w:rsid w:val="009C4A08"/>
    <w:rsid w:val="009C61B6"/>
    <w:rsid w:val="009D1000"/>
    <w:rsid w:val="009D1706"/>
    <w:rsid w:val="009D3F75"/>
    <w:rsid w:val="009D7378"/>
    <w:rsid w:val="009E0137"/>
    <w:rsid w:val="009E17F4"/>
    <w:rsid w:val="009E5278"/>
    <w:rsid w:val="009E61BA"/>
    <w:rsid w:val="009F164A"/>
    <w:rsid w:val="009F26A2"/>
    <w:rsid w:val="009F344C"/>
    <w:rsid w:val="009F4D31"/>
    <w:rsid w:val="009F532B"/>
    <w:rsid w:val="00A00EEB"/>
    <w:rsid w:val="00A03265"/>
    <w:rsid w:val="00A04EE5"/>
    <w:rsid w:val="00A05DB9"/>
    <w:rsid w:val="00A15E88"/>
    <w:rsid w:val="00A16075"/>
    <w:rsid w:val="00A20AFE"/>
    <w:rsid w:val="00A234DA"/>
    <w:rsid w:val="00A24F77"/>
    <w:rsid w:val="00A251B4"/>
    <w:rsid w:val="00A32CA8"/>
    <w:rsid w:val="00A35316"/>
    <w:rsid w:val="00A37AFC"/>
    <w:rsid w:val="00A422F6"/>
    <w:rsid w:val="00A4730E"/>
    <w:rsid w:val="00A5017A"/>
    <w:rsid w:val="00A509C2"/>
    <w:rsid w:val="00A51B63"/>
    <w:rsid w:val="00A51E8B"/>
    <w:rsid w:val="00A529B8"/>
    <w:rsid w:val="00A5364E"/>
    <w:rsid w:val="00A572B5"/>
    <w:rsid w:val="00A618A0"/>
    <w:rsid w:val="00A62519"/>
    <w:rsid w:val="00A66127"/>
    <w:rsid w:val="00A714F9"/>
    <w:rsid w:val="00A72A2C"/>
    <w:rsid w:val="00A804B9"/>
    <w:rsid w:val="00A82733"/>
    <w:rsid w:val="00A8298E"/>
    <w:rsid w:val="00A84AD8"/>
    <w:rsid w:val="00A87F1E"/>
    <w:rsid w:val="00AA018F"/>
    <w:rsid w:val="00AA2477"/>
    <w:rsid w:val="00AA495A"/>
    <w:rsid w:val="00AB0159"/>
    <w:rsid w:val="00AB09C4"/>
    <w:rsid w:val="00AB2422"/>
    <w:rsid w:val="00AB2BFB"/>
    <w:rsid w:val="00AB375D"/>
    <w:rsid w:val="00AC1A55"/>
    <w:rsid w:val="00AC2830"/>
    <w:rsid w:val="00AC4C03"/>
    <w:rsid w:val="00AD5362"/>
    <w:rsid w:val="00AE12C2"/>
    <w:rsid w:val="00AE1DA1"/>
    <w:rsid w:val="00AE398F"/>
    <w:rsid w:val="00AE481B"/>
    <w:rsid w:val="00AE6E20"/>
    <w:rsid w:val="00AF2F9C"/>
    <w:rsid w:val="00AF3059"/>
    <w:rsid w:val="00AF49AE"/>
    <w:rsid w:val="00AF69E8"/>
    <w:rsid w:val="00AF7D95"/>
    <w:rsid w:val="00B004EA"/>
    <w:rsid w:val="00B01411"/>
    <w:rsid w:val="00B03BA6"/>
    <w:rsid w:val="00B052C7"/>
    <w:rsid w:val="00B20F68"/>
    <w:rsid w:val="00B267E0"/>
    <w:rsid w:val="00B2710A"/>
    <w:rsid w:val="00B302EE"/>
    <w:rsid w:val="00B309EB"/>
    <w:rsid w:val="00B34A70"/>
    <w:rsid w:val="00B352D2"/>
    <w:rsid w:val="00B3537A"/>
    <w:rsid w:val="00B359DA"/>
    <w:rsid w:val="00B372B0"/>
    <w:rsid w:val="00B372F9"/>
    <w:rsid w:val="00B37B67"/>
    <w:rsid w:val="00B45FCC"/>
    <w:rsid w:val="00B5754E"/>
    <w:rsid w:val="00B666DD"/>
    <w:rsid w:val="00B72386"/>
    <w:rsid w:val="00B743C2"/>
    <w:rsid w:val="00B76066"/>
    <w:rsid w:val="00B772BF"/>
    <w:rsid w:val="00B92D7A"/>
    <w:rsid w:val="00B962CC"/>
    <w:rsid w:val="00B97C71"/>
    <w:rsid w:val="00BA0FF4"/>
    <w:rsid w:val="00BA3F79"/>
    <w:rsid w:val="00BA44A3"/>
    <w:rsid w:val="00BA462D"/>
    <w:rsid w:val="00BA50BD"/>
    <w:rsid w:val="00BA76F7"/>
    <w:rsid w:val="00BB0059"/>
    <w:rsid w:val="00BB3DD3"/>
    <w:rsid w:val="00BB68BE"/>
    <w:rsid w:val="00BB7213"/>
    <w:rsid w:val="00BC36FF"/>
    <w:rsid w:val="00BC38E3"/>
    <w:rsid w:val="00BC739A"/>
    <w:rsid w:val="00BD004A"/>
    <w:rsid w:val="00BD4117"/>
    <w:rsid w:val="00BE4565"/>
    <w:rsid w:val="00BF7239"/>
    <w:rsid w:val="00C01405"/>
    <w:rsid w:val="00C02554"/>
    <w:rsid w:val="00C04BF1"/>
    <w:rsid w:val="00C063D4"/>
    <w:rsid w:val="00C13735"/>
    <w:rsid w:val="00C15C1A"/>
    <w:rsid w:val="00C1696D"/>
    <w:rsid w:val="00C171A8"/>
    <w:rsid w:val="00C17452"/>
    <w:rsid w:val="00C22FF8"/>
    <w:rsid w:val="00C31681"/>
    <w:rsid w:val="00C32CB0"/>
    <w:rsid w:val="00C33448"/>
    <w:rsid w:val="00C341CD"/>
    <w:rsid w:val="00C4129C"/>
    <w:rsid w:val="00C45077"/>
    <w:rsid w:val="00C46011"/>
    <w:rsid w:val="00C467DF"/>
    <w:rsid w:val="00C52151"/>
    <w:rsid w:val="00C528B4"/>
    <w:rsid w:val="00C545CF"/>
    <w:rsid w:val="00C61237"/>
    <w:rsid w:val="00C6786E"/>
    <w:rsid w:val="00C7120E"/>
    <w:rsid w:val="00C71388"/>
    <w:rsid w:val="00C71EFE"/>
    <w:rsid w:val="00C7276D"/>
    <w:rsid w:val="00C74A3C"/>
    <w:rsid w:val="00C76562"/>
    <w:rsid w:val="00C80527"/>
    <w:rsid w:val="00C82029"/>
    <w:rsid w:val="00C843F6"/>
    <w:rsid w:val="00C86DA9"/>
    <w:rsid w:val="00C9477B"/>
    <w:rsid w:val="00C961E7"/>
    <w:rsid w:val="00CA3729"/>
    <w:rsid w:val="00CA3E58"/>
    <w:rsid w:val="00CA4212"/>
    <w:rsid w:val="00CA5AF0"/>
    <w:rsid w:val="00CA745C"/>
    <w:rsid w:val="00CA7805"/>
    <w:rsid w:val="00CB086B"/>
    <w:rsid w:val="00CB0ECC"/>
    <w:rsid w:val="00CB4101"/>
    <w:rsid w:val="00CB4F6E"/>
    <w:rsid w:val="00CB52FF"/>
    <w:rsid w:val="00CB5F2A"/>
    <w:rsid w:val="00CC176D"/>
    <w:rsid w:val="00CC26E9"/>
    <w:rsid w:val="00CD0596"/>
    <w:rsid w:val="00CD36BD"/>
    <w:rsid w:val="00CD5C61"/>
    <w:rsid w:val="00CD7116"/>
    <w:rsid w:val="00CE20FC"/>
    <w:rsid w:val="00CE239F"/>
    <w:rsid w:val="00CF3BB6"/>
    <w:rsid w:val="00CF4CA6"/>
    <w:rsid w:val="00CF7381"/>
    <w:rsid w:val="00D04AD3"/>
    <w:rsid w:val="00D1103A"/>
    <w:rsid w:val="00D11925"/>
    <w:rsid w:val="00D122DF"/>
    <w:rsid w:val="00D13C04"/>
    <w:rsid w:val="00D1581B"/>
    <w:rsid w:val="00D15E6D"/>
    <w:rsid w:val="00D239E4"/>
    <w:rsid w:val="00D248C7"/>
    <w:rsid w:val="00D27790"/>
    <w:rsid w:val="00D30B91"/>
    <w:rsid w:val="00D3115C"/>
    <w:rsid w:val="00D33C0F"/>
    <w:rsid w:val="00D3500B"/>
    <w:rsid w:val="00D3597F"/>
    <w:rsid w:val="00D37A7A"/>
    <w:rsid w:val="00D44901"/>
    <w:rsid w:val="00D463FA"/>
    <w:rsid w:val="00D50EC8"/>
    <w:rsid w:val="00D5117F"/>
    <w:rsid w:val="00D53273"/>
    <w:rsid w:val="00D56E86"/>
    <w:rsid w:val="00D6145C"/>
    <w:rsid w:val="00D65352"/>
    <w:rsid w:val="00D654DD"/>
    <w:rsid w:val="00D66487"/>
    <w:rsid w:val="00D676EA"/>
    <w:rsid w:val="00D678C4"/>
    <w:rsid w:val="00D721E2"/>
    <w:rsid w:val="00D72ADA"/>
    <w:rsid w:val="00D755E6"/>
    <w:rsid w:val="00D76724"/>
    <w:rsid w:val="00D861FE"/>
    <w:rsid w:val="00D86CAC"/>
    <w:rsid w:val="00D91A40"/>
    <w:rsid w:val="00D91DC9"/>
    <w:rsid w:val="00D92BFD"/>
    <w:rsid w:val="00D952E3"/>
    <w:rsid w:val="00D96133"/>
    <w:rsid w:val="00D96D98"/>
    <w:rsid w:val="00D97E3C"/>
    <w:rsid w:val="00DA0668"/>
    <w:rsid w:val="00DA09AC"/>
    <w:rsid w:val="00DA1E16"/>
    <w:rsid w:val="00DA2BE0"/>
    <w:rsid w:val="00DA3112"/>
    <w:rsid w:val="00DA627A"/>
    <w:rsid w:val="00DC4524"/>
    <w:rsid w:val="00DC4C22"/>
    <w:rsid w:val="00DD0CE3"/>
    <w:rsid w:val="00DD13CE"/>
    <w:rsid w:val="00DD5A41"/>
    <w:rsid w:val="00DE0DB3"/>
    <w:rsid w:val="00DE71AD"/>
    <w:rsid w:val="00DF0FB3"/>
    <w:rsid w:val="00DF1C74"/>
    <w:rsid w:val="00DF6A95"/>
    <w:rsid w:val="00E02992"/>
    <w:rsid w:val="00E02C29"/>
    <w:rsid w:val="00E04CEA"/>
    <w:rsid w:val="00E079EC"/>
    <w:rsid w:val="00E12F51"/>
    <w:rsid w:val="00E15ABE"/>
    <w:rsid w:val="00E15C3F"/>
    <w:rsid w:val="00E15DF9"/>
    <w:rsid w:val="00E173E1"/>
    <w:rsid w:val="00E17CAD"/>
    <w:rsid w:val="00E2088A"/>
    <w:rsid w:val="00E21B37"/>
    <w:rsid w:val="00E2782F"/>
    <w:rsid w:val="00E316CA"/>
    <w:rsid w:val="00E31BED"/>
    <w:rsid w:val="00E31EA0"/>
    <w:rsid w:val="00E339D5"/>
    <w:rsid w:val="00E35EB5"/>
    <w:rsid w:val="00E36B66"/>
    <w:rsid w:val="00E36CFA"/>
    <w:rsid w:val="00E51C81"/>
    <w:rsid w:val="00E5358B"/>
    <w:rsid w:val="00E55516"/>
    <w:rsid w:val="00E5571E"/>
    <w:rsid w:val="00E60D9C"/>
    <w:rsid w:val="00E61B29"/>
    <w:rsid w:val="00E6205B"/>
    <w:rsid w:val="00E64D14"/>
    <w:rsid w:val="00E662E3"/>
    <w:rsid w:val="00E72B10"/>
    <w:rsid w:val="00E72EF3"/>
    <w:rsid w:val="00E730F5"/>
    <w:rsid w:val="00E804A0"/>
    <w:rsid w:val="00E82B18"/>
    <w:rsid w:val="00E82E05"/>
    <w:rsid w:val="00E84941"/>
    <w:rsid w:val="00E90627"/>
    <w:rsid w:val="00E972BC"/>
    <w:rsid w:val="00EA594E"/>
    <w:rsid w:val="00EA68BD"/>
    <w:rsid w:val="00EB0ED1"/>
    <w:rsid w:val="00EB3683"/>
    <w:rsid w:val="00EB4732"/>
    <w:rsid w:val="00EB72C7"/>
    <w:rsid w:val="00EC1F2F"/>
    <w:rsid w:val="00EC2067"/>
    <w:rsid w:val="00EC3930"/>
    <w:rsid w:val="00EC462E"/>
    <w:rsid w:val="00ED021F"/>
    <w:rsid w:val="00ED474B"/>
    <w:rsid w:val="00EE0E61"/>
    <w:rsid w:val="00EE3A42"/>
    <w:rsid w:val="00EE5F58"/>
    <w:rsid w:val="00EE79F6"/>
    <w:rsid w:val="00EF009E"/>
    <w:rsid w:val="00EF7239"/>
    <w:rsid w:val="00F00F33"/>
    <w:rsid w:val="00F0490F"/>
    <w:rsid w:val="00F05FDE"/>
    <w:rsid w:val="00F16B05"/>
    <w:rsid w:val="00F20BA0"/>
    <w:rsid w:val="00F2207F"/>
    <w:rsid w:val="00F23DF7"/>
    <w:rsid w:val="00F24F37"/>
    <w:rsid w:val="00F25597"/>
    <w:rsid w:val="00F25F3C"/>
    <w:rsid w:val="00F265E0"/>
    <w:rsid w:val="00F30C2F"/>
    <w:rsid w:val="00F356A3"/>
    <w:rsid w:val="00F369BA"/>
    <w:rsid w:val="00F4062E"/>
    <w:rsid w:val="00F41C4F"/>
    <w:rsid w:val="00F429EC"/>
    <w:rsid w:val="00F46FC4"/>
    <w:rsid w:val="00F515FA"/>
    <w:rsid w:val="00F5512A"/>
    <w:rsid w:val="00F570D7"/>
    <w:rsid w:val="00F66DFD"/>
    <w:rsid w:val="00F74499"/>
    <w:rsid w:val="00F7459A"/>
    <w:rsid w:val="00F75115"/>
    <w:rsid w:val="00F770F5"/>
    <w:rsid w:val="00F80178"/>
    <w:rsid w:val="00F81C60"/>
    <w:rsid w:val="00F87068"/>
    <w:rsid w:val="00F92E36"/>
    <w:rsid w:val="00F95A54"/>
    <w:rsid w:val="00F96003"/>
    <w:rsid w:val="00F97129"/>
    <w:rsid w:val="00FA10DD"/>
    <w:rsid w:val="00FA13DF"/>
    <w:rsid w:val="00FA1854"/>
    <w:rsid w:val="00FA2BD6"/>
    <w:rsid w:val="00FA392F"/>
    <w:rsid w:val="00FA6840"/>
    <w:rsid w:val="00FA7D7B"/>
    <w:rsid w:val="00FB0D8D"/>
    <w:rsid w:val="00FB1131"/>
    <w:rsid w:val="00FB1C3F"/>
    <w:rsid w:val="00FB25DB"/>
    <w:rsid w:val="00FB2977"/>
    <w:rsid w:val="00FB60E7"/>
    <w:rsid w:val="00FB7C74"/>
    <w:rsid w:val="00FC0256"/>
    <w:rsid w:val="00FC2238"/>
    <w:rsid w:val="00FC2D58"/>
    <w:rsid w:val="00FC2FB0"/>
    <w:rsid w:val="00FC33E0"/>
    <w:rsid w:val="00FC6128"/>
    <w:rsid w:val="00FD46DF"/>
    <w:rsid w:val="00FE3493"/>
    <w:rsid w:val="00FE37B3"/>
    <w:rsid w:val="00FE46C4"/>
    <w:rsid w:val="00FE5686"/>
    <w:rsid w:val="00FF08D7"/>
    <w:rsid w:val="00FF3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1A40"/>
  </w:style>
  <w:style w:type="paragraph" w:styleId="berschrift1">
    <w:name w:val="heading 1"/>
    <w:basedOn w:val="Standard"/>
    <w:next w:val="Standard"/>
    <w:link w:val="berschrift1Zchn"/>
    <w:uiPriority w:val="9"/>
    <w:qFormat/>
    <w:rsid w:val="00E35EB5"/>
    <w:pPr>
      <w:keepNext/>
      <w:keepLines/>
      <w:spacing w:before="120" w:after="120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35EB5"/>
    <w:pPr>
      <w:keepNext/>
      <w:keepLines/>
      <w:spacing w:before="120" w:after="120"/>
      <w:outlineLvl w:val="1"/>
    </w:pPr>
    <w:rPr>
      <w:rFonts w:eastAsiaTheme="majorEastAsia" w:cstheme="majorBidi"/>
      <w:b/>
      <w:cap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35EB5"/>
    <w:pPr>
      <w:keepNext/>
      <w:keepLines/>
      <w:spacing w:before="120" w:after="120"/>
      <w:outlineLvl w:val="2"/>
    </w:pPr>
    <w:rPr>
      <w:rFonts w:eastAsiaTheme="majorEastAsia" w:cstheme="majorBidi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411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411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411E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411E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411E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411E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330A"/>
    <w:rPr>
      <w:rFonts w:ascii="Tahoma" w:hAnsi="Tahoma" w:cs="Tahoma"/>
      <w:sz w:val="16"/>
      <w:szCs w:val="16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B302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de-CH"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B302EE"/>
    <w:rPr>
      <w:rFonts w:ascii="Courier New" w:eastAsia="Times New Roman" w:hAnsi="Courier New" w:cs="Courier New"/>
      <w:sz w:val="20"/>
      <w:szCs w:val="20"/>
      <w:lang w:val="de-CH"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302E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302E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302EE"/>
    <w:rPr>
      <w:sz w:val="20"/>
      <w:szCs w:val="20"/>
    </w:rPr>
  </w:style>
  <w:style w:type="character" w:customStyle="1" w:styleId="acopre">
    <w:name w:val="acopre"/>
    <w:basedOn w:val="Absatz-Standardschriftart"/>
    <w:rsid w:val="00801EAA"/>
  </w:style>
  <w:style w:type="paragraph" w:styleId="Listenabsatz">
    <w:name w:val="List Paragraph"/>
    <w:basedOn w:val="Standard"/>
    <w:uiPriority w:val="34"/>
    <w:qFormat/>
    <w:rsid w:val="00272547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015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0159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411E6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4411E6"/>
    <w:pPr>
      <w:tabs>
        <w:tab w:val="left" w:pos="340"/>
      </w:tabs>
      <w:spacing w:after="0"/>
      <w:ind w:left="340" w:hanging="340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4411E6"/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4411E6"/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4411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35EB5"/>
    <w:rPr>
      <w:rFonts w:eastAsiaTheme="majorEastAsia" w:cstheme="majorBidi"/>
      <w:b/>
      <w:caps/>
      <w:sz w:val="28"/>
      <w:szCs w:val="32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4411E6"/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4411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35EB5"/>
    <w:rPr>
      <w:rFonts w:eastAsiaTheme="majorEastAsia" w:cstheme="majorBidi"/>
      <w:b/>
      <w:caps/>
      <w:sz w:val="24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4411E6"/>
    <w:pPr>
      <w:outlineLvl w:val="9"/>
    </w:p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4411E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4411E6"/>
    <w:pPr>
      <w:outlineLvl w:val="9"/>
    </w:p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4411E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35EB5"/>
    <w:rPr>
      <w:rFonts w:eastAsiaTheme="majorEastAsia" w:cstheme="majorBidi"/>
      <w:b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4411E6"/>
    <w:pPr>
      <w:outlineLvl w:val="9"/>
    </w:p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4411E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411E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4411E6"/>
    <w:pPr>
      <w:outlineLvl w:val="9"/>
    </w:p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4411E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411E6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4411E6"/>
    <w:pPr>
      <w:outlineLvl w:val="9"/>
    </w:p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4411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411E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4411E6"/>
    <w:pPr>
      <w:outlineLvl w:val="9"/>
    </w:p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4411E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411E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4411E6"/>
    <w:pPr>
      <w:outlineLvl w:val="9"/>
    </w:p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4411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411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4411E6"/>
    <w:pPr>
      <w:outlineLvl w:val="9"/>
    </w:p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4411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411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C22FF8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BC38E3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ellengitternetz">
    <w:name w:val="Table Grid"/>
    <w:basedOn w:val="NormaleTabelle"/>
    <w:uiPriority w:val="59"/>
    <w:unhideWhenUsed/>
    <w:rsid w:val="00584F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0490F"/>
    <w:rPr>
      <w:color w:val="605E5C"/>
      <w:shd w:val="clear" w:color="auto" w:fill="E1DFDD"/>
    </w:rPr>
  </w:style>
  <w:style w:type="paragraph" w:customStyle="1" w:styleId="chapter-para">
    <w:name w:val="chapter-para"/>
    <w:basedOn w:val="Standard"/>
    <w:rsid w:val="002C6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2C6BF1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D6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ighwire-cite-doi">
    <w:name w:val="highwire-cite-doi"/>
    <w:basedOn w:val="Absatz-Standardschriftart"/>
    <w:rsid w:val="005749AB"/>
  </w:style>
  <w:style w:type="character" w:customStyle="1" w:styleId="al-author-name-more">
    <w:name w:val="al-author-name-more"/>
    <w:basedOn w:val="Absatz-Standardschriftart"/>
    <w:rsid w:val="00EA594E"/>
  </w:style>
  <w:style w:type="character" w:customStyle="1" w:styleId="delimiter">
    <w:name w:val="delimiter"/>
    <w:basedOn w:val="Absatz-Standardschriftart"/>
    <w:rsid w:val="00EA594E"/>
  </w:style>
  <w:style w:type="paragraph" w:styleId="NurText">
    <w:name w:val="Plain Text"/>
    <w:basedOn w:val="Standard"/>
    <w:link w:val="NurTextZchn"/>
    <w:uiPriority w:val="99"/>
    <w:semiHidden/>
    <w:unhideWhenUsed/>
    <w:rsid w:val="00EA594E"/>
    <w:pPr>
      <w:spacing w:after="0" w:line="240" w:lineRule="auto"/>
    </w:pPr>
    <w:rPr>
      <w:rFonts w:ascii="Calibri" w:hAnsi="Calibri"/>
      <w:szCs w:val="21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A594E"/>
    <w:rPr>
      <w:rFonts w:ascii="Calibri" w:hAnsi="Calibri"/>
      <w:szCs w:val="21"/>
      <w:lang w:val="de-DE"/>
    </w:rPr>
  </w:style>
  <w:style w:type="paragraph" w:customStyle="1" w:styleId="p">
    <w:name w:val="p"/>
    <w:basedOn w:val="Standard"/>
    <w:rsid w:val="00BC3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fm-vol-iss-date">
    <w:name w:val="fm-vol-iss-date"/>
    <w:basedOn w:val="Absatz-Standardschriftart"/>
    <w:rsid w:val="00BC36FF"/>
  </w:style>
  <w:style w:type="character" w:customStyle="1" w:styleId="doi">
    <w:name w:val="doi"/>
    <w:basedOn w:val="Absatz-Standardschriftart"/>
    <w:rsid w:val="00BC36FF"/>
  </w:style>
  <w:style w:type="character" w:customStyle="1" w:styleId="fm-citation-ids-label">
    <w:name w:val="fm-citation-ids-label"/>
    <w:basedOn w:val="Absatz-Standardschriftart"/>
    <w:rsid w:val="00BC36FF"/>
  </w:style>
  <w:style w:type="paragraph" w:styleId="Kopfzeile">
    <w:name w:val="header"/>
    <w:basedOn w:val="Standard"/>
    <w:link w:val="KopfzeileZchn"/>
    <w:uiPriority w:val="99"/>
    <w:unhideWhenUsed/>
    <w:rsid w:val="00411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19D1"/>
  </w:style>
  <w:style w:type="paragraph" w:styleId="Fuzeile">
    <w:name w:val="footer"/>
    <w:basedOn w:val="Standard"/>
    <w:link w:val="FuzeileZchn"/>
    <w:uiPriority w:val="99"/>
    <w:unhideWhenUsed/>
    <w:rsid w:val="00411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19D1"/>
  </w:style>
  <w:style w:type="character" w:customStyle="1" w:styleId="highwire-cite-metadata-doi">
    <w:name w:val="highwire-cite-metadata-doi"/>
    <w:basedOn w:val="Absatz-Standardschriftart"/>
    <w:rsid w:val="00872AF5"/>
  </w:style>
  <w:style w:type="character" w:customStyle="1" w:styleId="highwire-citation-authors">
    <w:name w:val="highwire-citation-authors"/>
    <w:basedOn w:val="Absatz-Standardschriftart"/>
    <w:rsid w:val="007C23F0"/>
  </w:style>
  <w:style w:type="character" w:customStyle="1" w:styleId="highwire-citation-author">
    <w:name w:val="highwire-citation-author"/>
    <w:basedOn w:val="Absatz-Standardschriftart"/>
    <w:rsid w:val="007C23F0"/>
  </w:style>
  <w:style w:type="character" w:customStyle="1" w:styleId="nlm-given-names">
    <w:name w:val="nlm-given-names"/>
    <w:basedOn w:val="Absatz-Standardschriftart"/>
    <w:rsid w:val="007C23F0"/>
  </w:style>
  <w:style w:type="character" w:customStyle="1" w:styleId="nlm-surname">
    <w:name w:val="nlm-surname"/>
    <w:basedOn w:val="Absatz-Standardschriftart"/>
    <w:rsid w:val="007C23F0"/>
  </w:style>
  <w:style w:type="character" w:customStyle="1" w:styleId="Titel1">
    <w:name w:val="Titel1"/>
    <w:basedOn w:val="Absatz-Standardschriftart"/>
    <w:rsid w:val="007C23F0"/>
  </w:style>
  <w:style w:type="character" w:customStyle="1" w:styleId="label">
    <w:name w:val="label"/>
    <w:basedOn w:val="Absatz-Standardschriftart"/>
    <w:rsid w:val="007C23F0"/>
  </w:style>
  <w:style w:type="character" w:customStyle="1" w:styleId="title-text">
    <w:name w:val="title-text"/>
    <w:basedOn w:val="Absatz-Standardschriftart"/>
    <w:rsid w:val="008210AF"/>
  </w:style>
  <w:style w:type="paragraph" w:styleId="berarbeitung">
    <w:name w:val="Revision"/>
    <w:hidden/>
    <w:uiPriority w:val="99"/>
    <w:semiHidden/>
    <w:rsid w:val="004405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30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33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1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8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8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33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42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286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253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00339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701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7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9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87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9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08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3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51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50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52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C1338-8994-4827-A536-E7ADE2565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3086</Words>
  <Characters>19444</Characters>
  <Application>Microsoft Office Word</Application>
  <DocSecurity>0</DocSecurity>
  <Lines>162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Doblhammer</dc:creator>
  <cp:lastModifiedBy>Kreft</cp:lastModifiedBy>
  <cp:revision>2</cp:revision>
  <cp:lastPrinted>2020-11-10T13:39:00Z</cp:lastPrinted>
  <dcterms:created xsi:type="dcterms:W3CDTF">2021-04-14T13:06:00Z</dcterms:created>
  <dcterms:modified xsi:type="dcterms:W3CDTF">2021-04-14T13:06:00Z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COVID19 2. Welle</vt:lpwstr>
  </property>
  <property fmtid="{D5CDD505-2E9C-101B-9397-08002B2CF9AE}" pid="3" name="CitaviDocumentProperty_0">
    <vt:lpwstr>da51b46e-ff61-42e6-af5d-cfaa01fe19b6</vt:lpwstr>
  </property>
  <property fmtid="{D5CDD505-2E9C-101B-9397-08002B2CF9AE}" pid="4" name="CitaviDocumentProperty_8">
    <vt:lpwstr>CloudProjectKey=awuorqy3jn7gtjpq5l608isf9kb07z1oiidbm8y0v1oqa; ProjectName=COVID19 2. Welle</vt:lpwstr>
  </property>
  <property fmtid="{D5CDD505-2E9C-101B-9397-08002B2CF9AE}" pid="5" name="CitaviDocumentProperty_6">
    <vt:lpwstr>True</vt:lpwstr>
  </property>
  <property fmtid="{D5CDD505-2E9C-101B-9397-08002B2CF9AE}" pid="6" name="CitaviDocumentProperty_1">
    <vt:lpwstr>6.7.0.0</vt:lpwstr>
  </property>
</Properties>
</file>