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FB" w:rsidRPr="00FE6FFB" w:rsidRDefault="00FE6FFB" w:rsidP="00FE6FFB">
      <w:pPr>
        <w:keepNext/>
        <w:jc w:val="both"/>
        <w:rPr>
          <w:rFonts w:ascii="Times New Roman" w:hAnsi="Times New Roman"/>
          <w:b/>
          <w:color w:val="000000" w:themeColor="text1"/>
          <w:sz w:val="24"/>
          <w:lang w:val="en-US"/>
        </w:rPr>
      </w:pPr>
      <w:r w:rsidRPr="00FE6FFB">
        <w:rPr>
          <w:rFonts w:ascii="Times New Roman" w:hAnsi="Times New Roman"/>
          <w:b/>
          <w:color w:val="000000" w:themeColor="text1"/>
          <w:sz w:val="24"/>
          <w:lang w:val="en-US"/>
        </w:rPr>
        <w:t>Supplementary Table 4: Summary of Exploratory Efficacy Endpoints</w:t>
      </w: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2"/>
        <w:gridCol w:w="1985"/>
        <w:gridCol w:w="1985"/>
        <w:gridCol w:w="939"/>
      </w:tblGrid>
      <w:tr w:rsidR="00FE6FFB" w:rsidRPr="00FE6FFB" w:rsidTr="00744F10">
        <w:trPr>
          <w:trHeight w:val="20"/>
          <w:tblHeader/>
          <w:jc w:val="center"/>
        </w:trPr>
        <w:tc>
          <w:tcPr>
            <w:tcW w:w="1555" w:type="dxa"/>
            <w:vAlign w:val="center"/>
          </w:tcPr>
          <w:p w:rsidR="00FE6FFB" w:rsidRPr="00FE6FFB" w:rsidRDefault="00FE6FFB" w:rsidP="00FE6FFB">
            <w:pPr>
              <w:autoSpaceDE w:val="0"/>
              <w:autoSpaceDN w:val="0"/>
              <w:adjustRightInd w:val="0"/>
              <w:spacing w:before="20" w:after="20"/>
              <w:ind w:right="-21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Days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utoSpaceDE w:val="0"/>
              <w:autoSpaceDN w:val="0"/>
              <w:adjustRightInd w:val="0"/>
              <w:spacing w:before="20" w:after="20"/>
              <w:ind w:right="-21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Statistics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autoSpaceDE w:val="0"/>
              <w:autoSpaceDN w:val="0"/>
              <w:adjustRightInd w:val="0"/>
              <w:spacing w:before="20" w:after="20"/>
              <w:ind w:right="-21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PNB001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Standard of Care</w:t>
            </w:r>
          </w:p>
        </w:tc>
        <w:tc>
          <w:tcPr>
            <w:tcW w:w="939" w:type="dxa"/>
            <w:vAlign w:val="center"/>
          </w:tcPr>
          <w:p w:rsidR="00FE6FFB" w:rsidRPr="00FE6FFB" w:rsidRDefault="00FE6FFB" w:rsidP="00FE6FFB">
            <w:pPr>
              <w:autoSpaceDE w:val="0"/>
              <w:autoSpaceDN w:val="0"/>
              <w:adjustRightInd w:val="0"/>
              <w:spacing w:before="20" w:after="20"/>
              <w:ind w:right="-21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P-value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9016" w:type="dxa"/>
            <w:gridSpan w:val="5"/>
            <w:vAlign w:val="center"/>
          </w:tcPr>
          <w:p w:rsidR="00FE6FFB" w:rsidRPr="00FE6FFB" w:rsidRDefault="00FE6FFB" w:rsidP="00FE6FFB">
            <w:pPr>
              <w:autoSpaceDE w:val="0"/>
              <w:autoSpaceDN w:val="0"/>
              <w:adjustRightInd w:val="0"/>
              <w:spacing w:before="20" w:after="20"/>
              <w:ind w:right="-21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IL-6 (</w:t>
            </w:r>
            <w:proofErr w:type="spellStart"/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pg</w:t>
            </w:r>
            <w:proofErr w:type="spellEnd"/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/ml))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Baseline</w:t>
            </w:r>
          </w:p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-1)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17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16</w:t>
            </w:r>
          </w:p>
        </w:tc>
        <w:tc>
          <w:tcPr>
            <w:tcW w:w="939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67.82 (87.93)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61.96 (63.56)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22.61-113.0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28.09-95.83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30.27 (4.000, 312.3)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33.22 (5.760, 188.3)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End of Study</w:t>
            </w:r>
          </w:p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14)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15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13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23.25 (30.75)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22.41 (19.31)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6.22-40.28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10.74-34.08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13.08 (2.270, 112.8)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19.45 (2.510, 62.90)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Change from baseline to End of Study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15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13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49.86 (96.74)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38.64 (51.87)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-3.717, 103.4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7.292, 69.98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25.98 (-105.7, 268.9)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24.05 (-17.12, 125.4)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P-value within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0.0151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0.0067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P-value between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939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color w:val="000000" w:themeColor="text1"/>
              </w:rPr>
              <w:t>0.7471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9016" w:type="dxa"/>
            <w:gridSpan w:val="5"/>
            <w:vAlign w:val="center"/>
          </w:tcPr>
          <w:p w:rsidR="00FE6FFB" w:rsidRPr="00FE6FFB" w:rsidRDefault="00FE6FFB" w:rsidP="00FE6FFB">
            <w:pPr>
              <w:autoSpaceDE w:val="0"/>
              <w:autoSpaceDN w:val="0"/>
              <w:adjustRightInd w:val="0"/>
              <w:spacing w:before="20" w:after="20"/>
              <w:ind w:right="-21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Neutrophil/Lymphocyte Ratio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Baseline</w:t>
            </w:r>
          </w:p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-1)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939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10.36 (4.846)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12.27 (10.21)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7.675-13.04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7.197-17.35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8.800 (6.052, 24.000)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10.13 (4.460, 48.000)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End of Study</w:t>
            </w:r>
          </w:p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14)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3.127 (1.586)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6.438 (4.401)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2.168-4.085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4.000-8.875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2.913 (1.019, 6.814)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6.062 (2.186, 18.40)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Change from baseline to End of Study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6.435 (4.846)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6.032 (12.13)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3.507, 9.36644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-0.6872, 12.75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4.880 (1.986, 20.91)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2.243 (-6.113, 45.04)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P-value within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0.0001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0.0148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P-value between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39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0.1971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9016" w:type="dxa"/>
            <w:gridSpan w:val="5"/>
            <w:vAlign w:val="center"/>
          </w:tcPr>
          <w:p w:rsidR="00FE6FFB" w:rsidRPr="00FE6FFB" w:rsidRDefault="00FE6FFB" w:rsidP="00FE6FFB">
            <w:pPr>
              <w:autoSpaceDE w:val="0"/>
              <w:autoSpaceDN w:val="0"/>
              <w:adjustRightInd w:val="0"/>
              <w:spacing w:before="20" w:after="20"/>
              <w:ind w:right="-21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Erythrocytes Sedimentation Rate (mm at 1 h)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Baseline</w:t>
            </w:r>
          </w:p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-1)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44.05 (21.83)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39.84 (25.44)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33.83-54.27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27.58-52.10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36.50 (16.00, 90.00)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31.00 (10.00, 94.00)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End of Study</w:t>
            </w:r>
          </w:p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14)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27.17 (18.73)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21.63 (14.76)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17.85-36.48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13.76-29.49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20.50 (8.00, 90.00)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19.00 (11.00, 75.00)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Change from baseline to End of Study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17.89 (29.48)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14.38 (28.12)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3.23, 32.55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-0.6070, 29.36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381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19.50 (-60.00, 64.00)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8.00 (-41.00, 70.00)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399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P-value within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0.0065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0.0143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389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P-value between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39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0.3004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9016" w:type="dxa"/>
            <w:gridSpan w:val="5"/>
            <w:vAlign w:val="center"/>
          </w:tcPr>
          <w:p w:rsidR="00FE6FFB" w:rsidRPr="00FE6FFB" w:rsidRDefault="00FE6FFB" w:rsidP="00FE6FFB">
            <w:pPr>
              <w:keepLines/>
              <w:autoSpaceDE w:val="0"/>
              <w:autoSpaceDN w:val="0"/>
              <w:adjustRightInd w:val="0"/>
              <w:spacing w:before="20" w:after="20"/>
              <w:ind w:right="-21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C-Reactive Protein (mg/l)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keepLines/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Baseline</w:t>
            </w:r>
          </w:p>
          <w:p w:rsidR="00FE6FFB" w:rsidRPr="00FE6FFB" w:rsidRDefault="00FE6FFB" w:rsidP="00FE6FFB">
            <w:pPr>
              <w:keepLines/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-1)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keepLines/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keepLines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keepLines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keepLines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keepLines/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keepLines/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keepLines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44.05 (21.83)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keepLines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39.84 (25.44)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keepLines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33.83-54.27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27.58-52.10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36.50 (16.00, 90.00)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31.00 (10.00, 94.00)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End of Study</w:t>
            </w:r>
          </w:p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14)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27.17 (18.73)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21.63 (14.76)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17.85-36.48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13.76-29.49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20.50 (8.00, 90.00)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19.00 (11.00, 75.00)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Change from baseline to End of Study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17.89 (29.48)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14.38 (28.12)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3.23, 32.55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-0.6070, 29.36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19.50 (-60.00, 64.00)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8.00 (-41.00, 70.00)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P-value within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0.0065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0.0143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P-value between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39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0.3004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9016" w:type="dxa"/>
            <w:gridSpan w:val="5"/>
            <w:vAlign w:val="center"/>
          </w:tcPr>
          <w:p w:rsidR="00FE6FFB" w:rsidRPr="00FE6FFB" w:rsidRDefault="00FE6FFB" w:rsidP="00FE6FFB">
            <w:pPr>
              <w:autoSpaceDE w:val="0"/>
              <w:autoSpaceDN w:val="0"/>
              <w:adjustRightInd w:val="0"/>
              <w:spacing w:before="20" w:after="20"/>
              <w:ind w:right="-21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E6FFB">
              <w:rPr>
                <w:rFonts w:ascii="Times New Roman" w:hAnsi="Times New Roman"/>
                <w:b/>
                <w:bCs/>
                <w:color w:val="000000" w:themeColor="text1"/>
              </w:rPr>
              <w:t>Platelet/Lymphocyte Ratio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Baseline</w:t>
            </w:r>
          </w:p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-1)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328.6 (178.0)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345.3 (232.2)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225.8-431.3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216.7-473.9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306.3 (35.94, 651.7)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315.9 (78.35, 876.8)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End of Study</w:t>
            </w:r>
          </w:p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(Day 14)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114.6 (52.76)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181.4 (107.2)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81.07-148.1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113.3-249.5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108.6 (35.21, 214.6)</w:t>
            </w:r>
          </w:p>
        </w:tc>
        <w:tc>
          <w:tcPr>
            <w:tcW w:w="1985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134.0 (95.63, 447.9)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FE6FFB">
              <w:rPr>
                <w:rFonts w:ascii="Times New Roman" w:eastAsia="Times New Roman" w:hAnsi="Times New Roman"/>
                <w:b/>
                <w:color w:val="000000" w:themeColor="text1"/>
              </w:rPr>
              <w:t>Change from baseline to End of Study</w:t>
            </w: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n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Mean (SD)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206.4 (180.4)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135.0 (231.0)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95% CI of Mean</w:t>
            </w:r>
          </w:p>
        </w:tc>
        <w:tc>
          <w:tcPr>
            <w:tcW w:w="1985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229.4 (-70.44, 533.6)</w:t>
            </w:r>
          </w:p>
        </w:tc>
        <w:tc>
          <w:tcPr>
            <w:tcW w:w="1985" w:type="dxa"/>
            <w:vAlign w:val="bottom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77.30 (-103.6, 779.7)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Median (Min, Max)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0.0011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0.0340</w:t>
            </w:r>
          </w:p>
        </w:tc>
        <w:tc>
          <w:tcPr>
            <w:tcW w:w="939" w:type="dxa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P-value within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39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0.4078</w:t>
            </w:r>
          </w:p>
        </w:tc>
      </w:tr>
      <w:tr w:rsidR="00FE6FFB" w:rsidRPr="00FE6FFB" w:rsidTr="00744F10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E6FFB" w:rsidRPr="00FE6FFB" w:rsidRDefault="00FE6FFB" w:rsidP="00FE6FFB">
            <w:pPr>
              <w:adjustRightInd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P-value between Treatment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85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39" w:type="dxa"/>
            <w:vAlign w:val="center"/>
          </w:tcPr>
          <w:p w:rsidR="00FE6FFB" w:rsidRPr="00FE6FFB" w:rsidRDefault="00FE6FFB" w:rsidP="00FE6FFB">
            <w:pPr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E6FF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FE6FFB" w:rsidRPr="00FE6FFB" w:rsidRDefault="00FE6FFB" w:rsidP="00FE6FFB">
      <w:pPr>
        <w:keepNext/>
        <w:jc w:val="both"/>
        <w:rPr>
          <w:rFonts w:ascii="Times New Roman" w:hAnsi="Times New Roman"/>
          <w:color w:val="000000" w:themeColor="text1"/>
          <w:sz w:val="24"/>
          <w:lang w:val="en-US"/>
        </w:rPr>
      </w:pPr>
    </w:p>
    <w:p w:rsidR="00FE6FFB" w:rsidRPr="00FE6FFB" w:rsidRDefault="00FE6FFB" w:rsidP="00FE6FFB">
      <w:pPr>
        <w:rPr>
          <w:rFonts w:ascii="Times New Roman" w:hAnsi="Times New Roman"/>
          <w:color w:val="000000" w:themeColor="text1"/>
          <w:sz w:val="24"/>
          <w:lang w:val="en-US"/>
        </w:rPr>
      </w:pPr>
    </w:p>
    <w:p w:rsidR="00FE6FFB" w:rsidRPr="00FE6FFB" w:rsidRDefault="00FE6FFB" w:rsidP="00FE6FFB"/>
    <w:p w:rsidR="00A96D33" w:rsidRDefault="00A96D33">
      <w:bookmarkStart w:id="0" w:name="_GoBack"/>
      <w:bookmarkEnd w:id="0"/>
    </w:p>
    <w:sectPr w:rsidR="00A96D33" w:rsidSect="00731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FB"/>
    <w:rsid w:val="00A96D33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D9AF4-4D09-4C9D-8147-DA7FA642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FE6F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E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2021-04-11T09:14:00Z</dcterms:created>
  <dcterms:modified xsi:type="dcterms:W3CDTF">2021-04-11T09:14:00Z</dcterms:modified>
</cp:coreProperties>
</file>