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76FD0" w14:textId="77777777" w:rsidR="00D97CE9" w:rsidRDefault="00D97CE9" w:rsidP="00D15B38">
      <w:pPr>
        <w:rPr>
          <w:rFonts w:ascii="Times New Roman" w:hAnsi="Times New Roman"/>
          <w:b/>
          <w:bCs/>
          <w:color w:val="000000" w:themeColor="text1"/>
          <w:sz w:val="20"/>
          <w:szCs w:val="20"/>
        </w:rPr>
      </w:pPr>
      <w:bookmarkStart w:id="0" w:name="_GoBack"/>
      <w:bookmarkEnd w:id="0"/>
      <w:r>
        <w:rPr>
          <w:rFonts w:ascii="Times New Roman" w:hAnsi="Times New Roman"/>
          <w:b/>
          <w:bCs/>
          <w:color w:val="000000" w:themeColor="text1"/>
          <w:sz w:val="20"/>
          <w:szCs w:val="20"/>
        </w:rPr>
        <w:t>Supplementary Materials</w:t>
      </w:r>
    </w:p>
    <w:p w14:paraId="4649459E" w14:textId="77777777" w:rsidR="00D97CE9" w:rsidRDefault="00D97CE9" w:rsidP="00D15B38">
      <w:pPr>
        <w:rPr>
          <w:rFonts w:ascii="Times New Roman" w:hAnsi="Times New Roman"/>
          <w:b/>
          <w:bCs/>
          <w:color w:val="000000" w:themeColor="text1"/>
          <w:sz w:val="20"/>
          <w:szCs w:val="20"/>
        </w:rPr>
      </w:pPr>
    </w:p>
    <w:p w14:paraId="27361E51" w14:textId="77777777" w:rsidR="00D97CE9" w:rsidRDefault="00D97CE9" w:rsidP="00D15B38">
      <w:pPr>
        <w:rPr>
          <w:rFonts w:ascii="Times New Roman" w:hAnsi="Times New Roman"/>
          <w:b/>
          <w:bCs/>
          <w:color w:val="000000" w:themeColor="text1"/>
          <w:sz w:val="20"/>
          <w:szCs w:val="20"/>
        </w:rPr>
      </w:pPr>
    </w:p>
    <w:p w14:paraId="368ECECD" w14:textId="0400A13C" w:rsidR="00D15B38" w:rsidRPr="00D15B38" w:rsidRDefault="00D15B38" w:rsidP="00D15B38">
      <w:pPr>
        <w:rPr>
          <w:rFonts w:ascii="Times New Roman" w:hAnsi="Times New Roman"/>
          <w:b/>
          <w:bCs/>
          <w:color w:val="000000" w:themeColor="text1"/>
          <w:sz w:val="20"/>
          <w:szCs w:val="20"/>
        </w:rPr>
      </w:pPr>
      <w:r w:rsidRPr="00D15B38">
        <w:rPr>
          <w:rFonts w:ascii="Times New Roman" w:hAnsi="Times New Roman"/>
          <w:b/>
          <w:bCs/>
          <w:color w:val="000000" w:themeColor="text1"/>
          <w:sz w:val="20"/>
          <w:szCs w:val="20"/>
        </w:rPr>
        <w:t xml:space="preserve">LABORATORY ANALYSES </w:t>
      </w:r>
    </w:p>
    <w:p w14:paraId="2F74A67F" w14:textId="77777777" w:rsidR="00D15B38" w:rsidRPr="00D15B38" w:rsidRDefault="00D15B38" w:rsidP="00D15B38">
      <w:pPr>
        <w:rPr>
          <w:rFonts w:ascii="Times New Roman" w:hAnsi="Times New Roman"/>
          <w:b/>
          <w:bCs/>
          <w:color w:val="000000" w:themeColor="text1"/>
          <w:sz w:val="20"/>
          <w:szCs w:val="20"/>
        </w:rPr>
      </w:pPr>
    </w:p>
    <w:p w14:paraId="64030272" w14:textId="305E5F24" w:rsidR="00D15B38" w:rsidRPr="00D15B38" w:rsidRDefault="00D15B38" w:rsidP="00D15B38">
      <w:pPr>
        <w:rPr>
          <w:rFonts w:ascii="Times New Roman" w:hAnsi="Times New Roman"/>
          <w:b/>
          <w:bCs/>
          <w:color w:val="000000" w:themeColor="text1"/>
          <w:sz w:val="20"/>
          <w:szCs w:val="20"/>
        </w:rPr>
      </w:pPr>
      <w:r w:rsidRPr="00D15B38">
        <w:rPr>
          <w:rFonts w:ascii="Times New Roman" w:hAnsi="Times New Roman"/>
          <w:b/>
          <w:bCs/>
          <w:color w:val="000000" w:themeColor="text1"/>
          <w:sz w:val="20"/>
          <w:szCs w:val="20"/>
        </w:rPr>
        <w:t>Sample processing and cell isolation</w:t>
      </w:r>
    </w:p>
    <w:p w14:paraId="6281B4A4" w14:textId="77777777" w:rsidR="00D15B38" w:rsidRPr="00D15B38" w:rsidRDefault="00D15B38" w:rsidP="00D15B38">
      <w:pPr>
        <w:jc w:val="both"/>
        <w:rPr>
          <w:rFonts w:ascii="Times New Roman" w:hAnsi="Times New Roman"/>
          <w:color w:val="000000" w:themeColor="text1"/>
          <w:sz w:val="20"/>
          <w:szCs w:val="20"/>
        </w:rPr>
      </w:pPr>
      <w:r w:rsidRPr="00D15B38">
        <w:rPr>
          <w:rFonts w:ascii="Times New Roman" w:hAnsi="Times New Roman"/>
          <w:color w:val="000000" w:themeColor="text1"/>
          <w:sz w:val="20"/>
          <w:szCs w:val="20"/>
        </w:rPr>
        <w:t xml:space="preserve">Fresh whole blood samples were collected in heparin tubes (BD Biosciences) and sample processing was performed under enhanced Biosafety Level 2 conditions. Aliquots of blood from heparin tubes were stained for whole-blood flow cytometry panels (see below) or centrifuged at 2,000g for 10 min and plasma stored at −80 °C. Remaining heparinized blood was diluted with 50% volume PBS, layered over </w:t>
      </w:r>
      <w:proofErr w:type="spellStart"/>
      <w:r w:rsidRPr="00D15B38">
        <w:rPr>
          <w:rFonts w:ascii="Times New Roman" w:hAnsi="Times New Roman"/>
          <w:color w:val="000000" w:themeColor="text1"/>
          <w:sz w:val="20"/>
          <w:szCs w:val="20"/>
        </w:rPr>
        <w:t>Ficoll</w:t>
      </w:r>
      <w:proofErr w:type="spellEnd"/>
      <w:r w:rsidRPr="00D15B38">
        <w:rPr>
          <w:rFonts w:ascii="Times New Roman" w:hAnsi="Times New Roman"/>
          <w:color w:val="000000" w:themeColor="text1"/>
          <w:sz w:val="20"/>
          <w:szCs w:val="20"/>
        </w:rPr>
        <w:t xml:space="preserve"> (GE Healthcare) in </w:t>
      </w:r>
      <w:proofErr w:type="spellStart"/>
      <w:r w:rsidRPr="00D15B38">
        <w:rPr>
          <w:rFonts w:ascii="Times New Roman" w:hAnsi="Times New Roman"/>
          <w:color w:val="000000" w:themeColor="text1"/>
          <w:sz w:val="20"/>
          <w:szCs w:val="20"/>
        </w:rPr>
        <w:t>Leucosep</w:t>
      </w:r>
      <w:proofErr w:type="spellEnd"/>
      <w:r w:rsidRPr="00D15B38">
        <w:rPr>
          <w:rFonts w:ascii="Times New Roman" w:hAnsi="Times New Roman"/>
          <w:color w:val="000000" w:themeColor="text1"/>
          <w:sz w:val="20"/>
          <w:szCs w:val="20"/>
        </w:rPr>
        <w:t xml:space="preserve"> tubes (Greiner Bio-One) and centrifuged at 800g for 15 min without brake at room temperature (RT). The peripheral blood mononuclear cell (PBMC) fraction was then washed three times in cold PBS and frozen at -80C in CS10 </w:t>
      </w:r>
      <w:proofErr w:type="spellStart"/>
      <w:r w:rsidRPr="00D15B38">
        <w:rPr>
          <w:rFonts w:ascii="Times New Roman" w:hAnsi="Times New Roman"/>
          <w:color w:val="000000" w:themeColor="text1"/>
          <w:sz w:val="20"/>
          <w:szCs w:val="20"/>
        </w:rPr>
        <w:t>Cryostor</w:t>
      </w:r>
      <w:proofErr w:type="spellEnd"/>
      <w:r w:rsidRPr="00D15B38">
        <w:rPr>
          <w:rFonts w:ascii="Times New Roman" w:hAnsi="Times New Roman"/>
          <w:color w:val="000000" w:themeColor="text1"/>
          <w:sz w:val="20"/>
          <w:szCs w:val="20"/>
        </w:rPr>
        <w:t xml:space="preserve"> using </w:t>
      </w:r>
      <w:proofErr w:type="spellStart"/>
      <w:r w:rsidRPr="00D15B38">
        <w:rPr>
          <w:rFonts w:ascii="Times New Roman" w:hAnsi="Times New Roman"/>
          <w:color w:val="000000" w:themeColor="text1"/>
          <w:sz w:val="20"/>
          <w:szCs w:val="20"/>
        </w:rPr>
        <w:t>MrFrosty</w:t>
      </w:r>
      <w:proofErr w:type="spellEnd"/>
      <w:r w:rsidRPr="00D15B38">
        <w:rPr>
          <w:rFonts w:ascii="Times New Roman" w:hAnsi="Times New Roman"/>
          <w:color w:val="000000" w:themeColor="text1"/>
          <w:sz w:val="20"/>
          <w:szCs w:val="20"/>
        </w:rPr>
        <w:t xml:space="preserve"> containers before being transferred to liquid nitrogen for long-term storage.</w:t>
      </w:r>
    </w:p>
    <w:p w14:paraId="24FBE0A1" w14:textId="77777777" w:rsidR="00D15B38" w:rsidRPr="00D15B38" w:rsidRDefault="00D15B38" w:rsidP="00D15B38">
      <w:pPr>
        <w:jc w:val="both"/>
        <w:rPr>
          <w:rFonts w:ascii="Times New Roman" w:hAnsi="Times New Roman"/>
          <w:color w:val="000000" w:themeColor="text1"/>
          <w:sz w:val="20"/>
          <w:szCs w:val="20"/>
        </w:rPr>
      </w:pPr>
    </w:p>
    <w:p w14:paraId="6DE54D4A" w14:textId="77777777" w:rsidR="00D15B38" w:rsidRPr="00D15B38" w:rsidRDefault="00D15B38" w:rsidP="00D15B38">
      <w:pPr>
        <w:rPr>
          <w:rFonts w:ascii="Times New Roman" w:hAnsi="Times New Roman"/>
          <w:b/>
          <w:bCs/>
          <w:color w:val="000000" w:themeColor="text1"/>
          <w:sz w:val="20"/>
          <w:szCs w:val="20"/>
        </w:rPr>
      </w:pPr>
      <w:r w:rsidRPr="00D15B38">
        <w:rPr>
          <w:rFonts w:ascii="Times New Roman" w:hAnsi="Times New Roman"/>
          <w:b/>
          <w:bCs/>
          <w:color w:val="000000" w:themeColor="text1"/>
          <w:sz w:val="20"/>
          <w:szCs w:val="20"/>
        </w:rPr>
        <w:t>Flow cytometry staining and acquisition</w:t>
      </w:r>
    </w:p>
    <w:p w14:paraId="10D2F0B2" w14:textId="0906BDC9" w:rsidR="00D15B38" w:rsidRPr="00D15B38" w:rsidRDefault="00D15B38" w:rsidP="00D15B38">
      <w:pPr>
        <w:jc w:val="both"/>
        <w:rPr>
          <w:rFonts w:ascii="Times New Roman" w:hAnsi="Times New Roman"/>
          <w:color w:val="000000" w:themeColor="text1"/>
          <w:sz w:val="20"/>
          <w:szCs w:val="20"/>
        </w:rPr>
      </w:pPr>
      <w:r w:rsidRPr="00D15B38">
        <w:rPr>
          <w:rFonts w:ascii="Times New Roman" w:hAnsi="Times New Roman"/>
          <w:color w:val="000000" w:themeColor="text1"/>
          <w:sz w:val="20"/>
          <w:szCs w:val="20"/>
        </w:rPr>
        <w:t>50μl of whole blood was stained in 50μl of antibody staining mix (</w:t>
      </w:r>
      <w:r w:rsidRPr="00D15B38">
        <w:rPr>
          <w:rFonts w:ascii="Times New Roman" w:hAnsi="Times New Roman"/>
          <w:b/>
          <w:color w:val="000000" w:themeColor="text1"/>
          <w:sz w:val="20"/>
          <w:szCs w:val="20"/>
        </w:rPr>
        <w:t>Supp Table 2</w:t>
      </w:r>
      <w:r w:rsidRPr="00D15B38">
        <w:rPr>
          <w:rFonts w:ascii="Times New Roman" w:hAnsi="Times New Roman"/>
          <w:color w:val="000000" w:themeColor="text1"/>
          <w:sz w:val="20"/>
          <w:szCs w:val="20"/>
        </w:rPr>
        <w:t xml:space="preserve">) and incubated for 20 minutes at RT before washing in Dulbecco-PBS and fixation for 10 min with </w:t>
      </w:r>
      <w:proofErr w:type="spellStart"/>
      <w:r w:rsidRPr="00D15B38">
        <w:rPr>
          <w:rFonts w:ascii="Times New Roman" w:hAnsi="Times New Roman"/>
          <w:color w:val="000000" w:themeColor="text1"/>
          <w:sz w:val="20"/>
          <w:szCs w:val="20"/>
        </w:rPr>
        <w:t>Cellfix</w:t>
      </w:r>
      <w:proofErr w:type="spellEnd"/>
      <w:r w:rsidRPr="00D15B38">
        <w:rPr>
          <w:rFonts w:ascii="Times New Roman" w:hAnsi="Times New Roman"/>
          <w:color w:val="000000" w:themeColor="text1"/>
          <w:sz w:val="20"/>
          <w:szCs w:val="20"/>
        </w:rPr>
        <w:t xml:space="preserve"> (BD Biosciences). Red blood cell lysis was performed twice using </w:t>
      </w:r>
      <w:proofErr w:type="spellStart"/>
      <w:r w:rsidRPr="00D15B38">
        <w:rPr>
          <w:rFonts w:ascii="Times New Roman" w:hAnsi="Times New Roman"/>
          <w:color w:val="000000" w:themeColor="text1"/>
          <w:sz w:val="20"/>
          <w:szCs w:val="20"/>
        </w:rPr>
        <w:t>eBioscience</w:t>
      </w:r>
      <w:proofErr w:type="spellEnd"/>
      <w:r w:rsidRPr="00D15B38">
        <w:rPr>
          <w:rFonts w:ascii="Times New Roman" w:hAnsi="Times New Roman"/>
          <w:color w:val="000000" w:themeColor="text1"/>
          <w:sz w:val="20"/>
          <w:szCs w:val="20"/>
        </w:rPr>
        <w:t xml:space="preserve"> 1x RBC lysis buffer for 15 min at room temperature, whereupon samples were spun down and resuspended in 200 </w:t>
      </w:r>
      <w:proofErr w:type="spellStart"/>
      <w:r w:rsidRPr="00D15B38">
        <w:rPr>
          <w:rFonts w:ascii="Times New Roman" w:hAnsi="Times New Roman"/>
          <w:color w:val="000000" w:themeColor="text1"/>
          <w:sz w:val="20"/>
          <w:szCs w:val="20"/>
        </w:rPr>
        <w:t>μl</w:t>
      </w:r>
      <w:proofErr w:type="spellEnd"/>
      <w:r w:rsidRPr="00D15B38">
        <w:rPr>
          <w:rFonts w:ascii="Times New Roman" w:hAnsi="Times New Roman"/>
          <w:color w:val="000000" w:themeColor="text1"/>
          <w:sz w:val="20"/>
          <w:szCs w:val="20"/>
        </w:rPr>
        <w:t xml:space="preserve"> of staining buffer for acquisition by flow cytometry. 100 </w:t>
      </w:r>
      <w:proofErr w:type="spellStart"/>
      <w:r w:rsidRPr="00D15B38">
        <w:rPr>
          <w:rFonts w:ascii="Times New Roman" w:hAnsi="Times New Roman"/>
          <w:color w:val="000000" w:themeColor="text1"/>
          <w:sz w:val="20"/>
          <w:szCs w:val="20"/>
        </w:rPr>
        <w:t>μl</w:t>
      </w:r>
      <w:proofErr w:type="spellEnd"/>
      <w:r w:rsidRPr="00D15B38">
        <w:rPr>
          <w:rFonts w:ascii="Times New Roman" w:hAnsi="Times New Roman"/>
          <w:color w:val="000000" w:themeColor="text1"/>
          <w:sz w:val="20"/>
          <w:szCs w:val="20"/>
        </w:rPr>
        <w:t xml:space="preserve"> of sample was analysed on a four-laser BD LSR </w:t>
      </w:r>
      <w:proofErr w:type="spellStart"/>
      <w:r w:rsidRPr="00D15B38">
        <w:rPr>
          <w:rFonts w:ascii="Times New Roman" w:hAnsi="Times New Roman"/>
          <w:color w:val="000000" w:themeColor="text1"/>
          <w:sz w:val="20"/>
          <w:szCs w:val="20"/>
        </w:rPr>
        <w:t>Fortessa</w:t>
      </w:r>
      <w:proofErr w:type="spellEnd"/>
      <w:r w:rsidRPr="00D15B38">
        <w:rPr>
          <w:rFonts w:ascii="Times New Roman" w:hAnsi="Times New Roman"/>
          <w:color w:val="000000" w:themeColor="text1"/>
          <w:sz w:val="20"/>
          <w:szCs w:val="20"/>
        </w:rPr>
        <w:t xml:space="preserve"> acquired with a BD high-throughput sampler, and populations were gated in </w:t>
      </w:r>
      <w:proofErr w:type="spellStart"/>
      <w:r w:rsidRPr="00D15B38">
        <w:rPr>
          <w:rFonts w:ascii="Times New Roman" w:hAnsi="Times New Roman"/>
          <w:color w:val="000000" w:themeColor="text1"/>
          <w:sz w:val="20"/>
          <w:szCs w:val="20"/>
        </w:rPr>
        <w:t>FlowJo</w:t>
      </w:r>
      <w:proofErr w:type="spellEnd"/>
      <w:r w:rsidRPr="00D15B38">
        <w:rPr>
          <w:rFonts w:ascii="Times New Roman" w:hAnsi="Times New Roman"/>
          <w:color w:val="000000" w:themeColor="text1"/>
          <w:sz w:val="20"/>
          <w:szCs w:val="20"/>
        </w:rPr>
        <w:t xml:space="preserve"> as described previously</w:t>
      </w:r>
      <w:r w:rsidR="00B23ED9">
        <w:rPr>
          <w:rFonts w:ascii="Times New Roman" w:hAnsi="Times New Roman"/>
          <w:color w:val="000000" w:themeColor="text1"/>
          <w:sz w:val="20"/>
          <w:szCs w:val="20"/>
        </w:rPr>
        <w:t>.</w:t>
      </w:r>
      <w:r w:rsidR="00A10B87" w:rsidRPr="00A10B87">
        <w:rPr>
          <w:rFonts w:ascii="Times New Roman" w:hAnsi="Times New Roman"/>
          <w:color w:val="000000" w:themeColor="text1"/>
          <w:sz w:val="20"/>
          <w:szCs w:val="20"/>
          <w:vertAlign w:val="superscript"/>
        </w:rPr>
        <w:t>11</w:t>
      </w:r>
    </w:p>
    <w:p w14:paraId="076883DB" w14:textId="77777777" w:rsidR="00D15B38" w:rsidRPr="00D15B38" w:rsidRDefault="00D15B38" w:rsidP="00D15B38">
      <w:pPr>
        <w:rPr>
          <w:rFonts w:ascii="Times New Roman" w:hAnsi="Times New Roman"/>
          <w:color w:val="000000" w:themeColor="text1"/>
          <w:sz w:val="20"/>
          <w:szCs w:val="20"/>
          <w:highlight w:val="yellow"/>
        </w:rPr>
      </w:pPr>
    </w:p>
    <w:p w14:paraId="4F971BF5" w14:textId="77777777" w:rsidR="00D15B38" w:rsidRPr="00D15B38" w:rsidRDefault="00D15B38" w:rsidP="00D15B38">
      <w:pPr>
        <w:rPr>
          <w:rFonts w:ascii="Times New Roman" w:hAnsi="Times New Roman"/>
          <w:b/>
          <w:bCs/>
          <w:color w:val="000000" w:themeColor="text1"/>
          <w:sz w:val="20"/>
          <w:szCs w:val="20"/>
        </w:rPr>
      </w:pPr>
      <w:r w:rsidRPr="00D15B38">
        <w:rPr>
          <w:rFonts w:ascii="Times New Roman" w:hAnsi="Times New Roman"/>
          <w:b/>
          <w:bCs/>
          <w:color w:val="000000" w:themeColor="text1"/>
          <w:sz w:val="20"/>
          <w:szCs w:val="20"/>
        </w:rPr>
        <w:t>ELISA protocol</w:t>
      </w:r>
    </w:p>
    <w:p w14:paraId="73187711" w14:textId="6FAC353C" w:rsidR="00D15B38" w:rsidRPr="00D15B38" w:rsidRDefault="00D15B38" w:rsidP="00D15B38">
      <w:pPr>
        <w:jc w:val="both"/>
        <w:rPr>
          <w:rFonts w:ascii="Times New Roman" w:hAnsi="Times New Roman"/>
          <w:color w:val="000000" w:themeColor="text1"/>
          <w:sz w:val="20"/>
          <w:szCs w:val="20"/>
        </w:rPr>
      </w:pPr>
      <w:r w:rsidRPr="00D15B38">
        <w:rPr>
          <w:rFonts w:ascii="Times New Roman" w:hAnsi="Times New Roman"/>
          <w:color w:val="000000" w:themeColor="text1"/>
          <w:sz w:val="20"/>
          <w:szCs w:val="20"/>
        </w:rPr>
        <w:t>ELISAs were conducted as previously described.</w:t>
      </w:r>
      <w:r w:rsidR="00C916E8">
        <w:rPr>
          <w:rFonts w:ascii="Times New Roman" w:hAnsi="Times New Roman"/>
          <w:color w:val="000000" w:themeColor="text1"/>
          <w:sz w:val="20"/>
          <w:szCs w:val="20"/>
          <w:vertAlign w:val="superscript"/>
        </w:rPr>
        <w:t>22</w:t>
      </w:r>
      <w:r w:rsidRPr="00D15B38">
        <w:rPr>
          <w:rFonts w:ascii="Times New Roman" w:hAnsi="Times New Roman"/>
          <w:color w:val="000000" w:themeColor="text1"/>
          <w:sz w:val="20"/>
          <w:szCs w:val="20"/>
        </w:rPr>
        <w:t xml:space="preserve"> All plasma samples were heat-inactivated at 56 °C for 30 min before use. High-binding ELISA plates (Corning, 3690) were coated with antigen (Nuclear (N) protein or the S glycoprotein at 3µg ml</w:t>
      </w:r>
      <w:r w:rsidRPr="00D15B38">
        <w:rPr>
          <w:rFonts w:ascii="Times New Roman" w:hAnsi="Times New Roman"/>
          <w:color w:val="000000" w:themeColor="text1"/>
          <w:sz w:val="20"/>
          <w:szCs w:val="20"/>
          <w:vertAlign w:val="superscript"/>
        </w:rPr>
        <w:t>−1</w:t>
      </w:r>
      <w:r w:rsidRPr="00D15B38">
        <w:rPr>
          <w:rFonts w:ascii="Times New Roman" w:hAnsi="Times New Roman"/>
          <w:color w:val="000000" w:themeColor="text1"/>
          <w:sz w:val="20"/>
          <w:szCs w:val="20"/>
        </w:rPr>
        <w:t> (25 µl per well) in PBS, either overnight at 4 °C or for 2 h at 37 °C. Wells were washed with PBS-T (PBS with 0.05% Tween-20) and then blocked with 100 µl of 5% milk in PBS-T for 1 h at room temperature. The wells were emptied and serial dilutions of plasma (starting at 1:25, 6-fold dilution) were added and incubated for 2 h at room temperature. Control reagents included CR3009 (2 µg ml</w:t>
      </w:r>
      <w:r w:rsidRPr="00D15B38">
        <w:rPr>
          <w:rFonts w:ascii="Times New Roman" w:hAnsi="Times New Roman"/>
          <w:color w:val="000000" w:themeColor="text1"/>
          <w:sz w:val="20"/>
          <w:szCs w:val="20"/>
          <w:vertAlign w:val="superscript"/>
        </w:rPr>
        <w:t>−</w:t>
      </w:r>
      <w:proofErr w:type="gramStart"/>
      <w:r w:rsidRPr="00D15B38">
        <w:rPr>
          <w:rFonts w:ascii="Times New Roman" w:hAnsi="Times New Roman"/>
          <w:color w:val="000000" w:themeColor="text1"/>
          <w:sz w:val="20"/>
          <w:szCs w:val="20"/>
          <w:vertAlign w:val="superscript"/>
        </w:rPr>
        <w:t>1</w:t>
      </w:r>
      <w:r w:rsidRPr="00D15B38">
        <w:rPr>
          <w:rFonts w:ascii="Times New Roman" w:hAnsi="Times New Roman"/>
          <w:color w:val="000000" w:themeColor="text1"/>
          <w:sz w:val="20"/>
          <w:szCs w:val="20"/>
        </w:rPr>
        <w:t>)(</w:t>
      </w:r>
      <w:proofErr w:type="gramEnd"/>
      <w:r w:rsidRPr="00D15B38">
        <w:rPr>
          <w:rFonts w:ascii="Times New Roman" w:hAnsi="Times New Roman"/>
          <w:color w:val="000000" w:themeColor="text1"/>
          <w:sz w:val="20"/>
          <w:szCs w:val="20"/>
        </w:rPr>
        <w:t>N-specific monoclonal antibody), CR3022 (0.2 µg ml</w:t>
      </w:r>
      <w:r w:rsidRPr="00D15B38">
        <w:rPr>
          <w:rFonts w:ascii="Times New Roman" w:hAnsi="Times New Roman"/>
          <w:color w:val="000000" w:themeColor="text1"/>
          <w:sz w:val="20"/>
          <w:szCs w:val="20"/>
          <w:vertAlign w:val="superscript"/>
        </w:rPr>
        <w:t>−1</w:t>
      </w:r>
      <w:r w:rsidRPr="00D15B38">
        <w:rPr>
          <w:rFonts w:ascii="Times New Roman" w:hAnsi="Times New Roman"/>
          <w:color w:val="000000" w:themeColor="text1"/>
          <w:sz w:val="20"/>
          <w:szCs w:val="20"/>
        </w:rPr>
        <w:t>)(S-specific monoclonal antibody), negative control plasma (1:25 dilution), positive control plasma (1:50), and blank wells. Wells were washed with PBS-T. Secondary antibody was added and incubated for 1h at room temperature. IgG was detected using goat-anti-human-Fc-AP (alkaline phosphatase) (1:1,000) (Jackson, catalogue no. 109-055-098) and wells were washed with PBS-T and AP substrate (Sigma) was added and plates read at 405 nm. ELISA measurements were performed in duplicate.  EC50 values were calculated in GraphPad Prism. Where an EC50 was not reached at 1:25, a plasma was considered seropositive if the OD at 405nm was 4-fold above background</w:t>
      </w:r>
      <w:r w:rsidR="00C916E8">
        <w:rPr>
          <w:rFonts w:ascii="Times New Roman" w:hAnsi="Times New Roman"/>
          <w:color w:val="000000" w:themeColor="text1"/>
          <w:sz w:val="20"/>
          <w:szCs w:val="20"/>
          <w:vertAlign w:val="superscript"/>
        </w:rPr>
        <w:t>22</w:t>
      </w:r>
      <w:r w:rsidRPr="00D15B38">
        <w:rPr>
          <w:rFonts w:ascii="Times New Roman" w:hAnsi="Times New Roman"/>
          <w:color w:val="000000" w:themeColor="text1"/>
          <w:sz w:val="20"/>
          <w:szCs w:val="20"/>
        </w:rPr>
        <w:t xml:space="preserve"> and a value of 25 was assigned.</w:t>
      </w:r>
    </w:p>
    <w:p w14:paraId="0C9CCB0E" w14:textId="77777777" w:rsidR="00D15B38" w:rsidRPr="00D15B38" w:rsidRDefault="00D15B38" w:rsidP="00D15B38">
      <w:pPr>
        <w:jc w:val="both"/>
        <w:rPr>
          <w:rFonts w:ascii="Times New Roman" w:hAnsi="Times New Roman"/>
          <w:color w:val="000000" w:themeColor="text1"/>
          <w:sz w:val="20"/>
          <w:szCs w:val="20"/>
          <w:highlight w:val="yellow"/>
        </w:rPr>
      </w:pPr>
    </w:p>
    <w:p w14:paraId="76267F92" w14:textId="77777777" w:rsidR="00D15B38" w:rsidRPr="00D15B38" w:rsidRDefault="00D15B38" w:rsidP="00D15B38">
      <w:pPr>
        <w:rPr>
          <w:rFonts w:ascii="Times New Roman" w:hAnsi="Times New Roman"/>
          <w:b/>
          <w:bCs/>
          <w:color w:val="000000" w:themeColor="text1"/>
          <w:sz w:val="20"/>
          <w:szCs w:val="20"/>
        </w:rPr>
      </w:pPr>
      <w:r w:rsidRPr="00D15B38">
        <w:rPr>
          <w:rFonts w:ascii="Times New Roman" w:hAnsi="Times New Roman"/>
          <w:b/>
          <w:bCs/>
          <w:color w:val="000000" w:themeColor="text1"/>
          <w:sz w:val="20"/>
          <w:szCs w:val="20"/>
        </w:rPr>
        <w:t xml:space="preserve">SARS-CoV-2 (wild-type and B.1.1.7) </w:t>
      </w:r>
      <w:proofErr w:type="spellStart"/>
      <w:r w:rsidRPr="00D15B38">
        <w:rPr>
          <w:rFonts w:ascii="Times New Roman" w:hAnsi="Times New Roman"/>
          <w:b/>
          <w:bCs/>
          <w:color w:val="000000" w:themeColor="text1"/>
          <w:sz w:val="20"/>
          <w:szCs w:val="20"/>
        </w:rPr>
        <w:t>pseudotyped</w:t>
      </w:r>
      <w:proofErr w:type="spellEnd"/>
      <w:r w:rsidRPr="00D15B38">
        <w:rPr>
          <w:rFonts w:ascii="Times New Roman" w:hAnsi="Times New Roman"/>
          <w:b/>
          <w:bCs/>
          <w:color w:val="000000" w:themeColor="text1"/>
          <w:sz w:val="20"/>
          <w:szCs w:val="20"/>
        </w:rPr>
        <w:t xml:space="preserve"> virus preparation. </w:t>
      </w:r>
    </w:p>
    <w:p w14:paraId="3DF8F9AD" w14:textId="4441EA42" w:rsidR="00D15B38" w:rsidRPr="00D15B38" w:rsidRDefault="00D15B38" w:rsidP="00D15B38">
      <w:pPr>
        <w:jc w:val="both"/>
        <w:rPr>
          <w:rFonts w:ascii="Times New Roman" w:hAnsi="Times New Roman"/>
          <w:color w:val="000000" w:themeColor="text1"/>
          <w:sz w:val="20"/>
          <w:szCs w:val="20"/>
        </w:rPr>
      </w:pPr>
      <w:proofErr w:type="spellStart"/>
      <w:r w:rsidRPr="00D15B38">
        <w:rPr>
          <w:rFonts w:ascii="Times New Roman" w:hAnsi="Times New Roman"/>
          <w:color w:val="000000" w:themeColor="text1"/>
          <w:sz w:val="20"/>
          <w:szCs w:val="20"/>
        </w:rPr>
        <w:t>Pseudotyped</w:t>
      </w:r>
      <w:proofErr w:type="spellEnd"/>
      <w:r w:rsidRPr="00D15B38">
        <w:rPr>
          <w:rFonts w:ascii="Times New Roman" w:hAnsi="Times New Roman"/>
          <w:color w:val="000000" w:themeColor="text1"/>
          <w:sz w:val="20"/>
          <w:szCs w:val="20"/>
        </w:rPr>
        <w:t xml:space="preserve"> HIV virus incorporating the SARS-Cov-2 England 2 (England 2020/02/407073, hereafter referred to as WT) or B.1.1.7 strain Spike was prepared as previously described.</w:t>
      </w:r>
      <w:r w:rsidR="00C776C2">
        <w:rPr>
          <w:rFonts w:ascii="Times New Roman" w:hAnsi="Times New Roman"/>
          <w:color w:val="000000" w:themeColor="text1"/>
          <w:sz w:val="20"/>
          <w:szCs w:val="20"/>
          <w:vertAlign w:val="superscript"/>
        </w:rPr>
        <w:t>23</w:t>
      </w:r>
      <w:r w:rsidRPr="00D15B38">
        <w:rPr>
          <w:rFonts w:ascii="Times New Roman" w:hAnsi="Times New Roman"/>
          <w:color w:val="000000" w:themeColor="text1"/>
          <w:sz w:val="20"/>
          <w:szCs w:val="20"/>
        </w:rPr>
        <w:t xml:space="preserve"> </w:t>
      </w:r>
      <w:proofErr w:type="spellStart"/>
      <w:r w:rsidRPr="00D15B38">
        <w:rPr>
          <w:rFonts w:ascii="Times New Roman" w:hAnsi="Times New Roman"/>
          <w:color w:val="000000" w:themeColor="text1"/>
          <w:sz w:val="20"/>
          <w:szCs w:val="20"/>
        </w:rPr>
        <w:t>Pseudotyped</w:t>
      </w:r>
      <w:proofErr w:type="spellEnd"/>
      <w:r w:rsidRPr="00D15B38">
        <w:rPr>
          <w:rFonts w:ascii="Times New Roman" w:hAnsi="Times New Roman"/>
          <w:color w:val="000000" w:themeColor="text1"/>
          <w:sz w:val="20"/>
          <w:szCs w:val="20"/>
        </w:rPr>
        <w:t xml:space="preserve"> viruses produced in a 10 cm dish seeded the day prior with 5x106 HEK293T/17 cells in 10 mL of complete Dulbecco’s Modified Eagle’s Medium (DMEM-C, 10% foetal bovine serum (FBS) and 1% Pen/Strep (100 IU/mL penicillin and 100 mg/mL streptomycin)). Cells were transfected using 90 mg of PEI-Max (1 mg/mL, </w:t>
      </w:r>
      <w:proofErr w:type="spellStart"/>
      <w:r w:rsidRPr="00D15B38">
        <w:rPr>
          <w:rFonts w:ascii="Times New Roman" w:hAnsi="Times New Roman"/>
          <w:color w:val="000000" w:themeColor="text1"/>
          <w:sz w:val="20"/>
          <w:szCs w:val="20"/>
        </w:rPr>
        <w:t>Polysciences</w:t>
      </w:r>
      <w:proofErr w:type="spellEnd"/>
      <w:r w:rsidRPr="00D15B38">
        <w:rPr>
          <w:rFonts w:ascii="Times New Roman" w:hAnsi="Times New Roman"/>
          <w:color w:val="000000" w:themeColor="text1"/>
          <w:sz w:val="20"/>
          <w:szCs w:val="20"/>
        </w:rPr>
        <w:t xml:space="preserve">) with: 15 µg of HIV-luciferase plasmid, 10 µg of HIV 8.91 gag/pol plasmid and 5 µg of SARS-CoV-2 Spike protein plasmid (wild-type or B.1.1.7 in pCDNA3.1). </w:t>
      </w:r>
      <w:proofErr w:type="spellStart"/>
      <w:r w:rsidRPr="00D15B38">
        <w:rPr>
          <w:rFonts w:ascii="Times New Roman" w:hAnsi="Times New Roman"/>
          <w:color w:val="000000" w:themeColor="text1"/>
          <w:sz w:val="20"/>
          <w:szCs w:val="20"/>
        </w:rPr>
        <w:t>Pseudotyped</w:t>
      </w:r>
      <w:proofErr w:type="spellEnd"/>
      <w:r w:rsidRPr="00D15B38">
        <w:rPr>
          <w:rFonts w:ascii="Times New Roman" w:hAnsi="Times New Roman"/>
          <w:color w:val="000000" w:themeColor="text1"/>
          <w:sz w:val="20"/>
          <w:szCs w:val="20"/>
        </w:rPr>
        <w:t xml:space="preserve"> virus was harvested after 72 hours, filtered through a 0.45mm filter, concentrated by ultracentrifugation and stored at -80°C until required.  </w:t>
      </w:r>
    </w:p>
    <w:p w14:paraId="138F4295" w14:textId="77777777" w:rsidR="00D15B38" w:rsidRPr="00D15B38" w:rsidRDefault="00D15B38" w:rsidP="00D15B38">
      <w:pPr>
        <w:jc w:val="both"/>
        <w:rPr>
          <w:rFonts w:ascii="Times New Roman" w:hAnsi="Times New Roman"/>
          <w:color w:val="000000" w:themeColor="text1"/>
          <w:sz w:val="20"/>
          <w:szCs w:val="20"/>
        </w:rPr>
      </w:pPr>
    </w:p>
    <w:p w14:paraId="79FA14B5" w14:textId="77777777" w:rsidR="00D15B38" w:rsidRPr="00D15B38" w:rsidRDefault="00D15B38" w:rsidP="00D15B38">
      <w:pPr>
        <w:rPr>
          <w:rFonts w:ascii="Times New Roman" w:hAnsi="Times New Roman"/>
          <w:b/>
          <w:bCs/>
          <w:color w:val="000000" w:themeColor="text1"/>
          <w:sz w:val="20"/>
          <w:szCs w:val="20"/>
        </w:rPr>
      </w:pPr>
      <w:r w:rsidRPr="00D15B38">
        <w:rPr>
          <w:rFonts w:ascii="Times New Roman" w:hAnsi="Times New Roman"/>
          <w:b/>
          <w:bCs/>
          <w:color w:val="000000" w:themeColor="text1"/>
          <w:sz w:val="20"/>
          <w:szCs w:val="20"/>
        </w:rPr>
        <w:t>Neutralization assay with SARS-CoV-2 (wild-type and B.1.1.7).</w:t>
      </w:r>
    </w:p>
    <w:p w14:paraId="09F96802" w14:textId="13BA19D7" w:rsidR="00D15B38" w:rsidRPr="00D15B38" w:rsidRDefault="00D15B38" w:rsidP="00D15B38">
      <w:pPr>
        <w:jc w:val="both"/>
        <w:rPr>
          <w:rFonts w:ascii="Times New Roman" w:hAnsi="Times New Roman"/>
          <w:color w:val="000000" w:themeColor="text1"/>
          <w:sz w:val="20"/>
          <w:szCs w:val="20"/>
        </w:rPr>
      </w:pPr>
      <w:r w:rsidRPr="00D15B38">
        <w:rPr>
          <w:rFonts w:ascii="Times New Roman" w:hAnsi="Times New Roman"/>
          <w:color w:val="000000" w:themeColor="text1"/>
          <w:sz w:val="20"/>
          <w:szCs w:val="20"/>
        </w:rPr>
        <w:t>Neutralization assays were conducted as previously described.</w:t>
      </w:r>
      <w:r w:rsidR="002516BD">
        <w:rPr>
          <w:rFonts w:ascii="Times New Roman" w:hAnsi="Times New Roman"/>
          <w:color w:val="000000" w:themeColor="text1"/>
          <w:sz w:val="20"/>
          <w:szCs w:val="20"/>
          <w:vertAlign w:val="superscript"/>
        </w:rPr>
        <w:t>23</w:t>
      </w:r>
      <w:r w:rsidRPr="00D15B38">
        <w:rPr>
          <w:rFonts w:ascii="Arial" w:hAnsi="Arial" w:cs="Arial"/>
          <w:bCs/>
          <w:color w:val="000000" w:themeColor="text1"/>
          <w:sz w:val="20"/>
          <w:szCs w:val="20"/>
        </w:rPr>
        <w:t xml:space="preserve"> </w:t>
      </w:r>
      <w:r w:rsidRPr="00D15B38">
        <w:rPr>
          <w:rFonts w:ascii="Times New Roman" w:hAnsi="Times New Roman"/>
          <w:color w:val="000000" w:themeColor="text1"/>
          <w:sz w:val="20"/>
          <w:szCs w:val="20"/>
        </w:rPr>
        <w:t xml:space="preserve">Serial dilutions of plasma samples (heat inactivated at 56 °C for 30 min) were prepared with DMEM-C media and incubated with WT or B1.1.7 </w:t>
      </w:r>
      <w:proofErr w:type="spellStart"/>
      <w:r w:rsidRPr="00D15B38">
        <w:rPr>
          <w:rFonts w:ascii="Times New Roman" w:hAnsi="Times New Roman"/>
          <w:color w:val="000000" w:themeColor="text1"/>
          <w:sz w:val="20"/>
          <w:szCs w:val="20"/>
        </w:rPr>
        <w:t>pseudotyped</w:t>
      </w:r>
      <w:proofErr w:type="spellEnd"/>
      <w:r w:rsidRPr="00D15B38">
        <w:rPr>
          <w:rFonts w:ascii="Times New Roman" w:hAnsi="Times New Roman"/>
          <w:color w:val="000000" w:themeColor="text1"/>
          <w:sz w:val="20"/>
          <w:szCs w:val="20"/>
        </w:rPr>
        <w:t xml:space="preserve"> virus for 1 h at 37 °C in 96-well plates. Next, HeLa cells stably expressing the ACE2 receptor (provided by Dr James Voss, Scripps Research, La Jolla, CA) were added (12,500 cells/50µL per well) and the plates were left for 72 hours. Infection level was assessed in lysed cells with the Bright-Glo luciferase kit (Promega), using a Victor™ X3 multilabel reader (Perkin Elmer).  Measurements were performed in duplicate and the duplicates used to calculate the ID</w:t>
      </w:r>
      <w:r w:rsidRPr="00D15B38">
        <w:rPr>
          <w:rFonts w:ascii="Times New Roman" w:hAnsi="Times New Roman"/>
          <w:color w:val="000000" w:themeColor="text1"/>
          <w:sz w:val="20"/>
          <w:szCs w:val="20"/>
          <w:vertAlign w:val="subscript"/>
        </w:rPr>
        <w:t>50</w:t>
      </w:r>
      <w:r w:rsidRPr="00D15B38">
        <w:rPr>
          <w:rFonts w:ascii="Times New Roman" w:hAnsi="Times New Roman"/>
          <w:color w:val="000000" w:themeColor="text1"/>
          <w:sz w:val="20"/>
          <w:szCs w:val="20"/>
        </w:rPr>
        <w:t xml:space="preserve"> using GraphPad Prism.</w:t>
      </w:r>
    </w:p>
    <w:p w14:paraId="4017B8C4" w14:textId="77777777" w:rsidR="00D15B38" w:rsidRPr="00D15B38" w:rsidRDefault="00D15B38" w:rsidP="00D15B38">
      <w:pPr>
        <w:rPr>
          <w:rFonts w:ascii="Times New Roman" w:hAnsi="Times New Roman"/>
          <w:color w:val="000000" w:themeColor="text1"/>
          <w:sz w:val="20"/>
          <w:szCs w:val="20"/>
          <w:highlight w:val="yellow"/>
        </w:rPr>
      </w:pPr>
    </w:p>
    <w:p w14:paraId="69181F34" w14:textId="77777777" w:rsidR="00D15B38" w:rsidRPr="00D15B38" w:rsidRDefault="00D15B38" w:rsidP="00D15B38">
      <w:pPr>
        <w:rPr>
          <w:rFonts w:ascii="Times New Roman" w:hAnsi="Times New Roman"/>
          <w:b/>
          <w:bCs/>
          <w:color w:val="000000" w:themeColor="text1"/>
          <w:sz w:val="20"/>
          <w:szCs w:val="20"/>
        </w:rPr>
      </w:pPr>
      <w:r w:rsidRPr="00D15B38">
        <w:rPr>
          <w:rFonts w:ascii="Times New Roman" w:hAnsi="Times New Roman"/>
          <w:b/>
          <w:bCs/>
          <w:color w:val="000000" w:themeColor="text1"/>
          <w:sz w:val="20"/>
          <w:szCs w:val="20"/>
        </w:rPr>
        <w:t>Interferon-gamma (IFN</w:t>
      </w:r>
      <w:r w:rsidRPr="00D15B38">
        <w:rPr>
          <w:rFonts w:ascii="Symbol" w:hAnsi="Symbol"/>
          <w:b/>
          <w:bCs/>
          <w:color w:val="000000" w:themeColor="text1"/>
          <w:sz w:val="20"/>
          <w:szCs w:val="20"/>
        </w:rPr>
        <w:t></w:t>
      </w:r>
      <w:r w:rsidRPr="00D15B38">
        <w:rPr>
          <w:rFonts w:ascii="Times New Roman" w:hAnsi="Times New Roman"/>
          <w:b/>
          <w:bCs/>
          <w:color w:val="000000" w:themeColor="text1"/>
          <w:sz w:val="20"/>
          <w:szCs w:val="20"/>
        </w:rPr>
        <w:t xml:space="preserve">) and Interleukin-2 (IL-2) producer cell detection by </w:t>
      </w:r>
      <w:proofErr w:type="spellStart"/>
      <w:r w:rsidRPr="00D15B38">
        <w:rPr>
          <w:rFonts w:ascii="Times New Roman" w:hAnsi="Times New Roman"/>
          <w:b/>
          <w:bCs/>
          <w:color w:val="000000" w:themeColor="text1"/>
          <w:sz w:val="20"/>
          <w:szCs w:val="20"/>
        </w:rPr>
        <w:t>Fluorospot</w:t>
      </w:r>
      <w:proofErr w:type="spellEnd"/>
    </w:p>
    <w:p w14:paraId="5D71EC39" w14:textId="77777777" w:rsidR="00D15B38" w:rsidRPr="00D15B38" w:rsidRDefault="00D15B38" w:rsidP="00D15B38">
      <w:pPr>
        <w:jc w:val="both"/>
        <w:rPr>
          <w:rFonts w:ascii="Times New Roman" w:hAnsi="Times New Roman"/>
          <w:color w:val="000000" w:themeColor="text1"/>
          <w:sz w:val="20"/>
          <w:szCs w:val="20"/>
        </w:rPr>
      </w:pPr>
      <w:r w:rsidRPr="00D15B38">
        <w:rPr>
          <w:rFonts w:ascii="Times New Roman" w:hAnsi="Times New Roman"/>
          <w:color w:val="000000" w:themeColor="text1"/>
          <w:sz w:val="20"/>
          <w:szCs w:val="20"/>
        </w:rPr>
        <w:t xml:space="preserve">Cryopreserved PBMC from vaccinated individuals were thawed and stimulated with peptide pools spanning the receptor binding domain (RBD) or the C-terminal S2 domain of the SARS-CoV-2 spike protein (S-2), CEF (CMV, </w:t>
      </w:r>
      <w:r w:rsidRPr="00D15B38">
        <w:rPr>
          <w:rFonts w:ascii="Times New Roman" w:hAnsi="Times New Roman"/>
          <w:color w:val="000000" w:themeColor="text1"/>
          <w:sz w:val="20"/>
          <w:szCs w:val="20"/>
        </w:rPr>
        <w:lastRenderedPageBreak/>
        <w:t>EBV, influenza virus HLA class I epitopes) + CEFT (CMV, EBV, influenza virus, tetanus toxoid HLA class II epitopes) as a positive control (JPT Peptides, final concentration of 0.25µg/ml/peptide) or DMSO, as a negative control. IFN</w:t>
      </w:r>
      <w:r w:rsidRPr="00D15B38">
        <w:rPr>
          <w:rFonts w:ascii="Symbol" w:hAnsi="Symbol"/>
          <w:color w:val="000000" w:themeColor="text1"/>
          <w:sz w:val="20"/>
          <w:szCs w:val="20"/>
        </w:rPr>
        <w:t></w:t>
      </w:r>
      <w:r w:rsidRPr="00D15B38">
        <w:rPr>
          <w:rFonts w:ascii="Times New Roman" w:hAnsi="Times New Roman"/>
          <w:color w:val="000000" w:themeColor="text1"/>
          <w:sz w:val="20"/>
          <w:szCs w:val="20"/>
        </w:rPr>
        <w:t xml:space="preserve">/IL-2 responses were detected by direct </w:t>
      </w:r>
      <w:proofErr w:type="spellStart"/>
      <w:r w:rsidRPr="00D15B38">
        <w:rPr>
          <w:rFonts w:ascii="Times New Roman" w:hAnsi="Times New Roman"/>
          <w:color w:val="000000" w:themeColor="text1"/>
          <w:sz w:val="20"/>
          <w:szCs w:val="20"/>
        </w:rPr>
        <w:t>FluoroSpot</w:t>
      </w:r>
      <w:proofErr w:type="spellEnd"/>
      <w:r w:rsidRPr="00D15B38">
        <w:rPr>
          <w:rFonts w:ascii="Times New Roman" w:hAnsi="Times New Roman"/>
          <w:color w:val="000000" w:themeColor="text1"/>
          <w:sz w:val="20"/>
          <w:szCs w:val="20"/>
        </w:rPr>
        <w:t xml:space="preserve"> assays (</w:t>
      </w:r>
      <w:proofErr w:type="spellStart"/>
      <w:r w:rsidRPr="00D15B38">
        <w:rPr>
          <w:rFonts w:ascii="Times New Roman" w:hAnsi="Times New Roman"/>
          <w:color w:val="000000" w:themeColor="text1"/>
          <w:sz w:val="20"/>
          <w:szCs w:val="20"/>
        </w:rPr>
        <w:t>MabTech</w:t>
      </w:r>
      <w:proofErr w:type="spellEnd"/>
      <w:r w:rsidRPr="00D15B38">
        <w:rPr>
          <w:rFonts w:ascii="Times New Roman" w:hAnsi="Times New Roman"/>
          <w:color w:val="000000" w:themeColor="text1"/>
          <w:sz w:val="20"/>
          <w:szCs w:val="20"/>
        </w:rPr>
        <w:t>, Sweden) according to the manufacturer’s instructions. Briefly, after resting for 1 hour, 2x10</w:t>
      </w:r>
      <w:r w:rsidRPr="00D15B38">
        <w:rPr>
          <w:rFonts w:ascii="Times New Roman" w:hAnsi="Times New Roman"/>
          <w:color w:val="000000" w:themeColor="text1"/>
          <w:sz w:val="20"/>
          <w:szCs w:val="20"/>
          <w:vertAlign w:val="superscript"/>
        </w:rPr>
        <w:t>5</w:t>
      </w:r>
      <w:r w:rsidRPr="00D15B38">
        <w:rPr>
          <w:rFonts w:ascii="Times New Roman" w:hAnsi="Times New Roman"/>
          <w:color w:val="000000" w:themeColor="text1"/>
          <w:sz w:val="20"/>
          <w:szCs w:val="20"/>
        </w:rPr>
        <w:t xml:space="preserve"> PBMC were transferred to wells of a pre-coated </w:t>
      </w:r>
      <w:proofErr w:type="spellStart"/>
      <w:r w:rsidRPr="00D15B38">
        <w:rPr>
          <w:rFonts w:ascii="Times New Roman" w:hAnsi="Times New Roman"/>
          <w:color w:val="000000" w:themeColor="text1"/>
          <w:sz w:val="20"/>
          <w:szCs w:val="20"/>
        </w:rPr>
        <w:t>FluoroSpot</w:t>
      </w:r>
      <w:proofErr w:type="spellEnd"/>
      <w:r w:rsidRPr="00D15B38">
        <w:rPr>
          <w:rFonts w:ascii="Times New Roman" w:hAnsi="Times New Roman"/>
          <w:color w:val="000000" w:themeColor="text1"/>
          <w:sz w:val="20"/>
          <w:szCs w:val="20"/>
        </w:rPr>
        <w:t xml:space="preserve"> plate and stimulated in triplicate for 24h with the stimuli described above. Afterward, cells were removed by washing, and antibody-bound cytokine identified using a cocktail of anti-IL-2 and anti-IFN-γ detection antibodies followed by two fluorescent conjugates according to manufacturer’s instructions.  Plates were scanned using AID </w:t>
      </w:r>
      <w:proofErr w:type="spellStart"/>
      <w:r w:rsidRPr="00D15B38">
        <w:rPr>
          <w:rFonts w:ascii="Times New Roman" w:hAnsi="Times New Roman"/>
          <w:i/>
          <w:iCs/>
          <w:color w:val="000000" w:themeColor="text1"/>
          <w:sz w:val="20"/>
          <w:szCs w:val="20"/>
        </w:rPr>
        <w:t>i</w:t>
      </w:r>
      <w:r w:rsidRPr="00D15B38">
        <w:rPr>
          <w:rFonts w:ascii="Times New Roman" w:hAnsi="Times New Roman"/>
          <w:color w:val="000000" w:themeColor="text1"/>
          <w:sz w:val="20"/>
          <w:szCs w:val="20"/>
        </w:rPr>
        <w:t>Spot</w:t>
      </w:r>
      <w:proofErr w:type="spellEnd"/>
      <w:r w:rsidRPr="00D15B38">
        <w:rPr>
          <w:rFonts w:ascii="Times New Roman" w:hAnsi="Times New Roman"/>
          <w:color w:val="000000" w:themeColor="text1"/>
          <w:sz w:val="20"/>
          <w:szCs w:val="20"/>
        </w:rPr>
        <w:t xml:space="preserve"> Spectrum reader and analysed using AID </w:t>
      </w:r>
      <w:proofErr w:type="spellStart"/>
      <w:r w:rsidRPr="00D15B38">
        <w:rPr>
          <w:rFonts w:ascii="Times New Roman" w:hAnsi="Times New Roman"/>
          <w:color w:val="000000" w:themeColor="text1"/>
          <w:sz w:val="20"/>
          <w:szCs w:val="20"/>
        </w:rPr>
        <w:t>EliSpot</w:t>
      </w:r>
      <w:proofErr w:type="spellEnd"/>
      <w:r w:rsidRPr="00D15B38">
        <w:rPr>
          <w:rFonts w:ascii="Times New Roman" w:hAnsi="Times New Roman"/>
          <w:color w:val="000000" w:themeColor="text1"/>
          <w:sz w:val="20"/>
          <w:szCs w:val="20"/>
        </w:rPr>
        <w:t xml:space="preserve"> 8.0’ software (AID </w:t>
      </w:r>
      <w:proofErr w:type="spellStart"/>
      <w:r w:rsidRPr="00D15B38">
        <w:rPr>
          <w:rFonts w:ascii="Times New Roman" w:hAnsi="Times New Roman"/>
          <w:color w:val="000000" w:themeColor="text1"/>
          <w:sz w:val="20"/>
          <w:szCs w:val="20"/>
        </w:rPr>
        <w:t>Autoimmun</w:t>
      </w:r>
      <w:proofErr w:type="spellEnd"/>
      <w:r w:rsidRPr="00D15B38">
        <w:rPr>
          <w:rFonts w:ascii="Times New Roman" w:hAnsi="Times New Roman"/>
          <w:color w:val="000000" w:themeColor="text1"/>
          <w:sz w:val="20"/>
          <w:szCs w:val="20"/>
        </w:rPr>
        <w:t xml:space="preserve"> </w:t>
      </w:r>
      <w:proofErr w:type="spellStart"/>
      <w:r w:rsidRPr="00D15B38">
        <w:rPr>
          <w:rFonts w:ascii="Times New Roman" w:hAnsi="Times New Roman"/>
          <w:color w:val="000000" w:themeColor="text1"/>
          <w:sz w:val="20"/>
          <w:szCs w:val="20"/>
        </w:rPr>
        <w:t>Diagnostika</w:t>
      </w:r>
      <w:proofErr w:type="spellEnd"/>
      <w:r w:rsidRPr="00D15B38">
        <w:rPr>
          <w:rFonts w:ascii="Times New Roman" w:hAnsi="Times New Roman"/>
          <w:color w:val="000000" w:themeColor="text1"/>
          <w:sz w:val="20"/>
          <w:szCs w:val="20"/>
        </w:rPr>
        <w:t>). Data were analysed using a QC standard operating procedure and values are expressed as cytokine secreting cells/10</w:t>
      </w:r>
      <w:r w:rsidRPr="00D15B38">
        <w:rPr>
          <w:rFonts w:ascii="Times New Roman" w:hAnsi="Times New Roman"/>
          <w:color w:val="000000" w:themeColor="text1"/>
          <w:sz w:val="20"/>
          <w:szCs w:val="20"/>
          <w:vertAlign w:val="superscript"/>
        </w:rPr>
        <w:t>6</w:t>
      </w:r>
      <w:r w:rsidRPr="00D15B38">
        <w:rPr>
          <w:rFonts w:ascii="Times New Roman" w:hAnsi="Times New Roman"/>
          <w:color w:val="000000" w:themeColor="text1"/>
          <w:sz w:val="20"/>
          <w:szCs w:val="20"/>
        </w:rPr>
        <w:t xml:space="preserve"> PBMC following subtraction of values from negative control wells. For every batch, an unvaccinated control was run as a negative control and a vaccinated individual with prior SARS-CoV-2 infection was included as a positive control.</w:t>
      </w:r>
    </w:p>
    <w:p w14:paraId="459991FA" w14:textId="677C3E59" w:rsidR="00D15B38" w:rsidRPr="00D15B38" w:rsidRDefault="00D15B38" w:rsidP="00D15B38">
      <w:pPr>
        <w:rPr>
          <w:sz w:val="20"/>
          <w:szCs w:val="20"/>
        </w:rPr>
      </w:pPr>
    </w:p>
    <w:p w14:paraId="2470D1F9" w14:textId="1733F7AE" w:rsidR="00D15B38" w:rsidRPr="00D15B38" w:rsidRDefault="00D15B38" w:rsidP="00D15B38">
      <w:pPr>
        <w:rPr>
          <w:sz w:val="20"/>
          <w:szCs w:val="20"/>
        </w:rPr>
      </w:pPr>
    </w:p>
    <w:p w14:paraId="0F5E6748" w14:textId="77777777" w:rsidR="00D15B38" w:rsidRDefault="00D15B38" w:rsidP="00D15B38">
      <w:pPr>
        <w:rPr>
          <w:rFonts w:ascii="Times New Roman" w:hAnsi="Times New Roman" w:cs="Times New Roman"/>
          <w:b/>
          <w:bCs/>
          <w:sz w:val="20"/>
          <w:szCs w:val="20"/>
        </w:rPr>
      </w:pPr>
    </w:p>
    <w:p w14:paraId="36FF1E47" w14:textId="77777777" w:rsidR="00D97CE9" w:rsidRDefault="00D97CE9">
      <w:pPr>
        <w:rPr>
          <w:rFonts w:ascii="Times New Roman" w:hAnsi="Times New Roman" w:cs="Times New Roman"/>
          <w:b/>
          <w:bCs/>
          <w:sz w:val="20"/>
          <w:szCs w:val="20"/>
        </w:rPr>
      </w:pPr>
      <w:r>
        <w:rPr>
          <w:rFonts w:ascii="Times New Roman" w:hAnsi="Times New Roman" w:cs="Times New Roman"/>
          <w:b/>
          <w:bCs/>
          <w:sz w:val="20"/>
          <w:szCs w:val="20"/>
        </w:rPr>
        <w:br w:type="page"/>
      </w:r>
    </w:p>
    <w:p w14:paraId="188F65B0" w14:textId="77EF6B95" w:rsidR="00D15B38" w:rsidRPr="00D15B38" w:rsidRDefault="00D15B38" w:rsidP="00D15B38">
      <w:pPr>
        <w:rPr>
          <w:rFonts w:ascii="Times New Roman" w:hAnsi="Times New Roman" w:cs="Times New Roman"/>
          <w:b/>
          <w:bCs/>
          <w:sz w:val="20"/>
          <w:szCs w:val="20"/>
        </w:rPr>
      </w:pPr>
      <w:r w:rsidRPr="00D15B38">
        <w:rPr>
          <w:rFonts w:ascii="Times New Roman" w:hAnsi="Times New Roman" w:cs="Times New Roman"/>
          <w:b/>
          <w:bCs/>
          <w:sz w:val="20"/>
          <w:szCs w:val="20"/>
        </w:rPr>
        <w:lastRenderedPageBreak/>
        <w:t>Supplementary Tables</w:t>
      </w:r>
    </w:p>
    <w:p w14:paraId="503CDA84" w14:textId="33ACF9CB" w:rsidR="00D15B38" w:rsidRDefault="00D15B38" w:rsidP="00D15B38">
      <w:pPr>
        <w:rPr>
          <w:rFonts w:ascii="Times New Roman" w:hAnsi="Times New Roman" w:cs="Times New Roman"/>
          <w:b/>
          <w:bCs/>
          <w:sz w:val="20"/>
          <w:szCs w:val="20"/>
        </w:rPr>
      </w:pPr>
    </w:p>
    <w:p w14:paraId="0DF7A2E9" w14:textId="77777777" w:rsidR="00D15B38" w:rsidRPr="00D15B38" w:rsidRDefault="00D15B38" w:rsidP="00D15B38">
      <w:pPr>
        <w:rPr>
          <w:rFonts w:ascii="Times New Roman" w:hAnsi="Times New Roman" w:cs="Times New Roman"/>
          <w:b/>
          <w:bCs/>
          <w:sz w:val="20"/>
          <w:szCs w:val="20"/>
        </w:rPr>
      </w:pPr>
    </w:p>
    <w:p w14:paraId="4997E207" w14:textId="70318707" w:rsidR="00D15B38" w:rsidRDefault="00D15B38" w:rsidP="00D15B38">
      <w:pPr>
        <w:rPr>
          <w:rFonts w:ascii="Times New Roman" w:hAnsi="Times New Roman" w:cs="Times New Roman"/>
          <w:b/>
          <w:bCs/>
          <w:sz w:val="20"/>
          <w:szCs w:val="20"/>
        </w:rPr>
      </w:pPr>
      <w:r w:rsidRPr="00D15B38">
        <w:rPr>
          <w:rFonts w:ascii="Times New Roman" w:hAnsi="Times New Roman" w:cs="Times New Roman"/>
          <w:b/>
          <w:bCs/>
          <w:sz w:val="20"/>
          <w:szCs w:val="20"/>
        </w:rPr>
        <w:t>Table 1: Routine full blood count performed at each trial specific visit.</w:t>
      </w:r>
    </w:p>
    <w:p w14:paraId="37161533" w14:textId="77777777" w:rsidR="00D15B38" w:rsidRPr="00D15B38" w:rsidRDefault="00D15B38" w:rsidP="00D15B38">
      <w:pPr>
        <w:rPr>
          <w:rFonts w:ascii="Times New Roman" w:hAnsi="Times New Roman" w:cs="Times New Roman"/>
          <w:b/>
          <w:bCs/>
          <w:sz w:val="20"/>
          <w:szCs w:val="20"/>
        </w:rPr>
      </w:pPr>
    </w:p>
    <w:tbl>
      <w:tblPr>
        <w:tblStyle w:val="GridTable6Colorful"/>
        <w:tblW w:w="9656" w:type="dxa"/>
        <w:jc w:val="center"/>
        <w:tblLook w:val="04A0" w:firstRow="1" w:lastRow="0" w:firstColumn="1" w:lastColumn="0" w:noHBand="0" w:noVBand="1"/>
      </w:tblPr>
      <w:tblGrid>
        <w:gridCol w:w="1607"/>
        <w:gridCol w:w="1607"/>
        <w:gridCol w:w="2576"/>
        <w:gridCol w:w="2087"/>
        <w:gridCol w:w="1779"/>
      </w:tblGrid>
      <w:tr w:rsidR="00D15B38" w:rsidRPr="00D15B38" w14:paraId="091E4D7D" w14:textId="77777777" w:rsidTr="00D97CE9">
        <w:trPr>
          <w:cnfStyle w:val="100000000000" w:firstRow="1" w:lastRow="0" w:firstColumn="0" w:lastColumn="0" w:oddVBand="0" w:evenVBand="0" w:oddHBand="0"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9656" w:type="dxa"/>
            <w:gridSpan w:val="5"/>
            <w:tcBorders>
              <w:top w:val="single" w:sz="4" w:space="0" w:color="666666" w:themeColor="text1" w:themeTint="99"/>
              <w:bottom w:val="single" w:sz="4" w:space="0" w:color="666666" w:themeColor="text1" w:themeTint="99"/>
              <w:right w:val="single" w:sz="4" w:space="0" w:color="666666" w:themeColor="text1" w:themeTint="99"/>
            </w:tcBorders>
            <w:shd w:val="pct20" w:color="auto" w:fill="FFFFFF" w:themeFill="background1"/>
          </w:tcPr>
          <w:p w14:paraId="62C70BD8" w14:textId="557716FF" w:rsidR="00D15B38" w:rsidRPr="00D15B38" w:rsidRDefault="00D15B38" w:rsidP="00A26033">
            <w:pPr>
              <w:spacing w:before="60"/>
              <w:jc w:val="center"/>
              <w:rPr>
                <w:rFonts w:ascii="Times New Roman" w:hAnsi="Times New Roman" w:cs="Times New Roman"/>
                <w:sz w:val="20"/>
                <w:szCs w:val="20"/>
              </w:rPr>
            </w:pPr>
            <w:r w:rsidRPr="005C23D8">
              <w:rPr>
                <w:rFonts w:ascii="Times New Roman" w:hAnsi="Times New Roman" w:cs="Times New Roman"/>
                <w:sz w:val="16"/>
                <w:szCs w:val="16"/>
              </w:rPr>
              <w:t>Routine blood parameters</w:t>
            </w:r>
          </w:p>
        </w:tc>
      </w:tr>
      <w:tr w:rsidR="00D15B38" w:rsidRPr="00D15B38" w14:paraId="1CBFCCAF" w14:textId="77777777" w:rsidTr="00D97CE9">
        <w:trPr>
          <w:cnfStyle w:val="000000100000" w:firstRow="0" w:lastRow="0" w:firstColumn="0" w:lastColumn="0" w:oddVBand="0" w:evenVBand="0" w:oddHBand="1" w:evenHBand="0"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1607" w:type="dxa"/>
            <w:tcBorders>
              <w:top w:val="single" w:sz="4" w:space="0" w:color="666666" w:themeColor="text1" w:themeTint="99"/>
              <w:bottom w:val="nil"/>
              <w:right w:val="single" w:sz="4" w:space="0" w:color="666666" w:themeColor="text1" w:themeTint="99"/>
            </w:tcBorders>
            <w:shd w:val="clear" w:color="auto" w:fill="FFFFFF" w:themeFill="background1"/>
          </w:tcPr>
          <w:p w14:paraId="6A8F7D17" w14:textId="77777777" w:rsidR="00D15B38" w:rsidRPr="005C23D8" w:rsidRDefault="00D15B38" w:rsidP="00D15B38">
            <w:pPr>
              <w:spacing w:before="60"/>
              <w:jc w:val="right"/>
              <w:rPr>
                <w:rFonts w:ascii="Times New Roman" w:hAnsi="Times New Roman" w:cs="Times New Roman"/>
                <w:b w:val="0"/>
                <w:bCs w:val="0"/>
                <w:sz w:val="16"/>
                <w:szCs w:val="16"/>
              </w:rPr>
            </w:pPr>
            <w:r w:rsidRPr="005C23D8">
              <w:rPr>
                <w:rFonts w:ascii="Times New Roman" w:hAnsi="Times New Roman" w:cs="Times New Roman"/>
                <w:b w:val="0"/>
                <w:bCs w:val="0"/>
                <w:sz w:val="16"/>
                <w:szCs w:val="16"/>
              </w:rPr>
              <w:t>Timepoint</w:t>
            </w:r>
          </w:p>
        </w:tc>
        <w:tc>
          <w:tcPr>
            <w:tcW w:w="1607" w:type="dxa"/>
            <w:tcBorders>
              <w:top w:val="single" w:sz="4" w:space="0" w:color="666666" w:themeColor="text1" w:themeTint="99"/>
              <w:bottom w:val="nil"/>
              <w:right w:val="single" w:sz="4" w:space="0" w:color="666666" w:themeColor="text1" w:themeTint="99"/>
            </w:tcBorders>
            <w:shd w:val="clear" w:color="auto" w:fill="FFFFFF" w:themeFill="background1"/>
          </w:tcPr>
          <w:p w14:paraId="1DBEBC8A" w14:textId="77777777" w:rsidR="00D15B38" w:rsidRPr="005C23D8" w:rsidRDefault="00D15B38" w:rsidP="00D15B38">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5C23D8">
              <w:rPr>
                <w:rFonts w:ascii="Times New Roman" w:hAnsi="Times New Roman" w:cs="Times New Roman"/>
                <w:b/>
                <w:bCs/>
                <w:sz w:val="16"/>
                <w:szCs w:val="16"/>
              </w:rPr>
              <w:t>Pre-Vaccine</w:t>
            </w:r>
          </w:p>
        </w:tc>
        <w:tc>
          <w:tcPr>
            <w:tcW w:w="2576" w:type="dxa"/>
            <w:tcBorders>
              <w:top w:val="single" w:sz="4" w:space="0" w:color="666666" w:themeColor="text1" w:themeTint="99"/>
              <w:left w:val="single" w:sz="4" w:space="0" w:color="666666" w:themeColor="text1" w:themeTint="99"/>
              <w:bottom w:val="nil"/>
              <w:right w:val="single" w:sz="4" w:space="0" w:color="666666" w:themeColor="text1" w:themeTint="99"/>
            </w:tcBorders>
            <w:shd w:val="clear" w:color="auto" w:fill="FFFFFF" w:themeFill="background1"/>
          </w:tcPr>
          <w:p w14:paraId="3953C42A" w14:textId="512CC8EA" w:rsidR="00D15B38" w:rsidRPr="005C23D8" w:rsidRDefault="00D15B38" w:rsidP="00D15B38">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5C23D8">
              <w:rPr>
                <w:rFonts w:ascii="Times New Roman" w:hAnsi="Times New Roman" w:cs="Times New Roman"/>
                <w:b/>
                <w:bCs/>
                <w:sz w:val="16"/>
                <w:szCs w:val="16"/>
              </w:rPr>
              <w:t>3</w:t>
            </w:r>
            <w:r w:rsidR="0074549E" w:rsidRPr="005C23D8">
              <w:rPr>
                <w:rFonts w:ascii="Times New Roman" w:hAnsi="Times New Roman" w:cs="Times New Roman"/>
                <w:b/>
                <w:bCs/>
                <w:sz w:val="16"/>
                <w:szCs w:val="16"/>
              </w:rPr>
              <w:t xml:space="preserve"> </w:t>
            </w:r>
            <w:r w:rsidRPr="005C23D8">
              <w:rPr>
                <w:rFonts w:ascii="Times New Roman" w:hAnsi="Times New Roman" w:cs="Times New Roman"/>
                <w:b/>
                <w:bCs/>
                <w:sz w:val="16"/>
                <w:szCs w:val="16"/>
              </w:rPr>
              <w:t xml:space="preserve">weeks following one dose of BNT162b1 vaccine </w:t>
            </w:r>
          </w:p>
        </w:tc>
        <w:tc>
          <w:tcPr>
            <w:tcW w:w="2087" w:type="dxa"/>
            <w:tcBorders>
              <w:top w:val="single" w:sz="4" w:space="0" w:color="666666" w:themeColor="text1" w:themeTint="99"/>
              <w:left w:val="single" w:sz="4" w:space="0" w:color="666666" w:themeColor="text1" w:themeTint="99"/>
              <w:bottom w:val="nil"/>
              <w:right w:val="single" w:sz="4" w:space="0" w:color="666666" w:themeColor="text1" w:themeTint="99"/>
            </w:tcBorders>
            <w:shd w:val="clear" w:color="auto" w:fill="FFFFFF" w:themeFill="background1"/>
          </w:tcPr>
          <w:p w14:paraId="5D99446A" w14:textId="1DAF0EA9" w:rsidR="00D15B38" w:rsidRPr="005C23D8" w:rsidRDefault="00D15B38" w:rsidP="00D15B38">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5C23D8">
              <w:rPr>
                <w:rFonts w:ascii="Times New Roman" w:hAnsi="Times New Roman" w:cs="Times New Roman"/>
                <w:b/>
                <w:bCs/>
                <w:sz w:val="16"/>
                <w:szCs w:val="16"/>
              </w:rPr>
              <w:t>5</w:t>
            </w:r>
            <w:r w:rsidR="0074549E" w:rsidRPr="005C23D8">
              <w:rPr>
                <w:rFonts w:ascii="Times New Roman" w:hAnsi="Times New Roman" w:cs="Times New Roman"/>
                <w:b/>
                <w:bCs/>
                <w:sz w:val="16"/>
                <w:szCs w:val="16"/>
              </w:rPr>
              <w:t xml:space="preserve"> </w:t>
            </w:r>
            <w:r w:rsidRPr="005C23D8">
              <w:rPr>
                <w:rFonts w:ascii="Times New Roman" w:hAnsi="Times New Roman" w:cs="Times New Roman"/>
                <w:b/>
                <w:bCs/>
                <w:sz w:val="16"/>
                <w:szCs w:val="16"/>
              </w:rPr>
              <w:t>weeks following one dose of BNT162b1 vaccine</w:t>
            </w:r>
          </w:p>
        </w:tc>
        <w:tc>
          <w:tcPr>
            <w:tcW w:w="1779" w:type="dxa"/>
            <w:tcBorders>
              <w:top w:val="single" w:sz="4" w:space="0" w:color="666666" w:themeColor="text1" w:themeTint="99"/>
              <w:left w:val="single" w:sz="4" w:space="0" w:color="666666" w:themeColor="text1" w:themeTint="99"/>
              <w:bottom w:val="nil"/>
              <w:right w:val="single" w:sz="4" w:space="0" w:color="666666" w:themeColor="text1" w:themeTint="99"/>
            </w:tcBorders>
            <w:shd w:val="clear" w:color="auto" w:fill="FFFFFF" w:themeFill="background1"/>
          </w:tcPr>
          <w:p w14:paraId="5BE28972" w14:textId="1B9BDDD3" w:rsidR="00D15B38" w:rsidRPr="005C23D8" w:rsidRDefault="00D15B38" w:rsidP="00D15B38">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5C23D8">
              <w:rPr>
                <w:rFonts w:ascii="Times New Roman" w:hAnsi="Times New Roman" w:cs="Times New Roman"/>
                <w:b/>
                <w:bCs/>
                <w:sz w:val="16"/>
                <w:szCs w:val="16"/>
              </w:rPr>
              <w:t>At 5</w:t>
            </w:r>
            <w:r w:rsidR="0074549E" w:rsidRPr="005C23D8">
              <w:rPr>
                <w:rFonts w:ascii="Times New Roman" w:hAnsi="Times New Roman" w:cs="Times New Roman"/>
                <w:b/>
                <w:bCs/>
                <w:sz w:val="16"/>
                <w:szCs w:val="16"/>
              </w:rPr>
              <w:t xml:space="preserve"> </w:t>
            </w:r>
            <w:r w:rsidRPr="005C23D8">
              <w:rPr>
                <w:rFonts w:ascii="Times New Roman" w:hAnsi="Times New Roman" w:cs="Times New Roman"/>
                <w:b/>
                <w:bCs/>
                <w:sz w:val="16"/>
                <w:szCs w:val="16"/>
              </w:rPr>
              <w:t>weeks following D1 &amp;</w:t>
            </w:r>
            <w:r w:rsidR="0074549E" w:rsidRPr="005C23D8">
              <w:rPr>
                <w:rFonts w:ascii="Times New Roman" w:hAnsi="Times New Roman" w:cs="Times New Roman"/>
                <w:b/>
                <w:bCs/>
                <w:sz w:val="16"/>
                <w:szCs w:val="16"/>
              </w:rPr>
              <w:t xml:space="preserve"> </w:t>
            </w:r>
            <w:r w:rsidRPr="005C23D8">
              <w:rPr>
                <w:rFonts w:ascii="Times New Roman" w:hAnsi="Times New Roman" w:cs="Times New Roman"/>
                <w:b/>
                <w:bCs/>
                <w:sz w:val="16"/>
                <w:szCs w:val="16"/>
              </w:rPr>
              <w:t xml:space="preserve">D21 dosing </w:t>
            </w:r>
          </w:p>
        </w:tc>
      </w:tr>
      <w:tr w:rsidR="00D15B38" w:rsidRPr="00D15B38" w14:paraId="1F96E944" w14:textId="77777777" w:rsidTr="00D97CE9">
        <w:trPr>
          <w:trHeight w:val="229"/>
          <w:jc w:val="center"/>
        </w:trPr>
        <w:tc>
          <w:tcPr>
            <w:cnfStyle w:val="001000000000" w:firstRow="0" w:lastRow="0" w:firstColumn="1" w:lastColumn="0" w:oddVBand="0" w:evenVBand="0" w:oddHBand="0" w:evenHBand="0" w:firstRowFirstColumn="0" w:firstRowLastColumn="0" w:lastRowFirstColumn="0" w:lastRowLastColumn="0"/>
            <w:tcW w:w="9656" w:type="dxa"/>
            <w:gridSpan w:val="5"/>
            <w:tcBorders>
              <w:top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051C0921" w14:textId="77777777" w:rsidR="00D15B38" w:rsidRPr="005C23D8" w:rsidRDefault="00D15B38" w:rsidP="00D15B38">
            <w:pPr>
              <w:spacing w:before="60"/>
              <w:jc w:val="center"/>
              <w:rPr>
                <w:rFonts w:ascii="Times New Roman" w:hAnsi="Times New Roman" w:cs="Times New Roman"/>
                <w:sz w:val="16"/>
                <w:szCs w:val="16"/>
              </w:rPr>
            </w:pPr>
            <w:r w:rsidRPr="005C23D8">
              <w:rPr>
                <w:rFonts w:ascii="Times New Roman" w:hAnsi="Times New Roman" w:cs="Times New Roman"/>
                <w:sz w:val="16"/>
                <w:szCs w:val="16"/>
              </w:rPr>
              <w:t>Solid Cancers</w:t>
            </w:r>
          </w:p>
        </w:tc>
      </w:tr>
      <w:tr w:rsidR="00D15B38" w:rsidRPr="00D15B38" w14:paraId="442D356F" w14:textId="77777777" w:rsidTr="00D97CE9">
        <w:trPr>
          <w:cnfStyle w:val="000000100000" w:firstRow="0" w:lastRow="0" w:firstColumn="0" w:lastColumn="0" w:oddVBand="0" w:evenVBand="0" w:oddHBand="1" w:evenHBand="0" w:firstRowFirstColumn="0" w:firstRowLastColumn="0" w:lastRowFirstColumn="0" w:lastRowLastColumn="0"/>
          <w:trHeight w:val="229"/>
          <w:jc w:val="center"/>
        </w:trPr>
        <w:tc>
          <w:tcPr>
            <w:cnfStyle w:val="001000000000" w:firstRow="0" w:lastRow="0" w:firstColumn="1" w:lastColumn="0" w:oddVBand="0" w:evenVBand="0" w:oddHBand="0" w:evenHBand="0" w:firstRowFirstColumn="0" w:firstRowLastColumn="0" w:lastRowFirstColumn="0" w:lastRowLastColumn="0"/>
            <w:tcW w:w="1607" w:type="dxa"/>
            <w:tcBorders>
              <w:top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7B7FAAF8" w14:textId="77777777" w:rsidR="00D15B38" w:rsidRPr="005C23D8" w:rsidRDefault="00D15B38" w:rsidP="00D15B38">
            <w:pPr>
              <w:spacing w:before="60"/>
              <w:jc w:val="right"/>
              <w:rPr>
                <w:rFonts w:ascii="Times New Roman" w:hAnsi="Times New Roman" w:cs="Times New Roman"/>
                <w:b w:val="0"/>
                <w:bCs w:val="0"/>
                <w:sz w:val="16"/>
                <w:szCs w:val="16"/>
              </w:rPr>
            </w:pPr>
            <w:r w:rsidRPr="005C23D8">
              <w:rPr>
                <w:rFonts w:ascii="Times New Roman" w:hAnsi="Times New Roman" w:cs="Times New Roman"/>
                <w:b w:val="0"/>
                <w:bCs w:val="0"/>
                <w:sz w:val="16"/>
                <w:szCs w:val="16"/>
              </w:rPr>
              <w:t>Total numbers</w:t>
            </w:r>
          </w:p>
        </w:tc>
        <w:tc>
          <w:tcPr>
            <w:tcW w:w="1607" w:type="dxa"/>
            <w:tcBorders>
              <w:top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6BCEE10E" w14:textId="77777777" w:rsidR="00D15B38" w:rsidRPr="005C23D8" w:rsidRDefault="00D15B38" w:rsidP="00D15B38">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75</w:t>
            </w:r>
          </w:p>
        </w:tc>
        <w:tc>
          <w:tcPr>
            <w:tcW w:w="25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tcPr>
          <w:p w14:paraId="7A9CC4C0" w14:textId="77777777" w:rsidR="00D15B38" w:rsidRPr="005C23D8" w:rsidRDefault="00D15B38" w:rsidP="00D15B38">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65</w:t>
            </w:r>
          </w:p>
        </w:tc>
        <w:tc>
          <w:tcPr>
            <w:tcW w:w="208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6B3504E4" w14:textId="77777777" w:rsidR="00D15B38" w:rsidRPr="005C23D8" w:rsidRDefault="00D15B38" w:rsidP="00D15B38">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21</w:t>
            </w:r>
          </w:p>
        </w:tc>
        <w:tc>
          <w:tcPr>
            <w:tcW w:w="177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6C098481" w14:textId="77777777" w:rsidR="00D15B38" w:rsidRPr="005C23D8" w:rsidRDefault="00D15B38" w:rsidP="00D15B38">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19</w:t>
            </w:r>
          </w:p>
        </w:tc>
      </w:tr>
      <w:tr w:rsidR="00D15B38" w:rsidRPr="00D15B38" w14:paraId="729B956B" w14:textId="77777777" w:rsidTr="00D97CE9">
        <w:trPr>
          <w:trHeight w:val="229"/>
          <w:jc w:val="center"/>
        </w:trPr>
        <w:tc>
          <w:tcPr>
            <w:cnfStyle w:val="001000000000" w:firstRow="0" w:lastRow="0" w:firstColumn="1" w:lastColumn="0" w:oddVBand="0" w:evenVBand="0" w:oddHBand="0" w:evenHBand="0" w:firstRowFirstColumn="0" w:firstRowLastColumn="0" w:lastRowFirstColumn="0" w:lastRowLastColumn="0"/>
            <w:tcW w:w="1607" w:type="dxa"/>
            <w:tcBorders>
              <w:top w:val="single" w:sz="4" w:space="0" w:color="666666" w:themeColor="text1" w:themeTint="99"/>
              <w:bottom w:val="nil"/>
              <w:right w:val="single" w:sz="4" w:space="0" w:color="666666" w:themeColor="text1" w:themeTint="99"/>
            </w:tcBorders>
            <w:shd w:val="clear" w:color="auto" w:fill="FFFFFF" w:themeFill="background1"/>
          </w:tcPr>
          <w:p w14:paraId="1567C4CF" w14:textId="77777777" w:rsidR="00D15B38" w:rsidRPr="005C23D8" w:rsidRDefault="00D15B38" w:rsidP="00D15B38">
            <w:pPr>
              <w:spacing w:before="60"/>
              <w:jc w:val="right"/>
              <w:rPr>
                <w:rFonts w:ascii="Times New Roman" w:hAnsi="Times New Roman" w:cs="Times New Roman"/>
                <w:b w:val="0"/>
                <w:bCs w:val="0"/>
                <w:sz w:val="16"/>
                <w:szCs w:val="16"/>
              </w:rPr>
            </w:pPr>
            <w:r w:rsidRPr="005C23D8">
              <w:rPr>
                <w:rFonts w:ascii="Times New Roman" w:hAnsi="Times New Roman" w:cs="Times New Roman"/>
                <w:b w:val="0"/>
                <w:bCs w:val="0"/>
                <w:sz w:val="16"/>
                <w:szCs w:val="16"/>
              </w:rPr>
              <w:t>Hb</w:t>
            </w:r>
          </w:p>
        </w:tc>
        <w:tc>
          <w:tcPr>
            <w:tcW w:w="1607" w:type="dxa"/>
            <w:tcBorders>
              <w:top w:val="single" w:sz="4" w:space="0" w:color="666666" w:themeColor="text1" w:themeTint="99"/>
              <w:bottom w:val="nil"/>
              <w:right w:val="single" w:sz="4" w:space="0" w:color="666666" w:themeColor="text1" w:themeTint="99"/>
            </w:tcBorders>
            <w:shd w:val="clear" w:color="auto" w:fill="FFFFFF" w:themeFill="background1"/>
          </w:tcPr>
          <w:p w14:paraId="48F5F8BD" w14:textId="77777777" w:rsidR="00D15B38" w:rsidRPr="005C23D8" w:rsidRDefault="00D15B38" w:rsidP="00D15B38">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121 (79-175)</w:t>
            </w:r>
          </w:p>
        </w:tc>
        <w:tc>
          <w:tcPr>
            <w:tcW w:w="2576" w:type="dxa"/>
            <w:tcBorders>
              <w:top w:val="single" w:sz="4" w:space="0" w:color="666666" w:themeColor="text1" w:themeTint="99"/>
              <w:left w:val="single" w:sz="4" w:space="0" w:color="666666" w:themeColor="text1" w:themeTint="99"/>
              <w:bottom w:val="nil"/>
              <w:right w:val="single" w:sz="4" w:space="0" w:color="666666" w:themeColor="text1" w:themeTint="99"/>
            </w:tcBorders>
            <w:shd w:val="clear" w:color="auto" w:fill="auto"/>
          </w:tcPr>
          <w:p w14:paraId="1F5445B3" w14:textId="77777777" w:rsidR="00D15B38" w:rsidRPr="005C23D8" w:rsidRDefault="00D15B38" w:rsidP="00D15B38">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119 (15-152)</w:t>
            </w:r>
          </w:p>
        </w:tc>
        <w:tc>
          <w:tcPr>
            <w:tcW w:w="2087" w:type="dxa"/>
            <w:tcBorders>
              <w:top w:val="single" w:sz="4" w:space="0" w:color="666666" w:themeColor="text1" w:themeTint="99"/>
              <w:left w:val="single" w:sz="4" w:space="0" w:color="666666" w:themeColor="text1" w:themeTint="99"/>
              <w:bottom w:val="nil"/>
              <w:right w:val="single" w:sz="4" w:space="0" w:color="666666" w:themeColor="text1" w:themeTint="99"/>
            </w:tcBorders>
            <w:shd w:val="clear" w:color="auto" w:fill="FFFFFF" w:themeFill="background1"/>
          </w:tcPr>
          <w:p w14:paraId="7F02B219" w14:textId="77777777" w:rsidR="00D15B38" w:rsidRPr="005C23D8" w:rsidRDefault="00D15B38" w:rsidP="00D15B38">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113 (93-135)</w:t>
            </w:r>
          </w:p>
        </w:tc>
        <w:tc>
          <w:tcPr>
            <w:tcW w:w="1779" w:type="dxa"/>
            <w:tcBorders>
              <w:top w:val="single" w:sz="4" w:space="0" w:color="666666" w:themeColor="text1" w:themeTint="99"/>
              <w:left w:val="single" w:sz="4" w:space="0" w:color="666666" w:themeColor="text1" w:themeTint="99"/>
              <w:bottom w:val="nil"/>
              <w:right w:val="single" w:sz="4" w:space="0" w:color="666666" w:themeColor="text1" w:themeTint="99"/>
            </w:tcBorders>
            <w:shd w:val="clear" w:color="auto" w:fill="FFFFFF" w:themeFill="background1"/>
          </w:tcPr>
          <w:p w14:paraId="257773A0" w14:textId="77777777" w:rsidR="00D15B38" w:rsidRPr="005C23D8" w:rsidRDefault="00D15B38" w:rsidP="00D15B38">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121 (81-149)</w:t>
            </w:r>
          </w:p>
        </w:tc>
      </w:tr>
      <w:tr w:rsidR="00D15B38" w:rsidRPr="00D15B38" w14:paraId="0D442ED0" w14:textId="77777777" w:rsidTr="00D97CE9">
        <w:trPr>
          <w:cnfStyle w:val="000000100000" w:firstRow="0" w:lastRow="0" w:firstColumn="0" w:lastColumn="0" w:oddVBand="0" w:evenVBand="0" w:oddHBand="1" w:evenHBand="0" w:firstRowFirstColumn="0" w:firstRowLastColumn="0" w:lastRowFirstColumn="0" w:lastRowLastColumn="0"/>
          <w:trHeight w:val="229"/>
          <w:jc w:val="center"/>
        </w:trPr>
        <w:tc>
          <w:tcPr>
            <w:cnfStyle w:val="001000000000" w:firstRow="0" w:lastRow="0" w:firstColumn="1" w:lastColumn="0" w:oddVBand="0" w:evenVBand="0" w:oddHBand="0" w:evenHBand="0" w:firstRowFirstColumn="0" w:firstRowLastColumn="0" w:lastRowFirstColumn="0" w:lastRowLastColumn="0"/>
            <w:tcW w:w="1607" w:type="dxa"/>
            <w:tcBorders>
              <w:top w:val="nil"/>
              <w:bottom w:val="nil"/>
              <w:right w:val="single" w:sz="4" w:space="0" w:color="666666" w:themeColor="text1" w:themeTint="99"/>
            </w:tcBorders>
            <w:shd w:val="clear" w:color="auto" w:fill="FFFFFF" w:themeFill="background1"/>
          </w:tcPr>
          <w:p w14:paraId="55C010F9" w14:textId="77777777" w:rsidR="00D15B38" w:rsidRPr="005C23D8" w:rsidRDefault="00D15B38" w:rsidP="00D15B38">
            <w:pPr>
              <w:spacing w:before="60"/>
              <w:jc w:val="right"/>
              <w:rPr>
                <w:rFonts w:ascii="Times New Roman" w:hAnsi="Times New Roman" w:cs="Times New Roman"/>
                <w:b w:val="0"/>
                <w:bCs w:val="0"/>
                <w:sz w:val="16"/>
                <w:szCs w:val="16"/>
              </w:rPr>
            </w:pPr>
            <w:r w:rsidRPr="005C23D8">
              <w:rPr>
                <w:rFonts w:ascii="Times New Roman" w:hAnsi="Times New Roman" w:cs="Times New Roman"/>
                <w:b w:val="0"/>
                <w:bCs w:val="0"/>
                <w:sz w:val="16"/>
                <w:szCs w:val="16"/>
              </w:rPr>
              <w:t>WCC</w:t>
            </w:r>
          </w:p>
        </w:tc>
        <w:tc>
          <w:tcPr>
            <w:tcW w:w="1607" w:type="dxa"/>
            <w:tcBorders>
              <w:top w:val="nil"/>
              <w:bottom w:val="nil"/>
              <w:right w:val="single" w:sz="4" w:space="0" w:color="666666" w:themeColor="text1" w:themeTint="99"/>
            </w:tcBorders>
            <w:shd w:val="clear" w:color="auto" w:fill="FFFFFF" w:themeFill="background1"/>
          </w:tcPr>
          <w:p w14:paraId="4457F7E6" w14:textId="77777777" w:rsidR="00D15B38" w:rsidRPr="005C23D8" w:rsidRDefault="00D15B38" w:rsidP="00D15B38">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6.5 (3-19)</w:t>
            </w:r>
          </w:p>
        </w:tc>
        <w:tc>
          <w:tcPr>
            <w:tcW w:w="2576" w:type="dxa"/>
            <w:tcBorders>
              <w:top w:val="nil"/>
              <w:left w:val="single" w:sz="4" w:space="0" w:color="666666" w:themeColor="text1" w:themeTint="99"/>
              <w:bottom w:val="nil"/>
              <w:right w:val="single" w:sz="4" w:space="0" w:color="666666" w:themeColor="text1" w:themeTint="99"/>
            </w:tcBorders>
            <w:shd w:val="clear" w:color="auto" w:fill="auto"/>
          </w:tcPr>
          <w:p w14:paraId="7DCE0B6B" w14:textId="77777777" w:rsidR="00D15B38" w:rsidRPr="005C23D8" w:rsidRDefault="00D15B38" w:rsidP="00D15B38">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6.3 (2.1-25)</w:t>
            </w:r>
          </w:p>
        </w:tc>
        <w:tc>
          <w:tcPr>
            <w:tcW w:w="2087" w:type="dxa"/>
            <w:tcBorders>
              <w:top w:val="nil"/>
              <w:left w:val="single" w:sz="4" w:space="0" w:color="666666" w:themeColor="text1" w:themeTint="99"/>
              <w:bottom w:val="nil"/>
              <w:right w:val="single" w:sz="4" w:space="0" w:color="666666" w:themeColor="text1" w:themeTint="99"/>
            </w:tcBorders>
            <w:shd w:val="clear" w:color="auto" w:fill="FFFFFF" w:themeFill="background1"/>
          </w:tcPr>
          <w:p w14:paraId="6498F20B" w14:textId="77777777" w:rsidR="00D15B38" w:rsidRPr="005C23D8" w:rsidRDefault="00D15B38" w:rsidP="00D15B38">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4.3 (1.1-18)</w:t>
            </w:r>
          </w:p>
        </w:tc>
        <w:tc>
          <w:tcPr>
            <w:tcW w:w="1779" w:type="dxa"/>
            <w:tcBorders>
              <w:top w:val="nil"/>
              <w:left w:val="single" w:sz="4" w:space="0" w:color="666666" w:themeColor="text1" w:themeTint="99"/>
              <w:bottom w:val="nil"/>
              <w:right w:val="single" w:sz="4" w:space="0" w:color="666666" w:themeColor="text1" w:themeTint="99"/>
            </w:tcBorders>
            <w:shd w:val="clear" w:color="auto" w:fill="FFFFFF" w:themeFill="background1"/>
          </w:tcPr>
          <w:p w14:paraId="5A8A78AB" w14:textId="77777777" w:rsidR="00D15B38" w:rsidRPr="005C23D8" w:rsidRDefault="00D15B38" w:rsidP="00D15B38">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6.3 (3.8-11.6)</w:t>
            </w:r>
          </w:p>
        </w:tc>
      </w:tr>
      <w:tr w:rsidR="00D15B38" w:rsidRPr="00D15B38" w14:paraId="3D13A4BC" w14:textId="77777777" w:rsidTr="00D97CE9">
        <w:trPr>
          <w:trHeight w:val="229"/>
          <w:jc w:val="center"/>
        </w:trPr>
        <w:tc>
          <w:tcPr>
            <w:cnfStyle w:val="001000000000" w:firstRow="0" w:lastRow="0" w:firstColumn="1" w:lastColumn="0" w:oddVBand="0" w:evenVBand="0" w:oddHBand="0" w:evenHBand="0" w:firstRowFirstColumn="0" w:firstRowLastColumn="0" w:lastRowFirstColumn="0" w:lastRowLastColumn="0"/>
            <w:tcW w:w="1607" w:type="dxa"/>
            <w:tcBorders>
              <w:top w:val="nil"/>
              <w:bottom w:val="nil"/>
              <w:right w:val="single" w:sz="4" w:space="0" w:color="666666" w:themeColor="text1" w:themeTint="99"/>
            </w:tcBorders>
            <w:shd w:val="clear" w:color="auto" w:fill="FFFFFF" w:themeFill="background1"/>
          </w:tcPr>
          <w:p w14:paraId="0BC48A41" w14:textId="77777777" w:rsidR="00D15B38" w:rsidRPr="005C23D8" w:rsidRDefault="00D15B38" w:rsidP="00D15B38">
            <w:pPr>
              <w:spacing w:before="60"/>
              <w:jc w:val="right"/>
              <w:rPr>
                <w:rFonts w:ascii="Times New Roman" w:hAnsi="Times New Roman" w:cs="Times New Roman"/>
                <w:b w:val="0"/>
                <w:bCs w:val="0"/>
                <w:sz w:val="16"/>
                <w:szCs w:val="16"/>
              </w:rPr>
            </w:pPr>
            <w:r w:rsidRPr="005C23D8">
              <w:rPr>
                <w:rFonts w:ascii="Times New Roman" w:hAnsi="Times New Roman" w:cs="Times New Roman"/>
                <w:b w:val="0"/>
                <w:bCs w:val="0"/>
                <w:sz w:val="16"/>
                <w:szCs w:val="16"/>
              </w:rPr>
              <w:t>Platelets</w:t>
            </w:r>
          </w:p>
        </w:tc>
        <w:tc>
          <w:tcPr>
            <w:tcW w:w="1607" w:type="dxa"/>
            <w:tcBorders>
              <w:top w:val="nil"/>
              <w:bottom w:val="nil"/>
              <w:right w:val="single" w:sz="4" w:space="0" w:color="666666" w:themeColor="text1" w:themeTint="99"/>
            </w:tcBorders>
            <w:shd w:val="clear" w:color="auto" w:fill="FFFFFF" w:themeFill="background1"/>
          </w:tcPr>
          <w:p w14:paraId="0DF884EE" w14:textId="77777777" w:rsidR="00D15B38" w:rsidRPr="005C23D8" w:rsidRDefault="00D15B38" w:rsidP="00D15B38">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245 (90-688)</w:t>
            </w:r>
          </w:p>
        </w:tc>
        <w:tc>
          <w:tcPr>
            <w:tcW w:w="2576" w:type="dxa"/>
            <w:tcBorders>
              <w:top w:val="nil"/>
              <w:left w:val="single" w:sz="4" w:space="0" w:color="666666" w:themeColor="text1" w:themeTint="99"/>
              <w:bottom w:val="nil"/>
              <w:right w:val="single" w:sz="4" w:space="0" w:color="666666" w:themeColor="text1" w:themeTint="99"/>
            </w:tcBorders>
            <w:shd w:val="clear" w:color="auto" w:fill="auto"/>
          </w:tcPr>
          <w:p w14:paraId="12106379" w14:textId="77777777" w:rsidR="00D15B38" w:rsidRPr="005C23D8" w:rsidRDefault="00D15B38" w:rsidP="00D15B38">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231 (195-668)</w:t>
            </w:r>
          </w:p>
        </w:tc>
        <w:tc>
          <w:tcPr>
            <w:tcW w:w="2087" w:type="dxa"/>
            <w:tcBorders>
              <w:top w:val="nil"/>
              <w:left w:val="single" w:sz="4" w:space="0" w:color="666666" w:themeColor="text1" w:themeTint="99"/>
              <w:bottom w:val="nil"/>
              <w:right w:val="single" w:sz="4" w:space="0" w:color="666666" w:themeColor="text1" w:themeTint="99"/>
            </w:tcBorders>
            <w:shd w:val="clear" w:color="auto" w:fill="FFFFFF" w:themeFill="background1"/>
          </w:tcPr>
          <w:p w14:paraId="19C4D79A" w14:textId="77777777" w:rsidR="00D15B38" w:rsidRPr="005C23D8" w:rsidRDefault="00D15B38" w:rsidP="00D15B38">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210 (52-989)</w:t>
            </w:r>
          </w:p>
        </w:tc>
        <w:tc>
          <w:tcPr>
            <w:tcW w:w="1779" w:type="dxa"/>
            <w:tcBorders>
              <w:top w:val="nil"/>
              <w:left w:val="single" w:sz="4" w:space="0" w:color="666666" w:themeColor="text1" w:themeTint="99"/>
              <w:bottom w:val="nil"/>
              <w:right w:val="single" w:sz="4" w:space="0" w:color="666666" w:themeColor="text1" w:themeTint="99"/>
            </w:tcBorders>
            <w:shd w:val="clear" w:color="auto" w:fill="FFFFFF" w:themeFill="background1"/>
          </w:tcPr>
          <w:p w14:paraId="2F8FDCBA" w14:textId="77777777" w:rsidR="00D15B38" w:rsidRPr="005C23D8" w:rsidRDefault="00D15B38" w:rsidP="00D15B38">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276 (122-411)</w:t>
            </w:r>
          </w:p>
        </w:tc>
      </w:tr>
      <w:tr w:rsidR="00D15B38" w:rsidRPr="00D15B38" w14:paraId="60F5BE1C" w14:textId="77777777" w:rsidTr="00D97CE9">
        <w:trPr>
          <w:cnfStyle w:val="000000100000" w:firstRow="0" w:lastRow="0" w:firstColumn="0" w:lastColumn="0" w:oddVBand="0" w:evenVBand="0" w:oddHBand="1" w:evenHBand="0" w:firstRowFirstColumn="0" w:firstRowLastColumn="0" w:lastRowFirstColumn="0" w:lastRowLastColumn="0"/>
          <w:trHeight w:val="229"/>
          <w:jc w:val="center"/>
        </w:trPr>
        <w:tc>
          <w:tcPr>
            <w:cnfStyle w:val="001000000000" w:firstRow="0" w:lastRow="0" w:firstColumn="1" w:lastColumn="0" w:oddVBand="0" w:evenVBand="0" w:oddHBand="0" w:evenHBand="0" w:firstRowFirstColumn="0" w:firstRowLastColumn="0" w:lastRowFirstColumn="0" w:lastRowLastColumn="0"/>
            <w:tcW w:w="1607" w:type="dxa"/>
            <w:tcBorders>
              <w:top w:val="nil"/>
              <w:bottom w:val="nil"/>
              <w:right w:val="single" w:sz="4" w:space="0" w:color="666666" w:themeColor="text1" w:themeTint="99"/>
            </w:tcBorders>
            <w:shd w:val="clear" w:color="auto" w:fill="FFFFFF" w:themeFill="background1"/>
          </w:tcPr>
          <w:p w14:paraId="35A39FFB" w14:textId="77777777" w:rsidR="00D15B38" w:rsidRPr="005C23D8" w:rsidRDefault="00D15B38" w:rsidP="00D15B38">
            <w:pPr>
              <w:spacing w:before="60"/>
              <w:jc w:val="right"/>
              <w:rPr>
                <w:rFonts w:ascii="Times New Roman" w:hAnsi="Times New Roman" w:cs="Times New Roman"/>
                <w:b w:val="0"/>
                <w:bCs w:val="0"/>
                <w:sz w:val="16"/>
                <w:szCs w:val="16"/>
              </w:rPr>
            </w:pPr>
            <w:r w:rsidRPr="005C23D8">
              <w:rPr>
                <w:rFonts w:ascii="Times New Roman" w:hAnsi="Times New Roman" w:cs="Times New Roman"/>
                <w:b w:val="0"/>
                <w:bCs w:val="0"/>
                <w:sz w:val="16"/>
                <w:szCs w:val="16"/>
              </w:rPr>
              <w:t>Neutrophils</w:t>
            </w:r>
          </w:p>
        </w:tc>
        <w:tc>
          <w:tcPr>
            <w:tcW w:w="1607" w:type="dxa"/>
            <w:tcBorders>
              <w:top w:val="nil"/>
              <w:bottom w:val="nil"/>
              <w:right w:val="single" w:sz="4" w:space="0" w:color="666666" w:themeColor="text1" w:themeTint="99"/>
            </w:tcBorders>
            <w:shd w:val="clear" w:color="auto" w:fill="FFFFFF" w:themeFill="background1"/>
          </w:tcPr>
          <w:p w14:paraId="613D384C" w14:textId="77777777" w:rsidR="00D15B38" w:rsidRPr="005C23D8" w:rsidRDefault="00D15B38" w:rsidP="00D15B38">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4 (1.2-16)</w:t>
            </w:r>
          </w:p>
        </w:tc>
        <w:tc>
          <w:tcPr>
            <w:tcW w:w="2576" w:type="dxa"/>
            <w:tcBorders>
              <w:top w:val="nil"/>
              <w:left w:val="single" w:sz="4" w:space="0" w:color="666666" w:themeColor="text1" w:themeTint="99"/>
              <w:bottom w:val="nil"/>
              <w:right w:val="single" w:sz="4" w:space="0" w:color="666666" w:themeColor="text1" w:themeTint="99"/>
            </w:tcBorders>
            <w:shd w:val="clear" w:color="auto" w:fill="auto"/>
          </w:tcPr>
          <w:p w14:paraId="04A5ACD4" w14:textId="77777777" w:rsidR="00D15B38" w:rsidRPr="005C23D8" w:rsidRDefault="00D15B38" w:rsidP="00D15B38">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4.2 (1-22.5)</w:t>
            </w:r>
          </w:p>
        </w:tc>
        <w:tc>
          <w:tcPr>
            <w:tcW w:w="2087" w:type="dxa"/>
            <w:tcBorders>
              <w:top w:val="nil"/>
              <w:left w:val="single" w:sz="4" w:space="0" w:color="666666" w:themeColor="text1" w:themeTint="99"/>
              <w:bottom w:val="nil"/>
              <w:right w:val="single" w:sz="4" w:space="0" w:color="666666" w:themeColor="text1" w:themeTint="99"/>
            </w:tcBorders>
            <w:shd w:val="clear" w:color="auto" w:fill="FFFFFF" w:themeFill="background1"/>
          </w:tcPr>
          <w:p w14:paraId="62E40619" w14:textId="77777777" w:rsidR="00D15B38" w:rsidRPr="005C23D8" w:rsidRDefault="00D15B38" w:rsidP="00D15B38">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2.6 (0.7-15.3)</w:t>
            </w:r>
          </w:p>
        </w:tc>
        <w:tc>
          <w:tcPr>
            <w:tcW w:w="1779" w:type="dxa"/>
            <w:tcBorders>
              <w:top w:val="nil"/>
              <w:left w:val="single" w:sz="4" w:space="0" w:color="666666" w:themeColor="text1" w:themeTint="99"/>
              <w:bottom w:val="nil"/>
              <w:right w:val="single" w:sz="4" w:space="0" w:color="666666" w:themeColor="text1" w:themeTint="99"/>
            </w:tcBorders>
            <w:shd w:val="clear" w:color="auto" w:fill="FFFFFF" w:themeFill="background1"/>
          </w:tcPr>
          <w:p w14:paraId="60CAD90D" w14:textId="77777777" w:rsidR="00D15B38" w:rsidRPr="005C23D8" w:rsidRDefault="00D15B38" w:rsidP="00D15B38">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4.6 (1.9-7.8)</w:t>
            </w:r>
          </w:p>
        </w:tc>
      </w:tr>
      <w:tr w:rsidR="00D15B38" w:rsidRPr="00D15B38" w14:paraId="14C6CA3C" w14:textId="77777777" w:rsidTr="00D97CE9">
        <w:trPr>
          <w:trHeight w:val="229"/>
          <w:jc w:val="center"/>
        </w:trPr>
        <w:tc>
          <w:tcPr>
            <w:cnfStyle w:val="001000000000" w:firstRow="0" w:lastRow="0" w:firstColumn="1" w:lastColumn="0" w:oddVBand="0" w:evenVBand="0" w:oddHBand="0" w:evenHBand="0" w:firstRowFirstColumn="0" w:firstRowLastColumn="0" w:lastRowFirstColumn="0" w:lastRowLastColumn="0"/>
            <w:tcW w:w="1607" w:type="dxa"/>
            <w:tcBorders>
              <w:top w:val="nil"/>
              <w:bottom w:val="nil"/>
              <w:right w:val="single" w:sz="4" w:space="0" w:color="666666" w:themeColor="text1" w:themeTint="99"/>
            </w:tcBorders>
            <w:shd w:val="clear" w:color="auto" w:fill="FFFFFF" w:themeFill="background1"/>
          </w:tcPr>
          <w:p w14:paraId="4E8B11B6" w14:textId="77777777" w:rsidR="00D15B38" w:rsidRPr="005C23D8" w:rsidRDefault="00D15B38" w:rsidP="00D15B38">
            <w:pPr>
              <w:spacing w:before="60"/>
              <w:jc w:val="right"/>
              <w:rPr>
                <w:rFonts w:ascii="Times New Roman" w:hAnsi="Times New Roman" w:cs="Times New Roman"/>
                <w:b w:val="0"/>
                <w:bCs w:val="0"/>
                <w:sz w:val="16"/>
                <w:szCs w:val="16"/>
              </w:rPr>
            </w:pPr>
            <w:r w:rsidRPr="005C23D8">
              <w:rPr>
                <w:rFonts w:ascii="Times New Roman" w:hAnsi="Times New Roman" w:cs="Times New Roman"/>
                <w:b w:val="0"/>
                <w:bCs w:val="0"/>
                <w:sz w:val="16"/>
                <w:szCs w:val="16"/>
              </w:rPr>
              <w:t>Lymphocytes</w:t>
            </w:r>
          </w:p>
        </w:tc>
        <w:tc>
          <w:tcPr>
            <w:tcW w:w="1607" w:type="dxa"/>
            <w:tcBorders>
              <w:top w:val="nil"/>
              <w:bottom w:val="nil"/>
              <w:right w:val="single" w:sz="4" w:space="0" w:color="666666" w:themeColor="text1" w:themeTint="99"/>
            </w:tcBorders>
            <w:shd w:val="clear" w:color="auto" w:fill="FFFFFF" w:themeFill="background1"/>
          </w:tcPr>
          <w:p w14:paraId="48334F47" w14:textId="77777777" w:rsidR="00D15B38" w:rsidRPr="005C23D8" w:rsidRDefault="00D15B38" w:rsidP="00D15B38">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1.5 (1.2-16)</w:t>
            </w:r>
          </w:p>
        </w:tc>
        <w:tc>
          <w:tcPr>
            <w:tcW w:w="2576" w:type="dxa"/>
            <w:tcBorders>
              <w:top w:val="nil"/>
              <w:left w:val="single" w:sz="4" w:space="0" w:color="666666" w:themeColor="text1" w:themeTint="99"/>
              <w:bottom w:val="nil"/>
              <w:right w:val="single" w:sz="4" w:space="0" w:color="666666" w:themeColor="text1" w:themeTint="99"/>
            </w:tcBorders>
            <w:shd w:val="clear" w:color="auto" w:fill="auto"/>
          </w:tcPr>
          <w:p w14:paraId="737540AA" w14:textId="77777777" w:rsidR="00D15B38" w:rsidRPr="005C23D8" w:rsidRDefault="00D15B38" w:rsidP="00D15B38">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1.4 (0.4-5)</w:t>
            </w:r>
          </w:p>
        </w:tc>
        <w:tc>
          <w:tcPr>
            <w:tcW w:w="2087" w:type="dxa"/>
            <w:tcBorders>
              <w:top w:val="nil"/>
              <w:left w:val="single" w:sz="4" w:space="0" w:color="666666" w:themeColor="text1" w:themeTint="99"/>
              <w:bottom w:val="nil"/>
              <w:right w:val="single" w:sz="4" w:space="0" w:color="666666" w:themeColor="text1" w:themeTint="99"/>
            </w:tcBorders>
            <w:shd w:val="clear" w:color="auto" w:fill="FFFFFF" w:themeFill="background1"/>
          </w:tcPr>
          <w:p w14:paraId="743EACD8" w14:textId="77777777" w:rsidR="00D15B38" w:rsidRPr="005C23D8" w:rsidRDefault="00D15B38" w:rsidP="00D15B38">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1.1 (0.4-3.2)</w:t>
            </w:r>
          </w:p>
        </w:tc>
        <w:tc>
          <w:tcPr>
            <w:tcW w:w="1779" w:type="dxa"/>
            <w:tcBorders>
              <w:top w:val="nil"/>
              <w:left w:val="single" w:sz="4" w:space="0" w:color="666666" w:themeColor="text1" w:themeTint="99"/>
              <w:bottom w:val="nil"/>
              <w:right w:val="single" w:sz="4" w:space="0" w:color="666666" w:themeColor="text1" w:themeTint="99"/>
            </w:tcBorders>
            <w:shd w:val="clear" w:color="auto" w:fill="FFFFFF" w:themeFill="background1"/>
          </w:tcPr>
          <w:p w14:paraId="2379DAAC" w14:textId="77777777" w:rsidR="00D15B38" w:rsidRPr="005C23D8" w:rsidRDefault="00D15B38" w:rsidP="00D15B38">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1.5 (0.7-4.7)</w:t>
            </w:r>
          </w:p>
        </w:tc>
      </w:tr>
      <w:tr w:rsidR="00D15B38" w:rsidRPr="00D15B38" w14:paraId="3A81D18A" w14:textId="77777777" w:rsidTr="00D97CE9">
        <w:trPr>
          <w:cnfStyle w:val="000000100000" w:firstRow="0" w:lastRow="0" w:firstColumn="0" w:lastColumn="0" w:oddVBand="0" w:evenVBand="0" w:oddHBand="1" w:evenHBand="0" w:firstRowFirstColumn="0" w:firstRowLastColumn="0" w:lastRowFirstColumn="0" w:lastRowLastColumn="0"/>
          <w:trHeight w:val="229"/>
          <w:jc w:val="center"/>
        </w:trPr>
        <w:tc>
          <w:tcPr>
            <w:cnfStyle w:val="001000000000" w:firstRow="0" w:lastRow="0" w:firstColumn="1" w:lastColumn="0" w:oddVBand="0" w:evenVBand="0" w:oddHBand="0" w:evenHBand="0" w:firstRowFirstColumn="0" w:firstRowLastColumn="0" w:lastRowFirstColumn="0" w:lastRowLastColumn="0"/>
            <w:tcW w:w="1607" w:type="dxa"/>
            <w:tcBorders>
              <w:top w:val="nil"/>
              <w:bottom w:val="nil"/>
              <w:right w:val="single" w:sz="4" w:space="0" w:color="666666" w:themeColor="text1" w:themeTint="99"/>
            </w:tcBorders>
            <w:shd w:val="clear" w:color="auto" w:fill="FFFFFF" w:themeFill="background1"/>
          </w:tcPr>
          <w:p w14:paraId="294919CB" w14:textId="77777777" w:rsidR="00D15B38" w:rsidRPr="005C23D8" w:rsidRDefault="00D15B38" w:rsidP="00D15B38">
            <w:pPr>
              <w:spacing w:before="60"/>
              <w:jc w:val="right"/>
              <w:rPr>
                <w:rFonts w:ascii="Times New Roman" w:hAnsi="Times New Roman" w:cs="Times New Roman"/>
                <w:b w:val="0"/>
                <w:bCs w:val="0"/>
                <w:sz w:val="16"/>
                <w:szCs w:val="16"/>
              </w:rPr>
            </w:pPr>
            <w:r w:rsidRPr="005C23D8">
              <w:rPr>
                <w:rFonts w:ascii="Times New Roman" w:hAnsi="Times New Roman" w:cs="Times New Roman"/>
                <w:b w:val="0"/>
                <w:bCs w:val="0"/>
                <w:sz w:val="16"/>
                <w:szCs w:val="16"/>
              </w:rPr>
              <w:t>Basophils</w:t>
            </w:r>
          </w:p>
        </w:tc>
        <w:tc>
          <w:tcPr>
            <w:tcW w:w="1607" w:type="dxa"/>
            <w:tcBorders>
              <w:top w:val="nil"/>
              <w:bottom w:val="nil"/>
              <w:right w:val="single" w:sz="4" w:space="0" w:color="666666" w:themeColor="text1" w:themeTint="99"/>
            </w:tcBorders>
            <w:shd w:val="clear" w:color="auto" w:fill="FFFFFF" w:themeFill="background1"/>
          </w:tcPr>
          <w:p w14:paraId="746F4AD9" w14:textId="77777777" w:rsidR="00D15B38" w:rsidRPr="005C23D8" w:rsidRDefault="00D15B38" w:rsidP="00D15B38">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0.1 (0-1.5)</w:t>
            </w:r>
          </w:p>
        </w:tc>
        <w:tc>
          <w:tcPr>
            <w:tcW w:w="2576" w:type="dxa"/>
            <w:tcBorders>
              <w:top w:val="nil"/>
              <w:left w:val="single" w:sz="4" w:space="0" w:color="666666" w:themeColor="text1" w:themeTint="99"/>
              <w:bottom w:val="nil"/>
              <w:right w:val="single" w:sz="4" w:space="0" w:color="666666" w:themeColor="text1" w:themeTint="99"/>
            </w:tcBorders>
            <w:shd w:val="clear" w:color="auto" w:fill="auto"/>
          </w:tcPr>
          <w:p w14:paraId="6C975952" w14:textId="77777777" w:rsidR="00D15B38" w:rsidRPr="005C23D8" w:rsidRDefault="00D15B38" w:rsidP="00D15B38">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0.1 (0-0.4)</w:t>
            </w:r>
          </w:p>
        </w:tc>
        <w:tc>
          <w:tcPr>
            <w:tcW w:w="2087" w:type="dxa"/>
            <w:tcBorders>
              <w:top w:val="nil"/>
              <w:left w:val="single" w:sz="4" w:space="0" w:color="666666" w:themeColor="text1" w:themeTint="99"/>
              <w:bottom w:val="nil"/>
              <w:right w:val="single" w:sz="4" w:space="0" w:color="666666" w:themeColor="text1" w:themeTint="99"/>
            </w:tcBorders>
            <w:shd w:val="clear" w:color="auto" w:fill="FFFFFF" w:themeFill="background1"/>
          </w:tcPr>
          <w:p w14:paraId="054A8D9D" w14:textId="77777777" w:rsidR="00D15B38" w:rsidRPr="005C23D8" w:rsidRDefault="00D15B38" w:rsidP="00D15B38">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0.1 (0-0.2)</w:t>
            </w:r>
          </w:p>
        </w:tc>
        <w:tc>
          <w:tcPr>
            <w:tcW w:w="1779" w:type="dxa"/>
            <w:tcBorders>
              <w:top w:val="nil"/>
              <w:left w:val="single" w:sz="4" w:space="0" w:color="666666" w:themeColor="text1" w:themeTint="99"/>
              <w:bottom w:val="nil"/>
              <w:right w:val="single" w:sz="4" w:space="0" w:color="666666" w:themeColor="text1" w:themeTint="99"/>
            </w:tcBorders>
            <w:shd w:val="clear" w:color="auto" w:fill="FFFFFF" w:themeFill="background1"/>
          </w:tcPr>
          <w:p w14:paraId="18276607" w14:textId="77777777" w:rsidR="00D15B38" w:rsidRPr="005C23D8" w:rsidRDefault="00D15B38" w:rsidP="00D15B38">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0.1 (0-0.2)</w:t>
            </w:r>
          </w:p>
        </w:tc>
      </w:tr>
      <w:tr w:rsidR="00D15B38" w:rsidRPr="00D15B38" w14:paraId="774C7DFE" w14:textId="77777777" w:rsidTr="00D97CE9">
        <w:trPr>
          <w:trHeight w:val="229"/>
          <w:jc w:val="center"/>
        </w:trPr>
        <w:tc>
          <w:tcPr>
            <w:cnfStyle w:val="001000000000" w:firstRow="0" w:lastRow="0" w:firstColumn="1" w:lastColumn="0" w:oddVBand="0" w:evenVBand="0" w:oddHBand="0" w:evenHBand="0" w:firstRowFirstColumn="0" w:firstRowLastColumn="0" w:lastRowFirstColumn="0" w:lastRowLastColumn="0"/>
            <w:tcW w:w="1607" w:type="dxa"/>
            <w:tcBorders>
              <w:top w:val="nil"/>
              <w:bottom w:val="nil"/>
              <w:right w:val="single" w:sz="4" w:space="0" w:color="666666" w:themeColor="text1" w:themeTint="99"/>
            </w:tcBorders>
            <w:shd w:val="clear" w:color="auto" w:fill="FFFFFF" w:themeFill="background1"/>
          </w:tcPr>
          <w:p w14:paraId="2150816A" w14:textId="77777777" w:rsidR="00D15B38" w:rsidRPr="005C23D8" w:rsidRDefault="00D15B38" w:rsidP="00D15B38">
            <w:pPr>
              <w:spacing w:before="60"/>
              <w:jc w:val="right"/>
              <w:rPr>
                <w:rFonts w:ascii="Times New Roman" w:hAnsi="Times New Roman" w:cs="Times New Roman"/>
                <w:b w:val="0"/>
                <w:bCs w:val="0"/>
                <w:sz w:val="16"/>
                <w:szCs w:val="16"/>
              </w:rPr>
            </w:pPr>
            <w:r w:rsidRPr="005C23D8">
              <w:rPr>
                <w:rFonts w:ascii="Times New Roman" w:hAnsi="Times New Roman" w:cs="Times New Roman"/>
                <w:b w:val="0"/>
                <w:bCs w:val="0"/>
                <w:sz w:val="16"/>
                <w:szCs w:val="16"/>
              </w:rPr>
              <w:t>Eosinophils</w:t>
            </w:r>
          </w:p>
        </w:tc>
        <w:tc>
          <w:tcPr>
            <w:tcW w:w="1607" w:type="dxa"/>
            <w:tcBorders>
              <w:top w:val="nil"/>
              <w:bottom w:val="nil"/>
              <w:right w:val="single" w:sz="4" w:space="0" w:color="666666" w:themeColor="text1" w:themeTint="99"/>
            </w:tcBorders>
            <w:shd w:val="clear" w:color="auto" w:fill="FFFFFF" w:themeFill="background1"/>
          </w:tcPr>
          <w:p w14:paraId="288170AA" w14:textId="77777777" w:rsidR="00D15B38" w:rsidRPr="005C23D8" w:rsidRDefault="00D15B38" w:rsidP="00D15B38">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0.1 (0-0.8)</w:t>
            </w:r>
          </w:p>
        </w:tc>
        <w:tc>
          <w:tcPr>
            <w:tcW w:w="2576" w:type="dxa"/>
            <w:tcBorders>
              <w:top w:val="nil"/>
              <w:left w:val="single" w:sz="4" w:space="0" w:color="666666" w:themeColor="text1" w:themeTint="99"/>
              <w:bottom w:val="nil"/>
              <w:right w:val="single" w:sz="4" w:space="0" w:color="666666" w:themeColor="text1" w:themeTint="99"/>
            </w:tcBorders>
            <w:shd w:val="clear" w:color="auto" w:fill="auto"/>
          </w:tcPr>
          <w:p w14:paraId="08CBE33B" w14:textId="77777777" w:rsidR="00D15B38" w:rsidRPr="005C23D8" w:rsidRDefault="00D15B38" w:rsidP="00D15B38">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0.1 (0-1.9)</w:t>
            </w:r>
          </w:p>
        </w:tc>
        <w:tc>
          <w:tcPr>
            <w:tcW w:w="2087" w:type="dxa"/>
            <w:tcBorders>
              <w:top w:val="nil"/>
              <w:left w:val="single" w:sz="4" w:space="0" w:color="666666" w:themeColor="text1" w:themeTint="99"/>
              <w:bottom w:val="nil"/>
              <w:right w:val="single" w:sz="4" w:space="0" w:color="666666" w:themeColor="text1" w:themeTint="99"/>
            </w:tcBorders>
            <w:shd w:val="clear" w:color="auto" w:fill="FFFFFF" w:themeFill="background1"/>
          </w:tcPr>
          <w:p w14:paraId="10D90E20" w14:textId="77777777" w:rsidR="00D15B38" w:rsidRPr="005C23D8" w:rsidRDefault="00D15B38" w:rsidP="00D15B38">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0.2 (0-0.5)</w:t>
            </w:r>
          </w:p>
        </w:tc>
        <w:tc>
          <w:tcPr>
            <w:tcW w:w="1779" w:type="dxa"/>
            <w:tcBorders>
              <w:top w:val="nil"/>
              <w:left w:val="single" w:sz="4" w:space="0" w:color="666666" w:themeColor="text1" w:themeTint="99"/>
              <w:bottom w:val="nil"/>
              <w:right w:val="single" w:sz="4" w:space="0" w:color="666666" w:themeColor="text1" w:themeTint="99"/>
            </w:tcBorders>
            <w:shd w:val="clear" w:color="auto" w:fill="FFFFFF" w:themeFill="background1"/>
          </w:tcPr>
          <w:p w14:paraId="71FFA43C" w14:textId="77777777" w:rsidR="00D15B38" w:rsidRPr="005C23D8" w:rsidRDefault="00D15B38" w:rsidP="00D15B38">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0.1 (0-0.2)</w:t>
            </w:r>
          </w:p>
        </w:tc>
      </w:tr>
      <w:tr w:rsidR="00D15B38" w:rsidRPr="00D15B38" w14:paraId="67768C27" w14:textId="77777777" w:rsidTr="00D97CE9">
        <w:trPr>
          <w:cnfStyle w:val="000000100000" w:firstRow="0" w:lastRow="0" w:firstColumn="0" w:lastColumn="0" w:oddVBand="0" w:evenVBand="0" w:oddHBand="1" w:evenHBand="0" w:firstRowFirstColumn="0" w:firstRowLastColumn="0" w:lastRowFirstColumn="0" w:lastRowLastColumn="0"/>
          <w:trHeight w:val="229"/>
          <w:jc w:val="center"/>
        </w:trPr>
        <w:tc>
          <w:tcPr>
            <w:cnfStyle w:val="001000000000" w:firstRow="0" w:lastRow="0" w:firstColumn="1" w:lastColumn="0" w:oddVBand="0" w:evenVBand="0" w:oddHBand="0" w:evenHBand="0" w:firstRowFirstColumn="0" w:firstRowLastColumn="0" w:lastRowFirstColumn="0" w:lastRowLastColumn="0"/>
            <w:tcW w:w="1607" w:type="dxa"/>
            <w:tcBorders>
              <w:top w:val="nil"/>
              <w:bottom w:val="nil"/>
              <w:right w:val="single" w:sz="4" w:space="0" w:color="666666" w:themeColor="text1" w:themeTint="99"/>
            </w:tcBorders>
            <w:shd w:val="clear" w:color="auto" w:fill="FFFFFF" w:themeFill="background1"/>
          </w:tcPr>
          <w:p w14:paraId="4C8A5E34" w14:textId="77777777" w:rsidR="00D15B38" w:rsidRPr="005C23D8" w:rsidRDefault="00D15B38" w:rsidP="00D15B38">
            <w:pPr>
              <w:spacing w:before="60"/>
              <w:jc w:val="right"/>
              <w:rPr>
                <w:rFonts w:ascii="Times New Roman" w:hAnsi="Times New Roman" w:cs="Times New Roman"/>
                <w:b w:val="0"/>
                <w:bCs w:val="0"/>
                <w:sz w:val="16"/>
                <w:szCs w:val="16"/>
              </w:rPr>
            </w:pPr>
            <w:r w:rsidRPr="005C23D8">
              <w:rPr>
                <w:rFonts w:ascii="Times New Roman" w:hAnsi="Times New Roman" w:cs="Times New Roman"/>
                <w:b w:val="0"/>
                <w:bCs w:val="0"/>
                <w:sz w:val="16"/>
                <w:szCs w:val="16"/>
              </w:rPr>
              <w:t>Monocytes</w:t>
            </w:r>
          </w:p>
        </w:tc>
        <w:tc>
          <w:tcPr>
            <w:tcW w:w="1607" w:type="dxa"/>
            <w:tcBorders>
              <w:top w:val="nil"/>
              <w:bottom w:val="nil"/>
              <w:right w:val="single" w:sz="4" w:space="0" w:color="666666" w:themeColor="text1" w:themeTint="99"/>
            </w:tcBorders>
            <w:shd w:val="clear" w:color="auto" w:fill="FFFFFF" w:themeFill="background1"/>
          </w:tcPr>
          <w:p w14:paraId="734CBE24" w14:textId="77777777" w:rsidR="00D15B38" w:rsidRPr="005C23D8" w:rsidRDefault="00D15B38" w:rsidP="00D15B38">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0.8 (0-1.5)</w:t>
            </w:r>
          </w:p>
        </w:tc>
        <w:tc>
          <w:tcPr>
            <w:tcW w:w="2576" w:type="dxa"/>
            <w:tcBorders>
              <w:top w:val="nil"/>
              <w:left w:val="single" w:sz="4" w:space="0" w:color="666666" w:themeColor="text1" w:themeTint="99"/>
              <w:bottom w:val="nil"/>
              <w:right w:val="single" w:sz="4" w:space="0" w:color="666666" w:themeColor="text1" w:themeTint="99"/>
            </w:tcBorders>
            <w:shd w:val="clear" w:color="auto" w:fill="auto"/>
          </w:tcPr>
          <w:p w14:paraId="62274F55" w14:textId="77777777" w:rsidR="00D15B38" w:rsidRPr="005C23D8" w:rsidRDefault="00D15B38" w:rsidP="00D15B38">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0.6 (0.1-1.9)</w:t>
            </w:r>
          </w:p>
        </w:tc>
        <w:tc>
          <w:tcPr>
            <w:tcW w:w="2087" w:type="dxa"/>
            <w:tcBorders>
              <w:top w:val="nil"/>
              <w:left w:val="single" w:sz="4" w:space="0" w:color="666666" w:themeColor="text1" w:themeTint="99"/>
              <w:bottom w:val="nil"/>
              <w:right w:val="single" w:sz="4" w:space="0" w:color="666666" w:themeColor="text1" w:themeTint="99"/>
            </w:tcBorders>
            <w:shd w:val="clear" w:color="auto" w:fill="FFFFFF" w:themeFill="background1"/>
          </w:tcPr>
          <w:p w14:paraId="191B4B38" w14:textId="77777777" w:rsidR="00D15B38" w:rsidRPr="005C23D8" w:rsidRDefault="00D15B38" w:rsidP="00D15B38">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0.7 (0-1.6)</w:t>
            </w:r>
          </w:p>
        </w:tc>
        <w:tc>
          <w:tcPr>
            <w:tcW w:w="1779" w:type="dxa"/>
            <w:tcBorders>
              <w:top w:val="nil"/>
              <w:left w:val="single" w:sz="4" w:space="0" w:color="666666" w:themeColor="text1" w:themeTint="99"/>
              <w:bottom w:val="nil"/>
              <w:right w:val="single" w:sz="4" w:space="0" w:color="666666" w:themeColor="text1" w:themeTint="99"/>
            </w:tcBorders>
            <w:shd w:val="clear" w:color="auto" w:fill="FFFFFF" w:themeFill="background1"/>
          </w:tcPr>
          <w:p w14:paraId="472166EE" w14:textId="77777777" w:rsidR="00D15B38" w:rsidRPr="005C23D8" w:rsidRDefault="00D15B38" w:rsidP="00D15B38">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0.6 (0.3-1)</w:t>
            </w:r>
          </w:p>
        </w:tc>
      </w:tr>
      <w:tr w:rsidR="00D15B38" w:rsidRPr="00D15B38" w14:paraId="6B2E28E1" w14:textId="77777777" w:rsidTr="00D97CE9">
        <w:trPr>
          <w:trHeight w:val="229"/>
          <w:jc w:val="center"/>
        </w:trPr>
        <w:tc>
          <w:tcPr>
            <w:cnfStyle w:val="001000000000" w:firstRow="0" w:lastRow="0" w:firstColumn="1" w:lastColumn="0" w:oddVBand="0" w:evenVBand="0" w:oddHBand="0" w:evenHBand="0" w:firstRowFirstColumn="0" w:firstRowLastColumn="0" w:lastRowFirstColumn="0" w:lastRowLastColumn="0"/>
            <w:tcW w:w="1607" w:type="dxa"/>
            <w:tcBorders>
              <w:top w:val="nil"/>
              <w:bottom w:val="single" w:sz="4" w:space="0" w:color="666666" w:themeColor="text1" w:themeTint="99"/>
              <w:right w:val="single" w:sz="4" w:space="0" w:color="666666" w:themeColor="text1" w:themeTint="99"/>
            </w:tcBorders>
            <w:shd w:val="clear" w:color="auto" w:fill="FFFFFF" w:themeFill="background1"/>
          </w:tcPr>
          <w:p w14:paraId="49EBB040" w14:textId="77777777" w:rsidR="00D15B38" w:rsidRPr="005C23D8" w:rsidRDefault="00D15B38" w:rsidP="00D15B38">
            <w:pPr>
              <w:spacing w:before="60"/>
              <w:jc w:val="right"/>
              <w:rPr>
                <w:rFonts w:ascii="Times New Roman" w:hAnsi="Times New Roman" w:cs="Times New Roman"/>
                <w:b w:val="0"/>
                <w:bCs w:val="0"/>
                <w:sz w:val="16"/>
                <w:szCs w:val="16"/>
              </w:rPr>
            </w:pPr>
            <w:r w:rsidRPr="005C23D8">
              <w:rPr>
                <w:rFonts w:ascii="Times New Roman" w:hAnsi="Times New Roman" w:cs="Times New Roman"/>
                <w:b w:val="0"/>
                <w:bCs w:val="0"/>
                <w:sz w:val="16"/>
                <w:szCs w:val="16"/>
              </w:rPr>
              <w:t>CRP</w:t>
            </w:r>
          </w:p>
        </w:tc>
        <w:tc>
          <w:tcPr>
            <w:tcW w:w="1607" w:type="dxa"/>
            <w:tcBorders>
              <w:top w:val="nil"/>
              <w:bottom w:val="single" w:sz="4" w:space="0" w:color="666666" w:themeColor="text1" w:themeTint="99"/>
              <w:right w:val="single" w:sz="4" w:space="0" w:color="666666" w:themeColor="text1" w:themeTint="99"/>
            </w:tcBorders>
            <w:shd w:val="clear" w:color="auto" w:fill="FFFFFF" w:themeFill="background1"/>
          </w:tcPr>
          <w:p w14:paraId="71D5594B" w14:textId="77777777" w:rsidR="00D15B38" w:rsidRPr="005C23D8" w:rsidRDefault="00D15B38" w:rsidP="00D15B38">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14.2 (0-78)</w:t>
            </w:r>
          </w:p>
        </w:tc>
        <w:tc>
          <w:tcPr>
            <w:tcW w:w="2576" w:type="dxa"/>
            <w:tcBorders>
              <w:top w:val="nil"/>
              <w:left w:val="single" w:sz="4" w:space="0" w:color="666666" w:themeColor="text1" w:themeTint="99"/>
              <w:bottom w:val="single" w:sz="4" w:space="0" w:color="666666" w:themeColor="text1" w:themeTint="99"/>
              <w:right w:val="single" w:sz="4" w:space="0" w:color="666666" w:themeColor="text1" w:themeTint="99"/>
            </w:tcBorders>
            <w:shd w:val="clear" w:color="auto" w:fill="auto"/>
          </w:tcPr>
          <w:p w14:paraId="20CF8E7B" w14:textId="77777777" w:rsidR="00D15B38" w:rsidRPr="005C23D8" w:rsidRDefault="00D15B38" w:rsidP="00D15B38">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4 (1-149)</w:t>
            </w:r>
          </w:p>
        </w:tc>
        <w:tc>
          <w:tcPr>
            <w:tcW w:w="2087" w:type="dxa"/>
            <w:tcBorders>
              <w:top w:val="nil"/>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5599BE74" w14:textId="77777777" w:rsidR="00D15B38" w:rsidRPr="005C23D8" w:rsidRDefault="00D15B38" w:rsidP="00D15B38">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3 (1-111)</w:t>
            </w:r>
          </w:p>
        </w:tc>
        <w:tc>
          <w:tcPr>
            <w:tcW w:w="1779" w:type="dxa"/>
            <w:tcBorders>
              <w:top w:val="nil"/>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062C43B5" w14:textId="77777777" w:rsidR="00D15B38" w:rsidRPr="005C23D8" w:rsidRDefault="00D15B38" w:rsidP="00D15B38">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2 (1-45)</w:t>
            </w:r>
          </w:p>
        </w:tc>
      </w:tr>
      <w:tr w:rsidR="00D15B38" w:rsidRPr="00D15B38" w14:paraId="7A52D22A" w14:textId="77777777" w:rsidTr="00D97CE9">
        <w:trPr>
          <w:cnfStyle w:val="000000100000" w:firstRow="0" w:lastRow="0" w:firstColumn="0" w:lastColumn="0" w:oddVBand="0" w:evenVBand="0" w:oddHBand="1" w:evenHBand="0" w:firstRowFirstColumn="0" w:firstRowLastColumn="0" w:lastRowFirstColumn="0" w:lastRowLastColumn="0"/>
          <w:trHeight w:val="229"/>
          <w:jc w:val="center"/>
        </w:trPr>
        <w:tc>
          <w:tcPr>
            <w:cnfStyle w:val="001000000000" w:firstRow="0" w:lastRow="0" w:firstColumn="1" w:lastColumn="0" w:oddVBand="0" w:evenVBand="0" w:oddHBand="0" w:evenHBand="0" w:firstRowFirstColumn="0" w:firstRowLastColumn="0" w:lastRowFirstColumn="0" w:lastRowLastColumn="0"/>
            <w:tcW w:w="9656" w:type="dxa"/>
            <w:gridSpan w:val="5"/>
            <w:tcBorders>
              <w:top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64E32D6E" w14:textId="77777777" w:rsidR="00D15B38" w:rsidRPr="005C23D8" w:rsidRDefault="00D15B38" w:rsidP="00D15B38">
            <w:pPr>
              <w:spacing w:before="60"/>
              <w:jc w:val="center"/>
              <w:rPr>
                <w:rFonts w:ascii="Times New Roman" w:hAnsi="Times New Roman" w:cs="Times New Roman"/>
                <w:sz w:val="16"/>
                <w:szCs w:val="16"/>
              </w:rPr>
            </w:pPr>
            <w:r w:rsidRPr="005C23D8">
              <w:rPr>
                <w:rFonts w:ascii="Times New Roman" w:hAnsi="Times New Roman" w:cs="Times New Roman"/>
                <w:sz w:val="16"/>
                <w:szCs w:val="16"/>
              </w:rPr>
              <w:t>Haematological Cancers</w:t>
            </w:r>
          </w:p>
        </w:tc>
      </w:tr>
      <w:tr w:rsidR="00D15B38" w:rsidRPr="00D15B38" w14:paraId="73F1A1E7" w14:textId="77777777" w:rsidTr="00D97CE9">
        <w:trPr>
          <w:trHeight w:val="229"/>
          <w:jc w:val="center"/>
        </w:trPr>
        <w:tc>
          <w:tcPr>
            <w:cnfStyle w:val="001000000000" w:firstRow="0" w:lastRow="0" w:firstColumn="1" w:lastColumn="0" w:oddVBand="0" w:evenVBand="0" w:oddHBand="0" w:evenHBand="0" w:firstRowFirstColumn="0" w:firstRowLastColumn="0" w:lastRowFirstColumn="0" w:lastRowLastColumn="0"/>
            <w:tcW w:w="1607" w:type="dxa"/>
            <w:tcBorders>
              <w:top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5655831A" w14:textId="77777777" w:rsidR="00D15B38" w:rsidRPr="005C23D8" w:rsidRDefault="00D15B38" w:rsidP="00D15B38">
            <w:pPr>
              <w:spacing w:before="60"/>
              <w:jc w:val="center"/>
              <w:rPr>
                <w:rFonts w:ascii="Times New Roman" w:hAnsi="Times New Roman" w:cs="Times New Roman"/>
                <w:b w:val="0"/>
                <w:bCs w:val="0"/>
                <w:sz w:val="16"/>
                <w:szCs w:val="16"/>
              </w:rPr>
            </w:pPr>
            <w:r w:rsidRPr="005C23D8">
              <w:rPr>
                <w:rFonts w:ascii="Times New Roman" w:hAnsi="Times New Roman" w:cs="Times New Roman"/>
                <w:b w:val="0"/>
                <w:bCs w:val="0"/>
                <w:sz w:val="16"/>
                <w:szCs w:val="16"/>
              </w:rPr>
              <w:t>Total numbers</w:t>
            </w:r>
          </w:p>
        </w:tc>
        <w:tc>
          <w:tcPr>
            <w:tcW w:w="1607" w:type="dxa"/>
            <w:tcBorders>
              <w:top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29936160" w14:textId="77777777" w:rsidR="00D15B38" w:rsidRPr="005C23D8" w:rsidRDefault="00D15B38" w:rsidP="00D15B38">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38</w:t>
            </w:r>
          </w:p>
        </w:tc>
        <w:tc>
          <w:tcPr>
            <w:tcW w:w="25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tcPr>
          <w:p w14:paraId="160B6D0E" w14:textId="77777777" w:rsidR="00D15B38" w:rsidRPr="005C23D8" w:rsidRDefault="00D15B38" w:rsidP="00D15B38">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34</w:t>
            </w:r>
          </w:p>
        </w:tc>
        <w:tc>
          <w:tcPr>
            <w:tcW w:w="208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4F636902" w14:textId="77777777" w:rsidR="00D15B38" w:rsidRPr="005C23D8" w:rsidRDefault="00D15B38" w:rsidP="00D15B38">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8</w:t>
            </w:r>
          </w:p>
        </w:tc>
        <w:tc>
          <w:tcPr>
            <w:tcW w:w="177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33C05109" w14:textId="77777777" w:rsidR="00D15B38" w:rsidRPr="005C23D8" w:rsidRDefault="00D15B38" w:rsidP="00D15B38">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2</w:t>
            </w:r>
          </w:p>
        </w:tc>
      </w:tr>
      <w:tr w:rsidR="00D15B38" w:rsidRPr="00D15B38" w14:paraId="6644FD4B" w14:textId="77777777" w:rsidTr="00D97CE9">
        <w:trPr>
          <w:cnfStyle w:val="000000100000" w:firstRow="0" w:lastRow="0" w:firstColumn="0" w:lastColumn="0" w:oddVBand="0" w:evenVBand="0" w:oddHBand="1"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1607" w:type="dxa"/>
            <w:tcBorders>
              <w:top w:val="nil"/>
              <w:bottom w:val="nil"/>
              <w:right w:val="single" w:sz="4" w:space="0" w:color="666666" w:themeColor="text1" w:themeTint="99"/>
            </w:tcBorders>
            <w:shd w:val="clear" w:color="auto" w:fill="FFFFFF" w:themeFill="background1"/>
          </w:tcPr>
          <w:p w14:paraId="17DD20BE" w14:textId="77777777" w:rsidR="00D15B38" w:rsidRPr="005C23D8" w:rsidRDefault="00D15B38" w:rsidP="00D15B38">
            <w:pPr>
              <w:spacing w:before="60"/>
              <w:jc w:val="right"/>
              <w:rPr>
                <w:rFonts w:ascii="Times New Roman" w:hAnsi="Times New Roman" w:cs="Times New Roman"/>
                <w:b w:val="0"/>
                <w:bCs w:val="0"/>
                <w:sz w:val="16"/>
                <w:szCs w:val="16"/>
              </w:rPr>
            </w:pPr>
            <w:r w:rsidRPr="005C23D8">
              <w:rPr>
                <w:rFonts w:ascii="Times New Roman" w:hAnsi="Times New Roman" w:cs="Times New Roman"/>
                <w:b w:val="0"/>
                <w:bCs w:val="0"/>
                <w:sz w:val="16"/>
                <w:szCs w:val="16"/>
              </w:rPr>
              <w:t>Hb</w:t>
            </w:r>
          </w:p>
        </w:tc>
        <w:tc>
          <w:tcPr>
            <w:tcW w:w="1607" w:type="dxa"/>
            <w:tcBorders>
              <w:top w:val="nil"/>
              <w:bottom w:val="nil"/>
              <w:right w:val="single" w:sz="4" w:space="0" w:color="666666" w:themeColor="text1" w:themeTint="99"/>
            </w:tcBorders>
            <w:shd w:val="clear" w:color="auto" w:fill="FFFFFF" w:themeFill="background1"/>
          </w:tcPr>
          <w:p w14:paraId="193DDC63" w14:textId="77777777" w:rsidR="00D15B38" w:rsidRPr="005C23D8" w:rsidRDefault="00D15B38" w:rsidP="00D15B38">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127 (70-127)</w:t>
            </w:r>
          </w:p>
        </w:tc>
        <w:tc>
          <w:tcPr>
            <w:tcW w:w="2576" w:type="dxa"/>
            <w:tcBorders>
              <w:top w:val="nil"/>
              <w:left w:val="single" w:sz="4" w:space="0" w:color="666666" w:themeColor="text1" w:themeTint="99"/>
              <w:bottom w:val="nil"/>
              <w:right w:val="single" w:sz="4" w:space="0" w:color="666666" w:themeColor="text1" w:themeTint="99"/>
            </w:tcBorders>
            <w:shd w:val="clear" w:color="auto" w:fill="FFFFFF" w:themeFill="background1"/>
          </w:tcPr>
          <w:p w14:paraId="753C80C0" w14:textId="77777777" w:rsidR="00D15B38" w:rsidRPr="005C23D8" w:rsidRDefault="00D15B38" w:rsidP="00D15B38">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119 (74-171)</w:t>
            </w:r>
          </w:p>
        </w:tc>
        <w:tc>
          <w:tcPr>
            <w:tcW w:w="2087" w:type="dxa"/>
            <w:tcBorders>
              <w:top w:val="nil"/>
              <w:left w:val="single" w:sz="4" w:space="0" w:color="666666" w:themeColor="text1" w:themeTint="99"/>
              <w:bottom w:val="nil"/>
              <w:right w:val="single" w:sz="4" w:space="0" w:color="666666" w:themeColor="text1" w:themeTint="99"/>
            </w:tcBorders>
            <w:shd w:val="clear" w:color="auto" w:fill="FFFFFF" w:themeFill="background1"/>
          </w:tcPr>
          <w:p w14:paraId="2D244E32" w14:textId="77777777" w:rsidR="00D15B38" w:rsidRPr="005C23D8" w:rsidRDefault="00D15B38" w:rsidP="00D15B38">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116.5 (95-146)</w:t>
            </w:r>
          </w:p>
        </w:tc>
        <w:tc>
          <w:tcPr>
            <w:tcW w:w="1779" w:type="dxa"/>
            <w:vMerge w:val="restart"/>
            <w:tcBorders>
              <w:top w:val="nil"/>
              <w:left w:val="single" w:sz="4" w:space="0" w:color="666666" w:themeColor="text1" w:themeTint="99"/>
              <w:right w:val="single" w:sz="4" w:space="0" w:color="666666" w:themeColor="text1" w:themeTint="99"/>
            </w:tcBorders>
            <w:shd w:val="clear" w:color="auto" w:fill="FFFFFF" w:themeFill="background1"/>
          </w:tcPr>
          <w:p w14:paraId="64D8A529" w14:textId="77777777" w:rsidR="00D15B38" w:rsidRPr="005C23D8" w:rsidRDefault="00D15B38" w:rsidP="00D15B38">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N/A</w:t>
            </w:r>
          </w:p>
        </w:tc>
      </w:tr>
      <w:tr w:rsidR="00D15B38" w:rsidRPr="00D15B38" w14:paraId="144D6DB7" w14:textId="77777777" w:rsidTr="00D97CE9">
        <w:trPr>
          <w:trHeight w:val="262"/>
          <w:jc w:val="center"/>
        </w:trPr>
        <w:tc>
          <w:tcPr>
            <w:cnfStyle w:val="001000000000" w:firstRow="0" w:lastRow="0" w:firstColumn="1" w:lastColumn="0" w:oddVBand="0" w:evenVBand="0" w:oddHBand="0" w:evenHBand="0" w:firstRowFirstColumn="0" w:firstRowLastColumn="0" w:lastRowFirstColumn="0" w:lastRowLastColumn="0"/>
            <w:tcW w:w="1607" w:type="dxa"/>
            <w:tcBorders>
              <w:top w:val="nil"/>
              <w:bottom w:val="nil"/>
              <w:right w:val="single" w:sz="4" w:space="0" w:color="666666" w:themeColor="text1" w:themeTint="99"/>
            </w:tcBorders>
            <w:shd w:val="clear" w:color="auto" w:fill="FFFFFF" w:themeFill="background1"/>
          </w:tcPr>
          <w:p w14:paraId="7FB6198F" w14:textId="77777777" w:rsidR="00D15B38" w:rsidRPr="005C23D8" w:rsidRDefault="00D15B38" w:rsidP="00D15B38">
            <w:pPr>
              <w:spacing w:before="60"/>
              <w:jc w:val="right"/>
              <w:rPr>
                <w:rFonts w:ascii="Times New Roman" w:hAnsi="Times New Roman" w:cs="Times New Roman"/>
                <w:b w:val="0"/>
                <w:bCs w:val="0"/>
                <w:sz w:val="16"/>
                <w:szCs w:val="16"/>
              </w:rPr>
            </w:pPr>
            <w:r w:rsidRPr="005C23D8">
              <w:rPr>
                <w:rFonts w:ascii="Times New Roman" w:hAnsi="Times New Roman" w:cs="Times New Roman"/>
                <w:b w:val="0"/>
                <w:bCs w:val="0"/>
                <w:sz w:val="16"/>
                <w:szCs w:val="16"/>
              </w:rPr>
              <w:t>WCC</w:t>
            </w:r>
          </w:p>
        </w:tc>
        <w:tc>
          <w:tcPr>
            <w:tcW w:w="1607" w:type="dxa"/>
            <w:tcBorders>
              <w:top w:val="nil"/>
              <w:bottom w:val="nil"/>
              <w:right w:val="single" w:sz="4" w:space="0" w:color="666666" w:themeColor="text1" w:themeTint="99"/>
            </w:tcBorders>
            <w:shd w:val="clear" w:color="auto" w:fill="FFFFFF" w:themeFill="background1"/>
          </w:tcPr>
          <w:p w14:paraId="07FF71B2" w14:textId="77777777" w:rsidR="00D15B38" w:rsidRPr="005C23D8" w:rsidRDefault="00D15B38" w:rsidP="00D15B38">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5.2 (1-101)</w:t>
            </w:r>
          </w:p>
        </w:tc>
        <w:tc>
          <w:tcPr>
            <w:tcW w:w="2576" w:type="dxa"/>
            <w:tcBorders>
              <w:top w:val="nil"/>
              <w:left w:val="single" w:sz="4" w:space="0" w:color="666666" w:themeColor="text1" w:themeTint="99"/>
              <w:bottom w:val="nil"/>
              <w:right w:val="single" w:sz="4" w:space="0" w:color="666666" w:themeColor="text1" w:themeTint="99"/>
            </w:tcBorders>
            <w:shd w:val="clear" w:color="auto" w:fill="FFFFFF" w:themeFill="background1"/>
          </w:tcPr>
          <w:p w14:paraId="6DB97F1F" w14:textId="77777777" w:rsidR="00D15B38" w:rsidRPr="005C23D8" w:rsidRDefault="00D15B38" w:rsidP="00D15B38">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4.6 (0.5-51.7)</w:t>
            </w:r>
          </w:p>
        </w:tc>
        <w:tc>
          <w:tcPr>
            <w:tcW w:w="2087" w:type="dxa"/>
            <w:tcBorders>
              <w:top w:val="nil"/>
              <w:left w:val="single" w:sz="4" w:space="0" w:color="666666" w:themeColor="text1" w:themeTint="99"/>
              <w:bottom w:val="nil"/>
              <w:right w:val="single" w:sz="4" w:space="0" w:color="666666" w:themeColor="text1" w:themeTint="99"/>
            </w:tcBorders>
            <w:shd w:val="clear" w:color="auto" w:fill="FFFFFF" w:themeFill="background1"/>
          </w:tcPr>
          <w:p w14:paraId="004EB0B7" w14:textId="77777777" w:rsidR="00D15B38" w:rsidRPr="005C23D8" w:rsidRDefault="00D15B38" w:rsidP="00D15B38">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3.6 (1.1-18)</w:t>
            </w:r>
          </w:p>
        </w:tc>
        <w:tc>
          <w:tcPr>
            <w:tcW w:w="1779" w:type="dxa"/>
            <w:vMerge/>
            <w:tcBorders>
              <w:left w:val="single" w:sz="4" w:space="0" w:color="666666" w:themeColor="text1" w:themeTint="99"/>
              <w:right w:val="single" w:sz="4" w:space="0" w:color="666666" w:themeColor="text1" w:themeTint="99"/>
            </w:tcBorders>
            <w:shd w:val="clear" w:color="auto" w:fill="FFFFFF" w:themeFill="background1"/>
          </w:tcPr>
          <w:p w14:paraId="65DE180C" w14:textId="77777777" w:rsidR="00D15B38" w:rsidRPr="00D15B38" w:rsidRDefault="00D15B38" w:rsidP="00D15B38">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D15B38" w:rsidRPr="00D15B38" w14:paraId="6AE3393C" w14:textId="77777777" w:rsidTr="00D97CE9">
        <w:trPr>
          <w:cnfStyle w:val="000000100000" w:firstRow="0" w:lastRow="0" w:firstColumn="0" w:lastColumn="0" w:oddVBand="0" w:evenVBand="0" w:oddHBand="1"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1607" w:type="dxa"/>
            <w:tcBorders>
              <w:top w:val="nil"/>
              <w:bottom w:val="nil"/>
              <w:right w:val="single" w:sz="4" w:space="0" w:color="666666" w:themeColor="text1" w:themeTint="99"/>
            </w:tcBorders>
            <w:shd w:val="clear" w:color="auto" w:fill="FFFFFF" w:themeFill="background1"/>
          </w:tcPr>
          <w:p w14:paraId="7976AFD0" w14:textId="77777777" w:rsidR="00D15B38" w:rsidRPr="005C23D8" w:rsidRDefault="00D15B38" w:rsidP="00D15B38">
            <w:pPr>
              <w:spacing w:before="60"/>
              <w:jc w:val="right"/>
              <w:rPr>
                <w:rFonts w:ascii="Times New Roman" w:hAnsi="Times New Roman" w:cs="Times New Roman"/>
                <w:b w:val="0"/>
                <w:bCs w:val="0"/>
                <w:sz w:val="16"/>
                <w:szCs w:val="16"/>
              </w:rPr>
            </w:pPr>
            <w:r w:rsidRPr="005C23D8">
              <w:rPr>
                <w:rFonts w:ascii="Times New Roman" w:hAnsi="Times New Roman" w:cs="Times New Roman"/>
                <w:b w:val="0"/>
                <w:bCs w:val="0"/>
                <w:sz w:val="16"/>
                <w:szCs w:val="16"/>
              </w:rPr>
              <w:t>Platelets</w:t>
            </w:r>
          </w:p>
        </w:tc>
        <w:tc>
          <w:tcPr>
            <w:tcW w:w="1607" w:type="dxa"/>
            <w:tcBorders>
              <w:top w:val="nil"/>
              <w:bottom w:val="nil"/>
              <w:right w:val="single" w:sz="4" w:space="0" w:color="666666" w:themeColor="text1" w:themeTint="99"/>
            </w:tcBorders>
            <w:shd w:val="clear" w:color="auto" w:fill="FFFFFF" w:themeFill="background1"/>
          </w:tcPr>
          <w:p w14:paraId="5943B074" w14:textId="77777777" w:rsidR="00D15B38" w:rsidRPr="005C23D8" w:rsidRDefault="00D15B38" w:rsidP="00D15B38">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185 (13-473)</w:t>
            </w:r>
          </w:p>
        </w:tc>
        <w:tc>
          <w:tcPr>
            <w:tcW w:w="2576" w:type="dxa"/>
            <w:tcBorders>
              <w:top w:val="nil"/>
              <w:left w:val="single" w:sz="4" w:space="0" w:color="666666" w:themeColor="text1" w:themeTint="99"/>
              <w:bottom w:val="nil"/>
              <w:right w:val="single" w:sz="4" w:space="0" w:color="666666" w:themeColor="text1" w:themeTint="99"/>
            </w:tcBorders>
            <w:shd w:val="clear" w:color="auto" w:fill="FFFFFF" w:themeFill="background1"/>
          </w:tcPr>
          <w:p w14:paraId="14D52F94" w14:textId="77777777" w:rsidR="00D15B38" w:rsidRPr="005C23D8" w:rsidRDefault="00D15B38" w:rsidP="00D15B38">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166 (51-514)</w:t>
            </w:r>
          </w:p>
        </w:tc>
        <w:tc>
          <w:tcPr>
            <w:tcW w:w="2087" w:type="dxa"/>
            <w:tcBorders>
              <w:top w:val="nil"/>
              <w:left w:val="single" w:sz="4" w:space="0" w:color="666666" w:themeColor="text1" w:themeTint="99"/>
              <w:bottom w:val="nil"/>
              <w:right w:val="single" w:sz="4" w:space="0" w:color="666666" w:themeColor="text1" w:themeTint="99"/>
            </w:tcBorders>
            <w:shd w:val="clear" w:color="auto" w:fill="FFFFFF" w:themeFill="background1"/>
          </w:tcPr>
          <w:p w14:paraId="518F07A6" w14:textId="77777777" w:rsidR="00D15B38" w:rsidRPr="005C23D8" w:rsidRDefault="00D15B38" w:rsidP="00D15B38">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145 (52-276)</w:t>
            </w:r>
          </w:p>
        </w:tc>
        <w:tc>
          <w:tcPr>
            <w:tcW w:w="1779" w:type="dxa"/>
            <w:vMerge/>
            <w:tcBorders>
              <w:left w:val="single" w:sz="4" w:space="0" w:color="666666" w:themeColor="text1" w:themeTint="99"/>
              <w:right w:val="single" w:sz="4" w:space="0" w:color="666666" w:themeColor="text1" w:themeTint="99"/>
            </w:tcBorders>
            <w:shd w:val="clear" w:color="auto" w:fill="FFFFFF" w:themeFill="background1"/>
          </w:tcPr>
          <w:p w14:paraId="77253EB2" w14:textId="77777777" w:rsidR="00D15B38" w:rsidRPr="00D15B38" w:rsidRDefault="00D15B38" w:rsidP="00D15B38">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D15B38" w:rsidRPr="00D15B38" w14:paraId="6F32046C" w14:textId="77777777" w:rsidTr="00D97CE9">
        <w:trPr>
          <w:trHeight w:val="278"/>
          <w:jc w:val="center"/>
        </w:trPr>
        <w:tc>
          <w:tcPr>
            <w:cnfStyle w:val="001000000000" w:firstRow="0" w:lastRow="0" w:firstColumn="1" w:lastColumn="0" w:oddVBand="0" w:evenVBand="0" w:oddHBand="0" w:evenHBand="0" w:firstRowFirstColumn="0" w:firstRowLastColumn="0" w:lastRowFirstColumn="0" w:lastRowLastColumn="0"/>
            <w:tcW w:w="1607" w:type="dxa"/>
            <w:tcBorders>
              <w:top w:val="nil"/>
              <w:bottom w:val="nil"/>
              <w:right w:val="single" w:sz="4" w:space="0" w:color="666666" w:themeColor="text1" w:themeTint="99"/>
            </w:tcBorders>
            <w:shd w:val="clear" w:color="auto" w:fill="FFFFFF" w:themeFill="background1"/>
          </w:tcPr>
          <w:p w14:paraId="2A179554" w14:textId="77777777" w:rsidR="00D15B38" w:rsidRPr="005C23D8" w:rsidRDefault="00D15B38" w:rsidP="00D15B38">
            <w:pPr>
              <w:spacing w:before="60"/>
              <w:jc w:val="right"/>
              <w:rPr>
                <w:rFonts w:ascii="Times New Roman" w:hAnsi="Times New Roman" w:cs="Times New Roman"/>
                <w:b w:val="0"/>
                <w:bCs w:val="0"/>
                <w:sz w:val="16"/>
                <w:szCs w:val="16"/>
              </w:rPr>
            </w:pPr>
            <w:r w:rsidRPr="005C23D8">
              <w:rPr>
                <w:rFonts w:ascii="Times New Roman" w:hAnsi="Times New Roman" w:cs="Times New Roman"/>
                <w:b w:val="0"/>
                <w:bCs w:val="0"/>
                <w:sz w:val="16"/>
                <w:szCs w:val="16"/>
              </w:rPr>
              <w:t>Neutrophils</w:t>
            </w:r>
          </w:p>
        </w:tc>
        <w:tc>
          <w:tcPr>
            <w:tcW w:w="1607" w:type="dxa"/>
            <w:tcBorders>
              <w:top w:val="nil"/>
              <w:bottom w:val="nil"/>
              <w:right w:val="single" w:sz="4" w:space="0" w:color="666666" w:themeColor="text1" w:themeTint="99"/>
            </w:tcBorders>
            <w:shd w:val="clear" w:color="auto" w:fill="FFFFFF" w:themeFill="background1"/>
          </w:tcPr>
          <w:p w14:paraId="65C88BF5" w14:textId="77777777" w:rsidR="00D15B38" w:rsidRPr="005C23D8" w:rsidRDefault="00D15B38" w:rsidP="00D15B38">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5.5 (0.1-13.1)</w:t>
            </w:r>
          </w:p>
        </w:tc>
        <w:tc>
          <w:tcPr>
            <w:tcW w:w="2576" w:type="dxa"/>
            <w:tcBorders>
              <w:top w:val="nil"/>
              <w:left w:val="single" w:sz="4" w:space="0" w:color="666666" w:themeColor="text1" w:themeTint="99"/>
              <w:bottom w:val="nil"/>
              <w:right w:val="single" w:sz="4" w:space="0" w:color="666666" w:themeColor="text1" w:themeTint="99"/>
            </w:tcBorders>
            <w:shd w:val="clear" w:color="auto" w:fill="FFFFFF" w:themeFill="background1"/>
          </w:tcPr>
          <w:p w14:paraId="59AE2B0A" w14:textId="77777777" w:rsidR="00D15B38" w:rsidRPr="005C23D8" w:rsidRDefault="00D15B38" w:rsidP="00D15B38">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2.7 (0.4-22.9)</w:t>
            </w:r>
          </w:p>
        </w:tc>
        <w:tc>
          <w:tcPr>
            <w:tcW w:w="2087" w:type="dxa"/>
            <w:tcBorders>
              <w:top w:val="nil"/>
              <w:left w:val="single" w:sz="4" w:space="0" w:color="666666" w:themeColor="text1" w:themeTint="99"/>
              <w:bottom w:val="nil"/>
              <w:right w:val="single" w:sz="4" w:space="0" w:color="666666" w:themeColor="text1" w:themeTint="99"/>
            </w:tcBorders>
            <w:shd w:val="clear" w:color="auto" w:fill="FFFFFF" w:themeFill="background1"/>
          </w:tcPr>
          <w:p w14:paraId="09B61433" w14:textId="77777777" w:rsidR="00D15B38" w:rsidRPr="005C23D8" w:rsidRDefault="00D15B38" w:rsidP="00D15B38">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2.1(0.7-15.3)</w:t>
            </w:r>
          </w:p>
        </w:tc>
        <w:tc>
          <w:tcPr>
            <w:tcW w:w="1779" w:type="dxa"/>
            <w:vMerge/>
            <w:tcBorders>
              <w:left w:val="single" w:sz="4" w:space="0" w:color="666666" w:themeColor="text1" w:themeTint="99"/>
              <w:right w:val="single" w:sz="4" w:space="0" w:color="666666" w:themeColor="text1" w:themeTint="99"/>
            </w:tcBorders>
            <w:shd w:val="clear" w:color="auto" w:fill="FFFFFF" w:themeFill="background1"/>
          </w:tcPr>
          <w:p w14:paraId="29319BC8" w14:textId="77777777" w:rsidR="00D15B38" w:rsidRPr="00D15B38" w:rsidRDefault="00D15B38" w:rsidP="00D15B38">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D15B38" w:rsidRPr="00D15B38" w14:paraId="514BAA8D" w14:textId="77777777" w:rsidTr="00D97CE9">
        <w:trPr>
          <w:cnfStyle w:val="000000100000" w:firstRow="0" w:lastRow="0" w:firstColumn="0" w:lastColumn="0" w:oddVBand="0" w:evenVBand="0" w:oddHBand="1"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1607" w:type="dxa"/>
            <w:tcBorders>
              <w:top w:val="nil"/>
              <w:bottom w:val="nil"/>
              <w:right w:val="single" w:sz="4" w:space="0" w:color="666666" w:themeColor="text1" w:themeTint="99"/>
            </w:tcBorders>
            <w:shd w:val="clear" w:color="auto" w:fill="FFFFFF" w:themeFill="background1"/>
          </w:tcPr>
          <w:p w14:paraId="6CE088FC" w14:textId="77777777" w:rsidR="00D15B38" w:rsidRPr="005C23D8" w:rsidRDefault="00D15B38" w:rsidP="00D15B38">
            <w:pPr>
              <w:spacing w:before="60"/>
              <w:jc w:val="right"/>
              <w:rPr>
                <w:rFonts w:ascii="Times New Roman" w:hAnsi="Times New Roman" w:cs="Times New Roman"/>
                <w:b w:val="0"/>
                <w:bCs w:val="0"/>
                <w:sz w:val="16"/>
                <w:szCs w:val="16"/>
              </w:rPr>
            </w:pPr>
            <w:r w:rsidRPr="005C23D8">
              <w:rPr>
                <w:rFonts w:ascii="Times New Roman" w:hAnsi="Times New Roman" w:cs="Times New Roman"/>
                <w:b w:val="0"/>
                <w:bCs w:val="0"/>
                <w:sz w:val="16"/>
                <w:szCs w:val="16"/>
              </w:rPr>
              <w:t>Lymphocytes</w:t>
            </w:r>
          </w:p>
        </w:tc>
        <w:tc>
          <w:tcPr>
            <w:tcW w:w="1607" w:type="dxa"/>
            <w:tcBorders>
              <w:top w:val="nil"/>
              <w:bottom w:val="nil"/>
              <w:right w:val="single" w:sz="4" w:space="0" w:color="666666" w:themeColor="text1" w:themeTint="99"/>
            </w:tcBorders>
            <w:shd w:val="clear" w:color="auto" w:fill="FFFFFF" w:themeFill="background1"/>
          </w:tcPr>
          <w:p w14:paraId="7CF41F28" w14:textId="77777777" w:rsidR="00D15B38" w:rsidRPr="005C23D8" w:rsidRDefault="00D15B38" w:rsidP="00D15B38">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1.6 (0.2-97)</w:t>
            </w:r>
          </w:p>
        </w:tc>
        <w:tc>
          <w:tcPr>
            <w:tcW w:w="2576" w:type="dxa"/>
            <w:tcBorders>
              <w:top w:val="nil"/>
              <w:left w:val="single" w:sz="4" w:space="0" w:color="666666" w:themeColor="text1" w:themeTint="99"/>
              <w:bottom w:val="nil"/>
              <w:right w:val="single" w:sz="4" w:space="0" w:color="666666" w:themeColor="text1" w:themeTint="99"/>
            </w:tcBorders>
            <w:shd w:val="clear" w:color="auto" w:fill="FFFFFF" w:themeFill="background1"/>
          </w:tcPr>
          <w:p w14:paraId="3C5C4C39" w14:textId="77777777" w:rsidR="00D15B38" w:rsidRPr="005C23D8" w:rsidRDefault="00D15B38" w:rsidP="00D15B38">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1.05 (0.1-179)</w:t>
            </w:r>
          </w:p>
        </w:tc>
        <w:tc>
          <w:tcPr>
            <w:tcW w:w="2087" w:type="dxa"/>
            <w:tcBorders>
              <w:top w:val="nil"/>
              <w:left w:val="single" w:sz="4" w:space="0" w:color="666666" w:themeColor="text1" w:themeTint="99"/>
              <w:bottom w:val="nil"/>
              <w:right w:val="single" w:sz="4" w:space="0" w:color="666666" w:themeColor="text1" w:themeTint="99"/>
            </w:tcBorders>
            <w:shd w:val="clear" w:color="auto" w:fill="FFFFFF" w:themeFill="background1"/>
          </w:tcPr>
          <w:p w14:paraId="3BE508F0" w14:textId="77777777" w:rsidR="00D15B38" w:rsidRPr="005C23D8" w:rsidRDefault="00D15B38" w:rsidP="00D15B38">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0.8 (0.4-3.2)</w:t>
            </w:r>
          </w:p>
        </w:tc>
        <w:tc>
          <w:tcPr>
            <w:tcW w:w="1779" w:type="dxa"/>
            <w:vMerge/>
            <w:tcBorders>
              <w:left w:val="single" w:sz="4" w:space="0" w:color="666666" w:themeColor="text1" w:themeTint="99"/>
              <w:right w:val="single" w:sz="4" w:space="0" w:color="666666" w:themeColor="text1" w:themeTint="99"/>
            </w:tcBorders>
            <w:shd w:val="clear" w:color="auto" w:fill="FFFFFF" w:themeFill="background1"/>
          </w:tcPr>
          <w:p w14:paraId="5C94BE0C" w14:textId="77777777" w:rsidR="00D15B38" w:rsidRPr="00D15B38" w:rsidRDefault="00D15B38" w:rsidP="00D15B38">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D15B38" w:rsidRPr="00D15B38" w14:paraId="1ED6C5D5" w14:textId="77777777" w:rsidTr="00D97CE9">
        <w:trPr>
          <w:trHeight w:val="262"/>
          <w:jc w:val="center"/>
        </w:trPr>
        <w:tc>
          <w:tcPr>
            <w:cnfStyle w:val="001000000000" w:firstRow="0" w:lastRow="0" w:firstColumn="1" w:lastColumn="0" w:oddVBand="0" w:evenVBand="0" w:oddHBand="0" w:evenHBand="0" w:firstRowFirstColumn="0" w:firstRowLastColumn="0" w:lastRowFirstColumn="0" w:lastRowLastColumn="0"/>
            <w:tcW w:w="1607" w:type="dxa"/>
            <w:tcBorders>
              <w:top w:val="nil"/>
              <w:bottom w:val="nil"/>
              <w:right w:val="single" w:sz="4" w:space="0" w:color="666666" w:themeColor="text1" w:themeTint="99"/>
            </w:tcBorders>
            <w:shd w:val="clear" w:color="auto" w:fill="FFFFFF" w:themeFill="background1"/>
          </w:tcPr>
          <w:p w14:paraId="5EDAB50B" w14:textId="77777777" w:rsidR="00D15B38" w:rsidRPr="005C23D8" w:rsidRDefault="00D15B38" w:rsidP="00D15B38">
            <w:pPr>
              <w:spacing w:before="60"/>
              <w:jc w:val="right"/>
              <w:rPr>
                <w:rFonts w:ascii="Times New Roman" w:hAnsi="Times New Roman" w:cs="Times New Roman"/>
                <w:b w:val="0"/>
                <w:bCs w:val="0"/>
                <w:sz w:val="16"/>
                <w:szCs w:val="16"/>
              </w:rPr>
            </w:pPr>
            <w:r w:rsidRPr="005C23D8">
              <w:rPr>
                <w:rFonts w:ascii="Times New Roman" w:hAnsi="Times New Roman" w:cs="Times New Roman"/>
                <w:b w:val="0"/>
                <w:bCs w:val="0"/>
                <w:sz w:val="16"/>
                <w:szCs w:val="16"/>
              </w:rPr>
              <w:t>Basophils</w:t>
            </w:r>
          </w:p>
        </w:tc>
        <w:tc>
          <w:tcPr>
            <w:tcW w:w="1607" w:type="dxa"/>
            <w:tcBorders>
              <w:top w:val="nil"/>
              <w:bottom w:val="nil"/>
              <w:right w:val="single" w:sz="4" w:space="0" w:color="666666" w:themeColor="text1" w:themeTint="99"/>
            </w:tcBorders>
            <w:shd w:val="clear" w:color="auto" w:fill="FFFFFF" w:themeFill="background1"/>
          </w:tcPr>
          <w:p w14:paraId="07604E53" w14:textId="77777777" w:rsidR="00D15B38" w:rsidRPr="005C23D8" w:rsidRDefault="00D15B38" w:rsidP="00D15B38">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0.1 (0-0.9)</w:t>
            </w:r>
          </w:p>
        </w:tc>
        <w:tc>
          <w:tcPr>
            <w:tcW w:w="2576" w:type="dxa"/>
            <w:tcBorders>
              <w:top w:val="nil"/>
              <w:left w:val="single" w:sz="4" w:space="0" w:color="666666" w:themeColor="text1" w:themeTint="99"/>
              <w:bottom w:val="nil"/>
              <w:right w:val="single" w:sz="4" w:space="0" w:color="666666" w:themeColor="text1" w:themeTint="99"/>
            </w:tcBorders>
            <w:shd w:val="clear" w:color="auto" w:fill="FFFFFF" w:themeFill="background1"/>
          </w:tcPr>
          <w:p w14:paraId="14A98C23" w14:textId="77777777" w:rsidR="00D15B38" w:rsidRPr="005C23D8" w:rsidRDefault="00D15B38" w:rsidP="00D15B38">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0.1 (0-0.3)</w:t>
            </w:r>
          </w:p>
        </w:tc>
        <w:tc>
          <w:tcPr>
            <w:tcW w:w="2087" w:type="dxa"/>
            <w:tcBorders>
              <w:top w:val="nil"/>
              <w:left w:val="single" w:sz="4" w:space="0" w:color="666666" w:themeColor="text1" w:themeTint="99"/>
              <w:bottom w:val="nil"/>
              <w:right w:val="single" w:sz="4" w:space="0" w:color="666666" w:themeColor="text1" w:themeTint="99"/>
            </w:tcBorders>
            <w:shd w:val="clear" w:color="auto" w:fill="FFFFFF" w:themeFill="background1"/>
          </w:tcPr>
          <w:p w14:paraId="4771E737" w14:textId="77777777" w:rsidR="00D15B38" w:rsidRPr="005C23D8" w:rsidRDefault="00D15B38" w:rsidP="00D15B38">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0.1 (0-0.1)</w:t>
            </w:r>
          </w:p>
        </w:tc>
        <w:tc>
          <w:tcPr>
            <w:tcW w:w="1779" w:type="dxa"/>
            <w:vMerge/>
            <w:tcBorders>
              <w:left w:val="single" w:sz="4" w:space="0" w:color="666666" w:themeColor="text1" w:themeTint="99"/>
              <w:right w:val="single" w:sz="4" w:space="0" w:color="666666" w:themeColor="text1" w:themeTint="99"/>
            </w:tcBorders>
            <w:shd w:val="clear" w:color="auto" w:fill="FFFFFF" w:themeFill="background1"/>
          </w:tcPr>
          <w:p w14:paraId="77C01446" w14:textId="77777777" w:rsidR="00D15B38" w:rsidRPr="00D15B38" w:rsidRDefault="00D15B38" w:rsidP="00D15B38">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D15B38" w:rsidRPr="00D15B38" w14:paraId="1239DCA0" w14:textId="77777777" w:rsidTr="00D97CE9">
        <w:trPr>
          <w:cnfStyle w:val="000000100000" w:firstRow="0" w:lastRow="0" w:firstColumn="0" w:lastColumn="0" w:oddVBand="0" w:evenVBand="0" w:oddHBand="1"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1607" w:type="dxa"/>
            <w:tcBorders>
              <w:top w:val="nil"/>
              <w:bottom w:val="nil"/>
              <w:right w:val="single" w:sz="4" w:space="0" w:color="666666" w:themeColor="text1" w:themeTint="99"/>
            </w:tcBorders>
            <w:shd w:val="clear" w:color="auto" w:fill="FFFFFF" w:themeFill="background1"/>
          </w:tcPr>
          <w:p w14:paraId="30702E5B" w14:textId="77777777" w:rsidR="00D15B38" w:rsidRPr="005C23D8" w:rsidRDefault="00D15B38" w:rsidP="00D15B38">
            <w:pPr>
              <w:spacing w:before="60"/>
              <w:jc w:val="right"/>
              <w:rPr>
                <w:rFonts w:ascii="Times New Roman" w:hAnsi="Times New Roman" w:cs="Times New Roman"/>
                <w:b w:val="0"/>
                <w:bCs w:val="0"/>
                <w:sz w:val="16"/>
                <w:szCs w:val="16"/>
              </w:rPr>
            </w:pPr>
            <w:r w:rsidRPr="005C23D8">
              <w:rPr>
                <w:rFonts w:ascii="Times New Roman" w:hAnsi="Times New Roman" w:cs="Times New Roman"/>
                <w:b w:val="0"/>
                <w:bCs w:val="0"/>
                <w:sz w:val="16"/>
                <w:szCs w:val="16"/>
              </w:rPr>
              <w:t>Eosinophils</w:t>
            </w:r>
          </w:p>
        </w:tc>
        <w:tc>
          <w:tcPr>
            <w:tcW w:w="1607" w:type="dxa"/>
            <w:tcBorders>
              <w:top w:val="nil"/>
              <w:bottom w:val="nil"/>
              <w:right w:val="single" w:sz="4" w:space="0" w:color="666666" w:themeColor="text1" w:themeTint="99"/>
            </w:tcBorders>
            <w:shd w:val="clear" w:color="auto" w:fill="FFFFFF" w:themeFill="background1"/>
          </w:tcPr>
          <w:p w14:paraId="5AAF38D1" w14:textId="77777777" w:rsidR="00D15B38" w:rsidRPr="005C23D8" w:rsidRDefault="00D15B38" w:rsidP="00D15B38">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0.1 (0-0.5)</w:t>
            </w:r>
          </w:p>
        </w:tc>
        <w:tc>
          <w:tcPr>
            <w:tcW w:w="2576" w:type="dxa"/>
            <w:tcBorders>
              <w:top w:val="nil"/>
              <w:left w:val="single" w:sz="4" w:space="0" w:color="666666" w:themeColor="text1" w:themeTint="99"/>
              <w:bottom w:val="nil"/>
              <w:right w:val="single" w:sz="4" w:space="0" w:color="666666" w:themeColor="text1" w:themeTint="99"/>
            </w:tcBorders>
            <w:shd w:val="clear" w:color="auto" w:fill="FFFFFF" w:themeFill="background1"/>
          </w:tcPr>
          <w:p w14:paraId="0F238903" w14:textId="77777777" w:rsidR="00D15B38" w:rsidRPr="005C23D8" w:rsidRDefault="00D15B38" w:rsidP="00D15B38">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0.1 (0-0.7)</w:t>
            </w:r>
          </w:p>
        </w:tc>
        <w:tc>
          <w:tcPr>
            <w:tcW w:w="2087" w:type="dxa"/>
            <w:tcBorders>
              <w:top w:val="nil"/>
              <w:left w:val="single" w:sz="4" w:space="0" w:color="666666" w:themeColor="text1" w:themeTint="99"/>
              <w:bottom w:val="nil"/>
              <w:right w:val="single" w:sz="4" w:space="0" w:color="666666" w:themeColor="text1" w:themeTint="99"/>
            </w:tcBorders>
            <w:shd w:val="clear" w:color="auto" w:fill="FFFFFF" w:themeFill="background1"/>
          </w:tcPr>
          <w:p w14:paraId="614BFED2" w14:textId="77777777" w:rsidR="00D15B38" w:rsidRPr="005C23D8" w:rsidRDefault="00D15B38" w:rsidP="00D15B38">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0.2 (0-0.3)</w:t>
            </w:r>
          </w:p>
        </w:tc>
        <w:tc>
          <w:tcPr>
            <w:tcW w:w="1779" w:type="dxa"/>
            <w:vMerge/>
            <w:tcBorders>
              <w:left w:val="single" w:sz="4" w:space="0" w:color="666666" w:themeColor="text1" w:themeTint="99"/>
              <w:right w:val="single" w:sz="4" w:space="0" w:color="666666" w:themeColor="text1" w:themeTint="99"/>
            </w:tcBorders>
            <w:shd w:val="clear" w:color="auto" w:fill="FFFFFF" w:themeFill="background1"/>
          </w:tcPr>
          <w:p w14:paraId="3B7BAA1D" w14:textId="77777777" w:rsidR="00D15B38" w:rsidRPr="00D15B38" w:rsidRDefault="00D15B38" w:rsidP="00D15B38">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D15B38" w:rsidRPr="00D15B38" w14:paraId="1737F4A9" w14:textId="77777777" w:rsidTr="00D97CE9">
        <w:trPr>
          <w:trHeight w:val="262"/>
          <w:jc w:val="center"/>
        </w:trPr>
        <w:tc>
          <w:tcPr>
            <w:cnfStyle w:val="001000000000" w:firstRow="0" w:lastRow="0" w:firstColumn="1" w:lastColumn="0" w:oddVBand="0" w:evenVBand="0" w:oddHBand="0" w:evenHBand="0" w:firstRowFirstColumn="0" w:firstRowLastColumn="0" w:lastRowFirstColumn="0" w:lastRowLastColumn="0"/>
            <w:tcW w:w="1607" w:type="dxa"/>
            <w:tcBorders>
              <w:top w:val="nil"/>
              <w:bottom w:val="nil"/>
              <w:right w:val="single" w:sz="4" w:space="0" w:color="666666" w:themeColor="text1" w:themeTint="99"/>
            </w:tcBorders>
            <w:shd w:val="clear" w:color="auto" w:fill="FFFFFF" w:themeFill="background1"/>
          </w:tcPr>
          <w:p w14:paraId="50D1A18B" w14:textId="77777777" w:rsidR="00D15B38" w:rsidRPr="005C23D8" w:rsidRDefault="00D15B38" w:rsidP="00D15B38">
            <w:pPr>
              <w:spacing w:before="60"/>
              <w:jc w:val="right"/>
              <w:rPr>
                <w:rFonts w:ascii="Times New Roman" w:hAnsi="Times New Roman" w:cs="Times New Roman"/>
                <w:b w:val="0"/>
                <w:bCs w:val="0"/>
                <w:sz w:val="16"/>
                <w:szCs w:val="16"/>
              </w:rPr>
            </w:pPr>
            <w:r w:rsidRPr="005C23D8">
              <w:rPr>
                <w:rFonts w:ascii="Times New Roman" w:hAnsi="Times New Roman" w:cs="Times New Roman"/>
                <w:b w:val="0"/>
                <w:bCs w:val="0"/>
                <w:sz w:val="16"/>
                <w:szCs w:val="16"/>
              </w:rPr>
              <w:t>Monocytes</w:t>
            </w:r>
          </w:p>
        </w:tc>
        <w:tc>
          <w:tcPr>
            <w:tcW w:w="1607" w:type="dxa"/>
            <w:tcBorders>
              <w:top w:val="nil"/>
              <w:bottom w:val="nil"/>
              <w:right w:val="single" w:sz="4" w:space="0" w:color="666666" w:themeColor="text1" w:themeTint="99"/>
            </w:tcBorders>
            <w:shd w:val="clear" w:color="auto" w:fill="FFFFFF" w:themeFill="background1"/>
          </w:tcPr>
          <w:p w14:paraId="152F2CE9" w14:textId="77777777" w:rsidR="00D15B38" w:rsidRPr="005C23D8" w:rsidRDefault="00D15B38" w:rsidP="00D15B38">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0.8 (0.1-2.5)</w:t>
            </w:r>
          </w:p>
        </w:tc>
        <w:tc>
          <w:tcPr>
            <w:tcW w:w="2576" w:type="dxa"/>
            <w:tcBorders>
              <w:top w:val="nil"/>
              <w:left w:val="single" w:sz="4" w:space="0" w:color="666666" w:themeColor="text1" w:themeTint="99"/>
              <w:bottom w:val="nil"/>
              <w:right w:val="single" w:sz="4" w:space="0" w:color="666666" w:themeColor="text1" w:themeTint="99"/>
            </w:tcBorders>
            <w:shd w:val="clear" w:color="auto" w:fill="FFFFFF" w:themeFill="background1"/>
          </w:tcPr>
          <w:p w14:paraId="4DDAB133" w14:textId="77777777" w:rsidR="00D15B38" w:rsidRPr="005C23D8" w:rsidRDefault="00D15B38" w:rsidP="00D15B38">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0.5 (0-2.1)</w:t>
            </w:r>
          </w:p>
        </w:tc>
        <w:tc>
          <w:tcPr>
            <w:tcW w:w="2087" w:type="dxa"/>
            <w:tcBorders>
              <w:top w:val="nil"/>
              <w:left w:val="single" w:sz="4" w:space="0" w:color="666666" w:themeColor="text1" w:themeTint="99"/>
              <w:bottom w:val="nil"/>
              <w:right w:val="single" w:sz="4" w:space="0" w:color="666666" w:themeColor="text1" w:themeTint="99"/>
            </w:tcBorders>
            <w:shd w:val="clear" w:color="auto" w:fill="FFFFFF" w:themeFill="background1"/>
          </w:tcPr>
          <w:p w14:paraId="59CCC11A" w14:textId="77777777" w:rsidR="00D15B38" w:rsidRPr="005C23D8" w:rsidRDefault="00D15B38" w:rsidP="00D15B38">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0.5 (0-1.6)</w:t>
            </w:r>
          </w:p>
        </w:tc>
        <w:tc>
          <w:tcPr>
            <w:tcW w:w="1779" w:type="dxa"/>
            <w:vMerge/>
            <w:tcBorders>
              <w:left w:val="single" w:sz="4" w:space="0" w:color="666666" w:themeColor="text1" w:themeTint="99"/>
              <w:right w:val="single" w:sz="4" w:space="0" w:color="666666" w:themeColor="text1" w:themeTint="99"/>
            </w:tcBorders>
            <w:shd w:val="clear" w:color="auto" w:fill="FFFFFF" w:themeFill="background1"/>
          </w:tcPr>
          <w:p w14:paraId="1F18D88A" w14:textId="77777777" w:rsidR="00D15B38" w:rsidRPr="00D15B38" w:rsidRDefault="00D15B38" w:rsidP="00D15B38">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D15B38" w:rsidRPr="00D15B38" w14:paraId="3F65003D" w14:textId="77777777" w:rsidTr="00D97CE9">
        <w:trPr>
          <w:cnfStyle w:val="000000100000" w:firstRow="0" w:lastRow="0" w:firstColumn="0" w:lastColumn="0" w:oddVBand="0" w:evenVBand="0" w:oddHBand="1" w:evenHBand="0" w:firstRowFirstColumn="0" w:firstRowLastColumn="0" w:lastRowFirstColumn="0" w:lastRowLastColumn="0"/>
          <w:trHeight w:val="246"/>
          <w:jc w:val="center"/>
        </w:trPr>
        <w:tc>
          <w:tcPr>
            <w:cnfStyle w:val="001000000000" w:firstRow="0" w:lastRow="0" w:firstColumn="1" w:lastColumn="0" w:oddVBand="0" w:evenVBand="0" w:oddHBand="0" w:evenHBand="0" w:firstRowFirstColumn="0" w:firstRowLastColumn="0" w:lastRowFirstColumn="0" w:lastRowLastColumn="0"/>
            <w:tcW w:w="1607" w:type="dxa"/>
            <w:tcBorders>
              <w:top w:val="nil"/>
              <w:bottom w:val="single" w:sz="4" w:space="0" w:color="666666" w:themeColor="text1" w:themeTint="99"/>
              <w:right w:val="single" w:sz="4" w:space="0" w:color="666666" w:themeColor="text1" w:themeTint="99"/>
            </w:tcBorders>
            <w:shd w:val="clear" w:color="auto" w:fill="FFFFFF" w:themeFill="background1"/>
          </w:tcPr>
          <w:p w14:paraId="58B1B8A8" w14:textId="77777777" w:rsidR="00D15B38" w:rsidRPr="005C23D8" w:rsidRDefault="00D15B38" w:rsidP="00D15B38">
            <w:pPr>
              <w:spacing w:before="60"/>
              <w:jc w:val="right"/>
              <w:rPr>
                <w:rFonts w:ascii="Times New Roman" w:hAnsi="Times New Roman" w:cs="Times New Roman"/>
                <w:b w:val="0"/>
                <w:bCs w:val="0"/>
                <w:sz w:val="16"/>
                <w:szCs w:val="16"/>
              </w:rPr>
            </w:pPr>
            <w:r w:rsidRPr="005C23D8">
              <w:rPr>
                <w:rFonts w:ascii="Times New Roman" w:hAnsi="Times New Roman" w:cs="Times New Roman"/>
                <w:b w:val="0"/>
                <w:bCs w:val="0"/>
                <w:sz w:val="16"/>
                <w:szCs w:val="16"/>
              </w:rPr>
              <w:t>CRP</w:t>
            </w:r>
          </w:p>
        </w:tc>
        <w:tc>
          <w:tcPr>
            <w:tcW w:w="1607" w:type="dxa"/>
            <w:tcBorders>
              <w:top w:val="nil"/>
              <w:bottom w:val="single" w:sz="4" w:space="0" w:color="666666" w:themeColor="text1" w:themeTint="99"/>
              <w:right w:val="single" w:sz="4" w:space="0" w:color="666666" w:themeColor="text1" w:themeTint="99"/>
            </w:tcBorders>
            <w:shd w:val="clear" w:color="auto" w:fill="FFFFFF" w:themeFill="background1"/>
          </w:tcPr>
          <w:p w14:paraId="3505E6E3" w14:textId="77777777" w:rsidR="00D15B38" w:rsidRPr="005C23D8" w:rsidRDefault="00D15B38" w:rsidP="00D15B38">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2 (1-144)</w:t>
            </w:r>
          </w:p>
        </w:tc>
        <w:tc>
          <w:tcPr>
            <w:tcW w:w="2576" w:type="dxa"/>
            <w:tcBorders>
              <w:top w:val="nil"/>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3E7774D9" w14:textId="77777777" w:rsidR="00D15B38" w:rsidRPr="005C23D8" w:rsidRDefault="00D15B38" w:rsidP="00D15B38">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3 (1-75)</w:t>
            </w:r>
          </w:p>
        </w:tc>
        <w:tc>
          <w:tcPr>
            <w:tcW w:w="2087" w:type="dxa"/>
            <w:tcBorders>
              <w:top w:val="nil"/>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07CA6F45" w14:textId="77777777" w:rsidR="00D15B38" w:rsidRPr="005C23D8" w:rsidRDefault="00D15B38" w:rsidP="00D15B38">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C23D8">
              <w:rPr>
                <w:rFonts w:ascii="Times New Roman" w:hAnsi="Times New Roman" w:cs="Times New Roman"/>
                <w:sz w:val="16"/>
                <w:szCs w:val="16"/>
              </w:rPr>
              <w:t>1.5 (1-15)</w:t>
            </w:r>
          </w:p>
        </w:tc>
        <w:tc>
          <w:tcPr>
            <w:tcW w:w="1779" w:type="dxa"/>
            <w:vMerge/>
            <w:tcBorders>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7C1B53A6" w14:textId="77777777" w:rsidR="00D15B38" w:rsidRPr="00D15B38" w:rsidRDefault="00D15B38" w:rsidP="00D15B38">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bl>
    <w:p w14:paraId="20C70498" w14:textId="77777777" w:rsidR="00D15B38" w:rsidRPr="00D15B38" w:rsidRDefault="00D15B38" w:rsidP="00D15B38">
      <w:pPr>
        <w:rPr>
          <w:rFonts w:ascii="Times New Roman" w:hAnsi="Times New Roman" w:cs="Times New Roman"/>
          <w:b/>
          <w:bCs/>
          <w:sz w:val="20"/>
          <w:szCs w:val="20"/>
        </w:rPr>
      </w:pPr>
    </w:p>
    <w:p w14:paraId="32A739E4" w14:textId="77777777" w:rsidR="00D97CE9" w:rsidRDefault="00D97CE9" w:rsidP="00D15B38">
      <w:pPr>
        <w:rPr>
          <w:rFonts w:ascii="Times New Roman" w:hAnsi="Times New Roman" w:cs="Times New Roman"/>
          <w:b/>
          <w:bCs/>
          <w:sz w:val="20"/>
          <w:szCs w:val="20"/>
        </w:rPr>
      </w:pPr>
    </w:p>
    <w:p w14:paraId="5E3B4049" w14:textId="2835CA86" w:rsidR="00D15B38" w:rsidRDefault="00D15B38" w:rsidP="00D15B38">
      <w:pPr>
        <w:rPr>
          <w:rFonts w:ascii="Times New Roman" w:hAnsi="Times New Roman" w:cs="Times New Roman"/>
          <w:b/>
          <w:bCs/>
          <w:sz w:val="20"/>
          <w:szCs w:val="20"/>
        </w:rPr>
      </w:pPr>
      <w:r w:rsidRPr="00D15B38">
        <w:rPr>
          <w:rFonts w:ascii="Times New Roman" w:hAnsi="Times New Roman" w:cs="Times New Roman"/>
          <w:b/>
          <w:bCs/>
          <w:sz w:val="20"/>
          <w:szCs w:val="20"/>
        </w:rPr>
        <w:t xml:space="preserve">Table </w:t>
      </w:r>
      <w:r>
        <w:rPr>
          <w:rFonts w:ascii="Times New Roman" w:hAnsi="Times New Roman" w:cs="Times New Roman"/>
          <w:b/>
          <w:bCs/>
          <w:sz w:val="20"/>
          <w:szCs w:val="20"/>
        </w:rPr>
        <w:t>2</w:t>
      </w:r>
      <w:r w:rsidRPr="00D15B38">
        <w:rPr>
          <w:rFonts w:ascii="Times New Roman" w:hAnsi="Times New Roman" w:cs="Times New Roman"/>
          <w:b/>
          <w:bCs/>
          <w:sz w:val="20"/>
          <w:szCs w:val="20"/>
        </w:rPr>
        <w:t xml:space="preserve">: </w:t>
      </w:r>
      <w:r w:rsidR="00A26033">
        <w:rPr>
          <w:rFonts w:ascii="Times New Roman" w:hAnsi="Times New Roman" w:cs="Times New Roman"/>
          <w:b/>
          <w:bCs/>
          <w:sz w:val="20"/>
          <w:szCs w:val="20"/>
        </w:rPr>
        <w:t xml:space="preserve">List of antibodies for the </w:t>
      </w:r>
      <w:r w:rsidR="00A26033" w:rsidRPr="00A26033">
        <w:rPr>
          <w:rFonts w:ascii="Times New Roman" w:hAnsi="Times New Roman" w:cs="Times New Roman"/>
          <w:b/>
          <w:bCs/>
          <w:sz w:val="20"/>
          <w:szCs w:val="20"/>
        </w:rPr>
        <w:t>antibody staining mix</w:t>
      </w:r>
      <w:r w:rsidR="00D97CE9">
        <w:rPr>
          <w:rFonts w:ascii="Times New Roman" w:hAnsi="Times New Roman" w:cs="Times New Roman"/>
          <w:b/>
          <w:bCs/>
          <w:sz w:val="20"/>
          <w:szCs w:val="20"/>
        </w:rPr>
        <w:t xml:space="preserve"> for flow cytometry </w:t>
      </w:r>
    </w:p>
    <w:p w14:paraId="3425C650" w14:textId="77777777" w:rsidR="00D97CE9" w:rsidRDefault="00D97CE9" w:rsidP="00D15B38">
      <w:pPr>
        <w:rPr>
          <w:rFonts w:ascii="Times New Roman" w:hAnsi="Times New Roman" w:cs="Times New Roman"/>
          <w:b/>
          <w:bCs/>
          <w:sz w:val="20"/>
          <w:szCs w:val="20"/>
        </w:rPr>
      </w:pPr>
    </w:p>
    <w:tbl>
      <w:tblPr>
        <w:tblStyle w:val="TableGrid"/>
        <w:tblW w:w="0" w:type="auto"/>
        <w:jc w:val="center"/>
        <w:tblLayout w:type="fixed"/>
        <w:tblLook w:val="04A0" w:firstRow="1" w:lastRow="0" w:firstColumn="1" w:lastColumn="0" w:noHBand="0" w:noVBand="1"/>
      </w:tblPr>
      <w:tblGrid>
        <w:gridCol w:w="3168"/>
        <w:gridCol w:w="2019"/>
        <w:gridCol w:w="1590"/>
        <w:gridCol w:w="1591"/>
        <w:gridCol w:w="1113"/>
      </w:tblGrid>
      <w:tr w:rsidR="00D97CE9" w:rsidRPr="00D97CE9" w14:paraId="57CFD653" w14:textId="77777777" w:rsidTr="00D97CE9">
        <w:trPr>
          <w:trHeight w:val="347"/>
          <w:jc w:val="center"/>
        </w:trPr>
        <w:tc>
          <w:tcPr>
            <w:tcW w:w="3168" w:type="dxa"/>
            <w:shd w:val="pct20" w:color="auto" w:fill="auto"/>
            <w:vAlign w:val="bottom"/>
          </w:tcPr>
          <w:p w14:paraId="77AA2D78" w14:textId="77777777" w:rsidR="00D97CE9" w:rsidRPr="00D97CE9" w:rsidRDefault="00D97CE9" w:rsidP="005B01AA">
            <w:pPr>
              <w:jc w:val="center"/>
              <w:rPr>
                <w:rFonts w:ascii="Times New Roman" w:hAnsi="Times New Roman" w:cs="Times New Roman"/>
                <w:b/>
                <w:bCs/>
                <w:color w:val="000000"/>
                <w:sz w:val="20"/>
                <w:szCs w:val="20"/>
              </w:rPr>
            </w:pPr>
            <w:r w:rsidRPr="00D97CE9">
              <w:rPr>
                <w:rFonts w:ascii="Times New Roman" w:hAnsi="Times New Roman" w:cs="Times New Roman"/>
                <w:b/>
                <w:bCs/>
                <w:color w:val="000000"/>
                <w:sz w:val="20"/>
                <w:szCs w:val="20"/>
              </w:rPr>
              <w:t>Company</w:t>
            </w:r>
          </w:p>
        </w:tc>
        <w:tc>
          <w:tcPr>
            <w:tcW w:w="2019" w:type="dxa"/>
            <w:shd w:val="pct20" w:color="auto" w:fill="auto"/>
            <w:vAlign w:val="bottom"/>
          </w:tcPr>
          <w:p w14:paraId="569F5877" w14:textId="77777777" w:rsidR="00D97CE9" w:rsidRPr="00D97CE9" w:rsidRDefault="00D97CE9" w:rsidP="005B01AA">
            <w:pPr>
              <w:jc w:val="center"/>
              <w:rPr>
                <w:rFonts w:ascii="Times New Roman" w:hAnsi="Times New Roman" w:cs="Times New Roman"/>
                <w:b/>
                <w:bCs/>
                <w:color w:val="000000"/>
                <w:sz w:val="20"/>
                <w:szCs w:val="20"/>
              </w:rPr>
            </w:pPr>
            <w:proofErr w:type="spellStart"/>
            <w:r w:rsidRPr="00D97CE9">
              <w:rPr>
                <w:rFonts w:ascii="Times New Roman" w:hAnsi="Times New Roman" w:cs="Times New Roman"/>
                <w:b/>
                <w:bCs/>
                <w:color w:val="000000"/>
                <w:sz w:val="20"/>
                <w:szCs w:val="20"/>
              </w:rPr>
              <w:t>Catalog</w:t>
            </w:r>
            <w:proofErr w:type="spellEnd"/>
            <w:r w:rsidRPr="00D97CE9">
              <w:rPr>
                <w:rFonts w:ascii="Times New Roman" w:hAnsi="Times New Roman" w:cs="Times New Roman"/>
                <w:b/>
                <w:bCs/>
                <w:color w:val="000000"/>
                <w:sz w:val="20"/>
                <w:szCs w:val="20"/>
              </w:rPr>
              <w:t xml:space="preserve"> number</w:t>
            </w:r>
          </w:p>
        </w:tc>
        <w:tc>
          <w:tcPr>
            <w:tcW w:w="1590" w:type="dxa"/>
            <w:shd w:val="pct20" w:color="auto" w:fill="auto"/>
            <w:vAlign w:val="bottom"/>
          </w:tcPr>
          <w:p w14:paraId="3A11C172" w14:textId="77777777" w:rsidR="00D97CE9" w:rsidRPr="00D97CE9" w:rsidRDefault="00D97CE9" w:rsidP="005B01AA">
            <w:pPr>
              <w:jc w:val="center"/>
              <w:rPr>
                <w:rFonts w:ascii="Times New Roman" w:hAnsi="Times New Roman" w:cs="Times New Roman"/>
                <w:b/>
                <w:bCs/>
                <w:color w:val="000000"/>
                <w:sz w:val="20"/>
                <w:szCs w:val="20"/>
              </w:rPr>
            </w:pPr>
            <w:r w:rsidRPr="00D97CE9">
              <w:rPr>
                <w:rFonts w:ascii="Times New Roman" w:hAnsi="Times New Roman" w:cs="Times New Roman"/>
                <w:b/>
                <w:bCs/>
                <w:color w:val="000000"/>
                <w:sz w:val="20"/>
                <w:szCs w:val="20"/>
              </w:rPr>
              <w:t>Description</w:t>
            </w:r>
          </w:p>
        </w:tc>
        <w:tc>
          <w:tcPr>
            <w:tcW w:w="1591" w:type="dxa"/>
            <w:shd w:val="pct20" w:color="auto" w:fill="auto"/>
            <w:vAlign w:val="bottom"/>
          </w:tcPr>
          <w:p w14:paraId="563701B0" w14:textId="77777777" w:rsidR="00D97CE9" w:rsidRPr="00D97CE9" w:rsidRDefault="00D97CE9" w:rsidP="005B01AA">
            <w:pPr>
              <w:jc w:val="center"/>
              <w:rPr>
                <w:rFonts w:ascii="Times New Roman" w:hAnsi="Times New Roman" w:cs="Times New Roman"/>
                <w:b/>
                <w:bCs/>
                <w:color w:val="000000"/>
                <w:sz w:val="20"/>
                <w:szCs w:val="20"/>
              </w:rPr>
            </w:pPr>
            <w:r w:rsidRPr="00D97CE9">
              <w:rPr>
                <w:rFonts w:ascii="Times New Roman" w:hAnsi="Times New Roman" w:cs="Times New Roman"/>
                <w:b/>
                <w:bCs/>
                <w:color w:val="000000"/>
                <w:sz w:val="20"/>
                <w:szCs w:val="20"/>
              </w:rPr>
              <w:t>Format</w:t>
            </w:r>
          </w:p>
        </w:tc>
        <w:tc>
          <w:tcPr>
            <w:tcW w:w="1113" w:type="dxa"/>
            <w:shd w:val="pct20" w:color="auto" w:fill="auto"/>
          </w:tcPr>
          <w:p w14:paraId="17489D86" w14:textId="56FDD121" w:rsidR="00D97CE9" w:rsidRPr="00D97CE9" w:rsidRDefault="00D97CE9" w:rsidP="00D97CE9">
            <w:pPr>
              <w:spacing w:before="120"/>
              <w:jc w:val="center"/>
              <w:rPr>
                <w:rFonts w:ascii="Times New Roman" w:hAnsi="Times New Roman" w:cs="Times New Roman"/>
                <w:b/>
                <w:bCs/>
                <w:color w:val="000000"/>
                <w:sz w:val="20"/>
                <w:szCs w:val="20"/>
              </w:rPr>
            </w:pPr>
            <w:r w:rsidRPr="00D97CE9">
              <w:rPr>
                <w:rFonts w:ascii="Times New Roman" w:hAnsi="Times New Roman" w:cs="Times New Roman"/>
                <w:b/>
                <w:bCs/>
                <w:color w:val="000000"/>
                <w:sz w:val="20"/>
                <w:szCs w:val="20"/>
              </w:rPr>
              <w:t>Dilution</w:t>
            </w:r>
          </w:p>
        </w:tc>
      </w:tr>
      <w:tr w:rsidR="00D97CE9" w:rsidRPr="00D97CE9" w14:paraId="4F6EBFCF" w14:textId="77777777" w:rsidTr="00D97CE9">
        <w:trPr>
          <w:trHeight w:val="379"/>
          <w:jc w:val="center"/>
        </w:trPr>
        <w:tc>
          <w:tcPr>
            <w:tcW w:w="3168" w:type="dxa"/>
            <w:vAlign w:val="bottom"/>
          </w:tcPr>
          <w:p w14:paraId="5B5E1447" w14:textId="77777777" w:rsidR="00D97CE9" w:rsidRPr="00D97CE9" w:rsidRDefault="00D97CE9" w:rsidP="00D97CE9">
            <w:pPr>
              <w:jc w:val="center"/>
              <w:rPr>
                <w:rFonts w:ascii="Times New Roman" w:hAnsi="Times New Roman" w:cs="Times New Roman"/>
                <w:color w:val="000000"/>
                <w:sz w:val="20"/>
                <w:szCs w:val="20"/>
              </w:rPr>
            </w:pPr>
            <w:proofErr w:type="spellStart"/>
            <w:r w:rsidRPr="00D97CE9">
              <w:rPr>
                <w:rFonts w:ascii="Times New Roman" w:hAnsi="Times New Roman" w:cs="Times New Roman"/>
                <w:color w:val="000000"/>
                <w:sz w:val="20"/>
                <w:szCs w:val="20"/>
              </w:rPr>
              <w:t>Biolegend</w:t>
            </w:r>
            <w:proofErr w:type="spellEnd"/>
          </w:p>
        </w:tc>
        <w:tc>
          <w:tcPr>
            <w:tcW w:w="2019" w:type="dxa"/>
            <w:vAlign w:val="bottom"/>
          </w:tcPr>
          <w:p w14:paraId="433CD7BC" w14:textId="77777777" w:rsidR="00D97CE9" w:rsidRPr="00D97CE9" w:rsidRDefault="00D97CE9" w:rsidP="005B01AA">
            <w:pPr>
              <w:rPr>
                <w:rFonts w:ascii="Times New Roman" w:hAnsi="Times New Roman" w:cs="Times New Roman"/>
                <w:color w:val="000000"/>
                <w:sz w:val="20"/>
                <w:szCs w:val="20"/>
              </w:rPr>
            </w:pPr>
            <w:r w:rsidRPr="00D97CE9">
              <w:rPr>
                <w:rFonts w:ascii="Times New Roman" w:hAnsi="Times New Roman" w:cs="Times New Roman"/>
                <w:color w:val="000000"/>
                <w:sz w:val="20"/>
                <w:szCs w:val="20"/>
              </w:rPr>
              <w:t>318310</w:t>
            </w:r>
          </w:p>
        </w:tc>
        <w:tc>
          <w:tcPr>
            <w:tcW w:w="1590" w:type="dxa"/>
            <w:vAlign w:val="bottom"/>
          </w:tcPr>
          <w:p w14:paraId="102D2F60" w14:textId="77777777" w:rsidR="00D97CE9" w:rsidRPr="00D97CE9" w:rsidRDefault="00D97CE9" w:rsidP="005B01AA">
            <w:pPr>
              <w:rPr>
                <w:rFonts w:ascii="Times New Roman" w:hAnsi="Times New Roman" w:cs="Times New Roman"/>
                <w:color w:val="000000"/>
                <w:sz w:val="20"/>
                <w:szCs w:val="20"/>
              </w:rPr>
            </w:pPr>
            <w:r w:rsidRPr="00D97CE9">
              <w:rPr>
                <w:rFonts w:ascii="Times New Roman" w:hAnsi="Times New Roman" w:cs="Times New Roman"/>
                <w:color w:val="000000"/>
                <w:sz w:val="20"/>
                <w:szCs w:val="20"/>
              </w:rPr>
              <w:t>CD56</w:t>
            </w:r>
          </w:p>
        </w:tc>
        <w:tc>
          <w:tcPr>
            <w:tcW w:w="1591" w:type="dxa"/>
            <w:vAlign w:val="bottom"/>
          </w:tcPr>
          <w:p w14:paraId="307F34D1" w14:textId="77777777" w:rsidR="00D97CE9" w:rsidRPr="00D97CE9" w:rsidRDefault="00D97CE9" w:rsidP="005B01AA">
            <w:pPr>
              <w:rPr>
                <w:rFonts w:ascii="Times New Roman" w:hAnsi="Times New Roman" w:cs="Times New Roman"/>
                <w:color w:val="000000"/>
                <w:sz w:val="20"/>
                <w:szCs w:val="20"/>
              </w:rPr>
            </w:pPr>
            <w:r w:rsidRPr="00D97CE9">
              <w:rPr>
                <w:rFonts w:ascii="Times New Roman" w:hAnsi="Times New Roman" w:cs="Times New Roman"/>
                <w:color w:val="000000"/>
                <w:sz w:val="20"/>
                <w:szCs w:val="20"/>
              </w:rPr>
              <w:t>APC</w:t>
            </w:r>
          </w:p>
        </w:tc>
        <w:tc>
          <w:tcPr>
            <w:tcW w:w="1113" w:type="dxa"/>
          </w:tcPr>
          <w:p w14:paraId="1B19FF95" w14:textId="77777777" w:rsidR="00D97CE9" w:rsidRPr="00D97CE9" w:rsidRDefault="00D97CE9" w:rsidP="005B01AA">
            <w:pPr>
              <w:rPr>
                <w:rFonts w:ascii="Times New Roman" w:hAnsi="Times New Roman" w:cs="Times New Roman"/>
                <w:sz w:val="20"/>
                <w:szCs w:val="20"/>
              </w:rPr>
            </w:pPr>
            <w:r w:rsidRPr="00D97CE9">
              <w:rPr>
                <w:rFonts w:ascii="Times New Roman" w:hAnsi="Times New Roman" w:cs="Times New Roman"/>
                <w:sz w:val="20"/>
                <w:szCs w:val="20"/>
              </w:rPr>
              <w:t>1:50</w:t>
            </w:r>
          </w:p>
        </w:tc>
      </w:tr>
      <w:tr w:rsidR="00D97CE9" w:rsidRPr="00D97CE9" w14:paraId="0EB70D2C" w14:textId="77777777" w:rsidTr="00D97CE9">
        <w:trPr>
          <w:trHeight w:val="347"/>
          <w:jc w:val="center"/>
        </w:trPr>
        <w:tc>
          <w:tcPr>
            <w:tcW w:w="3168" w:type="dxa"/>
            <w:vAlign w:val="bottom"/>
          </w:tcPr>
          <w:p w14:paraId="66C14961" w14:textId="77777777" w:rsidR="00D97CE9" w:rsidRPr="00D97CE9" w:rsidRDefault="00D97CE9" w:rsidP="00D97CE9">
            <w:pPr>
              <w:jc w:val="center"/>
              <w:rPr>
                <w:rFonts w:ascii="Times New Roman" w:hAnsi="Times New Roman" w:cs="Times New Roman"/>
                <w:color w:val="000000"/>
                <w:sz w:val="20"/>
                <w:szCs w:val="20"/>
              </w:rPr>
            </w:pPr>
            <w:proofErr w:type="spellStart"/>
            <w:r w:rsidRPr="00D97CE9">
              <w:rPr>
                <w:rFonts w:ascii="Times New Roman" w:hAnsi="Times New Roman" w:cs="Times New Roman"/>
                <w:color w:val="000000"/>
                <w:sz w:val="20"/>
                <w:szCs w:val="20"/>
              </w:rPr>
              <w:t>Biolegend</w:t>
            </w:r>
            <w:proofErr w:type="spellEnd"/>
          </w:p>
        </w:tc>
        <w:tc>
          <w:tcPr>
            <w:tcW w:w="2019" w:type="dxa"/>
            <w:vAlign w:val="bottom"/>
          </w:tcPr>
          <w:p w14:paraId="2028FEA2" w14:textId="77777777" w:rsidR="00D97CE9" w:rsidRPr="00D97CE9" w:rsidRDefault="00D97CE9" w:rsidP="005B01AA">
            <w:pPr>
              <w:rPr>
                <w:rFonts w:ascii="Times New Roman" w:hAnsi="Times New Roman" w:cs="Times New Roman"/>
                <w:color w:val="000000"/>
                <w:sz w:val="20"/>
                <w:szCs w:val="20"/>
              </w:rPr>
            </w:pPr>
            <w:r w:rsidRPr="00D97CE9">
              <w:rPr>
                <w:rFonts w:ascii="Times New Roman" w:hAnsi="Times New Roman" w:cs="Times New Roman"/>
                <w:color w:val="000000"/>
                <w:sz w:val="20"/>
                <w:szCs w:val="20"/>
              </w:rPr>
              <w:t>325610</w:t>
            </w:r>
          </w:p>
        </w:tc>
        <w:tc>
          <w:tcPr>
            <w:tcW w:w="1590" w:type="dxa"/>
            <w:vAlign w:val="bottom"/>
          </w:tcPr>
          <w:p w14:paraId="5FBD5202" w14:textId="77777777" w:rsidR="00D97CE9" w:rsidRPr="00D97CE9" w:rsidRDefault="00D97CE9" w:rsidP="005B01AA">
            <w:pPr>
              <w:rPr>
                <w:rFonts w:ascii="Times New Roman" w:hAnsi="Times New Roman" w:cs="Times New Roman"/>
                <w:color w:val="000000"/>
                <w:sz w:val="20"/>
                <w:szCs w:val="20"/>
              </w:rPr>
            </w:pPr>
            <w:r w:rsidRPr="00D97CE9">
              <w:rPr>
                <w:rFonts w:ascii="Times New Roman" w:hAnsi="Times New Roman" w:cs="Times New Roman"/>
                <w:color w:val="000000"/>
                <w:sz w:val="20"/>
                <w:szCs w:val="20"/>
              </w:rPr>
              <w:t>CD14</w:t>
            </w:r>
          </w:p>
        </w:tc>
        <w:tc>
          <w:tcPr>
            <w:tcW w:w="1591" w:type="dxa"/>
            <w:vAlign w:val="bottom"/>
          </w:tcPr>
          <w:p w14:paraId="7D0009AA" w14:textId="77777777" w:rsidR="00D97CE9" w:rsidRPr="00D97CE9" w:rsidRDefault="00D97CE9" w:rsidP="005B01AA">
            <w:pPr>
              <w:rPr>
                <w:rFonts w:ascii="Times New Roman" w:hAnsi="Times New Roman" w:cs="Times New Roman"/>
                <w:color w:val="000000"/>
                <w:sz w:val="20"/>
                <w:szCs w:val="20"/>
              </w:rPr>
            </w:pPr>
            <w:r w:rsidRPr="00D97CE9">
              <w:rPr>
                <w:rFonts w:ascii="Times New Roman" w:hAnsi="Times New Roman" w:cs="Times New Roman"/>
                <w:color w:val="000000"/>
                <w:sz w:val="20"/>
                <w:szCs w:val="20"/>
              </w:rPr>
              <w:t>AF488</w:t>
            </w:r>
          </w:p>
        </w:tc>
        <w:tc>
          <w:tcPr>
            <w:tcW w:w="1113" w:type="dxa"/>
          </w:tcPr>
          <w:p w14:paraId="057FB107" w14:textId="77777777" w:rsidR="00D97CE9" w:rsidRPr="00D97CE9" w:rsidRDefault="00D97CE9" w:rsidP="005B01AA">
            <w:pPr>
              <w:rPr>
                <w:rFonts w:ascii="Times New Roman" w:hAnsi="Times New Roman" w:cs="Times New Roman"/>
                <w:sz w:val="20"/>
                <w:szCs w:val="20"/>
              </w:rPr>
            </w:pPr>
            <w:r w:rsidRPr="00D97CE9">
              <w:rPr>
                <w:rFonts w:ascii="Times New Roman" w:hAnsi="Times New Roman" w:cs="Times New Roman"/>
                <w:sz w:val="20"/>
                <w:szCs w:val="20"/>
              </w:rPr>
              <w:t>1:100</w:t>
            </w:r>
          </w:p>
        </w:tc>
      </w:tr>
      <w:tr w:rsidR="00D97CE9" w:rsidRPr="00D97CE9" w14:paraId="0C09DE0C" w14:textId="77777777" w:rsidTr="00D97CE9">
        <w:trPr>
          <w:trHeight w:val="347"/>
          <w:jc w:val="center"/>
        </w:trPr>
        <w:tc>
          <w:tcPr>
            <w:tcW w:w="3168" w:type="dxa"/>
            <w:vAlign w:val="bottom"/>
          </w:tcPr>
          <w:p w14:paraId="1F810A3B" w14:textId="77777777" w:rsidR="00D97CE9" w:rsidRPr="00D97CE9" w:rsidRDefault="00D97CE9" w:rsidP="00D97CE9">
            <w:pPr>
              <w:jc w:val="center"/>
              <w:rPr>
                <w:rFonts w:ascii="Times New Roman" w:hAnsi="Times New Roman" w:cs="Times New Roman"/>
                <w:color w:val="000000"/>
                <w:sz w:val="20"/>
                <w:szCs w:val="20"/>
              </w:rPr>
            </w:pPr>
            <w:proofErr w:type="spellStart"/>
            <w:r w:rsidRPr="00D97CE9">
              <w:rPr>
                <w:rFonts w:ascii="Times New Roman" w:hAnsi="Times New Roman" w:cs="Times New Roman"/>
                <w:color w:val="000000"/>
                <w:sz w:val="20"/>
                <w:szCs w:val="20"/>
              </w:rPr>
              <w:t>Biolegend</w:t>
            </w:r>
            <w:proofErr w:type="spellEnd"/>
          </w:p>
        </w:tc>
        <w:tc>
          <w:tcPr>
            <w:tcW w:w="2019" w:type="dxa"/>
            <w:vAlign w:val="bottom"/>
          </w:tcPr>
          <w:p w14:paraId="34724A95" w14:textId="77777777" w:rsidR="00D97CE9" w:rsidRPr="00D97CE9" w:rsidRDefault="00D97CE9" w:rsidP="005B01AA">
            <w:pPr>
              <w:rPr>
                <w:rFonts w:ascii="Times New Roman" w:hAnsi="Times New Roman" w:cs="Times New Roman"/>
                <w:color w:val="000000"/>
                <w:sz w:val="20"/>
                <w:szCs w:val="20"/>
              </w:rPr>
            </w:pPr>
            <w:r w:rsidRPr="00D97CE9">
              <w:rPr>
                <w:rFonts w:ascii="Times New Roman" w:hAnsi="Times New Roman" w:cs="Times New Roman"/>
                <w:color w:val="000000"/>
                <w:sz w:val="20"/>
                <w:szCs w:val="20"/>
              </w:rPr>
              <w:t>304026</w:t>
            </w:r>
          </w:p>
        </w:tc>
        <w:tc>
          <w:tcPr>
            <w:tcW w:w="1590" w:type="dxa"/>
            <w:vAlign w:val="bottom"/>
          </w:tcPr>
          <w:p w14:paraId="1FA4051B" w14:textId="77777777" w:rsidR="00D97CE9" w:rsidRPr="00D97CE9" w:rsidRDefault="00D97CE9" w:rsidP="005B01AA">
            <w:pPr>
              <w:rPr>
                <w:rFonts w:ascii="Times New Roman" w:hAnsi="Times New Roman" w:cs="Times New Roman"/>
                <w:color w:val="000000"/>
                <w:sz w:val="20"/>
                <w:szCs w:val="20"/>
              </w:rPr>
            </w:pPr>
            <w:r w:rsidRPr="00D97CE9">
              <w:rPr>
                <w:rFonts w:ascii="Times New Roman" w:hAnsi="Times New Roman" w:cs="Times New Roman"/>
                <w:color w:val="000000"/>
                <w:sz w:val="20"/>
                <w:szCs w:val="20"/>
              </w:rPr>
              <w:t>CD45</w:t>
            </w:r>
          </w:p>
        </w:tc>
        <w:tc>
          <w:tcPr>
            <w:tcW w:w="1591" w:type="dxa"/>
            <w:vAlign w:val="bottom"/>
          </w:tcPr>
          <w:p w14:paraId="7264A184" w14:textId="77777777" w:rsidR="00D97CE9" w:rsidRPr="00D97CE9" w:rsidRDefault="00D97CE9" w:rsidP="005B01AA">
            <w:pPr>
              <w:rPr>
                <w:rFonts w:ascii="Times New Roman" w:hAnsi="Times New Roman" w:cs="Times New Roman"/>
                <w:color w:val="000000"/>
                <w:sz w:val="20"/>
                <w:szCs w:val="20"/>
              </w:rPr>
            </w:pPr>
            <w:proofErr w:type="spellStart"/>
            <w:r w:rsidRPr="00D97CE9">
              <w:rPr>
                <w:rFonts w:ascii="Times New Roman" w:hAnsi="Times New Roman" w:cs="Times New Roman"/>
                <w:color w:val="000000"/>
                <w:sz w:val="20"/>
                <w:szCs w:val="20"/>
              </w:rPr>
              <w:t>PerCP</w:t>
            </w:r>
            <w:proofErr w:type="spellEnd"/>
          </w:p>
        </w:tc>
        <w:tc>
          <w:tcPr>
            <w:tcW w:w="1113" w:type="dxa"/>
          </w:tcPr>
          <w:p w14:paraId="19953473" w14:textId="77777777" w:rsidR="00D97CE9" w:rsidRPr="00D97CE9" w:rsidRDefault="00D97CE9" w:rsidP="005B01AA">
            <w:pPr>
              <w:rPr>
                <w:rFonts w:ascii="Times New Roman" w:hAnsi="Times New Roman" w:cs="Times New Roman"/>
                <w:sz w:val="20"/>
                <w:szCs w:val="20"/>
              </w:rPr>
            </w:pPr>
            <w:r w:rsidRPr="00D97CE9">
              <w:rPr>
                <w:rFonts w:ascii="Times New Roman" w:hAnsi="Times New Roman" w:cs="Times New Roman"/>
                <w:sz w:val="20"/>
                <w:szCs w:val="20"/>
              </w:rPr>
              <w:t>1:200</w:t>
            </w:r>
          </w:p>
        </w:tc>
      </w:tr>
      <w:tr w:rsidR="00D97CE9" w:rsidRPr="00D97CE9" w14:paraId="0E7149EF" w14:textId="77777777" w:rsidTr="00D97CE9">
        <w:trPr>
          <w:trHeight w:val="379"/>
          <w:jc w:val="center"/>
        </w:trPr>
        <w:tc>
          <w:tcPr>
            <w:tcW w:w="3168" w:type="dxa"/>
            <w:vAlign w:val="bottom"/>
          </w:tcPr>
          <w:p w14:paraId="719823A9" w14:textId="77777777" w:rsidR="00D97CE9" w:rsidRPr="00D97CE9" w:rsidRDefault="00D97CE9" w:rsidP="00D97CE9">
            <w:pPr>
              <w:jc w:val="center"/>
              <w:rPr>
                <w:rFonts w:ascii="Times New Roman" w:hAnsi="Times New Roman" w:cs="Times New Roman"/>
                <w:color w:val="000000"/>
                <w:sz w:val="20"/>
                <w:szCs w:val="20"/>
              </w:rPr>
            </w:pPr>
            <w:proofErr w:type="spellStart"/>
            <w:r w:rsidRPr="00D97CE9">
              <w:rPr>
                <w:rFonts w:ascii="Times New Roman" w:hAnsi="Times New Roman" w:cs="Times New Roman"/>
                <w:color w:val="000000"/>
                <w:sz w:val="20"/>
                <w:szCs w:val="20"/>
              </w:rPr>
              <w:t>Biolegend</w:t>
            </w:r>
            <w:proofErr w:type="spellEnd"/>
          </w:p>
        </w:tc>
        <w:tc>
          <w:tcPr>
            <w:tcW w:w="2019" w:type="dxa"/>
            <w:vAlign w:val="bottom"/>
          </w:tcPr>
          <w:p w14:paraId="749CF829" w14:textId="77777777" w:rsidR="00D97CE9" w:rsidRPr="00D97CE9" w:rsidRDefault="00D97CE9" w:rsidP="005B01AA">
            <w:pPr>
              <w:rPr>
                <w:rFonts w:ascii="Times New Roman" w:hAnsi="Times New Roman" w:cs="Times New Roman"/>
                <w:color w:val="000000"/>
                <w:sz w:val="20"/>
                <w:szCs w:val="20"/>
              </w:rPr>
            </w:pPr>
            <w:r w:rsidRPr="00D97CE9">
              <w:rPr>
                <w:rFonts w:ascii="Times New Roman" w:hAnsi="Times New Roman" w:cs="Times New Roman"/>
                <w:color w:val="000000"/>
                <w:sz w:val="20"/>
                <w:szCs w:val="20"/>
              </w:rPr>
              <w:t>317342</w:t>
            </w:r>
          </w:p>
        </w:tc>
        <w:tc>
          <w:tcPr>
            <w:tcW w:w="1590" w:type="dxa"/>
            <w:vAlign w:val="bottom"/>
          </w:tcPr>
          <w:p w14:paraId="44E94125" w14:textId="77777777" w:rsidR="00D97CE9" w:rsidRPr="00D97CE9" w:rsidRDefault="00D97CE9" w:rsidP="005B01AA">
            <w:pPr>
              <w:rPr>
                <w:rFonts w:ascii="Times New Roman" w:hAnsi="Times New Roman" w:cs="Times New Roman"/>
                <w:color w:val="000000"/>
                <w:sz w:val="20"/>
                <w:szCs w:val="20"/>
              </w:rPr>
            </w:pPr>
            <w:r w:rsidRPr="00D97CE9">
              <w:rPr>
                <w:rFonts w:ascii="Times New Roman" w:hAnsi="Times New Roman" w:cs="Times New Roman"/>
                <w:color w:val="000000"/>
                <w:sz w:val="20"/>
                <w:szCs w:val="20"/>
              </w:rPr>
              <w:t>CD3</w:t>
            </w:r>
          </w:p>
        </w:tc>
        <w:tc>
          <w:tcPr>
            <w:tcW w:w="1591" w:type="dxa"/>
            <w:vAlign w:val="bottom"/>
          </w:tcPr>
          <w:p w14:paraId="4374F2D8" w14:textId="77777777" w:rsidR="00D97CE9" w:rsidRPr="00D97CE9" w:rsidRDefault="00D97CE9" w:rsidP="005B01AA">
            <w:pPr>
              <w:rPr>
                <w:rFonts w:ascii="Times New Roman" w:hAnsi="Times New Roman" w:cs="Times New Roman"/>
                <w:color w:val="000000"/>
                <w:sz w:val="20"/>
                <w:szCs w:val="20"/>
              </w:rPr>
            </w:pPr>
            <w:r w:rsidRPr="00D97CE9">
              <w:rPr>
                <w:rFonts w:ascii="Times New Roman" w:hAnsi="Times New Roman" w:cs="Times New Roman"/>
                <w:color w:val="000000"/>
                <w:sz w:val="20"/>
                <w:szCs w:val="20"/>
              </w:rPr>
              <w:t>APC-Cy7</w:t>
            </w:r>
          </w:p>
        </w:tc>
        <w:tc>
          <w:tcPr>
            <w:tcW w:w="1113" w:type="dxa"/>
          </w:tcPr>
          <w:p w14:paraId="78953077" w14:textId="77777777" w:rsidR="00D97CE9" w:rsidRPr="00D97CE9" w:rsidRDefault="00D97CE9" w:rsidP="005B01AA">
            <w:pPr>
              <w:rPr>
                <w:rFonts w:ascii="Times New Roman" w:hAnsi="Times New Roman" w:cs="Times New Roman"/>
                <w:sz w:val="20"/>
                <w:szCs w:val="20"/>
              </w:rPr>
            </w:pPr>
            <w:r w:rsidRPr="00D97CE9">
              <w:rPr>
                <w:rFonts w:ascii="Times New Roman" w:hAnsi="Times New Roman" w:cs="Times New Roman"/>
                <w:sz w:val="20"/>
                <w:szCs w:val="20"/>
              </w:rPr>
              <w:t>1:200</w:t>
            </w:r>
          </w:p>
        </w:tc>
      </w:tr>
      <w:tr w:rsidR="00D97CE9" w:rsidRPr="00D97CE9" w14:paraId="453B4C42" w14:textId="77777777" w:rsidTr="00D97CE9">
        <w:trPr>
          <w:trHeight w:val="347"/>
          <w:jc w:val="center"/>
        </w:trPr>
        <w:tc>
          <w:tcPr>
            <w:tcW w:w="3168" w:type="dxa"/>
            <w:vAlign w:val="bottom"/>
          </w:tcPr>
          <w:p w14:paraId="2B2DFD50" w14:textId="77777777" w:rsidR="00D97CE9" w:rsidRPr="00D97CE9" w:rsidRDefault="00D97CE9" w:rsidP="00D97CE9">
            <w:pPr>
              <w:jc w:val="center"/>
              <w:rPr>
                <w:rFonts w:ascii="Times New Roman" w:hAnsi="Times New Roman" w:cs="Times New Roman"/>
                <w:color w:val="000000"/>
                <w:sz w:val="20"/>
                <w:szCs w:val="20"/>
              </w:rPr>
            </w:pPr>
            <w:proofErr w:type="spellStart"/>
            <w:r w:rsidRPr="00D97CE9">
              <w:rPr>
                <w:rFonts w:ascii="Times New Roman" w:hAnsi="Times New Roman" w:cs="Times New Roman"/>
                <w:color w:val="000000"/>
                <w:sz w:val="20"/>
                <w:szCs w:val="20"/>
              </w:rPr>
              <w:t>Biolegend</w:t>
            </w:r>
            <w:proofErr w:type="spellEnd"/>
          </w:p>
        </w:tc>
        <w:tc>
          <w:tcPr>
            <w:tcW w:w="2019" w:type="dxa"/>
            <w:vAlign w:val="bottom"/>
          </w:tcPr>
          <w:p w14:paraId="1E5BB557" w14:textId="77777777" w:rsidR="00D97CE9" w:rsidRPr="00D97CE9" w:rsidRDefault="00D97CE9" w:rsidP="005B01AA">
            <w:pPr>
              <w:rPr>
                <w:rFonts w:ascii="Times New Roman" w:hAnsi="Times New Roman" w:cs="Times New Roman"/>
                <w:color w:val="000000"/>
                <w:sz w:val="20"/>
                <w:szCs w:val="20"/>
              </w:rPr>
            </w:pPr>
            <w:r w:rsidRPr="00D97CE9">
              <w:rPr>
                <w:rFonts w:ascii="Times New Roman" w:hAnsi="Times New Roman" w:cs="Times New Roman"/>
                <w:color w:val="000000"/>
                <w:sz w:val="20"/>
                <w:szCs w:val="20"/>
              </w:rPr>
              <w:t>302208</w:t>
            </w:r>
          </w:p>
        </w:tc>
        <w:tc>
          <w:tcPr>
            <w:tcW w:w="1590" w:type="dxa"/>
            <w:vAlign w:val="bottom"/>
          </w:tcPr>
          <w:p w14:paraId="3F4884D3" w14:textId="77777777" w:rsidR="00D97CE9" w:rsidRPr="00D97CE9" w:rsidRDefault="00D97CE9" w:rsidP="005B01AA">
            <w:pPr>
              <w:rPr>
                <w:rFonts w:ascii="Times New Roman" w:hAnsi="Times New Roman" w:cs="Times New Roman"/>
                <w:color w:val="000000"/>
                <w:sz w:val="20"/>
                <w:szCs w:val="20"/>
              </w:rPr>
            </w:pPr>
            <w:r w:rsidRPr="00D97CE9">
              <w:rPr>
                <w:rFonts w:ascii="Times New Roman" w:hAnsi="Times New Roman" w:cs="Times New Roman"/>
                <w:color w:val="000000"/>
                <w:sz w:val="20"/>
                <w:szCs w:val="20"/>
              </w:rPr>
              <w:t>CD19</w:t>
            </w:r>
          </w:p>
        </w:tc>
        <w:tc>
          <w:tcPr>
            <w:tcW w:w="1591" w:type="dxa"/>
            <w:vAlign w:val="bottom"/>
          </w:tcPr>
          <w:p w14:paraId="5C1C71A9" w14:textId="77777777" w:rsidR="00D97CE9" w:rsidRPr="00D97CE9" w:rsidRDefault="00D97CE9" w:rsidP="005B01AA">
            <w:pPr>
              <w:rPr>
                <w:rFonts w:ascii="Times New Roman" w:hAnsi="Times New Roman" w:cs="Times New Roman"/>
                <w:color w:val="000000"/>
                <w:sz w:val="20"/>
                <w:szCs w:val="20"/>
              </w:rPr>
            </w:pPr>
            <w:r w:rsidRPr="00D97CE9">
              <w:rPr>
                <w:rFonts w:ascii="Times New Roman" w:hAnsi="Times New Roman" w:cs="Times New Roman"/>
                <w:color w:val="000000"/>
                <w:sz w:val="20"/>
                <w:szCs w:val="20"/>
              </w:rPr>
              <w:t>PE</w:t>
            </w:r>
          </w:p>
        </w:tc>
        <w:tc>
          <w:tcPr>
            <w:tcW w:w="1113" w:type="dxa"/>
          </w:tcPr>
          <w:p w14:paraId="4A414686" w14:textId="77777777" w:rsidR="00D97CE9" w:rsidRPr="00D97CE9" w:rsidRDefault="00D97CE9" w:rsidP="005B01AA">
            <w:pPr>
              <w:rPr>
                <w:rFonts w:ascii="Times New Roman" w:hAnsi="Times New Roman" w:cs="Times New Roman"/>
                <w:sz w:val="20"/>
                <w:szCs w:val="20"/>
              </w:rPr>
            </w:pPr>
            <w:r w:rsidRPr="00D97CE9">
              <w:rPr>
                <w:rFonts w:ascii="Times New Roman" w:hAnsi="Times New Roman" w:cs="Times New Roman"/>
                <w:sz w:val="20"/>
                <w:szCs w:val="20"/>
              </w:rPr>
              <w:t>1:200</w:t>
            </w:r>
          </w:p>
        </w:tc>
      </w:tr>
      <w:tr w:rsidR="00D97CE9" w:rsidRPr="00D97CE9" w14:paraId="624D3FB7" w14:textId="77777777" w:rsidTr="00D97CE9">
        <w:trPr>
          <w:trHeight w:val="347"/>
          <w:jc w:val="center"/>
        </w:trPr>
        <w:tc>
          <w:tcPr>
            <w:tcW w:w="3168" w:type="dxa"/>
            <w:vAlign w:val="bottom"/>
          </w:tcPr>
          <w:p w14:paraId="0EE9680E" w14:textId="34B397D6" w:rsidR="00D97CE9" w:rsidRPr="00D97CE9" w:rsidRDefault="00D97CE9" w:rsidP="00D97CE9">
            <w:pPr>
              <w:jc w:val="center"/>
              <w:rPr>
                <w:rFonts w:ascii="Times New Roman" w:hAnsi="Times New Roman" w:cs="Times New Roman"/>
                <w:color w:val="000000"/>
                <w:sz w:val="20"/>
                <w:szCs w:val="20"/>
              </w:rPr>
            </w:pPr>
            <w:proofErr w:type="spellStart"/>
            <w:r w:rsidRPr="00D97CE9">
              <w:rPr>
                <w:rFonts w:ascii="Times New Roman" w:hAnsi="Times New Roman" w:cs="Times New Roman"/>
                <w:color w:val="000000"/>
                <w:sz w:val="20"/>
                <w:szCs w:val="20"/>
              </w:rPr>
              <w:t>Biolegend</w:t>
            </w:r>
            <w:proofErr w:type="spellEnd"/>
          </w:p>
        </w:tc>
        <w:tc>
          <w:tcPr>
            <w:tcW w:w="2019" w:type="dxa"/>
            <w:vAlign w:val="bottom"/>
          </w:tcPr>
          <w:p w14:paraId="2B49A007" w14:textId="77777777" w:rsidR="00D97CE9" w:rsidRPr="00D97CE9" w:rsidRDefault="00D97CE9" w:rsidP="005B01AA">
            <w:pPr>
              <w:rPr>
                <w:rFonts w:ascii="Times New Roman" w:hAnsi="Times New Roman" w:cs="Times New Roman"/>
                <w:color w:val="000000"/>
                <w:sz w:val="20"/>
                <w:szCs w:val="20"/>
              </w:rPr>
            </w:pPr>
            <w:r w:rsidRPr="00D97CE9">
              <w:rPr>
                <w:rFonts w:ascii="Times New Roman" w:hAnsi="Times New Roman" w:cs="Times New Roman"/>
                <w:color w:val="000000"/>
                <w:sz w:val="20"/>
                <w:szCs w:val="20"/>
              </w:rPr>
              <w:t>302016</w:t>
            </w:r>
          </w:p>
        </w:tc>
        <w:tc>
          <w:tcPr>
            <w:tcW w:w="1590" w:type="dxa"/>
            <w:vAlign w:val="bottom"/>
          </w:tcPr>
          <w:p w14:paraId="428CF633" w14:textId="77777777" w:rsidR="00D97CE9" w:rsidRPr="00D97CE9" w:rsidRDefault="00D97CE9" w:rsidP="005B01AA">
            <w:pPr>
              <w:rPr>
                <w:rFonts w:ascii="Times New Roman" w:hAnsi="Times New Roman" w:cs="Times New Roman"/>
                <w:color w:val="000000"/>
                <w:sz w:val="20"/>
                <w:szCs w:val="20"/>
              </w:rPr>
            </w:pPr>
            <w:r w:rsidRPr="00D97CE9">
              <w:rPr>
                <w:rFonts w:ascii="Times New Roman" w:hAnsi="Times New Roman" w:cs="Times New Roman"/>
                <w:color w:val="000000"/>
                <w:sz w:val="20"/>
                <w:szCs w:val="20"/>
              </w:rPr>
              <w:t>CD16</w:t>
            </w:r>
          </w:p>
        </w:tc>
        <w:tc>
          <w:tcPr>
            <w:tcW w:w="1591" w:type="dxa"/>
            <w:vAlign w:val="bottom"/>
          </w:tcPr>
          <w:p w14:paraId="34CDCB35" w14:textId="77777777" w:rsidR="00D97CE9" w:rsidRPr="00D97CE9" w:rsidRDefault="00D97CE9" w:rsidP="005B01AA">
            <w:pPr>
              <w:rPr>
                <w:rFonts w:ascii="Times New Roman" w:hAnsi="Times New Roman" w:cs="Times New Roman"/>
                <w:color w:val="000000"/>
                <w:sz w:val="20"/>
                <w:szCs w:val="20"/>
              </w:rPr>
            </w:pPr>
            <w:r w:rsidRPr="00D97CE9">
              <w:rPr>
                <w:rFonts w:ascii="Times New Roman" w:hAnsi="Times New Roman" w:cs="Times New Roman"/>
                <w:color w:val="000000"/>
                <w:sz w:val="20"/>
                <w:szCs w:val="20"/>
              </w:rPr>
              <w:t>PE-Cy7</w:t>
            </w:r>
          </w:p>
        </w:tc>
        <w:tc>
          <w:tcPr>
            <w:tcW w:w="1113" w:type="dxa"/>
          </w:tcPr>
          <w:p w14:paraId="55F9916F" w14:textId="77777777" w:rsidR="00D97CE9" w:rsidRPr="00D97CE9" w:rsidRDefault="00D97CE9" w:rsidP="005B01AA">
            <w:pPr>
              <w:rPr>
                <w:rFonts w:ascii="Times New Roman" w:hAnsi="Times New Roman" w:cs="Times New Roman"/>
                <w:sz w:val="20"/>
                <w:szCs w:val="20"/>
              </w:rPr>
            </w:pPr>
            <w:r w:rsidRPr="00D97CE9">
              <w:rPr>
                <w:rFonts w:ascii="Times New Roman" w:hAnsi="Times New Roman" w:cs="Times New Roman"/>
                <w:sz w:val="20"/>
                <w:szCs w:val="20"/>
              </w:rPr>
              <w:t>1:800</w:t>
            </w:r>
          </w:p>
        </w:tc>
      </w:tr>
      <w:tr w:rsidR="00D97CE9" w:rsidRPr="00D97CE9" w14:paraId="09061BD8" w14:textId="77777777" w:rsidTr="00D97CE9">
        <w:trPr>
          <w:trHeight w:val="379"/>
          <w:jc w:val="center"/>
        </w:trPr>
        <w:tc>
          <w:tcPr>
            <w:tcW w:w="3168" w:type="dxa"/>
            <w:vAlign w:val="bottom"/>
          </w:tcPr>
          <w:p w14:paraId="48923B01" w14:textId="77777777" w:rsidR="00D97CE9" w:rsidRPr="00D97CE9" w:rsidRDefault="00D97CE9" w:rsidP="00D97CE9">
            <w:pPr>
              <w:jc w:val="center"/>
              <w:rPr>
                <w:rFonts w:ascii="Times New Roman" w:hAnsi="Times New Roman" w:cs="Times New Roman"/>
                <w:color w:val="000000"/>
                <w:sz w:val="20"/>
                <w:szCs w:val="20"/>
              </w:rPr>
            </w:pPr>
            <w:proofErr w:type="spellStart"/>
            <w:r w:rsidRPr="00D97CE9">
              <w:rPr>
                <w:rFonts w:ascii="Times New Roman" w:hAnsi="Times New Roman" w:cs="Times New Roman"/>
                <w:color w:val="000000"/>
                <w:sz w:val="20"/>
                <w:szCs w:val="20"/>
              </w:rPr>
              <w:t>Biolgend</w:t>
            </w:r>
            <w:proofErr w:type="spellEnd"/>
          </w:p>
        </w:tc>
        <w:tc>
          <w:tcPr>
            <w:tcW w:w="2019" w:type="dxa"/>
            <w:vAlign w:val="bottom"/>
          </w:tcPr>
          <w:p w14:paraId="2CEE61F1" w14:textId="77777777" w:rsidR="00D97CE9" w:rsidRPr="00D97CE9" w:rsidRDefault="00D97CE9" w:rsidP="005B01AA">
            <w:pPr>
              <w:rPr>
                <w:rFonts w:ascii="Times New Roman" w:hAnsi="Times New Roman" w:cs="Times New Roman"/>
                <w:color w:val="000000"/>
                <w:sz w:val="20"/>
                <w:szCs w:val="20"/>
              </w:rPr>
            </w:pPr>
            <w:r w:rsidRPr="00D97CE9">
              <w:rPr>
                <w:rFonts w:ascii="Times New Roman" w:hAnsi="Times New Roman" w:cs="Times New Roman"/>
                <w:color w:val="000000"/>
                <w:sz w:val="20"/>
                <w:szCs w:val="20"/>
              </w:rPr>
              <w:t>323032</w:t>
            </w:r>
          </w:p>
        </w:tc>
        <w:tc>
          <w:tcPr>
            <w:tcW w:w="1590" w:type="dxa"/>
            <w:vAlign w:val="bottom"/>
          </w:tcPr>
          <w:p w14:paraId="50302674" w14:textId="77777777" w:rsidR="00D97CE9" w:rsidRPr="00D97CE9" w:rsidRDefault="00D97CE9" w:rsidP="005B01AA">
            <w:pPr>
              <w:rPr>
                <w:rFonts w:ascii="Times New Roman" w:hAnsi="Times New Roman" w:cs="Times New Roman"/>
                <w:color w:val="000000"/>
                <w:sz w:val="20"/>
                <w:szCs w:val="20"/>
              </w:rPr>
            </w:pPr>
            <w:r w:rsidRPr="00D97CE9">
              <w:rPr>
                <w:rFonts w:ascii="Times New Roman" w:hAnsi="Times New Roman" w:cs="Times New Roman"/>
                <w:color w:val="000000"/>
                <w:sz w:val="20"/>
                <w:szCs w:val="20"/>
              </w:rPr>
              <w:t>CD15</w:t>
            </w:r>
          </w:p>
        </w:tc>
        <w:tc>
          <w:tcPr>
            <w:tcW w:w="1591" w:type="dxa"/>
            <w:vAlign w:val="bottom"/>
          </w:tcPr>
          <w:p w14:paraId="62400A0E" w14:textId="77777777" w:rsidR="00D97CE9" w:rsidRPr="00D97CE9" w:rsidRDefault="00D97CE9" w:rsidP="005B01AA">
            <w:pPr>
              <w:rPr>
                <w:rFonts w:ascii="Times New Roman" w:hAnsi="Times New Roman" w:cs="Times New Roman"/>
                <w:color w:val="000000"/>
                <w:sz w:val="20"/>
                <w:szCs w:val="20"/>
              </w:rPr>
            </w:pPr>
            <w:r w:rsidRPr="00D97CE9">
              <w:rPr>
                <w:rFonts w:ascii="Times New Roman" w:hAnsi="Times New Roman" w:cs="Times New Roman"/>
                <w:color w:val="000000"/>
                <w:sz w:val="20"/>
                <w:szCs w:val="20"/>
              </w:rPr>
              <w:t>BV605</w:t>
            </w:r>
          </w:p>
        </w:tc>
        <w:tc>
          <w:tcPr>
            <w:tcW w:w="1113" w:type="dxa"/>
          </w:tcPr>
          <w:p w14:paraId="4DCE93BA" w14:textId="77777777" w:rsidR="00D97CE9" w:rsidRPr="00D97CE9" w:rsidRDefault="00D97CE9" w:rsidP="005B01AA">
            <w:pPr>
              <w:rPr>
                <w:rFonts w:ascii="Times New Roman" w:hAnsi="Times New Roman" w:cs="Times New Roman"/>
                <w:sz w:val="20"/>
                <w:szCs w:val="20"/>
              </w:rPr>
            </w:pPr>
            <w:r w:rsidRPr="00D97CE9">
              <w:rPr>
                <w:rFonts w:ascii="Times New Roman" w:hAnsi="Times New Roman" w:cs="Times New Roman"/>
                <w:sz w:val="20"/>
                <w:szCs w:val="20"/>
              </w:rPr>
              <w:t>1:400</w:t>
            </w:r>
          </w:p>
        </w:tc>
      </w:tr>
      <w:tr w:rsidR="00D97CE9" w:rsidRPr="00D97CE9" w14:paraId="365CB927" w14:textId="77777777" w:rsidTr="00D97CE9">
        <w:trPr>
          <w:trHeight w:val="347"/>
          <w:jc w:val="center"/>
        </w:trPr>
        <w:tc>
          <w:tcPr>
            <w:tcW w:w="3168" w:type="dxa"/>
            <w:vAlign w:val="bottom"/>
          </w:tcPr>
          <w:p w14:paraId="4A66D5B4" w14:textId="77777777" w:rsidR="00D97CE9" w:rsidRPr="00D97CE9" w:rsidRDefault="00D97CE9" w:rsidP="00D97CE9">
            <w:pPr>
              <w:jc w:val="center"/>
              <w:rPr>
                <w:rFonts w:ascii="Times New Roman" w:hAnsi="Times New Roman" w:cs="Times New Roman"/>
                <w:color w:val="000000"/>
                <w:sz w:val="20"/>
                <w:szCs w:val="20"/>
              </w:rPr>
            </w:pPr>
            <w:proofErr w:type="spellStart"/>
            <w:r w:rsidRPr="00D97CE9">
              <w:rPr>
                <w:rFonts w:ascii="Times New Roman" w:hAnsi="Times New Roman" w:cs="Times New Roman"/>
                <w:color w:val="000000"/>
                <w:sz w:val="20"/>
                <w:szCs w:val="20"/>
              </w:rPr>
              <w:t>Biolegend</w:t>
            </w:r>
            <w:proofErr w:type="spellEnd"/>
          </w:p>
        </w:tc>
        <w:tc>
          <w:tcPr>
            <w:tcW w:w="2019" w:type="dxa"/>
            <w:vAlign w:val="bottom"/>
          </w:tcPr>
          <w:p w14:paraId="662148FC" w14:textId="77777777" w:rsidR="00D97CE9" w:rsidRPr="00D97CE9" w:rsidRDefault="00D97CE9" w:rsidP="005B01AA">
            <w:pPr>
              <w:rPr>
                <w:rFonts w:ascii="Times New Roman" w:hAnsi="Times New Roman" w:cs="Times New Roman"/>
                <w:color w:val="000000"/>
                <w:sz w:val="20"/>
                <w:szCs w:val="20"/>
              </w:rPr>
            </w:pPr>
            <w:r w:rsidRPr="00D97CE9">
              <w:rPr>
                <w:rFonts w:ascii="Times New Roman" w:hAnsi="Times New Roman" w:cs="Times New Roman"/>
                <w:color w:val="000000"/>
                <w:sz w:val="20"/>
                <w:szCs w:val="20"/>
              </w:rPr>
              <w:t>312226</w:t>
            </w:r>
          </w:p>
        </w:tc>
        <w:tc>
          <w:tcPr>
            <w:tcW w:w="1590" w:type="dxa"/>
            <w:vAlign w:val="bottom"/>
          </w:tcPr>
          <w:p w14:paraId="25F9C949" w14:textId="77777777" w:rsidR="00D97CE9" w:rsidRPr="00D97CE9" w:rsidRDefault="00D97CE9" w:rsidP="005B01AA">
            <w:pPr>
              <w:rPr>
                <w:rFonts w:ascii="Times New Roman" w:hAnsi="Times New Roman" w:cs="Times New Roman"/>
                <w:color w:val="000000"/>
                <w:sz w:val="20"/>
                <w:szCs w:val="20"/>
              </w:rPr>
            </w:pPr>
            <w:r w:rsidRPr="00D97CE9">
              <w:rPr>
                <w:rFonts w:ascii="Times New Roman" w:hAnsi="Times New Roman" w:cs="Times New Roman"/>
                <w:color w:val="000000"/>
                <w:sz w:val="20"/>
                <w:szCs w:val="20"/>
              </w:rPr>
              <w:t>CD10</w:t>
            </w:r>
          </w:p>
        </w:tc>
        <w:tc>
          <w:tcPr>
            <w:tcW w:w="1591" w:type="dxa"/>
            <w:vAlign w:val="bottom"/>
          </w:tcPr>
          <w:p w14:paraId="7AABB1E9" w14:textId="77777777" w:rsidR="00D97CE9" w:rsidRPr="00D97CE9" w:rsidRDefault="00D97CE9" w:rsidP="005B01AA">
            <w:pPr>
              <w:rPr>
                <w:rFonts w:ascii="Times New Roman" w:hAnsi="Times New Roman" w:cs="Times New Roman"/>
                <w:color w:val="000000"/>
                <w:sz w:val="20"/>
                <w:szCs w:val="20"/>
              </w:rPr>
            </w:pPr>
            <w:r w:rsidRPr="00D97CE9">
              <w:rPr>
                <w:rFonts w:ascii="Times New Roman" w:hAnsi="Times New Roman" w:cs="Times New Roman"/>
                <w:color w:val="000000"/>
                <w:sz w:val="20"/>
                <w:szCs w:val="20"/>
              </w:rPr>
              <w:t>BV711</w:t>
            </w:r>
          </w:p>
        </w:tc>
        <w:tc>
          <w:tcPr>
            <w:tcW w:w="1113" w:type="dxa"/>
          </w:tcPr>
          <w:p w14:paraId="27D520EC" w14:textId="77777777" w:rsidR="00D97CE9" w:rsidRPr="00D97CE9" w:rsidRDefault="00D97CE9" w:rsidP="005B01AA">
            <w:pPr>
              <w:rPr>
                <w:rFonts w:ascii="Times New Roman" w:hAnsi="Times New Roman" w:cs="Times New Roman"/>
                <w:sz w:val="20"/>
                <w:szCs w:val="20"/>
              </w:rPr>
            </w:pPr>
            <w:r w:rsidRPr="00D97CE9">
              <w:rPr>
                <w:rFonts w:ascii="Times New Roman" w:hAnsi="Times New Roman" w:cs="Times New Roman"/>
                <w:sz w:val="20"/>
                <w:szCs w:val="20"/>
              </w:rPr>
              <w:t>1:40</w:t>
            </w:r>
          </w:p>
        </w:tc>
      </w:tr>
      <w:tr w:rsidR="00D97CE9" w:rsidRPr="00D97CE9" w14:paraId="5A81C6E4" w14:textId="77777777" w:rsidTr="00D97CE9">
        <w:trPr>
          <w:trHeight w:val="347"/>
          <w:jc w:val="center"/>
        </w:trPr>
        <w:tc>
          <w:tcPr>
            <w:tcW w:w="3168" w:type="dxa"/>
            <w:vAlign w:val="bottom"/>
          </w:tcPr>
          <w:p w14:paraId="1E37E895" w14:textId="77777777" w:rsidR="00D97CE9" w:rsidRPr="00D97CE9" w:rsidRDefault="00D97CE9" w:rsidP="00D97CE9">
            <w:pPr>
              <w:jc w:val="center"/>
              <w:rPr>
                <w:rFonts w:ascii="Times New Roman" w:hAnsi="Times New Roman" w:cs="Times New Roman"/>
                <w:color w:val="000000"/>
                <w:sz w:val="20"/>
                <w:szCs w:val="20"/>
              </w:rPr>
            </w:pPr>
            <w:proofErr w:type="spellStart"/>
            <w:r w:rsidRPr="00D97CE9">
              <w:rPr>
                <w:rFonts w:ascii="Times New Roman" w:hAnsi="Times New Roman" w:cs="Times New Roman"/>
                <w:color w:val="000000"/>
                <w:sz w:val="20"/>
                <w:szCs w:val="20"/>
              </w:rPr>
              <w:t>Biolegend</w:t>
            </w:r>
            <w:proofErr w:type="spellEnd"/>
          </w:p>
        </w:tc>
        <w:tc>
          <w:tcPr>
            <w:tcW w:w="2019" w:type="dxa"/>
            <w:vAlign w:val="bottom"/>
          </w:tcPr>
          <w:p w14:paraId="61E266AE" w14:textId="77777777" w:rsidR="00D97CE9" w:rsidRPr="00D97CE9" w:rsidRDefault="00D97CE9" w:rsidP="005B01AA">
            <w:pPr>
              <w:rPr>
                <w:rFonts w:ascii="Times New Roman" w:hAnsi="Times New Roman" w:cs="Times New Roman"/>
                <w:color w:val="000000"/>
                <w:sz w:val="20"/>
                <w:szCs w:val="20"/>
              </w:rPr>
            </w:pPr>
            <w:r w:rsidRPr="00D97CE9">
              <w:rPr>
                <w:rFonts w:ascii="Times New Roman" w:hAnsi="Times New Roman" w:cs="Times New Roman"/>
                <w:color w:val="000000"/>
                <w:sz w:val="20"/>
                <w:szCs w:val="20"/>
              </w:rPr>
              <w:t>305020</w:t>
            </w:r>
          </w:p>
        </w:tc>
        <w:tc>
          <w:tcPr>
            <w:tcW w:w="1590" w:type="dxa"/>
            <w:vAlign w:val="bottom"/>
          </w:tcPr>
          <w:p w14:paraId="458A1726" w14:textId="77777777" w:rsidR="00D97CE9" w:rsidRPr="00D97CE9" w:rsidRDefault="00D97CE9" w:rsidP="005B01AA">
            <w:pPr>
              <w:rPr>
                <w:rFonts w:ascii="Times New Roman" w:hAnsi="Times New Roman" w:cs="Times New Roman"/>
                <w:color w:val="000000"/>
                <w:sz w:val="20"/>
                <w:szCs w:val="20"/>
              </w:rPr>
            </w:pPr>
            <w:r w:rsidRPr="00D97CE9">
              <w:rPr>
                <w:rFonts w:ascii="Times New Roman" w:hAnsi="Times New Roman" w:cs="Times New Roman"/>
                <w:color w:val="000000"/>
                <w:sz w:val="20"/>
                <w:szCs w:val="20"/>
              </w:rPr>
              <w:t>CD64</w:t>
            </w:r>
          </w:p>
        </w:tc>
        <w:tc>
          <w:tcPr>
            <w:tcW w:w="1591" w:type="dxa"/>
            <w:vAlign w:val="bottom"/>
          </w:tcPr>
          <w:p w14:paraId="5DA6E2E5" w14:textId="77777777" w:rsidR="00D97CE9" w:rsidRPr="00D97CE9" w:rsidRDefault="00D97CE9" w:rsidP="005B01AA">
            <w:pPr>
              <w:rPr>
                <w:rFonts w:ascii="Times New Roman" w:hAnsi="Times New Roman" w:cs="Times New Roman"/>
                <w:color w:val="000000"/>
                <w:sz w:val="20"/>
                <w:szCs w:val="20"/>
              </w:rPr>
            </w:pPr>
            <w:r w:rsidRPr="00D97CE9">
              <w:rPr>
                <w:rFonts w:ascii="Times New Roman" w:hAnsi="Times New Roman" w:cs="Times New Roman"/>
                <w:color w:val="000000"/>
                <w:sz w:val="20"/>
                <w:szCs w:val="20"/>
              </w:rPr>
              <w:t>BV421</w:t>
            </w:r>
          </w:p>
        </w:tc>
        <w:tc>
          <w:tcPr>
            <w:tcW w:w="1113" w:type="dxa"/>
          </w:tcPr>
          <w:p w14:paraId="665B6014" w14:textId="77777777" w:rsidR="00D97CE9" w:rsidRPr="00D97CE9" w:rsidRDefault="00D97CE9" w:rsidP="005B01AA">
            <w:pPr>
              <w:rPr>
                <w:rFonts w:ascii="Times New Roman" w:hAnsi="Times New Roman" w:cs="Times New Roman"/>
                <w:sz w:val="20"/>
                <w:szCs w:val="20"/>
              </w:rPr>
            </w:pPr>
            <w:r w:rsidRPr="00D97CE9">
              <w:rPr>
                <w:rFonts w:ascii="Times New Roman" w:hAnsi="Times New Roman" w:cs="Times New Roman"/>
                <w:sz w:val="20"/>
                <w:szCs w:val="20"/>
              </w:rPr>
              <w:t>1:40</w:t>
            </w:r>
          </w:p>
        </w:tc>
      </w:tr>
      <w:tr w:rsidR="00D97CE9" w:rsidRPr="00D97CE9" w14:paraId="0ED5284E" w14:textId="77777777" w:rsidTr="00D97CE9">
        <w:trPr>
          <w:trHeight w:val="347"/>
          <w:jc w:val="center"/>
        </w:trPr>
        <w:tc>
          <w:tcPr>
            <w:tcW w:w="3168" w:type="dxa"/>
            <w:vAlign w:val="bottom"/>
          </w:tcPr>
          <w:p w14:paraId="3FB7FAAF" w14:textId="77777777" w:rsidR="00D97CE9" w:rsidRPr="00D97CE9" w:rsidRDefault="00D97CE9" w:rsidP="00D97CE9">
            <w:pPr>
              <w:jc w:val="center"/>
              <w:rPr>
                <w:rFonts w:ascii="Times New Roman" w:hAnsi="Times New Roman" w:cs="Times New Roman"/>
                <w:color w:val="000000"/>
                <w:sz w:val="20"/>
                <w:szCs w:val="20"/>
              </w:rPr>
            </w:pPr>
            <w:proofErr w:type="spellStart"/>
            <w:r w:rsidRPr="00D97CE9">
              <w:rPr>
                <w:rFonts w:ascii="Times New Roman" w:hAnsi="Times New Roman" w:cs="Times New Roman"/>
                <w:color w:val="000000"/>
                <w:sz w:val="20"/>
                <w:szCs w:val="20"/>
              </w:rPr>
              <w:t>Biolegend</w:t>
            </w:r>
            <w:proofErr w:type="spellEnd"/>
          </w:p>
        </w:tc>
        <w:tc>
          <w:tcPr>
            <w:tcW w:w="2019" w:type="dxa"/>
            <w:vAlign w:val="bottom"/>
          </w:tcPr>
          <w:p w14:paraId="1018EDF5" w14:textId="77777777" w:rsidR="00D97CE9" w:rsidRPr="00D97CE9" w:rsidRDefault="00D97CE9" w:rsidP="005B01AA">
            <w:pPr>
              <w:rPr>
                <w:rFonts w:ascii="Times New Roman" w:hAnsi="Times New Roman" w:cs="Times New Roman"/>
                <w:color w:val="000000"/>
                <w:sz w:val="20"/>
                <w:szCs w:val="20"/>
              </w:rPr>
            </w:pPr>
            <w:r w:rsidRPr="00D97CE9">
              <w:rPr>
                <w:rFonts w:ascii="Times New Roman" w:hAnsi="Times New Roman" w:cs="Times New Roman"/>
                <w:color w:val="000000"/>
                <w:sz w:val="20"/>
                <w:szCs w:val="20"/>
              </w:rPr>
              <w:t>304830</w:t>
            </w:r>
          </w:p>
        </w:tc>
        <w:tc>
          <w:tcPr>
            <w:tcW w:w="1590" w:type="dxa"/>
            <w:vAlign w:val="bottom"/>
          </w:tcPr>
          <w:p w14:paraId="276D9670" w14:textId="77777777" w:rsidR="00D97CE9" w:rsidRPr="00D97CE9" w:rsidRDefault="00D97CE9" w:rsidP="005B01AA">
            <w:pPr>
              <w:rPr>
                <w:rFonts w:ascii="Times New Roman" w:hAnsi="Times New Roman" w:cs="Times New Roman"/>
                <w:color w:val="000000"/>
                <w:sz w:val="20"/>
                <w:szCs w:val="20"/>
              </w:rPr>
            </w:pPr>
            <w:r w:rsidRPr="00D97CE9">
              <w:rPr>
                <w:rFonts w:ascii="Times New Roman" w:hAnsi="Times New Roman" w:cs="Times New Roman"/>
                <w:color w:val="000000"/>
                <w:sz w:val="20"/>
                <w:szCs w:val="20"/>
              </w:rPr>
              <w:t>CD62L</w:t>
            </w:r>
          </w:p>
        </w:tc>
        <w:tc>
          <w:tcPr>
            <w:tcW w:w="1591" w:type="dxa"/>
            <w:vAlign w:val="bottom"/>
          </w:tcPr>
          <w:p w14:paraId="323116A3" w14:textId="77777777" w:rsidR="00D97CE9" w:rsidRPr="00D97CE9" w:rsidRDefault="00D97CE9" w:rsidP="005B01AA">
            <w:pPr>
              <w:rPr>
                <w:rFonts w:ascii="Times New Roman" w:hAnsi="Times New Roman" w:cs="Times New Roman"/>
                <w:color w:val="000000"/>
                <w:sz w:val="20"/>
                <w:szCs w:val="20"/>
              </w:rPr>
            </w:pPr>
            <w:r w:rsidRPr="00D97CE9">
              <w:rPr>
                <w:rFonts w:ascii="Times New Roman" w:hAnsi="Times New Roman" w:cs="Times New Roman"/>
                <w:color w:val="000000"/>
                <w:sz w:val="20"/>
                <w:szCs w:val="20"/>
              </w:rPr>
              <w:t>BV785</w:t>
            </w:r>
          </w:p>
        </w:tc>
        <w:tc>
          <w:tcPr>
            <w:tcW w:w="1113" w:type="dxa"/>
          </w:tcPr>
          <w:p w14:paraId="203E3DCA" w14:textId="77777777" w:rsidR="00D97CE9" w:rsidRPr="00D97CE9" w:rsidRDefault="00D97CE9" w:rsidP="005B01AA">
            <w:pPr>
              <w:rPr>
                <w:rFonts w:ascii="Times New Roman" w:hAnsi="Times New Roman" w:cs="Times New Roman"/>
                <w:sz w:val="20"/>
                <w:szCs w:val="20"/>
              </w:rPr>
            </w:pPr>
            <w:r w:rsidRPr="00D97CE9">
              <w:rPr>
                <w:rFonts w:ascii="Times New Roman" w:hAnsi="Times New Roman" w:cs="Times New Roman"/>
                <w:sz w:val="20"/>
                <w:szCs w:val="20"/>
              </w:rPr>
              <w:t>1:100</w:t>
            </w:r>
          </w:p>
        </w:tc>
      </w:tr>
      <w:tr w:rsidR="00D97CE9" w:rsidRPr="00D97CE9" w14:paraId="4AFE70EE" w14:textId="77777777" w:rsidTr="00D97CE9">
        <w:trPr>
          <w:trHeight w:val="379"/>
          <w:jc w:val="center"/>
        </w:trPr>
        <w:tc>
          <w:tcPr>
            <w:tcW w:w="3168" w:type="dxa"/>
            <w:vAlign w:val="bottom"/>
          </w:tcPr>
          <w:p w14:paraId="2D02059A" w14:textId="77777777" w:rsidR="00D97CE9" w:rsidRPr="00D97CE9" w:rsidRDefault="00D97CE9" w:rsidP="00D97CE9">
            <w:pPr>
              <w:jc w:val="center"/>
              <w:rPr>
                <w:rFonts w:ascii="Times New Roman" w:hAnsi="Times New Roman" w:cs="Times New Roman"/>
                <w:color w:val="000000"/>
                <w:sz w:val="20"/>
                <w:szCs w:val="20"/>
              </w:rPr>
            </w:pPr>
            <w:proofErr w:type="spellStart"/>
            <w:r w:rsidRPr="00D97CE9">
              <w:rPr>
                <w:rFonts w:ascii="Times New Roman" w:hAnsi="Times New Roman" w:cs="Times New Roman"/>
                <w:color w:val="000000"/>
                <w:sz w:val="20"/>
                <w:szCs w:val="20"/>
              </w:rPr>
              <w:t>Biolegend</w:t>
            </w:r>
            <w:proofErr w:type="spellEnd"/>
          </w:p>
        </w:tc>
        <w:tc>
          <w:tcPr>
            <w:tcW w:w="2019" w:type="dxa"/>
            <w:vAlign w:val="bottom"/>
          </w:tcPr>
          <w:p w14:paraId="419DAD8D" w14:textId="77777777" w:rsidR="00D97CE9" w:rsidRPr="00D97CE9" w:rsidRDefault="00D97CE9" w:rsidP="005B01AA">
            <w:pPr>
              <w:rPr>
                <w:rFonts w:ascii="Times New Roman" w:hAnsi="Times New Roman" w:cs="Times New Roman"/>
                <w:color w:val="000000"/>
                <w:sz w:val="20"/>
                <w:szCs w:val="20"/>
              </w:rPr>
            </w:pPr>
            <w:r w:rsidRPr="00D97CE9">
              <w:rPr>
                <w:rFonts w:ascii="Times New Roman" w:hAnsi="Times New Roman" w:cs="Times New Roman"/>
                <w:color w:val="000000"/>
                <w:sz w:val="20"/>
                <w:szCs w:val="20"/>
              </w:rPr>
              <w:t>302240</w:t>
            </w:r>
          </w:p>
        </w:tc>
        <w:tc>
          <w:tcPr>
            <w:tcW w:w="1590" w:type="dxa"/>
            <w:vAlign w:val="bottom"/>
          </w:tcPr>
          <w:p w14:paraId="5917D46F" w14:textId="77777777" w:rsidR="00D97CE9" w:rsidRPr="00D97CE9" w:rsidRDefault="00D97CE9" w:rsidP="005B01AA">
            <w:pPr>
              <w:rPr>
                <w:rFonts w:ascii="Times New Roman" w:hAnsi="Times New Roman" w:cs="Times New Roman"/>
                <w:color w:val="000000"/>
                <w:sz w:val="20"/>
                <w:szCs w:val="20"/>
              </w:rPr>
            </w:pPr>
            <w:r w:rsidRPr="00D97CE9">
              <w:rPr>
                <w:rFonts w:ascii="Times New Roman" w:hAnsi="Times New Roman" w:cs="Times New Roman"/>
                <w:color w:val="000000"/>
                <w:sz w:val="20"/>
                <w:szCs w:val="20"/>
              </w:rPr>
              <w:t>CD19</w:t>
            </w:r>
          </w:p>
        </w:tc>
        <w:tc>
          <w:tcPr>
            <w:tcW w:w="1591" w:type="dxa"/>
            <w:vAlign w:val="bottom"/>
          </w:tcPr>
          <w:p w14:paraId="023D9AD8" w14:textId="77777777" w:rsidR="00D97CE9" w:rsidRPr="00D97CE9" w:rsidRDefault="00D97CE9" w:rsidP="005B01AA">
            <w:pPr>
              <w:rPr>
                <w:rFonts w:ascii="Times New Roman" w:hAnsi="Times New Roman" w:cs="Times New Roman"/>
                <w:color w:val="000000"/>
                <w:sz w:val="20"/>
                <w:szCs w:val="20"/>
              </w:rPr>
            </w:pPr>
            <w:r w:rsidRPr="00D97CE9">
              <w:rPr>
                <w:rFonts w:ascii="Times New Roman" w:hAnsi="Times New Roman" w:cs="Times New Roman"/>
                <w:color w:val="000000"/>
                <w:sz w:val="20"/>
                <w:szCs w:val="20"/>
              </w:rPr>
              <w:t>BV786</w:t>
            </w:r>
          </w:p>
        </w:tc>
        <w:tc>
          <w:tcPr>
            <w:tcW w:w="1113" w:type="dxa"/>
          </w:tcPr>
          <w:p w14:paraId="1069EEE5" w14:textId="77777777" w:rsidR="00D97CE9" w:rsidRPr="00D97CE9" w:rsidRDefault="00D97CE9" w:rsidP="005B01AA">
            <w:pPr>
              <w:rPr>
                <w:rFonts w:ascii="Times New Roman" w:hAnsi="Times New Roman" w:cs="Times New Roman"/>
                <w:sz w:val="20"/>
                <w:szCs w:val="20"/>
              </w:rPr>
            </w:pPr>
            <w:r w:rsidRPr="00D97CE9">
              <w:rPr>
                <w:rFonts w:ascii="Times New Roman" w:hAnsi="Times New Roman" w:cs="Times New Roman"/>
                <w:sz w:val="20"/>
                <w:szCs w:val="20"/>
              </w:rPr>
              <w:t>1:100</w:t>
            </w:r>
          </w:p>
        </w:tc>
      </w:tr>
      <w:tr w:rsidR="00D97CE9" w:rsidRPr="00D97CE9" w14:paraId="018E050A" w14:textId="77777777" w:rsidTr="00D97CE9">
        <w:trPr>
          <w:trHeight w:val="347"/>
          <w:jc w:val="center"/>
        </w:trPr>
        <w:tc>
          <w:tcPr>
            <w:tcW w:w="3168" w:type="dxa"/>
            <w:vAlign w:val="bottom"/>
          </w:tcPr>
          <w:p w14:paraId="1E3F2B9C" w14:textId="77777777" w:rsidR="00D97CE9" w:rsidRPr="00D97CE9" w:rsidRDefault="00D97CE9" w:rsidP="00D97CE9">
            <w:pPr>
              <w:jc w:val="center"/>
              <w:rPr>
                <w:rFonts w:ascii="Times New Roman" w:hAnsi="Times New Roman" w:cs="Times New Roman"/>
                <w:color w:val="000000"/>
                <w:sz w:val="20"/>
                <w:szCs w:val="20"/>
              </w:rPr>
            </w:pPr>
            <w:proofErr w:type="spellStart"/>
            <w:r w:rsidRPr="00D97CE9">
              <w:rPr>
                <w:rFonts w:ascii="Times New Roman" w:hAnsi="Times New Roman" w:cs="Times New Roman"/>
                <w:color w:val="000000"/>
                <w:sz w:val="20"/>
                <w:szCs w:val="20"/>
              </w:rPr>
              <w:t>Biolegend</w:t>
            </w:r>
            <w:proofErr w:type="spellEnd"/>
          </w:p>
        </w:tc>
        <w:tc>
          <w:tcPr>
            <w:tcW w:w="2019" w:type="dxa"/>
            <w:vAlign w:val="bottom"/>
          </w:tcPr>
          <w:p w14:paraId="7878CEA5" w14:textId="77777777" w:rsidR="00D97CE9" w:rsidRPr="00D97CE9" w:rsidRDefault="00D97CE9" w:rsidP="005B01AA">
            <w:pPr>
              <w:rPr>
                <w:rFonts w:ascii="Times New Roman" w:hAnsi="Times New Roman" w:cs="Times New Roman"/>
                <w:color w:val="000000"/>
                <w:sz w:val="20"/>
                <w:szCs w:val="20"/>
              </w:rPr>
            </w:pPr>
            <w:r w:rsidRPr="00D97CE9">
              <w:rPr>
                <w:rFonts w:ascii="Times New Roman" w:hAnsi="Times New Roman" w:cs="Times New Roman"/>
                <w:color w:val="000000"/>
                <w:sz w:val="20"/>
                <w:szCs w:val="20"/>
              </w:rPr>
              <w:t>301830</w:t>
            </w:r>
          </w:p>
        </w:tc>
        <w:tc>
          <w:tcPr>
            <w:tcW w:w="1590" w:type="dxa"/>
            <w:vAlign w:val="bottom"/>
          </w:tcPr>
          <w:p w14:paraId="4D9C7B03" w14:textId="77777777" w:rsidR="00D97CE9" w:rsidRPr="00D97CE9" w:rsidRDefault="00D97CE9" w:rsidP="005B01AA">
            <w:pPr>
              <w:rPr>
                <w:rFonts w:ascii="Times New Roman" w:hAnsi="Times New Roman" w:cs="Times New Roman"/>
                <w:color w:val="000000"/>
                <w:sz w:val="20"/>
                <w:szCs w:val="20"/>
              </w:rPr>
            </w:pPr>
            <w:r w:rsidRPr="00D97CE9">
              <w:rPr>
                <w:rFonts w:ascii="Times New Roman" w:hAnsi="Times New Roman" w:cs="Times New Roman"/>
                <w:color w:val="000000"/>
                <w:sz w:val="20"/>
                <w:szCs w:val="20"/>
              </w:rPr>
              <w:t>CD14</w:t>
            </w:r>
          </w:p>
        </w:tc>
        <w:tc>
          <w:tcPr>
            <w:tcW w:w="1591" w:type="dxa"/>
            <w:vAlign w:val="bottom"/>
          </w:tcPr>
          <w:p w14:paraId="072811A9" w14:textId="77777777" w:rsidR="00D97CE9" w:rsidRPr="00D97CE9" w:rsidRDefault="00D97CE9" w:rsidP="005B01AA">
            <w:pPr>
              <w:rPr>
                <w:rFonts w:ascii="Times New Roman" w:hAnsi="Times New Roman" w:cs="Times New Roman"/>
                <w:color w:val="000000"/>
                <w:sz w:val="20"/>
                <w:szCs w:val="20"/>
              </w:rPr>
            </w:pPr>
            <w:r w:rsidRPr="00D97CE9">
              <w:rPr>
                <w:rFonts w:ascii="Times New Roman" w:hAnsi="Times New Roman" w:cs="Times New Roman"/>
                <w:color w:val="000000"/>
                <w:sz w:val="20"/>
                <w:szCs w:val="20"/>
              </w:rPr>
              <w:t>BV421</w:t>
            </w:r>
          </w:p>
        </w:tc>
        <w:tc>
          <w:tcPr>
            <w:tcW w:w="1113" w:type="dxa"/>
          </w:tcPr>
          <w:p w14:paraId="273A45A1" w14:textId="77777777" w:rsidR="00D97CE9" w:rsidRPr="00D97CE9" w:rsidRDefault="00D97CE9" w:rsidP="005B01AA">
            <w:pPr>
              <w:rPr>
                <w:rFonts w:ascii="Times New Roman" w:hAnsi="Times New Roman" w:cs="Times New Roman"/>
                <w:sz w:val="20"/>
                <w:szCs w:val="20"/>
              </w:rPr>
            </w:pPr>
            <w:r w:rsidRPr="00D97CE9">
              <w:rPr>
                <w:rFonts w:ascii="Times New Roman" w:hAnsi="Times New Roman" w:cs="Times New Roman"/>
                <w:sz w:val="20"/>
                <w:szCs w:val="20"/>
              </w:rPr>
              <w:t>1:100</w:t>
            </w:r>
          </w:p>
        </w:tc>
      </w:tr>
      <w:tr w:rsidR="00D97CE9" w:rsidRPr="00D97CE9" w14:paraId="24574580" w14:textId="77777777" w:rsidTr="00D97CE9">
        <w:trPr>
          <w:trHeight w:val="347"/>
          <w:jc w:val="center"/>
        </w:trPr>
        <w:tc>
          <w:tcPr>
            <w:tcW w:w="3168" w:type="dxa"/>
            <w:vAlign w:val="bottom"/>
          </w:tcPr>
          <w:p w14:paraId="4063F20D" w14:textId="77777777" w:rsidR="00D97CE9" w:rsidRPr="00D97CE9" w:rsidRDefault="00D97CE9" w:rsidP="00D97CE9">
            <w:pPr>
              <w:jc w:val="center"/>
              <w:rPr>
                <w:rFonts w:ascii="Times New Roman" w:hAnsi="Times New Roman" w:cs="Times New Roman"/>
                <w:color w:val="000000"/>
                <w:sz w:val="20"/>
                <w:szCs w:val="20"/>
              </w:rPr>
            </w:pPr>
            <w:proofErr w:type="spellStart"/>
            <w:r w:rsidRPr="00D97CE9">
              <w:rPr>
                <w:rFonts w:ascii="Times New Roman" w:hAnsi="Times New Roman" w:cs="Times New Roman"/>
                <w:color w:val="000000"/>
                <w:sz w:val="20"/>
                <w:szCs w:val="20"/>
              </w:rPr>
              <w:t>Biolegend</w:t>
            </w:r>
            <w:proofErr w:type="spellEnd"/>
          </w:p>
        </w:tc>
        <w:tc>
          <w:tcPr>
            <w:tcW w:w="2019" w:type="dxa"/>
            <w:vAlign w:val="bottom"/>
          </w:tcPr>
          <w:p w14:paraId="5549B703" w14:textId="77777777" w:rsidR="00D97CE9" w:rsidRPr="00D97CE9" w:rsidRDefault="00D97CE9" w:rsidP="005B01AA">
            <w:pPr>
              <w:rPr>
                <w:rFonts w:ascii="Times New Roman" w:hAnsi="Times New Roman" w:cs="Times New Roman"/>
                <w:color w:val="000000"/>
                <w:sz w:val="20"/>
                <w:szCs w:val="20"/>
              </w:rPr>
            </w:pPr>
            <w:r w:rsidRPr="00D97CE9">
              <w:rPr>
                <w:rFonts w:ascii="Times New Roman" w:hAnsi="Times New Roman" w:cs="Times New Roman"/>
                <w:color w:val="000000"/>
                <w:sz w:val="20"/>
                <w:szCs w:val="20"/>
              </w:rPr>
              <w:t>354208</w:t>
            </w:r>
          </w:p>
        </w:tc>
        <w:tc>
          <w:tcPr>
            <w:tcW w:w="1590" w:type="dxa"/>
            <w:vAlign w:val="bottom"/>
          </w:tcPr>
          <w:p w14:paraId="07FECEAD" w14:textId="77777777" w:rsidR="00D97CE9" w:rsidRPr="00D97CE9" w:rsidRDefault="00D97CE9" w:rsidP="005B01AA">
            <w:pPr>
              <w:rPr>
                <w:rFonts w:ascii="Times New Roman" w:hAnsi="Times New Roman" w:cs="Times New Roman"/>
                <w:color w:val="000000"/>
                <w:sz w:val="20"/>
                <w:szCs w:val="20"/>
              </w:rPr>
            </w:pPr>
            <w:r w:rsidRPr="00D97CE9">
              <w:rPr>
                <w:rFonts w:ascii="Times New Roman" w:hAnsi="Times New Roman" w:cs="Times New Roman"/>
                <w:color w:val="000000"/>
                <w:sz w:val="20"/>
                <w:szCs w:val="20"/>
              </w:rPr>
              <w:t>CD303</w:t>
            </w:r>
          </w:p>
        </w:tc>
        <w:tc>
          <w:tcPr>
            <w:tcW w:w="1591" w:type="dxa"/>
            <w:vAlign w:val="bottom"/>
          </w:tcPr>
          <w:p w14:paraId="554B7B7E" w14:textId="77777777" w:rsidR="00D97CE9" w:rsidRPr="00D97CE9" w:rsidRDefault="00D97CE9" w:rsidP="005B01AA">
            <w:pPr>
              <w:rPr>
                <w:rFonts w:ascii="Times New Roman" w:hAnsi="Times New Roman" w:cs="Times New Roman"/>
                <w:color w:val="000000"/>
                <w:sz w:val="20"/>
                <w:szCs w:val="20"/>
              </w:rPr>
            </w:pPr>
            <w:r w:rsidRPr="00D97CE9">
              <w:rPr>
                <w:rFonts w:ascii="Times New Roman" w:hAnsi="Times New Roman" w:cs="Times New Roman"/>
                <w:color w:val="000000"/>
                <w:sz w:val="20"/>
                <w:szCs w:val="20"/>
              </w:rPr>
              <w:t>FITC</w:t>
            </w:r>
          </w:p>
        </w:tc>
        <w:tc>
          <w:tcPr>
            <w:tcW w:w="1113" w:type="dxa"/>
          </w:tcPr>
          <w:p w14:paraId="4BCD76E6" w14:textId="77777777" w:rsidR="00D97CE9" w:rsidRPr="00D97CE9" w:rsidRDefault="00D97CE9" w:rsidP="005B01AA">
            <w:pPr>
              <w:rPr>
                <w:rFonts w:ascii="Times New Roman" w:hAnsi="Times New Roman" w:cs="Times New Roman"/>
                <w:sz w:val="20"/>
                <w:szCs w:val="20"/>
              </w:rPr>
            </w:pPr>
            <w:r w:rsidRPr="00D97CE9">
              <w:rPr>
                <w:rFonts w:ascii="Times New Roman" w:hAnsi="Times New Roman" w:cs="Times New Roman"/>
                <w:sz w:val="20"/>
                <w:szCs w:val="20"/>
              </w:rPr>
              <w:t>1:100</w:t>
            </w:r>
          </w:p>
        </w:tc>
      </w:tr>
      <w:tr w:rsidR="00D97CE9" w:rsidRPr="00D97CE9" w14:paraId="7F3B26AC" w14:textId="77777777" w:rsidTr="00D97CE9">
        <w:trPr>
          <w:trHeight w:val="379"/>
          <w:jc w:val="center"/>
        </w:trPr>
        <w:tc>
          <w:tcPr>
            <w:tcW w:w="3168" w:type="dxa"/>
            <w:vAlign w:val="bottom"/>
          </w:tcPr>
          <w:p w14:paraId="43120136" w14:textId="77777777" w:rsidR="00D97CE9" w:rsidRPr="00D97CE9" w:rsidRDefault="00D97CE9" w:rsidP="00D97CE9">
            <w:pPr>
              <w:jc w:val="center"/>
              <w:rPr>
                <w:rFonts w:ascii="Times New Roman" w:hAnsi="Times New Roman" w:cs="Times New Roman"/>
                <w:color w:val="000000"/>
                <w:sz w:val="20"/>
                <w:szCs w:val="20"/>
              </w:rPr>
            </w:pPr>
            <w:proofErr w:type="spellStart"/>
            <w:r w:rsidRPr="00D97CE9">
              <w:rPr>
                <w:rFonts w:ascii="Times New Roman" w:hAnsi="Times New Roman" w:cs="Times New Roman"/>
                <w:color w:val="000000"/>
                <w:sz w:val="20"/>
                <w:szCs w:val="20"/>
              </w:rPr>
              <w:lastRenderedPageBreak/>
              <w:t>Biolegend</w:t>
            </w:r>
            <w:proofErr w:type="spellEnd"/>
          </w:p>
        </w:tc>
        <w:tc>
          <w:tcPr>
            <w:tcW w:w="2019" w:type="dxa"/>
            <w:vAlign w:val="bottom"/>
          </w:tcPr>
          <w:p w14:paraId="24C559EC" w14:textId="77777777" w:rsidR="00D97CE9" w:rsidRPr="00D97CE9" w:rsidRDefault="00D97CE9" w:rsidP="005B01AA">
            <w:pPr>
              <w:rPr>
                <w:rFonts w:ascii="Times New Roman" w:hAnsi="Times New Roman" w:cs="Times New Roman"/>
                <w:color w:val="000000"/>
                <w:sz w:val="20"/>
                <w:szCs w:val="20"/>
              </w:rPr>
            </w:pPr>
            <w:r w:rsidRPr="00D97CE9">
              <w:rPr>
                <w:rFonts w:ascii="Times New Roman" w:hAnsi="Times New Roman" w:cs="Times New Roman"/>
                <w:color w:val="000000"/>
                <w:sz w:val="20"/>
                <w:szCs w:val="20"/>
              </w:rPr>
              <w:t>305406</w:t>
            </w:r>
          </w:p>
        </w:tc>
        <w:tc>
          <w:tcPr>
            <w:tcW w:w="1590" w:type="dxa"/>
            <w:vAlign w:val="bottom"/>
          </w:tcPr>
          <w:p w14:paraId="42177C64" w14:textId="77777777" w:rsidR="00D97CE9" w:rsidRPr="00D97CE9" w:rsidRDefault="00D97CE9" w:rsidP="005B01AA">
            <w:pPr>
              <w:rPr>
                <w:rFonts w:ascii="Times New Roman" w:hAnsi="Times New Roman" w:cs="Times New Roman"/>
                <w:color w:val="000000"/>
                <w:sz w:val="20"/>
                <w:szCs w:val="20"/>
              </w:rPr>
            </w:pPr>
            <w:r w:rsidRPr="00D97CE9">
              <w:rPr>
                <w:rFonts w:ascii="Times New Roman" w:hAnsi="Times New Roman" w:cs="Times New Roman"/>
                <w:color w:val="000000"/>
                <w:sz w:val="20"/>
                <w:szCs w:val="20"/>
              </w:rPr>
              <w:t>CD86</w:t>
            </w:r>
          </w:p>
        </w:tc>
        <w:tc>
          <w:tcPr>
            <w:tcW w:w="1591" w:type="dxa"/>
            <w:vAlign w:val="bottom"/>
          </w:tcPr>
          <w:p w14:paraId="1A0BD103" w14:textId="77777777" w:rsidR="00D97CE9" w:rsidRPr="00D97CE9" w:rsidRDefault="00D97CE9" w:rsidP="005B01AA">
            <w:pPr>
              <w:rPr>
                <w:rFonts w:ascii="Times New Roman" w:hAnsi="Times New Roman" w:cs="Times New Roman"/>
                <w:color w:val="000000"/>
                <w:sz w:val="20"/>
                <w:szCs w:val="20"/>
              </w:rPr>
            </w:pPr>
            <w:r w:rsidRPr="00D97CE9">
              <w:rPr>
                <w:rFonts w:ascii="Times New Roman" w:hAnsi="Times New Roman" w:cs="Times New Roman"/>
                <w:color w:val="000000"/>
                <w:sz w:val="20"/>
                <w:szCs w:val="20"/>
              </w:rPr>
              <w:t>PE</w:t>
            </w:r>
          </w:p>
        </w:tc>
        <w:tc>
          <w:tcPr>
            <w:tcW w:w="1113" w:type="dxa"/>
          </w:tcPr>
          <w:p w14:paraId="525E1AE8" w14:textId="77777777" w:rsidR="00D97CE9" w:rsidRPr="00D97CE9" w:rsidRDefault="00D97CE9" w:rsidP="005B01AA">
            <w:pPr>
              <w:rPr>
                <w:rFonts w:ascii="Times New Roman" w:hAnsi="Times New Roman" w:cs="Times New Roman"/>
                <w:sz w:val="20"/>
                <w:szCs w:val="20"/>
              </w:rPr>
            </w:pPr>
            <w:r w:rsidRPr="00D97CE9">
              <w:rPr>
                <w:rFonts w:ascii="Times New Roman" w:hAnsi="Times New Roman" w:cs="Times New Roman"/>
                <w:sz w:val="20"/>
                <w:szCs w:val="20"/>
              </w:rPr>
              <w:t>1:100</w:t>
            </w:r>
          </w:p>
        </w:tc>
      </w:tr>
      <w:tr w:rsidR="00D97CE9" w:rsidRPr="00D97CE9" w14:paraId="67D29122" w14:textId="77777777" w:rsidTr="00D97CE9">
        <w:trPr>
          <w:trHeight w:val="347"/>
          <w:jc w:val="center"/>
        </w:trPr>
        <w:tc>
          <w:tcPr>
            <w:tcW w:w="3168" w:type="dxa"/>
            <w:vAlign w:val="bottom"/>
          </w:tcPr>
          <w:p w14:paraId="1B478002" w14:textId="77777777" w:rsidR="00D97CE9" w:rsidRPr="00D97CE9" w:rsidRDefault="00D97CE9" w:rsidP="00D97CE9">
            <w:pPr>
              <w:jc w:val="center"/>
              <w:rPr>
                <w:rFonts w:ascii="Times New Roman" w:hAnsi="Times New Roman" w:cs="Times New Roman"/>
                <w:color w:val="000000"/>
                <w:sz w:val="20"/>
                <w:szCs w:val="20"/>
              </w:rPr>
            </w:pPr>
            <w:r w:rsidRPr="00D97CE9">
              <w:rPr>
                <w:rFonts w:ascii="Times New Roman" w:hAnsi="Times New Roman" w:cs="Times New Roman"/>
                <w:color w:val="000000"/>
                <w:sz w:val="20"/>
                <w:szCs w:val="20"/>
              </w:rPr>
              <w:t>BD</w:t>
            </w:r>
          </w:p>
        </w:tc>
        <w:tc>
          <w:tcPr>
            <w:tcW w:w="2019" w:type="dxa"/>
            <w:vAlign w:val="bottom"/>
          </w:tcPr>
          <w:p w14:paraId="21069961" w14:textId="77777777" w:rsidR="00D97CE9" w:rsidRPr="00D97CE9" w:rsidRDefault="00D97CE9" w:rsidP="005B01AA">
            <w:pPr>
              <w:rPr>
                <w:rFonts w:ascii="Times New Roman" w:hAnsi="Times New Roman" w:cs="Times New Roman"/>
                <w:color w:val="000000"/>
                <w:sz w:val="20"/>
                <w:szCs w:val="20"/>
              </w:rPr>
            </w:pPr>
            <w:r w:rsidRPr="00D97CE9">
              <w:rPr>
                <w:rFonts w:ascii="Times New Roman" w:hAnsi="Times New Roman" w:cs="Times New Roman"/>
                <w:color w:val="000000"/>
                <w:sz w:val="20"/>
                <w:szCs w:val="20"/>
              </w:rPr>
              <w:t>563083</w:t>
            </w:r>
          </w:p>
        </w:tc>
        <w:tc>
          <w:tcPr>
            <w:tcW w:w="1590" w:type="dxa"/>
            <w:vAlign w:val="bottom"/>
          </w:tcPr>
          <w:p w14:paraId="1536F11D" w14:textId="77777777" w:rsidR="00D97CE9" w:rsidRPr="00D97CE9" w:rsidRDefault="00D97CE9" w:rsidP="005B01AA">
            <w:pPr>
              <w:rPr>
                <w:rFonts w:ascii="Times New Roman" w:hAnsi="Times New Roman" w:cs="Times New Roman"/>
                <w:color w:val="000000"/>
                <w:sz w:val="20"/>
                <w:szCs w:val="20"/>
              </w:rPr>
            </w:pPr>
            <w:r w:rsidRPr="00D97CE9">
              <w:rPr>
                <w:rFonts w:ascii="Times New Roman" w:hAnsi="Times New Roman" w:cs="Times New Roman"/>
                <w:color w:val="000000"/>
                <w:sz w:val="20"/>
                <w:szCs w:val="20"/>
              </w:rPr>
              <w:t>HLA-DR</w:t>
            </w:r>
          </w:p>
        </w:tc>
        <w:tc>
          <w:tcPr>
            <w:tcW w:w="1591" w:type="dxa"/>
            <w:vAlign w:val="bottom"/>
          </w:tcPr>
          <w:p w14:paraId="77CC94F6" w14:textId="77777777" w:rsidR="00D97CE9" w:rsidRPr="00D97CE9" w:rsidRDefault="00D97CE9" w:rsidP="005B01AA">
            <w:pPr>
              <w:rPr>
                <w:rFonts w:ascii="Times New Roman" w:hAnsi="Times New Roman" w:cs="Times New Roman"/>
                <w:color w:val="000000"/>
                <w:sz w:val="20"/>
                <w:szCs w:val="20"/>
              </w:rPr>
            </w:pPr>
            <w:r w:rsidRPr="00D97CE9">
              <w:rPr>
                <w:rFonts w:ascii="Times New Roman" w:hAnsi="Times New Roman" w:cs="Times New Roman"/>
                <w:color w:val="000000"/>
                <w:sz w:val="20"/>
                <w:szCs w:val="20"/>
              </w:rPr>
              <w:t>BV510</w:t>
            </w:r>
          </w:p>
        </w:tc>
        <w:tc>
          <w:tcPr>
            <w:tcW w:w="1113" w:type="dxa"/>
          </w:tcPr>
          <w:p w14:paraId="7E7BA0BE" w14:textId="77777777" w:rsidR="00D97CE9" w:rsidRPr="00D97CE9" w:rsidRDefault="00D97CE9" w:rsidP="005B01AA">
            <w:pPr>
              <w:rPr>
                <w:rFonts w:ascii="Times New Roman" w:hAnsi="Times New Roman" w:cs="Times New Roman"/>
                <w:sz w:val="20"/>
                <w:szCs w:val="20"/>
              </w:rPr>
            </w:pPr>
            <w:r w:rsidRPr="00D97CE9">
              <w:rPr>
                <w:rFonts w:ascii="Times New Roman" w:hAnsi="Times New Roman" w:cs="Times New Roman"/>
                <w:sz w:val="20"/>
                <w:szCs w:val="20"/>
              </w:rPr>
              <w:t>1:100</w:t>
            </w:r>
          </w:p>
        </w:tc>
      </w:tr>
      <w:tr w:rsidR="00D97CE9" w:rsidRPr="00D97CE9" w14:paraId="1AAA5123" w14:textId="77777777" w:rsidTr="00D97CE9">
        <w:trPr>
          <w:trHeight w:val="347"/>
          <w:jc w:val="center"/>
        </w:trPr>
        <w:tc>
          <w:tcPr>
            <w:tcW w:w="3168" w:type="dxa"/>
            <w:vAlign w:val="bottom"/>
          </w:tcPr>
          <w:p w14:paraId="1416A5CA" w14:textId="77777777" w:rsidR="00D97CE9" w:rsidRPr="00D97CE9" w:rsidRDefault="00D97CE9" w:rsidP="00D97CE9">
            <w:pPr>
              <w:jc w:val="center"/>
              <w:rPr>
                <w:rFonts w:ascii="Times New Roman" w:hAnsi="Times New Roman" w:cs="Times New Roman"/>
                <w:color w:val="000000"/>
                <w:sz w:val="20"/>
                <w:szCs w:val="20"/>
              </w:rPr>
            </w:pPr>
            <w:proofErr w:type="spellStart"/>
            <w:r w:rsidRPr="00D97CE9">
              <w:rPr>
                <w:rFonts w:ascii="Times New Roman" w:hAnsi="Times New Roman" w:cs="Times New Roman"/>
                <w:color w:val="000000"/>
                <w:sz w:val="20"/>
                <w:szCs w:val="20"/>
              </w:rPr>
              <w:t>Biolegend</w:t>
            </w:r>
            <w:proofErr w:type="spellEnd"/>
          </w:p>
        </w:tc>
        <w:tc>
          <w:tcPr>
            <w:tcW w:w="2019" w:type="dxa"/>
            <w:vAlign w:val="bottom"/>
          </w:tcPr>
          <w:p w14:paraId="43E2E118" w14:textId="77777777" w:rsidR="00D97CE9" w:rsidRPr="00D97CE9" w:rsidRDefault="00D97CE9" w:rsidP="005B01AA">
            <w:pPr>
              <w:rPr>
                <w:rFonts w:ascii="Times New Roman" w:hAnsi="Times New Roman" w:cs="Times New Roman"/>
                <w:color w:val="000000"/>
                <w:sz w:val="20"/>
                <w:szCs w:val="20"/>
              </w:rPr>
            </w:pPr>
            <w:r w:rsidRPr="00D97CE9">
              <w:rPr>
                <w:rFonts w:ascii="Times New Roman" w:hAnsi="Times New Roman" w:cs="Times New Roman"/>
                <w:color w:val="000000"/>
                <w:sz w:val="20"/>
                <w:szCs w:val="20"/>
              </w:rPr>
              <w:t>331524</w:t>
            </w:r>
          </w:p>
        </w:tc>
        <w:tc>
          <w:tcPr>
            <w:tcW w:w="1590" w:type="dxa"/>
            <w:vAlign w:val="bottom"/>
          </w:tcPr>
          <w:p w14:paraId="71E21DB9" w14:textId="77777777" w:rsidR="00D97CE9" w:rsidRPr="00D97CE9" w:rsidRDefault="00D97CE9" w:rsidP="005B01AA">
            <w:pPr>
              <w:rPr>
                <w:rFonts w:ascii="Times New Roman" w:hAnsi="Times New Roman" w:cs="Times New Roman"/>
                <w:color w:val="000000"/>
                <w:sz w:val="20"/>
                <w:szCs w:val="20"/>
              </w:rPr>
            </w:pPr>
            <w:r w:rsidRPr="00D97CE9">
              <w:rPr>
                <w:rFonts w:ascii="Times New Roman" w:hAnsi="Times New Roman" w:cs="Times New Roman"/>
                <w:color w:val="000000"/>
                <w:sz w:val="20"/>
                <w:szCs w:val="20"/>
              </w:rPr>
              <w:t>CD1c</w:t>
            </w:r>
          </w:p>
        </w:tc>
        <w:tc>
          <w:tcPr>
            <w:tcW w:w="1591" w:type="dxa"/>
            <w:vAlign w:val="bottom"/>
          </w:tcPr>
          <w:p w14:paraId="0A9B3167" w14:textId="77777777" w:rsidR="00D97CE9" w:rsidRPr="00D97CE9" w:rsidRDefault="00D97CE9" w:rsidP="005B01AA">
            <w:pPr>
              <w:rPr>
                <w:rFonts w:ascii="Times New Roman" w:hAnsi="Times New Roman" w:cs="Times New Roman"/>
                <w:color w:val="000000"/>
                <w:sz w:val="20"/>
                <w:szCs w:val="20"/>
              </w:rPr>
            </w:pPr>
            <w:r w:rsidRPr="00D97CE9">
              <w:rPr>
                <w:rFonts w:ascii="Times New Roman" w:hAnsi="Times New Roman" w:cs="Times New Roman"/>
                <w:color w:val="000000"/>
                <w:sz w:val="20"/>
                <w:szCs w:val="20"/>
              </w:rPr>
              <w:t>APC</w:t>
            </w:r>
          </w:p>
        </w:tc>
        <w:tc>
          <w:tcPr>
            <w:tcW w:w="1113" w:type="dxa"/>
          </w:tcPr>
          <w:p w14:paraId="7EC3052B" w14:textId="77777777" w:rsidR="00D97CE9" w:rsidRPr="00D97CE9" w:rsidRDefault="00D97CE9" w:rsidP="005B01AA">
            <w:pPr>
              <w:rPr>
                <w:rFonts w:ascii="Times New Roman" w:hAnsi="Times New Roman" w:cs="Times New Roman"/>
                <w:sz w:val="20"/>
                <w:szCs w:val="20"/>
              </w:rPr>
            </w:pPr>
            <w:r w:rsidRPr="00D97CE9">
              <w:rPr>
                <w:rFonts w:ascii="Times New Roman" w:hAnsi="Times New Roman" w:cs="Times New Roman"/>
                <w:sz w:val="20"/>
                <w:szCs w:val="20"/>
              </w:rPr>
              <w:t>1:100</w:t>
            </w:r>
          </w:p>
        </w:tc>
      </w:tr>
      <w:tr w:rsidR="00D97CE9" w:rsidRPr="00D97CE9" w14:paraId="5DA5E22A" w14:textId="77777777" w:rsidTr="00D97CE9">
        <w:trPr>
          <w:trHeight w:val="379"/>
          <w:jc w:val="center"/>
        </w:trPr>
        <w:tc>
          <w:tcPr>
            <w:tcW w:w="3168" w:type="dxa"/>
            <w:vAlign w:val="bottom"/>
          </w:tcPr>
          <w:p w14:paraId="12F771C7" w14:textId="77777777" w:rsidR="00D97CE9" w:rsidRPr="00D97CE9" w:rsidRDefault="00D97CE9" w:rsidP="00D97CE9">
            <w:pPr>
              <w:jc w:val="center"/>
              <w:rPr>
                <w:rFonts w:ascii="Times New Roman" w:hAnsi="Times New Roman" w:cs="Times New Roman"/>
                <w:color w:val="000000"/>
                <w:sz w:val="20"/>
                <w:szCs w:val="20"/>
              </w:rPr>
            </w:pPr>
            <w:proofErr w:type="spellStart"/>
            <w:r w:rsidRPr="00D97CE9">
              <w:rPr>
                <w:rFonts w:ascii="Times New Roman" w:hAnsi="Times New Roman" w:cs="Times New Roman"/>
                <w:color w:val="000000"/>
                <w:sz w:val="20"/>
                <w:szCs w:val="20"/>
              </w:rPr>
              <w:t>Biolegend</w:t>
            </w:r>
            <w:proofErr w:type="spellEnd"/>
          </w:p>
        </w:tc>
        <w:tc>
          <w:tcPr>
            <w:tcW w:w="2019" w:type="dxa"/>
            <w:vAlign w:val="bottom"/>
          </w:tcPr>
          <w:p w14:paraId="39D48C67" w14:textId="77777777" w:rsidR="00D97CE9" w:rsidRPr="00D97CE9" w:rsidRDefault="00D97CE9" w:rsidP="005B01AA">
            <w:pPr>
              <w:rPr>
                <w:rFonts w:ascii="Times New Roman" w:hAnsi="Times New Roman" w:cs="Times New Roman"/>
                <w:color w:val="000000"/>
                <w:sz w:val="20"/>
                <w:szCs w:val="20"/>
              </w:rPr>
            </w:pPr>
            <w:r w:rsidRPr="00D97CE9">
              <w:rPr>
                <w:rFonts w:ascii="Times New Roman" w:hAnsi="Times New Roman" w:cs="Times New Roman"/>
                <w:color w:val="000000"/>
                <w:sz w:val="20"/>
                <w:szCs w:val="20"/>
              </w:rPr>
              <w:t>301638</w:t>
            </w:r>
          </w:p>
        </w:tc>
        <w:tc>
          <w:tcPr>
            <w:tcW w:w="1590" w:type="dxa"/>
            <w:vAlign w:val="bottom"/>
          </w:tcPr>
          <w:p w14:paraId="2A1B0C3C" w14:textId="77777777" w:rsidR="00D97CE9" w:rsidRPr="00D97CE9" w:rsidRDefault="00D97CE9" w:rsidP="005B01AA">
            <w:pPr>
              <w:rPr>
                <w:rFonts w:ascii="Times New Roman" w:hAnsi="Times New Roman" w:cs="Times New Roman"/>
                <w:color w:val="000000"/>
                <w:sz w:val="20"/>
                <w:szCs w:val="20"/>
              </w:rPr>
            </w:pPr>
            <w:r w:rsidRPr="00D97CE9">
              <w:rPr>
                <w:rFonts w:ascii="Times New Roman" w:hAnsi="Times New Roman" w:cs="Times New Roman"/>
                <w:color w:val="000000"/>
                <w:sz w:val="20"/>
                <w:szCs w:val="20"/>
              </w:rPr>
              <w:t>CD11c</w:t>
            </w:r>
          </w:p>
        </w:tc>
        <w:tc>
          <w:tcPr>
            <w:tcW w:w="1591" w:type="dxa"/>
            <w:vAlign w:val="bottom"/>
          </w:tcPr>
          <w:p w14:paraId="6AB111D7" w14:textId="77777777" w:rsidR="00D97CE9" w:rsidRPr="00D97CE9" w:rsidRDefault="00D97CE9" w:rsidP="005B01AA">
            <w:pPr>
              <w:rPr>
                <w:rFonts w:ascii="Times New Roman" w:hAnsi="Times New Roman" w:cs="Times New Roman"/>
                <w:color w:val="000000"/>
                <w:sz w:val="20"/>
                <w:szCs w:val="20"/>
              </w:rPr>
            </w:pPr>
            <w:r w:rsidRPr="00D97CE9">
              <w:rPr>
                <w:rFonts w:ascii="Times New Roman" w:hAnsi="Times New Roman" w:cs="Times New Roman"/>
                <w:color w:val="000000"/>
                <w:sz w:val="20"/>
                <w:szCs w:val="20"/>
              </w:rPr>
              <w:t>BV650</w:t>
            </w:r>
          </w:p>
        </w:tc>
        <w:tc>
          <w:tcPr>
            <w:tcW w:w="1113" w:type="dxa"/>
          </w:tcPr>
          <w:p w14:paraId="26066037" w14:textId="77777777" w:rsidR="00D97CE9" w:rsidRPr="00D97CE9" w:rsidRDefault="00D97CE9" w:rsidP="005B01AA">
            <w:pPr>
              <w:rPr>
                <w:rFonts w:ascii="Times New Roman" w:hAnsi="Times New Roman" w:cs="Times New Roman"/>
                <w:sz w:val="20"/>
                <w:szCs w:val="20"/>
              </w:rPr>
            </w:pPr>
            <w:r w:rsidRPr="00D97CE9">
              <w:rPr>
                <w:rFonts w:ascii="Times New Roman" w:hAnsi="Times New Roman" w:cs="Times New Roman"/>
                <w:sz w:val="20"/>
                <w:szCs w:val="20"/>
              </w:rPr>
              <w:t>1:100</w:t>
            </w:r>
          </w:p>
        </w:tc>
      </w:tr>
      <w:tr w:rsidR="00D97CE9" w:rsidRPr="00D97CE9" w14:paraId="500FEF31" w14:textId="77777777" w:rsidTr="00D97CE9">
        <w:trPr>
          <w:trHeight w:val="347"/>
          <w:jc w:val="center"/>
        </w:trPr>
        <w:tc>
          <w:tcPr>
            <w:tcW w:w="3168" w:type="dxa"/>
            <w:vAlign w:val="bottom"/>
          </w:tcPr>
          <w:p w14:paraId="3FE24A56" w14:textId="77777777" w:rsidR="00D97CE9" w:rsidRPr="00D97CE9" w:rsidRDefault="00D97CE9" w:rsidP="00D97CE9">
            <w:pPr>
              <w:jc w:val="center"/>
              <w:rPr>
                <w:rFonts w:ascii="Times New Roman" w:hAnsi="Times New Roman" w:cs="Times New Roman"/>
                <w:color w:val="000000"/>
                <w:sz w:val="20"/>
                <w:szCs w:val="20"/>
              </w:rPr>
            </w:pPr>
            <w:proofErr w:type="spellStart"/>
            <w:r w:rsidRPr="00D97CE9">
              <w:rPr>
                <w:rFonts w:ascii="Times New Roman" w:hAnsi="Times New Roman" w:cs="Times New Roman"/>
                <w:color w:val="000000"/>
                <w:sz w:val="20"/>
                <w:szCs w:val="20"/>
              </w:rPr>
              <w:t>Biolegend</w:t>
            </w:r>
            <w:proofErr w:type="spellEnd"/>
          </w:p>
        </w:tc>
        <w:tc>
          <w:tcPr>
            <w:tcW w:w="2019" w:type="dxa"/>
            <w:vAlign w:val="bottom"/>
          </w:tcPr>
          <w:p w14:paraId="674AA05A" w14:textId="77777777" w:rsidR="00D97CE9" w:rsidRPr="00D97CE9" w:rsidRDefault="00D97CE9" w:rsidP="005B01AA">
            <w:pPr>
              <w:rPr>
                <w:rFonts w:ascii="Times New Roman" w:hAnsi="Times New Roman" w:cs="Times New Roman"/>
                <w:color w:val="000000"/>
                <w:sz w:val="20"/>
                <w:szCs w:val="20"/>
              </w:rPr>
            </w:pPr>
            <w:r w:rsidRPr="00D97CE9">
              <w:rPr>
                <w:rFonts w:ascii="Times New Roman" w:hAnsi="Times New Roman" w:cs="Times New Roman"/>
                <w:color w:val="000000"/>
                <w:sz w:val="20"/>
                <w:szCs w:val="20"/>
              </w:rPr>
              <w:t>306016</w:t>
            </w:r>
          </w:p>
        </w:tc>
        <w:tc>
          <w:tcPr>
            <w:tcW w:w="1590" w:type="dxa"/>
            <w:vAlign w:val="bottom"/>
          </w:tcPr>
          <w:p w14:paraId="34F6981A" w14:textId="77777777" w:rsidR="00D97CE9" w:rsidRPr="00D97CE9" w:rsidRDefault="00D97CE9" w:rsidP="005B01AA">
            <w:pPr>
              <w:rPr>
                <w:rFonts w:ascii="Times New Roman" w:hAnsi="Times New Roman" w:cs="Times New Roman"/>
                <w:color w:val="000000"/>
                <w:sz w:val="20"/>
                <w:szCs w:val="20"/>
              </w:rPr>
            </w:pPr>
            <w:r w:rsidRPr="00D97CE9">
              <w:rPr>
                <w:rFonts w:ascii="Times New Roman" w:hAnsi="Times New Roman" w:cs="Times New Roman"/>
                <w:color w:val="000000"/>
                <w:sz w:val="20"/>
                <w:szCs w:val="20"/>
              </w:rPr>
              <w:t>CD123</w:t>
            </w:r>
          </w:p>
        </w:tc>
        <w:tc>
          <w:tcPr>
            <w:tcW w:w="1591" w:type="dxa"/>
            <w:vAlign w:val="bottom"/>
          </w:tcPr>
          <w:p w14:paraId="7335FD80" w14:textId="77777777" w:rsidR="00D97CE9" w:rsidRPr="00D97CE9" w:rsidRDefault="00D97CE9" w:rsidP="005B01AA">
            <w:pPr>
              <w:rPr>
                <w:rFonts w:ascii="Times New Roman" w:hAnsi="Times New Roman" w:cs="Times New Roman"/>
                <w:color w:val="000000"/>
                <w:sz w:val="20"/>
                <w:szCs w:val="20"/>
              </w:rPr>
            </w:pPr>
            <w:r w:rsidRPr="00D97CE9">
              <w:rPr>
                <w:rFonts w:ascii="Times New Roman" w:hAnsi="Times New Roman" w:cs="Times New Roman"/>
                <w:color w:val="000000"/>
                <w:sz w:val="20"/>
                <w:szCs w:val="20"/>
              </w:rPr>
              <w:t>PerCP-Cy5.5</w:t>
            </w:r>
          </w:p>
        </w:tc>
        <w:tc>
          <w:tcPr>
            <w:tcW w:w="1113" w:type="dxa"/>
          </w:tcPr>
          <w:p w14:paraId="794B1274" w14:textId="77777777" w:rsidR="00D97CE9" w:rsidRPr="00D97CE9" w:rsidRDefault="00D97CE9" w:rsidP="005B01AA">
            <w:pPr>
              <w:rPr>
                <w:rFonts w:ascii="Times New Roman" w:hAnsi="Times New Roman" w:cs="Times New Roman"/>
                <w:sz w:val="20"/>
                <w:szCs w:val="20"/>
              </w:rPr>
            </w:pPr>
            <w:r w:rsidRPr="00D97CE9">
              <w:rPr>
                <w:rFonts w:ascii="Times New Roman" w:hAnsi="Times New Roman" w:cs="Times New Roman"/>
                <w:sz w:val="20"/>
                <w:szCs w:val="20"/>
              </w:rPr>
              <w:t>1:100</w:t>
            </w:r>
          </w:p>
        </w:tc>
      </w:tr>
      <w:tr w:rsidR="00D97CE9" w:rsidRPr="00D97CE9" w14:paraId="649B659D" w14:textId="77777777" w:rsidTr="00D97CE9">
        <w:trPr>
          <w:trHeight w:val="347"/>
          <w:jc w:val="center"/>
        </w:trPr>
        <w:tc>
          <w:tcPr>
            <w:tcW w:w="3168" w:type="dxa"/>
            <w:vAlign w:val="bottom"/>
          </w:tcPr>
          <w:p w14:paraId="0E57F8CE" w14:textId="77777777" w:rsidR="00D97CE9" w:rsidRPr="00D97CE9" w:rsidRDefault="00D97CE9" w:rsidP="00D97CE9">
            <w:pPr>
              <w:jc w:val="center"/>
              <w:rPr>
                <w:rFonts w:ascii="Times New Roman" w:hAnsi="Times New Roman" w:cs="Times New Roman"/>
                <w:color w:val="000000"/>
                <w:sz w:val="20"/>
                <w:szCs w:val="20"/>
              </w:rPr>
            </w:pPr>
            <w:proofErr w:type="spellStart"/>
            <w:r w:rsidRPr="00D97CE9">
              <w:rPr>
                <w:rFonts w:ascii="Times New Roman" w:hAnsi="Times New Roman" w:cs="Times New Roman"/>
                <w:color w:val="000000"/>
                <w:sz w:val="20"/>
                <w:szCs w:val="20"/>
              </w:rPr>
              <w:t>Biolegend</w:t>
            </w:r>
            <w:proofErr w:type="spellEnd"/>
          </w:p>
        </w:tc>
        <w:tc>
          <w:tcPr>
            <w:tcW w:w="2019" w:type="dxa"/>
            <w:vAlign w:val="bottom"/>
          </w:tcPr>
          <w:p w14:paraId="5FF0ADAF" w14:textId="77777777" w:rsidR="00D97CE9" w:rsidRPr="00D97CE9" w:rsidRDefault="00D97CE9" w:rsidP="005B01AA">
            <w:pPr>
              <w:rPr>
                <w:rFonts w:ascii="Times New Roman" w:hAnsi="Times New Roman" w:cs="Times New Roman"/>
                <w:color w:val="000000"/>
                <w:sz w:val="20"/>
                <w:szCs w:val="20"/>
              </w:rPr>
            </w:pPr>
            <w:r w:rsidRPr="00D97CE9">
              <w:rPr>
                <w:rFonts w:ascii="Times New Roman" w:hAnsi="Times New Roman" w:cs="Times New Roman"/>
                <w:color w:val="000000"/>
                <w:sz w:val="20"/>
                <w:szCs w:val="20"/>
              </w:rPr>
              <w:t>317340</w:t>
            </w:r>
          </w:p>
        </w:tc>
        <w:tc>
          <w:tcPr>
            <w:tcW w:w="1590" w:type="dxa"/>
            <w:vAlign w:val="bottom"/>
          </w:tcPr>
          <w:p w14:paraId="2F43EAEB" w14:textId="77777777" w:rsidR="00D97CE9" w:rsidRPr="00D97CE9" w:rsidRDefault="00D97CE9" w:rsidP="005B01AA">
            <w:pPr>
              <w:rPr>
                <w:rFonts w:ascii="Times New Roman" w:hAnsi="Times New Roman" w:cs="Times New Roman"/>
                <w:color w:val="000000"/>
                <w:sz w:val="20"/>
                <w:szCs w:val="20"/>
              </w:rPr>
            </w:pPr>
            <w:r w:rsidRPr="00D97CE9">
              <w:rPr>
                <w:rFonts w:ascii="Times New Roman" w:hAnsi="Times New Roman" w:cs="Times New Roman"/>
                <w:color w:val="000000"/>
                <w:sz w:val="20"/>
                <w:szCs w:val="20"/>
              </w:rPr>
              <w:t>CD3</w:t>
            </w:r>
          </w:p>
        </w:tc>
        <w:tc>
          <w:tcPr>
            <w:tcW w:w="1591" w:type="dxa"/>
            <w:vAlign w:val="bottom"/>
          </w:tcPr>
          <w:p w14:paraId="5B97F2C4" w14:textId="77777777" w:rsidR="00D97CE9" w:rsidRPr="00D97CE9" w:rsidRDefault="00D97CE9" w:rsidP="005B01AA">
            <w:pPr>
              <w:rPr>
                <w:rFonts w:ascii="Times New Roman" w:hAnsi="Times New Roman" w:cs="Times New Roman"/>
                <w:color w:val="000000"/>
                <w:sz w:val="20"/>
                <w:szCs w:val="20"/>
              </w:rPr>
            </w:pPr>
            <w:r w:rsidRPr="00D97CE9">
              <w:rPr>
                <w:rFonts w:ascii="Times New Roman" w:hAnsi="Times New Roman" w:cs="Times New Roman"/>
                <w:color w:val="000000"/>
                <w:sz w:val="20"/>
                <w:szCs w:val="20"/>
              </w:rPr>
              <w:t>AF700</w:t>
            </w:r>
          </w:p>
        </w:tc>
        <w:tc>
          <w:tcPr>
            <w:tcW w:w="1113" w:type="dxa"/>
          </w:tcPr>
          <w:p w14:paraId="6F492849" w14:textId="77777777" w:rsidR="00D97CE9" w:rsidRPr="00D97CE9" w:rsidRDefault="00D97CE9" w:rsidP="005B01AA">
            <w:pPr>
              <w:rPr>
                <w:rFonts w:ascii="Times New Roman" w:hAnsi="Times New Roman" w:cs="Times New Roman"/>
                <w:sz w:val="20"/>
                <w:szCs w:val="20"/>
              </w:rPr>
            </w:pPr>
            <w:r w:rsidRPr="00D97CE9">
              <w:rPr>
                <w:rFonts w:ascii="Times New Roman" w:hAnsi="Times New Roman" w:cs="Times New Roman"/>
                <w:sz w:val="20"/>
                <w:szCs w:val="20"/>
              </w:rPr>
              <w:t>1:200</w:t>
            </w:r>
          </w:p>
        </w:tc>
      </w:tr>
      <w:tr w:rsidR="00D97CE9" w:rsidRPr="00D97CE9" w14:paraId="49D024D1" w14:textId="77777777" w:rsidTr="00D97CE9">
        <w:trPr>
          <w:trHeight w:val="347"/>
          <w:jc w:val="center"/>
        </w:trPr>
        <w:tc>
          <w:tcPr>
            <w:tcW w:w="3168" w:type="dxa"/>
            <w:vAlign w:val="bottom"/>
          </w:tcPr>
          <w:p w14:paraId="389623DC" w14:textId="77777777" w:rsidR="00D97CE9" w:rsidRPr="00D97CE9" w:rsidRDefault="00D97CE9" w:rsidP="00D97CE9">
            <w:pPr>
              <w:jc w:val="center"/>
              <w:rPr>
                <w:rFonts w:ascii="Times New Roman" w:hAnsi="Times New Roman" w:cs="Times New Roman"/>
                <w:color w:val="000000"/>
                <w:sz w:val="20"/>
                <w:szCs w:val="20"/>
              </w:rPr>
            </w:pPr>
            <w:proofErr w:type="spellStart"/>
            <w:r w:rsidRPr="00D97CE9">
              <w:rPr>
                <w:rFonts w:ascii="Times New Roman" w:hAnsi="Times New Roman" w:cs="Times New Roman"/>
                <w:color w:val="000000"/>
                <w:sz w:val="20"/>
                <w:szCs w:val="20"/>
              </w:rPr>
              <w:t>Biolegend</w:t>
            </w:r>
            <w:proofErr w:type="spellEnd"/>
          </w:p>
        </w:tc>
        <w:tc>
          <w:tcPr>
            <w:tcW w:w="2019" w:type="dxa"/>
            <w:vAlign w:val="bottom"/>
          </w:tcPr>
          <w:p w14:paraId="72EA7101" w14:textId="77777777" w:rsidR="00D97CE9" w:rsidRPr="00D97CE9" w:rsidRDefault="00D97CE9" w:rsidP="005B01AA">
            <w:pPr>
              <w:rPr>
                <w:rFonts w:ascii="Times New Roman" w:hAnsi="Times New Roman" w:cs="Times New Roman"/>
                <w:color w:val="000000"/>
                <w:sz w:val="20"/>
                <w:szCs w:val="20"/>
              </w:rPr>
            </w:pPr>
            <w:r w:rsidRPr="00D97CE9">
              <w:rPr>
                <w:rFonts w:ascii="Times New Roman" w:hAnsi="Times New Roman" w:cs="Times New Roman"/>
                <w:color w:val="000000"/>
                <w:sz w:val="20"/>
                <w:szCs w:val="20"/>
              </w:rPr>
              <w:t>302016</w:t>
            </w:r>
          </w:p>
        </w:tc>
        <w:tc>
          <w:tcPr>
            <w:tcW w:w="1590" w:type="dxa"/>
            <w:vAlign w:val="bottom"/>
          </w:tcPr>
          <w:p w14:paraId="26FE3B83" w14:textId="77777777" w:rsidR="00D97CE9" w:rsidRPr="00D97CE9" w:rsidRDefault="00D97CE9" w:rsidP="005B01AA">
            <w:pPr>
              <w:rPr>
                <w:rFonts w:ascii="Times New Roman" w:hAnsi="Times New Roman" w:cs="Times New Roman"/>
                <w:color w:val="000000"/>
                <w:sz w:val="20"/>
                <w:szCs w:val="20"/>
              </w:rPr>
            </w:pPr>
            <w:r w:rsidRPr="00D97CE9">
              <w:rPr>
                <w:rFonts w:ascii="Times New Roman" w:hAnsi="Times New Roman" w:cs="Times New Roman"/>
                <w:color w:val="000000"/>
                <w:sz w:val="20"/>
                <w:szCs w:val="20"/>
              </w:rPr>
              <w:t>CD16</w:t>
            </w:r>
          </w:p>
        </w:tc>
        <w:tc>
          <w:tcPr>
            <w:tcW w:w="1591" w:type="dxa"/>
            <w:vAlign w:val="bottom"/>
          </w:tcPr>
          <w:p w14:paraId="023DC5B8" w14:textId="77777777" w:rsidR="00D97CE9" w:rsidRPr="00D97CE9" w:rsidRDefault="00D97CE9" w:rsidP="005B01AA">
            <w:pPr>
              <w:rPr>
                <w:rFonts w:ascii="Times New Roman" w:hAnsi="Times New Roman" w:cs="Times New Roman"/>
                <w:color w:val="000000"/>
                <w:sz w:val="20"/>
                <w:szCs w:val="20"/>
              </w:rPr>
            </w:pPr>
            <w:r w:rsidRPr="00D97CE9">
              <w:rPr>
                <w:rFonts w:ascii="Times New Roman" w:hAnsi="Times New Roman" w:cs="Times New Roman"/>
                <w:color w:val="000000"/>
                <w:sz w:val="20"/>
                <w:szCs w:val="20"/>
              </w:rPr>
              <w:t>PE-Cy7</w:t>
            </w:r>
          </w:p>
        </w:tc>
        <w:tc>
          <w:tcPr>
            <w:tcW w:w="1113" w:type="dxa"/>
          </w:tcPr>
          <w:p w14:paraId="16D6CF01" w14:textId="77777777" w:rsidR="00D97CE9" w:rsidRPr="00D97CE9" w:rsidRDefault="00D97CE9" w:rsidP="005B01AA">
            <w:pPr>
              <w:rPr>
                <w:rFonts w:ascii="Times New Roman" w:hAnsi="Times New Roman" w:cs="Times New Roman"/>
                <w:sz w:val="20"/>
                <w:szCs w:val="20"/>
              </w:rPr>
            </w:pPr>
            <w:r w:rsidRPr="00D97CE9">
              <w:rPr>
                <w:rFonts w:ascii="Times New Roman" w:hAnsi="Times New Roman" w:cs="Times New Roman"/>
                <w:sz w:val="20"/>
                <w:szCs w:val="20"/>
              </w:rPr>
              <w:t>1:200</w:t>
            </w:r>
          </w:p>
        </w:tc>
      </w:tr>
    </w:tbl>
    <w:p w14:paraId="3FB186DB" w14:textId="65381087" w:rsidR="00D15B38" w:rsidRPr="00D15B38" w:rsidRDefault="00D15B38" w:rsidP="00D15B38">
      <w:pPr>
        <w:rPr>
          <w:b/>
          <w:bCs/>
          <w:sz w:val="20"/>
          <w:szCs w:val="20"/>
        </w:rPr>
      </w:pPr>
    </w:p>
    <w:sectPr w:rsidR="00D15B38" w:rsidRPr="00D15B38" w:rsidSect="00A32F2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096BA9"/>
    <w:multiLevelType w:val="hybridMultilevel"/>
    <w:tmpl w:val="C6CE5C9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624"/>
    <w:rsid w:val="00030DB3"/>
    <w:rsid w:val="00031B0D"/>
    <w:rsid w:val="000436AA"/>
    <w:rsid w:val="000575EE"/>
    <w:rsid w:val="00074642"/>
    <w:rsid w:val="00090803"/>
    <w:rsid w:val="000A478C"/>
    <w:rsid w:val="000B0F08"/>
    <w:rsid w:val="000D38A4"/>
    <w:rsid w:val="000E73EB"/>
    <w:rsid w:val="00104704"/>
    <w:rsid w:val="00107371"/>
    <w:rsid w:val="00114637"/>
    <w:rsid w:val="00121ADC"/>
    <w:rsid w:val="00134624"/>
    <w:rsid w:val="00146DAC"/>
    <w:rsid w:val="00156565"/>
    <w:rsid w:val="00160E9A"/>
    <w:rsid w:val="001719BC"/>
    <w:rsid w:val="00182C74"/>
    <w:rsid w:val="0018597A"/>
    <w:rsid w:val="00185D5D"/>
    <w:rsid w:val="00192523"/>
    <w:rsid w:val="001B1C2B"/>
    <w:rsid w:val="001C3255"/>
    <w:rsid w:val="001C3936"/>
    <w:rsid w:val="001E0897"/>
    <w:rsid w:val="001E275C"/>
    <w:rsid w:val="0020038D"/>
    <w:rsid w:val="00200B6D"/>
    <w:rsid w:val="0021065E"/>
    <w:rsid w:val="0022031B"/>
    <w:rsid w:val="002311DE"/>
    <w:rsid w:val="0023313D"/>
    <w:rsid w:val="00242D17"/>
    <w:rsid w:val="002451CF"/>
    <w:rsid w:val="002516BD"/>
    <w:rsid w:val="00256763"/>
    <w:rsid w:val="00266FFC"/>
    <w:rsid w:val="00272C19"/>
    <w:rsid w:val="002776F0"/>
    <w:rsid w:val="00284550"/>
    <w:rsid w:val="00285197"/>
    <w:rsid w:val="00292E6A"/>
    <w:rsid w:val="002D63A8"/>
    <w:rsid w:val="002D6831"/>
    <w:rsid w:val="002E3B29"/>
    <w:rsid w:val="00301178"/>
    <w:rsid w:val="003038B1"/>
    <w:rsid w:val="00311074"/>
    <w:rsid w:val="00311834"/>
    <w:rsid w:val="0031387F"/>
    <w:rsid w:val="003407D2"/>
    <w:rsid w:val="00345ECC"/>
    <w:rsid w:val="00347876"/>
    <w:rsid w:val="0036457A"/>
    <w:rsid w:val="00384197"/>
    <w:rsid w:val="003964B5"/>
    <w:rsid w:val="003A571A"/>
    <w:rsid w:val="003B5449"/>
    <w:rsid w:val="003C3CF4"/>
    <w:rsid w:val="003D533D"/>
    <w:rsid w:val="003E5F3D"/>
    <w:rsid w:val="003F3D8A"/>
    <w:rsid w:val="003F4BC1"/>
    <w:rsid w:val="0043056F"/>
    <w:rsid w:val="00461152"/>
    <w:rsid w:val="00463F37"/>
    <w:rsid w:val="004653B6"/>
    <w:rsid w:val="00473EE9"/>
    <w:rsid w:val="00474DEB"/>
    <w:rsid w:val="0048264A"/>
    <w:rsid w:val="0049265C"/>
    <w:rsid w:val="004A0FC5"/>
    <w:rsid w:val="004C6236"/>
    <w:rsid w:val="004D16C4"/>
    <w:rsid w:val="004F1771"/>
    <w:rsid w:val="005038BB"/>
    <w:rsid w:val="00510B1D"/>
    <w:rsid w:val="00513D61"/>
    <w:rsid w:val="005176EC"/>
    <w:rsid w:val="0051774E"/>
    <w:rsid w:val="00525C2A"/>
    <w:rsid w:val="0055335E"/>
    <w:rsid w:val="005778C0"/>
    <w:rsid w:val="005825A7"/>
    <w:rsid w:val="00582978"/>
    <w:rsid w:val="0058459C"/>
    <w:rsid w:val="00593AB0"/>
    <w:rsid w:val="005B06DF"/>
    <w:rsid w:val="005C0B73"/>
    <w:rsid w:val="005C23D8"/>
    <w:rsid w:val="005C3A1A"/>
    <w:rsid w:val="005D13DC"/>
    <w:rsid w:val="005D5940"/>
    <w:rsid w:val="00620FE8"/>
    <w:rsid w:val="00622087"/>
    <w:rsid w:val="00622E21"/>
    <w:rsid w:val="0065327C"/>
    <w:rsid w:val="0067201B"/>
    <w:rsid w:val="006C1CE1"/>
    <w:rsid w:val="006E7D17"/>
    <w:rsid w:val="006F4D3D"/>
    <w:rsid w:val="006F5F66"/>
    <w:rsid w:val="00700E1F"/>
    <w:rsid w:val="00706C01"/>
    <w:rsid w:val="00720E36"/>
    <w:rsid w:val="007230D3"/>
    <w:rsid w:val="0074549E"/>
    <w:rsid w:val="00750088"/>
    <w:rsid w:val="00755F28"/>
    <w:rsid w:val="0076110D"/>
    <w:rsid w:val="00786F65"/>
    <w:rsid w:val="007874F5"/>
    <w:rsid w:val="0079284B"/>
    <w:rsid w:val="00797185"/>
    <w:rsid w:val="007A32A6"/>
    <w:rsid w:val="007D00C0"/>
    <w:rsid w:val="0080282D"/>
    <w:rsid w:val="00803434"/>
    <w:rsid w:val="0081049B"/>
    <w:rsid w:val="00826913"/>
    <w:rsid w:val="00836054"/>
    <w:rsid w:val="00836485"/>
    <w:rsid w:val="0088043A"/>
    <w:rsid w:val="008829E5"/>
    <w:rsid w:val="00882F01"/>
    <w:rsid w:val="0088502B"/>
    <w:rsid w:val="008A0D64"/>
    <w:rsid w:val="008B05BD"/>
    <w:rsid w:val="008B58C2"/>
    <w:rsid w:val="008D3362"/>
    <w:rsid w:val="008D6267"/>
    <w:rsid w:val="008E3C0A"/>
    <w:rsid w:val="008F31E5"/>
    <w:rsid w:val="00933C79"/>
    <w:rsid w:val="0094674C"/>
    <w:rsid w:val="00960624"/>
    <w:rsid w:val="00995304"/>
    <w:rsid w:val="009D62BD"/>
    <w:rsid w:val="009E64BC"/>
    <w:rsid w:val="009F0514"/>
    <w:rsid w:val="00A016D8"/>
    <w:rsid w:val="00A10B87"/>
    <w:rsid w:val="00A26033"/>
    <w:rsid w:val="00A32F23"/>
    <w:rsid w:val="00A33296"/>
    <w:rsid w:val="00A36E80"/>
    <w:rsid w:val="00A64BCD"/>
    <w:rsid w:val="00A91B0A"/>
    <w:rsid w:val="00AA2F77"/>
    <w:rsid w:val="00AB46C8"/>
    <w:rsid w:val="00AB58BD"/>
    <w:rsid w:val="00AC2B4B"/>
    <w:rsid w:val="00AF1FB5"/>
    <w:rsid w:val="00B23ED9"/>
    <w:rsid w:val="00B242B9"/>
    <w:rsid w:val="00B42583"/>
    <w:rsid w:val="00B53CCD"/>
    <w:rsid w:val="00B57915"/>
    <w:rsid w:val="00B66315"/>
    <w:rsid w:val="00B745D1"/>
    <w:rsid w:val="00B75DE5"/>
    <w:rsid w:val="00B84CAE"/>
    <w:rsid w:val="00B94FE0"/>
    <w:rsid w:val="00BF39B3"/>
    <w:rsid w:val="00C01305"/>
    <w:rsid w:val="00C029BB"/>
    <w:rsid w:val="00C030C8"/>
    <w:rsid w:val="00C0725C"/>
    <w:rsid w:val="00C144FB"/>
    <w:rsid w:val="00C31A14"/>
    <w:rsid w:val="00C5038C"/>
    <w:rsid w:val="00C52296"/>
    <w:rsid w:val="00C56F41"/>
    <w:rsid w:val="00C64B16"/>
    <w:rsid w:val="00C7336D"/>
    <w:rsid w:val="00C776C2"/>
    <w:rsid w:val="00C77928"/>
    <w:rsid w:val="00C916E8"/>
    <w:rsid w:val="00CA60D9"/>
    <w:rsid w:val="00CA62DF"/>
    <w:rsid w:val="00CC5A1E"/>
    <w:rsid w:val="00CD44C5"/>
    <w:rsid w:val="00CE0302"/>
    <w:rsid w:val="00D05580"/>
    <w:rsid w:val="00D15B38"/>
    <w:rsid w:val="00D27F8A"/>
    <w:rsid w:val="00D458CD"/>
    <w:rsid w:val="00D801D9"/>
    <w:rsid w:val="00D97CE9"/>
    <w:rsid w:val="00D97E8C"/>
    <w:rsid w:val="00DB0EC8"/>
    <w:rsid w:val="00DD53CE"/>
    <w:rsid w:val="00DE2B28"/>
    <w:rsid w:val="00E07199"/>
    <w:rsid w:val="00E27B6B"/>
    <w:rsid w:val="00E36381"/>
    <w:rsid w:val="00E4266F"/>
    <w:rsid w:val="00E44387"/>
    <w:rsid w:val="00E453C5"/>
    <w:rsid w:val="00E62BDF"/>
    <w:rsid w:val="00E70DB8"/>
    <w:rsid w:val="00E92F3F"/>
    <w:rsid w:val="00EC51BB"/>
    <w:rsid w:val="00ED2F18"/>
    <w:rsid w:val="00EF78BF"/>
    <w:rsid w:val="00F2578B"/>
    <w:rsid w:val="00F26FB3"/>
    <w:rsid w:val="00F51EEB"/>
    <w:rsid w:val="00F57B6A"/>
    <w:rsid w:val="00F76E1F"/>
    <w:rsid w:val="00FB7F7B"/>
    <w:rsid w:val="00FC2F28"/>
    <w:rsid w:val="00FE4152"/>
    <w:rsid w:val="00FE4898"/>
    <w:rsid w:val="00FF3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E4DE5C"/>
  <w15:chartTrackingRefBased/>
  <w15:docId w15:val="{BD62293D-91DC-E84F-A13F-37D65C38C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46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624"/>
    <w:pPr>
      <w:ind w:left="720"/>
      <w:contextualSpacing/>
    </w:pPr>
    <w:rPr>
      <w:rFonts w:eastAsia="Times New Roman" w:cs="Times New Roman"/>
    </w:rPr>
  </w:style>
  <w:style w:type="character" w:styleId="Hyperlink">
    <w:name w:val="Hyperlink"/>
    <w:basedOn w:val="DefaultParagraphFont"/>
    <w:uiPriority w:val="99"/>
    <w:unhideWhenUsed/>
    <w:rsid w:val="00134624"/>
    <w:rPr>
      <w:rFonts w:cs="Times New Roman"/>
      <w:color w:val="0563C1" w:themeColor="hyperlink"/>
      <w:u w:val="single"/>
    </w:rPr>
  </w:style>
  <w:style w:type="table" w:styleId="GridTable6Colorful">
    <w:name w:val="Grid Table 6 Colorful"/>
    <w:basedOn w:val="TableNormal"/>
    <w:uiPriority w:val="51"/>
    <w:rsid w:val="00D15B3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D97CE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1270</Words>
  <Characters>6963</Characters>
  <Application>Microsoft Office Word</Application>
  <DocSecurity>0</DocSecurity>
  <Lines>145</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 Sheeba</dc:creator>
  <cp:keywords/>
  <dc:description/>
  <cp:lastModifiedBy>Miguel Munoz-Ruiz</cp:lastModifiedBy>
  <cp:revision>3</cp:revision>
  <dcterms:created xsi:type="dcterms:W3CDTF">2021-03-08T16:55:00Z</dcterms:created>
  <dcterms:modified xsi:type="dcterms:W3CDTF">2021-03-08T17:53:00Z</dcterms:modified>
</cp:coreProperties>
</file>