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bookmarkStart w:id="1" w:name="_GoBack"/>
      <w:bookmarkStart w:id="0" w:name="_Hlk61995920"/>
      <w:r>
        <w:rPr>
          <w:rFonts w:ascii="Times New Roman" w:hAnsi="Times New Roman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Supplemental materials</w:t>
      </w:r>
      <w:bookmarkEnd w:id="1"/>
      <w:bookmarkEnd w:id="0"/>
      <w:r>
        <w:rPr>
          <w:rFonts w:ascii="Times New Roman" w:hAnsi="Times New Roman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:</w:t>
      </w:r>
    </w:p>
    <w:p>
      <w:pPr>
        <w:spacing w:line="480" w:lineRule="auto"/>
        <w:rPr>
          <w:rFonts w:ascii="Times New Roman" w:hAnsi="Times New Roman" w:eastAsia="宋体" w:cs="Times New Roman"/>
          <w:bCs/>
          <w:i/>
          <w:iCs/>
          <w:sz w:val="22"/>
          <w:szCs w:val="24"/>
          <w:lang w:bidi="ar"/>
        </w:rPr>
      </w:pPr>
    </w:p>
    <w:p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drawing>
          <wp:inline distT="0" distB="0" distL="0" distR="0">
            <wp:extent cx="5274310" cy="3630295"/>
            <wp:effectExtent l="0" t="0" r="889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Figure 1. Effects</w:t>
      </w:r>
      <w:r>
        <w:rPr>
          <w:rFonts w:hint="eastAsia"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 of olanzapine treatment on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plasma lipid and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glucose</w:t>
      </w:r>
      <w:r>
        <w:rPr>
          <w:rFonts w:hint="eastAsia"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 levels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in </w:t>
      </w:r>
      <w:r>
        <w:rPr>
          <w:rFonts w:hint="eastAsia"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schizophrenia patients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) BMI (Body mass index). (B)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Total </w:t>
      </w:r>
      <w:r>
        <w:rPr>
          <w:rFonts w:hint="eastAsia" w:ascii="Times New Roman" w:hAnsi="Times New Roman" w:cs="Times New Roman"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cholesterol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 (TC) levels.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(C)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High-density lipoprotein cholesterol</w:t>
      </w:r>
      <w:r>
        <w:rPr>
          <w:rFonts w:hint="eastAsia" w:ascii="Times New Roman" w:hAnsi="Times New Roman" w:cs="Times New Roman"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(HDL-C) levels</w:t>
      </w:r>
      <w:r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 (D)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 Low-density lipoprotein cholesterol (LDL-C) levels.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(E)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Glucose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 levels</w:t>
      </w:r>
      <w:r>
        <w:rPr>
          <w:rFonts w:hint="eastAsia" w:ascii="Times New Roman" w:hAnsi="Times New Roman" w:cs="Times New Roman"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Results are shown as mean ± SEM. *P &lt; 0.05 versus control, **P &lt; 0.01 versus control,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1"/>
          <w:vertAlign w:val="superscript"/>
          <w:lang w:bidi="ar"/>
          <w14:textFill>
            <w14:solidFill>
              <w14:schemeClr w14:val="tx1"/>
            </w14:solidFill>
          </w14:textFill>
        </w:rPr>
        <w:t>#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P &lt; 0.05 versus 4-weeks olanzapine treatment</w:t>
      </w:r>
      <w:r>
        <w:rPr>
          <w:rFonts w:hint="eastAsia" w:ascii="Times New Roman" w:hAnsi="Times New Roman" w:cs="Times New Roman"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838700" cy="3378835"/>
            <wp:effectExtent l="0" t="0" r="0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795" cy="338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21" w:firstLineChars="100"/>
        <w:rPr>
          <w:rFonts w:ascii="Times New Roman" w:hAnsi="Times New Roman" w:cs="Times New Roman"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Figure 2. Effect of olanzapine on body weight, glucose tolerance and blood lipids in mice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(n = 7 each group).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 (A)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 Body weight.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(B)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 Weight gain from baseline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(C)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Glucose tolerance test (GTT).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 (D)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 Area under the curve 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(A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UC) of GTT</w:t>
      </w:r>
      <w:r>
        <w:rPr>
          <w:rFonts w:hint="eastAsia" w:ascii="Times New Roman" w:hAnsi="Times New Roman" w:cs="Times New Roman"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>(E)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1"/>
          <w:lang w:bidi="ar"/>
          <w14:textFill>
            <w14:solidFill>
              <w14:schemeClr w14:val="tx1"/>
            </w14:solidFill>
          </w14:textFill>
        </w:rPr>
        <w:t xml:space="preserve"> Plasma total cholesterol (TC) levels. Results are shown as mean ± SEM. *P &lt; 0.05 versus control group, **P &lt; 0.01 versus control group, # P &lt; 0.05 versus olanzapine (OLZ) 3mg/kg group, ## P &lt; 0.01 versus OLZ 3mg/kg group.</w:t>
      </w:r>
    </w:p>
    <w:p>
      <w:pPr>
        <w:spacing w:line="360" w:lineRule="auto"/>
        <w:rPr>
          <w:rFonts w:hint="eastAsia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A6031"/>
    <w:rsid w:val="6A1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2021-02-25T07:13:00Z</dcterms:created>
  <dc:creator>爱PP真是太好啦</dc:creator>
  <cp:lastModifiedBy>爱PP真是太好啦</cp:lastModifiedBy>
  <dcterms:modified xsi:type="dcterms:W3CDTF">2021-02-25T07:14:18Z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