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99BB" w14:textId="7DB07841" w:rsidR="00EC4976" w:rsidRDefault="00EC4976" w:rsidP="00EC4976">
      <w:pPr>
        <w:spacing w:line="480" w:lineRule="auto"/>
        <w:jc w:val="center"/>
      </w:pPr>
      <w:r>
        <w:t>Does</w:t>
      </w:r>
      <w:r w:rsidRPr="0079575A">
        <w:t xml:space="preserve"> preseason screening </w:t>
      </w:r>
      <w:r>
        <w:t xml:space="preserve">provide a </w:t>
      </w:r>
      <w:r w:rsidRPr="0079575A">
        <w:t>source of</w:t>
      </w:r>
      <w:r>
        <w:t xml:space="preserve"> potential</w:t>
      </w:r>
      <w:r w:rsidRPr="0079575A">
        <w:t xml:space="preserve"> prognostic factors for indirect muscle injuries in elite football (soccer) players? An exploratory </w:t>
      </w:r>
      <w:r>
        <w:t>analysis</w:t>
      </w:r>
      <w:r w:rsidRPr="0079575A">
        <w:t xml:space="preserve"> using</w:t>
      </w:r>
      <w:r>
        <w:t xml:space="preserve"> routinely-collected</w:t>
      </w:r>
      <w:r w:rsidRPr="0079575A">
        <w:t xml:space="preserve"> periodic health examination data  </w:t>
      </w:r>
    </w:p>
    <w:p w14:paraId="0FB61E77" w14:textId="77777777" w:rsidR="00EC4976" w:rsidRPr="0079575A" w:rsidRDefault="00EC4976" w:rsidP="00EC4976">
      <w:pPr>
        <w:spacing w:line="480" w:lineRule="auto"/>
        <w:jc w:val="center"/>
      </w:pPr>
    </w:p>
    <w:p w14:paraId="452D4C63" w14:textId="6296A152" w:rsidR="00EC4976" w:rsidRDefault="00EC4976" w:rsidP="00EC4976">
      <w:pPr>
        <w:spacing w:line="480" w:lineRule="auto"/>
        <w:jc w:val="center"/>
      </w:pPr>
      <w:r>
        <w:t>Hughes, T., Riley, R.D., Callaghan, M.J. and Sergeant, J.C. (20</w:t>
      </w:r>
      <w:r w:rsidR="00BE4C69">
        <w:t>21</w:t>
      </w:r>
      <w:r>
        <w:t>)</w:t>
      </w:r>
    </w:p>
    <w:p w14:paraId="2B985026" w14:textId="0D478E4F" w:rsidR="00EC4976" w:rsidRPr="005873A4" w:rsidRDefault="00EC4976" w:rsidP="00EC4976">
      <w:pPr>
        <w:spacing w:line="480" w:lineRule="auto"/>
        <w:jc w:val="center"/>
        <w:rPr>
          <w:b/>
        </w:rPr>
      </w:pPr>
    </w:p>
    <w:p w14:paraId="7C6F509F" w14:textId="580405E9" w:rsidR="00E73B22" w:rsidRPr="00DB6F74" w:rsidRDefault="00EC4976" w:rsidP="004F06E7">
      <w:pPr>
        <w:spacing w:after="160" w:line="480" w:lineRule="auto"/>
        <w:jc w:val="center"/>
        <w:rPr>
          <w:rFonts w:eastAsia="Calibri"/>
          <w:b/>
          <w:i/>
        </w:rPr>
      </w:pPr>
      <w:r w:rsidRPr="00DB6F74">
        <w:rPr>
          <w:b/>
        </w:rPr>
        <w:t xml:space="preserve">Supplementary file </w:t>
      </w:r>
      <w:r w:rsidR="00DB6F74" w:rsidRPr="00DB6F74">
        <w:rPr>
          <w:b/>
        </w:rPr>
        <w:t>6</w:t>
      </w:r>
      <w:r w:rsidRPr="00DB6F74">
        <w:rPr>
          <w:b/>
        </w:rPr>
        <w:t xml:space="preserve">: </w:t>
      </w:r>
      <w:r w:rsidR="00DB6F74" w:rsidRPr="00DB6F74">
        <w:rPr>
          <w:b/>
        </w:rPr>
        <w:t>Results of univariable and multivariable analyses – Sensitivity analysis using imputed data</w:t>
      </w:r>
    </w:p>
    <w:p w14:paraId="0D2B31A3" w14:textId="37275EDF" w:rsidR="00EC4976" w:rsidRDefault="00EC4976" w:rsidP="00EC4976">
      <w:pPr>
        <w:spacing w:line="480" w:lineRule="auto"/>
        <w:jc w:val="center"/>
      </w:pPr>
    </w:p>
    <w:p w14:paraId="67613E5C" w14:textId="18A234F4" w:rsidR="00EC4976" w:rsidRDefault="00EC4976" w:rsidP="00DF10F2">
      <w:pPr>
        <w:spacing w:line="480" w:lineRule="auto"/>
      </w:pPr>
    </w:p>
    <w:p w14:paraId="21D62CD7" w14:textId="3082F06D" w:rsidR="00EC4976" w:rsidRDefault="00EC4976" w:rsidP="00EC4976">
      <w:pPr>
        <w:spacing w:line="480" w:lineRule="auto"/>
        <w:jc w:val="center"/>
      </w:pPr>
    </w:p>
    <w:p w14:paraId="04069CFC" w14:textId="0CC127E5" w:rsidR="00EC4976" w:rsidRDefault="00EC4976" w:rsidP="00DF10F2">
      <w:pPr>
        <w:spacing w:line="480" w:lineRule="auto"/>
      </w:pPr>
    </w:p>
    <w:p w14:paraId="69DCEAF0" w14:textId="6D2F247E" w:rsidR="00DF10F2" w:rsidRPr="007F472A" w:rsidRDefault="00DF10F2" w:rsidP="00DF10F2">
      <w:pPr>
        <w:spacing w:line="480" w:lineRule="auto"/>
        <w:rPr>
          <w:sz w:val="20"/>
          <w:szCs w:val="20"/>
        </w:rPr>
      </w:pPr>
    </w:p>
    <w:p w14:paraId="45B8F5FE" w14:textId="4566F0BF" w:rsidR="00B82D5E" w:rsidRDefault="00B82D5E" w:rsidP="00B82D5E">
      <w:pPr>
        <w:ind w:left="10080"/>
      </w:pPr>
    </w:p>
    <w:p w14:paraId="192EBB83" w14:textId="30DC4830" w:rsidR="005873A4" w:rsidRDefault="005873A4" w:rsidP="00B82D5E">
      <w:pPr>
        <w:ind w:left="10080"/>
        <w:rPr>
          <w:sz w:val="16"/>
          <w:szCs w:val="16"/>
        </w:rPr>
      </w:pPr>
    </w:p>
    <w:p w14:paraId="0DCA2ABD" w14:textId="1FD64B36" w:rsidR="005873A4" w:rsidRDefault="005873A4" w:rsidP="00B82D5E">
      <w:pPr>
        <w:ind w:left="10080"/>
        <w:rPr>
          <w:sz w:val="16"/>
          <w:szCs w:val="16"/>
        </w:rPr>
      </w:pPr>
    </w:p>
    <w:p w14:paraId="7B101315" w14:textId="32B8FCDF" w:rsidR="005873A4" w:rsidRDefault="005873A4" w:rsidP="00B82D5E">
      <w:pPr>
        <w:ind w:left="10080"/>
        <w:rPr>
          <w:sz w:val="16"/>
          <w:szCs w:val="16"/>
        </w:rPr>
      </w:pPr>
    </w:p>
    <w:p w14:paraId="7DC9D4BE" w14:textId="42F38624" w:rsidR="005873A4" w:rsidRDefault="005873A4" w:rsidP="00B82D5E">
      <w:pPr>
        <w:ind w:left="10080"/>
        <w:rPr>
          <w:sz w:val="16"/>
          <w:szCs w:val="16"/>
        </w:rPr>
      </w:pPr>
    </w:p>
    <w:p w14:paraId="136DFC81" w14:textId="7D7CAA24" w:rsidR="005873A4" w:rsidRDefault="005873A4" w:rsidP="00B82D5E">
      <w:pPr>
        <w:ind w:left="10080"/>
        <w:rPr>
          <w:sz w:val="16"/>
          <w:szCs w:val="16"/>
        </w:rPr>
      </w:pPr>
    </w:p>
    <w:p w14:paraId="329819A5" w14:textId="101C9E72" w:rsidR="005873A4" w:rsidRDefault="005873A4" w:rsidP="00B82D5E">
      <w:pPr>
        <w:ind w:left="10080"/>
        <w:rPr>
          <w:sz w:val="16"/>
          <w:szCs w:val="16"/>
        </w:rPr>
      </w:pPr>
    </w:p>
    <w:p w14:paraId="34F7242D" w14:textId="0833A4FF" w:rsidR="005873A4" w:rsidRDefault="005873A4" w:rsidP="00B82D5E">
      <w:pPr>
        <w:ind w:left="10080"/>
        <w:rPr>
          <w:sz w:val="16"/>
          <w:szCs w:val="16"/>
        </w:rPr>
      </w:pPr>
    </w:p>
    <w:p w14:paraId="404D8B86" w14:textId="79EE790E" w:rsidR="005873A4" w:rsidRDefault="005873A4" w:rsidP="00B82D5E">
      <w:pPr>
        <w:ind w:left="10080"/>
        <w:rPr>
          <w:sz w:val="16"/>
          <w:szCs w:val="16"/>
        </w:rPr>
      </w:pPr>
    </w:p>
    <w:p w14:paraId="4CA70512" w14:textId="3E7A6E76" w:rsidR="005873A4" w:rsidRDefault="005873A4" w:rsidP="00B82D5E">
      <w:pPr>
        <w:ind w:left="10080"/>
        <w:rPr>
          <w:sz w:val="16"/>
          <w:szCs w:val="16"/>
        </w:rPr>
      </w:pPr>
    </w:p>
    <w:p w14:paraId="79EC866C" w14:textId="01EDCA1C" w:rsidR="005873A4" w:rsidRDefault="005873A4" w:rsidP="00B82D5E">
      <w:pPr>
        <w:ind w:left="10080"/>
        <w:rPr>
          <w:sz w:val="16"/>
          <w:szCs w:val="16"/>
        </w:rPr>
      </w:pPr>
    </w:p>
    <w:p w14:paraId="1A6F44CE" w14:textId="39AF41E5" w:rsidR="005873A4" w:rsidRDefault="005873A4" w:rsidP="00B82D5E">
      <w:pPr>
        <w:ind w:left="10080"/>
        <w:rPr>
          <w:sz w:val="16"/>
          <w:szCs w:val="16"/>
        </w:rPr>
      </w:pPr>
    </w:p>
    <w:p w14:paraId="137FBB5F" w14:textId="2643E270" w:rsidR="005873A4" w:rsidRDefault="005873A4" w:rsidP="00B82D5E">
      <w:pPr>
        <w:ind w:left="10080"/>
        <w:rPr>
          <w:sz w:val="16"/>
          <w:szCs w:val="16"/>
        </w:rPr>
      </w:pPr>
    </w:p>
    <w:p w14:paraId="15529BA3" w14:textId="1D29717E" w:rsidR="005873A4" w:rsidRDefault="005873A4" w:rsidP="00B82D5E">
      <w:pPr>
        <w:ind w:left="10080"/>
        <w:rPr>
          <w:sz w:val="16"/>
          <w:szCs w:val="16"/>
        </w:rPr>
      </w:pPr>
    </w:p>
    <w:p w14:paraId="59F3A7DE" w14:textId="737BD938" w:rsidR="005873A4" w:rsidRDefault="005873A4" w:rsidP="00B82D5E">
      <w:pPr>
        <w:ind w:left="10080"/>
        <w:rPr>
          <w:sz w:val="16"/>
          <w:szCs w:val="16"/>
        </w:rPr>
      </w:pPr>
    </w:p>
    <w:p w14:paraId="714936EC" w14:textId="20CCE60F" w:rsidR="005873A4" w:rsidRDefault="005873A4" w:rsidP="00B82D5E">
      <w:pPr>
        <w:ind w:left="10080"/>
        <w:rPr>
          <w:sz w:val="16"/>
          <w:szCs w:val="16"/>
        </w:rPr>
      </w:pPr>
    </w:p>
    <w:p w14:paraId="6FA29DB2" w14:textId="4C88A41C" w:rsidR="005873A4" w:rsidRDefault="005873A4" w:rsidP="00B82D5E">
      <w:pPr>
        <w:ind w:left="10080"/>
        <w:rPr>
          <w:sz w:val="16"/>
          <w:szCs w:val="16"/>
        </w:rPr>
      </w:pPr>
    </w:p>
    <w:p w14:paraId="310C961F" w14:textId="4AE7F5D5" w:rsidR="005873A4" w:rsidRDefault="005873A4" w:rsidP="00B82D5E">
      <w:pPr>
        <w:ind w:left="10080"/>
        <w:rPr>
          <w:sz w:val="16"/>
          <w:szCs w:val="16"/>
        </w:rPr>
      </w:pPr>
    </w:p>
    <w:p w14:paraId="3FCECCA9" w14:textId="7B8E58E4" w:rsidR="005873A4" w:rsidRDefault="005873A4" w:rsidP="00B82D5E">
      <w:pPr>
        <w:ind w:left="10080"/>
        <w:rPr>
          <w:sz w:val="16"/>
          <w:szCs w:val="16"/>
        </w:rPr>
      </w:pPr>
    </w:p>
    <w:p w14:paraId="1EF51971" w14:textId="3BDDCC35" w:rsidR="005873A4" w:rsidRDefault="005873A4" w:rsidP="00B82D5E">
      <w:pPr>
        <w:ind w:left="10080"/>
        <w:rPr>
          <w:sz w:val="16"/>
          <w:szCs w:val="16"/>
        </w:rPr>
      </w:pPr>
    </w:p>
    <w:p w14:paraId="46EFE405" w14:textId="7C0B7AB1" w:rsidR="005873A4" w:rsidRDefault="005873A4" w:rsidP="00B82D5E">
      <w:pPr>
        <w:ind w:left="10080"/>
        <w:rPr>
          <w:sz w:val="16"/>
          <w:szCs w:val="16"/>
        </w:rPr>
      </w:pPr>
    </w:p>
    <w:p w14:paraId="5F6EC133" w14:textId="77777777" w:rsidR="005873A4" w:rsidRDefault="005873A4" w:rsidP="00B82D5E">
      <w:pPr>
        <w:ind w:left="10080"/>
        <w:rPr>
          <w:sz w:val="16"/>
          <w:szCs w:val="16"/>
        </w:rPr>
      </w:pPr>
    </w:p>
    <w:p w14:paraId="22769CEC" w14:textId="77777777" w:rsidR="00B82D5E" w:rsidRDefault="00B82D5E" w:rsidP="00B82D5E">
      <w:pPr>
        <w:ind w:left="10080"/>
        <w:rPr>
          <w:sz w:val="16"/>
          <w:szCs w:val="16"/>
        </w:rPr>
      </w:pPr>
    </w:p>
    <w:p w14:paraId="26DE3E6E" w14:textId="77777777" w:rsidR="00B82D5E" w:rsidRDefault="00B82D5E" w:rsidP="00B82D5E">
      <w:pPr>
        <w:ind w:left="10080"/>
        <w:rPr>
          <w:sz w:val="16"/>
          <w:szCs w:val="16"/>
        </w:rPr>
      </w:pPr>
    </w:p>
    <w:p w14:paraId="2934BEF7" w14:textId="77777777" w:rsidR="00B82D5E" w:rsidRDefault="00B82D5E" w:rsidP="00B82D5E">
      <w:pPr>
        <w:ind w:left="10080"/>
        <w:rPr>
          <w:sz w:val="16"/>
          <w:szCs w:val="16"/>
        </w:rPr>
      </w:pPr>
    </w:p>
    <w:p w14:paraId="6EB7957A" w14:textId="77777777" w:rsidR="00B82D5E" w:rsidRDefault="00B82D5E" w:rsidP="00B82D5E">
      <w:pPr>
        <w:ind w:left="10080"/>
        <w:rPr>
          <w:sz w:val="16"/>
          <w:szCs w:val="16"/>
        </w:rPr>
      </w:pPr>
    </w:p>
    <w:p w14:paraId="3AF73B27" w14:textId="77777777" w:rsidR="00B82D5E" w:rsidRDefault="00B82D5E" w:rsidP="00B82D5E">
      <w:pPr>
        <w:ind w:left="10080"/>
        <w:rPr>
          <w:sz w:val="16"/>
          <w:szCs w:val="16"/>
        </w:rPr>
      </w:pPr>
    </w:p>
    <w:p w14:paraId="0B32E678" w14:textId="77777777" w:rsidR="00B82D5E" w:rsidRDefault="00B82D5E" w:rsidP="00B82D5E">
      <w:pPr>
        <w:ind w:left="10080"/>
        <w:rPr>
          <w:sz w:val="16"/>
          <w:szCs w:val="16"/>
        </w:rPr>
      </w:pPr>
    </w:p>
    <w:p w14:paraId="7A921D1D" w14:textId="77777777" w:rsidR="00B82D5E" w:rsidRDefault="00B82D5E" w:rsidP="00B82D5E">
      <w:pPr>
        <w:ind w:left="10080"/>
        <w:rPr>
          <w:sz w:val="16"/>
          <w:szCs w:val="16"/>
        </w:rPr>
      </w:pPr>
    </w:p>
    <w:p w14:paraId="43CFF429" w14:textId="77777777" w:rsidR="00B82D5E" w:rsidRDefault="00B82D5E" w:rsidP="00B82D5E">
      <w:pPr>
        <w:ind w:left="10080"/>
        <w:rPr>
          <w:sz w:val="16"/>
          <w:szCs w:val="16"/>
        </w:rPr>
      </w:pPr>
    </w:p>
    <w:p w14:paraId="15D464F6" w14:textId="77777777" w:rsidR="00B82D5E" w:rsidRDefault="00B82D5E" w:rsidP="00B82D5E">
      <w:pPr>
        <w:ind w:left="10080"/>
        <w:rPr>
          <w:sz w:val="16"/>
          <w:szCs w:val="16"/>
        </w:rPr>
      </w:pPr>
    </w:p>
    <w:p w14:paraId="66475714" w14:textId="77777777" w:rsidR="00B82D5E" w:rsidRDefault="00B82D5E" w:rsidP="00B82D5E">
      <w:pPr>
        <w:ind w:left="10080"/>
        <w:rPr>
          <w:sz w:val="16"/>
          <w:szCs w:val="16"/>
        </w:rPr>
      </w:pPr>
    </w:p>
    <w:p w14:paraId="2D13184D" w14:textId="77777777" w:rsidR="00B82D5E" w:rsidRDefault="00B82D5E" w:rsidP="00B82D5E">
      <w:pPr>
        <w:ind w:left="10080"/>
        <w:rPr>
          <w:sz w:val="16"/>
          <w:szCs w:val="16"/>
        </w:rPr>
      </w:pPr>
    </w:p>
    <w:p w14:paraId="72C3D685" w14:textId="77777777" w:rsidR="00B82D5E" w:rsidRDefault="00B82D5E" w:rsidP="00B82D5E">
      <w:pPr>
        <w:ind w:left="10080"/>
        <w:rPr>
          <w:sz w:val="16"/>
          <w:szCs w:val="16"/>
        </w:rPr>
      </w:pPr>
    </w:p>
    <w:p w14:paraId="34D5D482" w14:textId="77777777" w:rsidR="00B82D5E" w:rsidRDefault="00B82D5E" w:rsidP="00B82D5E">
      <w:pPr>
        <w:ind w:left="10080"/>
        <w:rPr>
          <w:sz w:val="16"/>
          <w:szCs w:val="16"/>
        </w:rPr>
      </w:pPr>
    </w:p>
    <w:p w14:paraId="47E7D1F1" w14:textId="77777777" w:rsidR="00B82D5E" w:rsidRDefault="00B82D5E" w:rsidP="00B82D5E">
      <w:pPr>
        <w:ind w:left="10080"/>
        <w:rPr>
          <w:sz w:val="16"/>
          <w:szCs w:val="16"/>
        </w:rPr>
      </w:pPr>
    </w:p>
    <w:tbl>
      <w:tblPr>
        <w:tblW w:w="9476" w:type="dxa"/>
        <w:tblLayout w:type="fixed"/>
        <w:tblLook w:val="04A0" w:firstRow="1" w:lastRow="0" w:firstColumn="1" w:lastColumn="0" w:noHBand="0" w:noVBand="1"/>
      </w:tblPr>
      <w:tblGrid>
        <w:gridCol w:w="2835"/>
        <w:gridCol w:w="830"/>
        <w:gridCol w:w="830"/>
        <w:gridCol w:w="830"/>
        <w:gridCol w:w="830"/>
        <w:gridCol w:w="830"/>
        <w:gridCol w:w="830"/>
        <w:gridCol w:w="830"/>
        <w:gridCol w:w="831"/>
      </w:tblGrid>
      <w:tr w:rsidR="00DB6F74" w:rsidRPr="00485246" w14:paraId="78D8363E" w14:textId="77777777" w:rsidTr="003B6C33">
        <w:trPr>
          <w:trHeight w:val="21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F8342F" w14:textId="77777777" w:rsidR="00DB6F74" w:rsidRPr="00485246" w:rsidRDefault="00DB6F74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07E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Univariable (unadjusted)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DD74D8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Multivariable (adjusted for age, height, weight)</w:t>
            </w:r>
          </w:p>
        </w:tc>
      </w:tr>
      <w:tr w:rsidR="00DB6F74" w:rsidRPr="00485246" w14:paraId="3269FD83" w14:textId="77777777" w:rsidTr="003B6C33">
        <w:trPr>
          <w:trHeight w:val="21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5D612" w14:textId="77777777" w:rsidR="00DB6F74" w:rsidRPr="00485246" w:rsidRDefault="00DB6F74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85246">
              <w:rPr>
                <w:b/>
                <w:bCs/>
                <w:color w:val="000000"/>
                <w:sz w:val="12"/>
                <w:szCs w:val="12"/>
              </w:rPr>
              <w:t>Candidate PF &amp; Type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23999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3859E0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95% CI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CE887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A26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Best model fit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67C1A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3EBA7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95% CI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44966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P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09ED3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Best model fit</w:t>
            </w:r>
          </w:p>
        </w:tc>
      </w:tr>
      <w:tr w:rsidR="00DB6F74" w:rsidRPr="00485246" w14:paraId="1A1DF702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F63E8" w14:textId="77777777" w:rsidR="00DB6F74" w:rsidRPr="00485246" w:rsidRDefault="00DB6F74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85246">
              <w:rPr>
                <w:b/>
                <w:bCs/>
                <w:color w:val="000000"/>
                <w:sz w:val="12"/>
                <w:szCs w:val="12"/>
              </w:rPr>
              <w:t>Anthropometric (Adjustment Factors):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8289" w14:textId="77777777" w:rsidR="00DB6F74" w:rsidRPr="00485246" w:rsidRDefault="00DB6F74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4B802" w14:textId="77777777" w:rsidR="00DB6F74" w:rsidRPr="00485246" w:rsidRDefault="00DB6F74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F053" w14:textId="77777777" w:rsidR="00DB6F74" w:rsidRPr="00485246" w:rsidRDefault="00DB6F74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AAEC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E27F" w14:textId="77777777" w:rsidR="00DB6F74" w:rsidRPr="00485246" w:rsidRDefault="00DB6F74" w:rsidP="003B6C3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F5E7" w14:textId="77777777" w:rsidR="00DB6F74" w:rsidRPr="00485246" w:rsidRDefault="00DB6F74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A1F7" w14:textId="77777777" w:rsidR="00DB6F74" w:rsidRPr="00485246" w:rsidRDefault="00DB6F74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7519" w14:textId="77777777" w:rsidR="00DB6F74" w:rsidRPr="00485246" w:rsidRDefault="00DB6F74" w:rsidP="003B6C33">
            <w:pPr>
              <w:jc w:val="center"/>
              <w:rPr>
                <w:sz w:val="20"/>
                <w:szCs w:val="20"/>
              </w:rPr>
            </w:pPr>
          </w:p>
        </w:tc>
      </w:tr>
      <w:tr w:rsidR="003B6C33" w:rsidRPr="00485246" w14:paraId="623EEBC5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C0AD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1: Age</w:t>
            </w:r>
            <w:r>
              <w:rPr>
                <w:color w:val="000000"/>
                <w:sz w:val="12"/>
                <w:szCs w:val="12"/>
              </w:rPr>
              <w:t xml:space="preserve"> (years)</w:t>
            </w:r>
            <w:r w:rsidRPr="00485246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1621F" w14:textId="3E9028CB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E1EB8" w14:textId="48EDDAE4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1.08 to 1.22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D626B" w14:textId="795A227D" w:rsidR="003B6C33" w:rsidRPr="00485246" w:rsidRDefault="000C089B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&lt;</w:t>
            </w:r>
            <w:r w:rsidR="003B6C33">
              <w:rPr>
                <w:b/>
                <w:bCs/>
                <w:color w:val="000000"/>
                <w:sz w:val="12"/>
                <w:szCs w:val="12"/>
              </w:rPr>
              <w:t>0.00</w:t>
            </w:r>
            <w:r w:rsidR="007933BB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57A16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Linear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98851" w14:textId="5DCE23B0" w:rsidR="003B6C33" w:rsidRPr="00072C92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2C92">
              <w:rPr>
                <w:b/>
                <w:color w:val="000000"/>
                <w:sz w:val="12"/>
                <w:szCs w:val="12"/>
              </w:rPr>
              <w:t>1.1</w:t>
            </w:r>
            <w:r w:rsidR="00D84964" w:rsidRPr="00072C92">
              <w:rPr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F5B99" w14:textId="1C7EE8E5" w:rsidR="003B6C33" w:rsidRPr="00072C92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2C92">
              <w:rPr>
                <w:b/>
                <w:color w:val="000000"/>
                <w:sz w:val="12"/>
                <w:szCs w:val="12"/>
              </w:rPr>
              <w:t>1.0</w:t>
            </w:r>
            <w:r w:rsidR="00D84964" w:rsidRPr="00072C92">
              <w:rPr>
                <w:b/>
                <w:color w:val="000000"/>
                <w:sz w:val="12"/>
                <w:szCs w:val="12"/>
              </w:rPr>
              <w:t>6</w:t>
            </w:r>
            <w:r w:rsidRPr="00072C92">
              <w:rPr>
                <w:b/>
                <w:color w:val="000000"/>
                <w:sz w:val="12"/>
                <w:szCs w:val="12"/>
              </w:rPr>
              <w:t xml:space="preserve"> to 1.</w:t>
            </w:r>
            <w:r w:rsidR="00D84964" w:rsidRPr="00072C92">
              <w:rPr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9E40E" w14:textId="11EA1398" w:rsidR="003B6C33" w:rsidRPr="00485246" w:rsidRDefault="00D84964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&lt;</w:t>
            </w:r>
            <w:r w:rsidR="003B6C33">
              <w:rPr>
                <w:b/>
                <w:bCs/>
                <w:color w:val="000000"/>
                <w:sz w:val="12"/>
                <w:szCs w:val="12"/>
              </w:rPr>
              <w:t>0.00</w:t>
            </w:r>
            <w:r w:rsidR="007933BB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EE75F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Linear</w:t>
            </w:r>
          </w:p>
        </w:tc>
      </w:tr>
      <w:tr w:rsidR="003B6C33" w:rsidRPr="00485246" w14:paraId="74F912F8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D09D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2: Height</w:t>
            </w:r>
            <w:r>
              <w:rPr>
                <w:color w:val="000000"/>
                <w:sz w:val="12"/>
                <w:szCs w:val="12"/>
              </w:rPr>
              <w:t xml:space="preserve"> (cm)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AEE07" w14:textId="2EF188A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A57F7" w14:textId="4E5C438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0.98 to 1.06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D54E8" w14:textId="74FD856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F0845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D1D8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9CE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0.94 to 1.05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8808C" w14:textId="5D24327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</w:t>
            </w:r>
            <w:r w:rsidR="00D8496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8614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3D1BFBEE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9B20D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3: Weight</w:t>
            </w:r>
            <w:r>
              <w:rPr>
                <w:color w:val="000000"/>
                <w:sz w:val="12"/>
                <w:szCs w:val="12"/>
              </w:rPr>
              <w:t xml:space="preserve"> (kg)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05D3D" w14:textId="03E8AB65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5AFB3" w14:textId="054588C0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1.02 to 1.08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224E4" w14:textId="12BA58A2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27E1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Linear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CAFB1" w14:textId="08FA670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1.0</w:t>
            </w:r>
            <w:r w:rsidR="00D8496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E1AE" w14:textId="3419D93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0.97 to 1.0</w:t>
            </w:r>
            <w:r w:rsidR="00D8496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ABBE1" w14:textId="4D734EA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</w:t>
            </w:r>
            <w:r w:rsidR="00D84964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6A7B2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  <w:r w:rsidRPr="00A60B4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B6C33" w:rsidRPr="00485246" w14:paraId="51D6B536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B001" w14:textId="77777777" w:rsidR="003B6C33" w:rsidRPr="00485246" w:rsidRDefault="003B6C33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Within 3 years </w:t>
            </w:r>
            <w:r w:rsidRPr="00485246">
              <w:rPr>
                <w:b/>
                <w:bCs/>
                <w:color w:val="000000"/>
                <w:sz w:val="12"/>
                <w:szCs w:val="12"/>
              </w:rPr>
              <w:t>preceding PHE</w:t>
            </w:r>
            <w:r>
              <w:rPr>
                <w:b/>
                <w:bCs/>
                <w:color w:val="000000"/>
                <w:sz w:val="12"/>
                <w:szCs w:val="12"/>
              </w:rPr>
              <w:t>, frequency of</w:t>
            </w:r>
            <w:r w:rsidRPr="00485246">
              <w:rPr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8FF57" w14:textId="77777777" w:rsidR="003B6C33" w:rsidRPr="00485246" w:rsidRDefault="003B6C33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7284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F77D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C3F7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B95E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2279E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69F6E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F204C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</w:tr>
      <w:tr w:rsidR="003B6C33" w:rsidRPr="00485246" w14:paraId="588A93B5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BBE6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4: foot/ankle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  <w:r w:rsidRPr="00485246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33E1" w14:textId="64612CE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629F6" w14:textId="4F766F8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0.86 to 1.25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4996F" w14:textId="2B9B93C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F13B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40588" w14:textId="46BEB8D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1.0</w:t>
            </w:r>
            <w:r w:rsidR="00D2697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51923" w14:textId="5B3DAC9A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0.8</w:t>
            </w:r>
            <w:r w:rsidR="00B54E26">
              <w:rPr>
                <w:color w:val="000000"/>
                <w:sz w:val="12"/>
                <w:szCs w:val="12"/>
              </w:rPr>
              <w:t>5</w:t>
            </w:r>
            <w:r w:rsidRPr="00A60B41">
              <w:rPr>
                <w:color w:val="000000"/>
                <w:sz w:val="12"/>
                <w:szCs w:val="12"/>
              </w:rPr>
              <w:t xml:space="preserve"> to 1.</w:t>
            </w:r>
            <w:r w:rsidR="00B54E26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20852" w14:textId="3F4A2CE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B54E26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5D28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42E63424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68FC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5: hip/groin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56A67" w14:textId="3D78FC5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FEFF9" w14:textId="6EFA8A1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0.83 to 1.43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5F547" w14:textId="6BA6C87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F8C1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473E" w14:textId="5F3DCDA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1.2</w:t>
            </w:r>
            <w:r w:rsidR="00B54E2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D0863" w14:textId="2B4F798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B54E26">
              <w:rPr>
                <w:color w:val="000000"/>
                <w:sz w:val="12"/>
                <w:szCs w:val="12"/>
              </w:rPr>
              <w:t>2</w:t>
            </w:r>
            <w:r w:rsidRPr="00A60B41">
              <w:rPr>
                <w:color w:val="000000"/>
                <w:sz w:val="12"/>
                <w:szCs w:val="12"/>
              </w:rPr>
              <w:t xml:space="preserve"> to 1.6</w:t>
            </w:r>
            <w:r w:rsidR="00B54E2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7A944" w14:textId="69441EA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0.1</w:t>
            </w:r>
            <w:r w:rsidR="00B54E2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54D6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4B927AEC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21DF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6: knee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F24DA" w14:textId="129C989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5ABEB" w14:textId="332E023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0.67 to 1.23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1F6E" w14:textId="0D33E22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F7642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89DC3" w14:textId="7E422EE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B54E2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92F3C" w14:textId="342F4E2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0.6</w:t>
            </w:r>
            <w:r w:rsidR="00B54E26">
              <w:rPr>
                <w:color w:val="000000"/>
                <w:sz w:val="12"/>
                <w:szCs w:val="12"/>
              </w:rPr>
              <w:t>7</w:t>
            </w:r>
            <w:r w:rsidRPr="00A60B41">
              <w:rPr>
                <w:color w:val="000000"/>
                <w:sz w:val="12"/>
                <w:szCs w:val="12"/>
              </w:rPr>
              <w:t xml:space="preserve"> to 1.26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5F222" w14:textId="737E6EB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0.5</w:t>
            </w:r>
            <w:r w:rsidR="002C5C4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6B3F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76B9660E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7D0F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7: shoulder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493AC" w14:textId="6F788298" w:rsidR="003B6C33" w:rsidRPr="00B834D4" w:rsidRDefault="003B6C33" w:rsidP="003B6C3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2048E" w14:textId="255B371B" w:rsidR="003B6C33" w:rsidRPr="00B834D4" w:rsidRDefault="003B6C33" w:rsidP="003B6C3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</w:t>
            </w:r>
            <w:r w:rsidR="002F0416">
              <w:rPr>
                <w:color w:val="000000"/>
                <w:sz w:val="12"/>
                <w:szCs w:val="12"/>
              </w:rPr>
              <w:t>80</w:t>
            </w:r>
            <w:r>
              <w:rPr>
                <w:color w:val="000000"/>
                <w:sz w:val="12"/>
                <w:szCs w:val="12"/>
              </w:rPr>
              <w:t xml:space="preserve"> to 4.59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5719B" w14:textId="275E0173" w:rsidR="003B6C33" w:rsidRPr="00B834D4" w:rsidRDefault="003B6C33" w:rsidP="003B6C3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44616" w14:textId="77777777" w:rsidR="003B6C33" w:rsidRPr="00B834D4" w:rsidRDefault="003B6C33" w:rsidP="003B6C33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1A0B9" w14:textId="33AC019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2C5C40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F8DCF" w14:textId="4AC917F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2C5C40">
              <w:rPr>
                <w:color w:val="000000"/>
                <w:sz w:val="12"/>
                <w:szCs w:val="12"/>
              </w:rPr>
              <w:t>53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2C5C40">
              <w:rPr>
                <w:color w:val="000000"/>
                <w:sz w:val="12"/>
                <w:szCs w:val="12"/>
              </w:rPr>
              <w:t>3.39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0054E" w14:textId="794BDDA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2C5C40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869A4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2B3FE1AF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311B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8: lumbar spine</w:t>
            </w:r>
            <w:r>
              <w:rPr>
                <w:color w:val="000000"/>
                <w:sz w:val="12"/>
                <w:szCs w:val="12"/>
              </w:rPr>
              <w:t xml:space="preserve"> injuries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A2C3" w14:textId="77DC0A2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DF765" w14:textId="61B6B4D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0.53 to 1.16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8AE64" w14:textId="257B9B1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6FDD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597FE" w14:textId="237FA283" w:rsidR="003B6C33" w:rsidRPr="00485246" w:rsidRDefault="002C5C40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4D885" w14:textId="3F27783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0.66 to1.5</w:t>
            </w:r>
            <w:r w:rsidR="002C5C4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39B7" w14:textId="4339A7B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2C5C4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9DB5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7302F018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CB05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9: iliopsoas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64D7E" w14:textId="5BFE416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7A9F9" w14:textId="32B8624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0.36 to 1.50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08F13" w14:textId="7ADCD2C3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D88A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0EDDF" w14:textId="7EE4DA74" w:rsidR="003B6C33" w:rsidRPr="00485246" w:rsidRDefault="001E2982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2777A" w14:textId="319999A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E2982">
              <w:rPr>
                <w:color w:val="000000"/>
                <w:sz w:val="12"/>
                <w:szCs w:val="12"/>
              </w:rPr>
              <w:t>41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1E2982">
              <w:rPr>
                <w:color w:val="000000"/>
                <w:sz w:val="12"/>
                <w:szCs w:val="12"/>
              </w:rPr>
              <w:t>1.81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E59B7" w14:textId="078AF03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E2982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4858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3E8258C8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AC13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10: hip adductor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32958" w14:textId="67800E9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60A03" w14:textId="1AC600B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0.93 to 2.30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ABE13" w14:textId="3F56CC4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AC67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C2B07" w14:textId="72ADE5D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D10B5F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B920C" w14:textId="51D3F7B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0.7</w:t>
            </w:r>
            <w:r w:rsidR="00D10B5F">
              <w:rPr>
                <w:color w:val="000000"/>
                <w:sz w:val="12"/>
                <w:szCs w:val="12"/>
              </w:rPr>
              <w:t>0</w:t>
            </w:r>
            <w:r w:rsidRPr="00A60B41">
              <w:rPr>
                <w:color w:val="000000"/>
                <w:sz w:val="12"/>
                <w:szCs w:val="12"/>
              </w:rPr>
              <w:t xml:space="preserve"> to 1.</w:t>
            </w:r>
            <w:r w:rsidR="00D10B5F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E9C6B" w14:textId="7D9899A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10B5F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885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040ECC" w:rsidRPr="00485246" w14:paraId="0D983D6A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CF24" w14:textId="77777777" w:rsidR="00040ECC" w:rsidRPr="00485246" w:rsidRDefault="00040ECC" w:rsidP="00040ECC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11: hamstring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B73CA" w14:textId="7AD415E0" w:rsidR="00040ECC" w:rsidRPr="00DB5537" w:rsidRDefault="00040ECC" w:rsidP="00040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D40BA">
              <w:rPr>
                <w:b/>
                <w:bCs/>
                <w:color w:val="000000"/>
                <w:sz w:val="12"/>
                <w:szCs w:val="12"/>
              </w:rPr>
              <w:t>2.</w:t>
            </w:r>
            <w:r>
              <w:rPr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5F2D0" w14:textId="4D541C55" w:rsidR="00040ECC" w:rsidRPr="00DB5537" w:rsidRDefault="00040ECC" w:rsidP="00040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13FCC">
              <w:rPr>
                <w:b/>
                <w:color w:val="000000"/>
                <w:sz w:val="12"/>
                <w:szCs w:val="12"/>
              </w:rPr>
              <w:t>1.</w:t>
            </w:r>
            <w:r w:rsidR="007021C4">
              <w:rPr>
                <w:b/>
                <w:color w:val="000000"/>
                <w:sz w:val="12"/>
                <w:szCs w:val="12"/>
              </w:rPr>
              <w:t>55</w:t>
            </w:r>
            <w:r w:rsidRPr="00C13FCC">
              <w:rPr>
                <w:b/>
                <w:color w:val="000000"/>
                <w:sz w:val="12"/>
                <w:szCs w:val="12"/>
              </w:rPr>
              <w:t xml:space="preserve"> to 3.69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0D4A8" w14:textId="5BFE5D33" w:rsidR="00040ECC" w:rsidRPr="00DB5537" w:rsidRDefault="00040ECC" w:rsidP="00040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B5537">
              <w:rPr>
                <w:b/>
                <w:bCs/>
                <w:color w:val="000000"/>
                <w:sz w:val="12"/>
                <w:szCs w:val="12"/>
              </w:rPr>
              <w:t>&lt;0.00</w:t>
            </w:r>
            <w:r w:rsidR="007933BB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AE243" w14:textId="77777777" w:rsidR="00040ECC" w:rsidRPr="00DB5537" w:rsidRDefault="00040ECC" w:rsidP="00040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B5537">
              <w:rPr>
                <w:b/>
                <w:bCs/>
                <w:color w:val="000000"/>
                <w:sz w:val="12"/>
                <w:szCs w:val="12"/>
              </w:rPr>
              <w:t>Linear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E4C8" w14:textId="5958BB75" w:rsidR="00040ECC" w:rsidRPr="00FE2C3F" w:rsidRDefault="00040ECC" w:rsidP="00040EC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1.</w:t>
            </w:r>
            <w:r>
              <w:rPr>
                <w:b/>
                <w:bCs/>
                <w:color w:val="000000"/>
                <w:sz w:val="12"/>
                <w:szCs w:val="12"/>
              </w:rPr>
              <w:t>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3883A" w14:textId="1E542935" w:rsidR="00040ECC" w:rsidRPr="00FE2C3F" w:rsidRDefault="00040ECC" w:rsidP="00040EC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1.1</w:t>
            </w: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  <w:r w:rsidRPr="00A60B41">
              <w:rPr>
                <w:b/>
                <w:bCs/>
                <w:color w:val="000000"/>
                <w:sz w:val="12"/>
                <w:szCs w:val="12"/>
              </w:rPr>
              <w:t xml:space="preserve"> to 2.</w:t>
            </w: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DF30C" w14:textId="77777777" w:rsidR="00040ECC" w:rsidRPr="00FE2C3F" w:rsidRDefault="00040ECC" w:rsidP="00040EC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20A0C" w14:textId="77777777" w:rsidR="00040ECC" w:rsidRPr="00FE2C3F" w:rsidRDefault="00040ECC" w:rsidP="00040EC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Linear</w:t>
            </w:r>
          </w:p>
        </w:tc>
      </w:tr>
      <w:tr w:rsidR="003B6C33" w:rsidRPr="00485246" w14:paraId="43074B5F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B0D3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12: quadriceps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453A9" w14:textId="715BD1E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A5F66" w14:textId="3F0648C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0.67 to 1.86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AA033" w14:textId="25BB135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09DB2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E6EFC" w14:textId="56E8B3ED" w:rsidR="003B6C33" w:rsidRPr="00485246" w:rsidRDefault="00365ACD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491AB" w14:textId="7EBD0B83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365ACD">
              <w:rPr>
                <w:color w:val="000000"/>
                <w:sz w:val="12"/>
                <w:szCs w:val="12"/>
              </w:rPr>
              <w:t>64</w:t>
            </w:r>
            <w:r w:rsidRPr="00A60B41">
              <w:rPr>
                <w:color w:val="000000"/>
                <w:sz w:val="12"/>
                <w:szCs w:val="12"/>
              </w:rPr>
              <w:t xml:space="preserve"> to 1.</w:t>
            </w:r>
            <w:r w:rsidR="00365ACD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4F19D" w14:textId="15E5275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365ACD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5D91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6CF1C38A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35A30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13: calf </w:t>
            </w:r>
            <w:r>
              <w:rPr>
                <w:color w:val="000000"/>
                <w:sz w:val="12"/>
                <w:szCs w:val="12"/>
              </w:rPr>
              <w:t>IMIs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796FC" w14:textId="2065F7D3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8408D" w14:textId="106AE986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1.13 to 4.16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13692" w14:textId="7D25BA41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2E3E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Linear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5EAFE" w14:textId="2D3F56D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1.4</w:t>
            </w:r>
            <w:r w:rsidR="00365ACD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516BF" w14:textId="1AC28093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0.7</w:t>
            </w:r>
            <w:r w:rsidR="00885264">
              <w:rPr>
                <w:color w:val="000000"/>
                <w:sz w:val="12"/>
                <w:szCs w:val="12"/>
              </w:rPr>
              <w:t>0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365ACD">
              <w:rPr>
                <w:color w:val="000000"/>
                <w:sz w:val="12"/>
                <w:szCs w:val="12"/>
              </w:rPr>
              <w:t>3.08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67C9F" w14:textId="19DA37D3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2E59B1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7B46F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3A1ACA07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6E56" w14:textId="77777777" w:rsidR="003B6C33" w:rsidRPr="00485246" w:rsidRDefault="003B6C33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W</w:t>
            </w:r>
            <w:r w:rsidRPr="00485246">
              <w:rPr>
                <w:b/>
                <w:bCs/>
                <w:color w:val="000000"/>
                <w:sz w:val="12"/>
                <w:szCs w:val="12"/>
              </w:rPr>
              <w:t>ithin 3 years preceding PHE</w:t>
            </w:r>
            <w:r>
              <w:rPr>
                <w:b/>
                <w:bCs/>
                <w:color w:val="000000"/>
                <w:sz w:val="12"/>
                <w:szCs w:val="12"/>
              </w:rPr>
              <w:t>, most recent</w:t>
            </w:r>
            <w:r w:rsidRPr="00485246">
              <w:rPr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08D9D" w14:textId="77777777" w:rsidR="003B6C33" w:rsidRPr="00485246" w:rsidRDefault="003B6C33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5BEF7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BD82F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13D5E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C251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91EA2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8F6CE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12164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</w:tr>
      <w:tr w:rsidR="003B6C33" w:rsidRPr="00485246" w14:paraId="4ED1FA85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3A12" w14:textId="77777777" w:rsidR="003B6C33" w:rsidRPr="00485246" w:rsidRDefault="003B6C33" w:rsidP="003B6C33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485246">
              <w:rPr>
                <w:bCs/>
                <w:color w:val="000000"/>
                <w:sz w:val="12"/>
                <w:szCs w:val="12"/>
              </w:rPr>
              <w:t xml:space="preserve">14: foot/ankle </w:t>
            </w:r>
            <w:r>
              <w:rPr>
                <w:bCs/>
                <w:color w:val="000000"/>
                <w:sz w:val="12"/>
                <w:szCs w:val="12"/>
              </w:rPr>
              <w:t xml:space="preserve">injury </w:t>
            </w:r>
            <w:r w:rsidRPr="00485246">
              <w:rPr>
                <w:bCs/>
                <w:color w:val="000000"/>
                <w:sz w:val="12"/>
                <w:szCs w:val="12"/>
              </w:rPr>
              <w:t xml:space="preserve">(never)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1A1FA" w14:textId="3459E31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FBAB3" w14:textId="2C78691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A5EC9" w14:textId="1BF6F5B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3254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AE478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BC63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FA76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63DE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5810E07D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A94A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14: foot/ankle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(&lt;6 months)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6814" w14:textId="050B704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8AC32" w14:textId="790BA08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0.59 to 2.61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C758" w14:textId="666FF78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631E5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4D724" w14:textId="122DFCC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1E0425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E4C5B" w14:textId="7CBAC65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E0425">
              <w:rPr>
                <w:color w:val="000000"/>
                <w:sz w:val="12"/>
                <w:szCs w:val="12"/>
              </w:rPr>
              <w:t>70</w:t>
            </w:r>
            <w:r w:rsidRPr="00A60B41">
              <w:rPr>
                <w:color w:val="000000"/>
                <w:sz w:val="12"/>
                <w:szCs w:val="12"/>
              </w:rPr>
              <w:t xml:space="preserve"> to 3.</w:t>
            </w:r>
            <w:r w:rsidR="001E0425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1574" w14:textId="5AE9CF8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E0425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7C72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585A51C7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FED8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>14: foot/ankle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(6-12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D595E" w14:textId="2564EEA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A4E21" w14:textId="31EB34A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0.57 to 2.85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41FCD" w14:textId="53819D6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4F72E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7548" w14:textId="7FD12F0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1.3</w:t>
            </w:r>
            <w:r w:rsidR="001E042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F0F43" w14:textId="6EC9452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E0425">
              <w:rPr>
                <w:color w:val="000000"/>
                <w:sz w:val="12"/>
                <w:szCs w:val="12"/>
              </w:rPr>
              <w:t>55</w:t>
            </w:r>
            <w:r w:rsidRPr="00A60B41">
              <w:rPr>
                <w:color w:val="000000"/>
                <w:sz w:val="12"/>
                <w:szCs w:val="12"/>
              </w:rPr>
              <w:t xml:space="preserve"> to 3.</w:t>
            </w:r>
            <w:r w:rsidR="001E0425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981D0" w14:textId="229605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E0425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5E7C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254B7774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22E0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14: foot/ankle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(&gt;12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6AE36" w14:textId="0551CB2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6285B" w14:textId="08F6A14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</w:t>
            </w:r>
            <w:r w:rsidR="00D94266">
              <w:rPr>
                <w:color w:val="000000"/>
                <w:sz w:val="12"/>
                <w:szCs w:val="12"/>
              </w:rPr>
              <w:t>8</w:t>
            </w:r>
            <w:r>
              <w:rPr>
                <w:color w:val="000000"/>
                <w:sz w:val="12"/>
                <w:szCs w:val="12"/>
              </w:rPr>
              <w:t xml:space="preserve"> to 2.49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7039F" w14:textId="2823F2B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2DF6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2B64" w14:textId="4C9CAE7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1E0425">
              <w:rPr>
                <w:color w:val="000000"/>
                <w:sz w:val="12"/>
                <w:szCs w:val="12"/>
              </w:rPr>
              <w:t>2</w:t>
            </w:r>
            <w:r w:rsidR="004C62B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79085" w14:textId="725809A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4C62B0">
              <w:rPr>
                <w:color w:val="000000"/>
                <w:sz w:val="12"/>
                <w:szCs w:val="12"/>
              </w:rPr>
              <w:t>67</w:t>
            </w:r>
            <w:r w:rsidRPr="00A60B41">
              <w:rPr>
                <w:color w:val="000000"/>
                <w:sz w:val="12"/>
                <w:szCs w:val="12"/>
              </w:rPr>
              <w:t xml:space="preserve"> to 2.</w:t>
            </w:r>
            <w:r w:rsidR="004C62B0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FF517" w14:textId="23559B3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4C62B0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A44B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4BA94C99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557C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15: hip/groin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(never)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666AA" w14:textId="3B16CFB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D61D2" w14:textId="3289394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E9BDE" w14:textId="5D73BB5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E60A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F9C3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811B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C745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920B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1B032DEE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58EF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15: hip/groin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(&lt;6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C8A03" w14:textId="2ABB02A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76FFB" w14:textId="22A1F4F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0.31 to 1.91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FB052" w14:textId="5537B2A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C263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2B917" w14:textId="2D65BB0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C2503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3682B" w14:textId="105CC02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C25031">
              <w:rPr>
                <w:color w:val="000000"/>
                <w:sz w:val="12"/>
                <w:szCs w:val="12"/>
              </w:rPr>
              <w:t>52</w:t>
            </w:r>
            <w:r w:rsidRPr="00A60B41">
              <w:rPr>
                <w:color w:val="000000"/>
                <w:sz w:val="12"/>
                <w:szCs w:val="12"/>
              </w:rPr>
              <w:t xml:space="preserve"> to 3.</w:t>
            </w:r>
            <w:r w:rsidR="00C25031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1807" w14:textId="5F099A4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C25031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6BFA8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018CDB7B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5C925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15: hip/groin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(6-12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275D2" w14:textId="601B7B1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EC9E9" w14:textId="5C68E45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0.21 to 1.45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4DA92" w14:textId="66B558C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1CE4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47A2D" w14:textId="0E201B1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0120B1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FE324" w14:textId="29FD8A9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0.2</w:t>
            </w:r>
            <w:r w:rsidR="000120B1">
              <w:rPr>
                <w:color w:val="000000"/>
                <w:sz w:val="12"/>
                <w:szCs w:val="12"/>
              </w:rPr>
              <w:t>0</w:t>
            </w:r>
            <w:r w:rsidRPr="00A60B41">
              <w:rPr>
                <w:color w:val="000000"/>
                <w:sz w:val="12"/>
                <w:szCs w:val="12"/>
              </w:rPr>
              <w:t xml:space="preserve"> to 1.</w:t>
            </w:r>
            <w:r w:rsidR="000120B1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D144" w14:textId="5348F9A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0120B1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DFAD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774E3AAB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BB34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15: hip/groin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(&gt;12months)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6723D" w14:textId="792A6F6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963EB" w14:textId="111852E3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0.79 to 3.09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AF0B8" w14:textId="784953F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1A9D5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D3095" w14:textId="4E1BE31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0120B1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DCD07" w14:textId="386FE4C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0120B1">
              <w:rPr>
                <w:color w:val="000000"/>
                <w:sz w:val="12"/>
                <w:szCs w:val="12"/>
              </w:rPr>
              <w:t>92</w:t>
            </w:r>
            <w:r w:rsidRPr="00A60B41">
              <w:rPr>
                <w:color w:val="000000"/>
                <w:sz w:val="12"/>
                <w:szCs w:val="12"/>
              </w:rPr>
              <w:t xml:space="preserve"> to 3.</w:t>
            </w:r>
            <w:r w:rsidR="000120B1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F33A0" w14:textId="6B011D6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0120B1">
              <w:rPr>
                <w:color w:val="000000"/>
                <w:sz w:val="12"/>
                <w:szCs w:val="12"/>
              </w:rPr>
              <w:t>0</w:t>
            </w:r>
            <w:r w:rsidR="00300D5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C4FC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6CC5FC0C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B22D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16: knee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(never)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92C28" w14:textId="7D6A00F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FE321" w14:textId="1266992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958B5" w14:textId="34D1DEC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CEAE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D516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8A4F2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CD18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ED3F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190536F3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5259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16: knee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(&lt;6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AC8B8" w14:textId="3601BB9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31104" w14:textId="133170B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0.31 to 2.5</w:t>
            </w:r>
            <w:r w:rsidR="00D9426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08C96" w14:textId="4D5917D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E30EE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7FD85" w14:textId="41996D06" w:rsidR="003B6C33" w:rsidRPr="00485246" w:rsidRDefault="00DD09C9" w:rsidP="00DD09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58FBC" w14:textId="39EFA80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D09C9">
              <w:rPr>
                <w:color w:val="000000"/>
                <w:sz w:val="12"/>
                <w:szCs w:val="12"/>
              </w:rPr>
              <w:t>28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DD09C9">
              <w:rPr>
                <w:color w:val="000000"/>
                <w:sz w:val="12"/>
                <w:szCs w:val="12"/>
              </w:rPr>
              <w:t>2.67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816E2" w14:textId="3D8E693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D09C9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2B20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23A72D6E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D1C7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16: knee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(6-12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1C6C4" w14:textId="4951185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31044" w14:textId="27E7F90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0.51 to 2.82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3C9FB" w14:textId="76E6348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894C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F592D" w14:textId="3AEC5EB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1.1</w:t>
            </w:r>
            <w:r w:rsidR="00DD09C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CDB80" w14:textId="527261F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0.4</w:t>
            </w:r>
            <w:r w:rsidR="00DD09C9">
              <w:rPr>
                <w:color w:val="000000"/>
                <w:sz w:val="12"/>
                <w:szCs w:val="12"/>
              </w:rPr>
              <w:t>7</w:t>
            </w:r>
            <w:r w:rsidRPr="00A60B41">
              <w:rPr>
                <w:color w:val="000000"/>
                <w:sz w:val="12"/>
                <w:szCs w:val="12"/>
              </w:rPr>
              <w:t xml:space="preserve"> to 2.8</w:t>
            </w:r>
            <w:r w:rsidR="00DD09C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DBAA2" w14:textId="522D961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0.7</w:t>
            </w:r>
            <w:r w:rsidR="00DD09C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D998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36B0FF55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8B95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16: knee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(&gt;12months)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5BCED" w14:textId="01CDF17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DBC38" w14:textId="3945D35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0.51 to 1.7</w:t>
            </w:r>
            <w:r w:rsidR="00D9426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A8E4F" w14:textId="7CDF8B9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217A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17EC4" w14:textId="78AB3304" w:rsidR="003B6C33" w:rsidRPr="00485246" w:rsidRDefault="00447D67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8E1AC" w14:textId="28DC7F2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447D67">
              <w:rPr>
                <w:color w:val="000000"/>
                <w:sz w:val="12"/>
                <w:szCs w:val="12"/>
              </w:rPr>
              <w:t>54</w:t>
            </w:r>
            <w:r w:rsidRPr="00A60B41">
              <w:rPr>
                <w:color w:val="000000"/>
                <w:sz w:val="12"/>
                <w:szCs w:val="12"/>
              </w:rPr>
              <w:t xml:space="preserve"> to 1.</w:t>
            </w:r>
            <w:r w:rsidR="00447D67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4D5D" w14:textId="717B834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447D67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2C66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32C6CA46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2B09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17: shoulder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(never)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FC9DE" w14:textId="17A5C00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01C12" w14:textId="3ECE3B6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1B0E3" w14:textId="1E6ED59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BBFD8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B90F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54938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6BBF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6C02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0FBA64C4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B00E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17: shoulder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(&lt;6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0CDA5" w14:textId="35DB809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1480" w14:textId="1296A97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0.38 to 11.89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53902" w14:textId="05EFCBD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8D8A5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C0065" w14:textId="4825A128" w:rsidR="003B6C33" w:rsidRPr="00485246" w:rsidRDefault="00457A6D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DCFB" w14:textId="7946D28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457A6D">
              <w:rPr>
                <w:color w:val="000000"/>
                <w:sz w:val="12"/>
                <w:szCs w:val="12"/>
              </w:rPr>
              <w:t>3</w:t>
            </w:r>
            <w:r w:rsidRPr="00A60B41">
              <w:rPr>
                <w:color w:val="000000"/>
                <w:sz w:val="12"/>
                <w:szCs w:val="12"/>
              </w:rPr>
              <w:t>1 to 1</w:t>
            </w:r>
            <w:r w:rsidR="00457A6D">
              <w:rPr>
                <w:color w:val="000000"/>
                <w:sz w:val="12"/>
                <w:szCs w:val="12"/>
              </w:rPr>
              <w:t>1</w:t>
            </w:r>
            <w:r w:rsidRPr="00A60B41">
              <w:rPr>
                <w:color w:val="000000"/>
                <w:sz w:val="12"/>
                <w:szCs w:val="12"/>
              </w:rPr>
              <w:t>.</w:t>
            </w:r>
            <w:r w:rsidR="00457A6D"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59586" w14:textId="152B549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457A6D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617C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24C76B52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86D45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17: shoulder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(6-12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4E780" w14:textId="39E69DD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0805" w14:textId="7F0078E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0.15 to 7.71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7E95" w14:textId="4A79C2C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70101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E6C44" w14:textId="1E0EB059" w:rsidR="003B6C33" w:rsidRPr="00485246" w:rsidRDefault="00457A6D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C2B92" w14:textId="39BA911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0.1</w:t>
            </w:r>
            <w:r w:rsidR="00457A6D">
              <w:rPr>
                <w:color w:val="000000"/>
                <w:sz w:val="12"/>
                <w:szCs w:val="12"/>
              </w:rPr>
              <w:t>0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AE615D">
              <w:rPr>
                <w:color w:val="000000"/>
                <w:sz w:val="12"/>
                <w:szCs w:val="12"/>
              </w:rPr>
              <w:t>6.32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042BA" w14:textId="7ADE10F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AE615D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CA66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66650EB0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F658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17: shoulder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(&gt;12months)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3415F" w14:textId="78923AE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FA436" w14:textId="5E2930A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0.63 to 9.87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BAF7D" w14:textId="163DC5C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842A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0C379" w14:textId="385AC4C0" w:rsidR="003B6C33" w:rsidRPr="00485246" w:rsidRDefault="00AE615D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7E082" w14:textId="0FDD4EC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EC4BC1">
              <w:rPr>
                <w:color w:val="000000"/>
                <w:sz w:val="12"/>
                <w:szCs w:val="12"/>
              </w:rPr>
              <w:t>37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EC4BC1">
              <w:rPr>
                <w:color w:val="000000"/>
                <w:sz w:val="12"/>
                <w:szCs w:val="12"/>
              </w:rPr>
              <w:t>6.62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B61D" w14:textId="6A7880C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EC4BC1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35D0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76497EC8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6FC5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18: lumbar spine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(never)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9BFBE" w14:textId="063A61A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DBA70" w14:textId="5BB0E91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60911" w14:textId="60CBAFA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6BBB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C8D6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AC47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F438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F2E8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045D021A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BB42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18: lumbar spine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(&lt;6 months)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9D5DF" w14:textId="081F957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ED8CD" w14:textId="4A95563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0.23 to 3.80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01601" w14:textId="022847C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8DC9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23CA2" w14:textId="025BE0D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EC4BC1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CCECB" w14:textId="473F7E3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0.4</w:t>
            </w:r>
            <w:r w:rsidR="00EC4BC1">
              <w:rPr>
                <w:color w:val="000000"/>
                <w:sz w:val="12"/>
                <w:szCs w:val="12"/>
              </w:rPr>
              <w:t>0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EC4BC1">
              <w:rPr>
                <w:color w:val="000000"/>
                <w:sz w:val="12"/>
                <w:szCs w:val="12"/>
              </w:rPr>
              <w:t>7.1</w:t>
            </w:r>
            <w:r w:rsidR="00DF4A8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2792" w14:textId="54593FA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F4A8C">
              <w:rPr>
                <w:color w:val="000000"/>
                <w:sz w:val="12"/>
                <w:szCs w:val="12"/>
              </w:rPr>
              <w:t>4</w:t>
            </w:r>
            <w:r w:rsidRPr="00A60B4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9068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0C2AF449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5FBB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18: lumbar spine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(6-12 months)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834A" w14:textId="1D23A50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09F8D" w14:textId="568AE40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0.15 to 3.18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ACD4" w14:textId="70ED5D1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41B3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57495" w14:textId="415BAF6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F4A8C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6347" w14:textId="37B233E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 xml:space="preserve">0.18 to </w:t>
            </w:r>
            <w:r w:rsidR="00DF4A8C">
              <w:rPr>
                <w:color w:val="000000"/>
                <w:sz w:val="12"/>
                <w:szCs w:val="12"/>
              </w:rPr>
              <w:t>4.18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B6AE4" w14:textId="0680B71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33B5A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8D5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25138EFD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5867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18: lumbar spine </w:t>
            </w:r>
            <w:r>
              <w:rPr>
                <w:bCs/>
                <w:color w:val="000000"/>
                <w:sz w:val="12"/>
                <w:szCs w:val="12"/>
              </w:rPr>
              <w:t>injury</w:t>
            </w:r>
            <w:r w:rsidRPr="00485246">
              <w:rPr>
                <w:color w:val="000000"/>
                <w:sz w:val="12"/>
                <w:szCs w:val="12"/>
              </w:rPr>
              <w:t xml:space="preserve"> (&gt;12months)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E56FC" w14:textId="221061C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BED25" w14:textId="2007B2D3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0.26 to 1.14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577FC" w14:textId="32C3590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8ECB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D1CBD" w14:textId="4D13208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0.8</w:t>
            </w:r>
            <w:r w:rsidR="00DF4A8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461C9" w14:textId="28D1893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0.3</w:t>
            </w:r>
            <w:r w:rsidR="00DF4A8C">
              <w:rPr>
                <w:color w:val="000000"/>
                <w:sz w:val="12"/>
                <w:szCs w:val="12"/>
              </w:rPr>
              <w:t>7</w:t>
            </w:r>
            <w:r w:rsidRPr="00A60B41">
              <w:rPr>
                <w:color w:val="000000"/>
                <w:sz w:val="12"/>
                <w:szCs w:val="12"/>
              </w:rPr>
              <w:t xml:space="preserve"> to 1.</w:t>
            </w:r>
            <w:r w:rsidR="00DF4A8C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86824" w14:textId="395478C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904B36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D3F8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16F4462B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403C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19: iliopsoas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(never)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A2874" w14:textId="7B78C3B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EECE4" w14:textId="1E6A585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2BF52" w14:textId="4CB6147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2741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DA01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3F34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942A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F330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6C0B51D5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97D2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19: iliopsoas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(&lt;6 months)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0F9B" w14:textId="6E545E9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08F9E" w14:textId="4DC0DC9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0.06 to 15.77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25FDD" w14:textId="730A81B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4755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6F641" w14:textId="6406546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1539B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1FF6C" w14:textId="03AA084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539B0">
              <w:rPr>
                <w:color w:val="000000"/>
                <w:sz w:val="12"/>
                <w:szCs w:val="12"/>
              </w:rPr>
              <w:t>06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1539B0">
              <w:rPr>
                <w:color w:val="000000"/>
                <w:sz w:val="12"/>
                <w:szCs w:val="12"/>
              </w:rPr>
              <w:t>17.67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0839C" w14:textId="76415BB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539B0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5EC6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6F564D0D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F427B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19: iliopsoas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(6-12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623F4" w14:textId="21D7B9F3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E151E" w14:textId="28468E1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0.07 to 2.05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CF2B2" w14:textId="1AF55BC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7657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D498B" w14:textId="45EF766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558AE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B513A" w14:textId="19D433A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558AE">
              <w:rPr>
                <w:color w:val="000000"/>
                <w:sz w:val="12"/>
                <w:szCs w:val="12"/>
              </w:rPr>
              <w:t>10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D558AE">
              <w:rPr>
                <w:color w:val="000000"/>
                <w:sz w:val="12"/>
                <w:szCs w:val="12"/>
              </w:rPr>
              <w:t>2.92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82850" w14:textId="5042A47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558AE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F63D8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25577068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E807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19: iliopsoas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(&gt;12months)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03B92" w14:textId="2965DDF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A2084" w14:textId="69B8C9F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0.25 to 2.17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E1E93" w14:textId="26D390F3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7D73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7ABA5" w14:textId="1D4FC778" w:rsidR="003B6C33" w:rsidRPr="00485246" w:rsidRDefault="00D558AE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0DD45" w14:textId="5B489AB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558AE">
              <w:rPr>
                <w:color w:val="000000"/>
                <w:sz w:val="12"/>
                <w:szCs w:val="12"/>
              </w:rPr>
              <w:t>26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D558AE">
              <w:rPr>
                <w:color w:val="000000"/>
                <w:sz w:val="12"/>
                <w:szCs w:val="12"/>
              </w:rPr>
              <w:t>2.50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54B26" w14:textId="55569DD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558AE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DBA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333527D7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1E59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20: hip adductor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(never)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90AA2" w14:textId="666D37B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9BB93" w14:textId="38A8590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DBE41" w14:textId="3564063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8CB3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98DF2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4BE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2E8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12D5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19A718CC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36A7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20: hip adductor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(&lt;6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B6C73" w14:textId="65631AA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</w:t>
            </w:r>
            <w:r w:rsidR="005175F1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C5212" w14:textId="383B9A5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</w:t>
            </w:r>
            <w:r w:rsidR="005175F1">
              <w:rPr>
                <w:color w:val="000000"/>
                <w:sz w:val="12"/>
                <w:szCs w:val="12"/>
              </w:rPr>
              <w:t>4</w:t>
            </w:r>
            <w:r w:rsidR="008434EF">
              <w:rPr>
                <w:color w:val="000000"/>
                <w:sz w:val="12"/>
                <w:szCs w:val="12"/>
              </w:rPr>
              <w:t>6</w:t>
            </w:r>
            <w:r>
              <w:rPr>
                <w:color w:val="000000"/>
                <w:sz w:val="12"/>
                <w:szCs w:val="12"/>
              </w:rPr>
              <w:t xml:space="preserve"> to </w:t>
            </w:r>
            <w:r w:rsidR="000957CD">
              <w:rPr>
                <w:color w:val="000000"/>
                <w:sz w:val="12"/>
                <w:szCs w:val="12"/>
              </w:rPr>
              <w:t>3.32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52B4C" w14:textId="1F97071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</w:t>
            </w:r>
            <w:r w:rsidR="000957CD">
              <w:rPr>
                <w:color w:val="000000"/>
                <w:sz w:val="12"/>
                <w:szCs w:val="12"/>
              </w:rPr>
              <w:t>6</w:t>
            </w:r>
            <w:r w:rsidR="00955599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AC34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224E6" w14:textId="6D0DB40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C61EB1"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E8EE7" w14:textId="128FC63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C61EB1">
              <w:rPr>
                <w:color w:val="000000"/>
                <w:sz w:val="12"/>
                <w:szCs w:val="12"/>
              </w:rPr>
              <w:t>35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C61EB1">
              <w:rPr>
                <w:color w:val="000000"/>
                <w:sz w:val="12"/>
                <w:szCs w:val="12"/>
              </w:rPr>
              <w:t>2</w:t>
            </w:r>
            <w:r w:rsidRPr="00A60B41">
              <w:rPr>
                <w:color w:val="000000"/>
                <w:sz w:val="12"/>
                <w:szCs w:val="12"/>
              </w:rPr>
              <w:t>.</w:t>
            </w:r>
            <w:r w:rsidR="00C61EB1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D1DCB" w14:textId="7AF8A92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C61EB1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CC17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1C641974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1BC8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20: hip adductor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(6-12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A10B" w14:textId="4B8DDB8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</w:t>
            </w:r>
            <w:r w:rsidR="000957CD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41795" w14:textId="2EDDB43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0.4</w:t>
            </w:r>
            <w:r w:rsidR="000957CD"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</w:rPr>
              <w:t xml:space="preserve"> to </w:t>
            </w:r>
            <w:r w:rsidR="000957CD"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9A13E" w14:textId="3797BC2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0.4</w:t>
            </w:r>
            <w:r w:rsidR="000957C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BB9D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3451" w14:textId="4CD8716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1.2</w:t>
            </w:r>
            <w:r w:rsidR="00C61EB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1E9F6" w14:textId="1E2E405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0.3</w:t>
            </w:r>
            <w:r w:rsidR="00C61EB1">
              <w:rPr>
                <w:color w:val="000000"/>
                <w:sz w:val="12"/>
                <w:szCs w:val="12"/>
              </w:rPr>
              <w:t xml:space="preserve">2 </w:t>
            </w:r>
            <w:r w:rsidRPr="00A60B41">
              <w:rPr>
                <w:color w:val="000000"/>
                <w:sz w:val="12"/>
                <w:szCs w:val="12"/>
              </w:rPr>
              <w:t>to 4.</w:t>
            </w:r>
            <w:r w:rsidR="0014698E">
              <w:rPr>
                <w:color w:val="000000"/>
                <w:sz w:val="12"/>
                <w:szCs w:val="12"/>
              </w:rPr>
              <w:t>84</w:t>
            </w:r>
            <w:r w:rsidRPr="00A60B41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3060" w14:textId="572883F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0.7</w:t>
            </w:r>
            <w:r w:rsidR="0014698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19A9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7CD99004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12A04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20: hip adductor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(&gt;12months)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5C21B" w14:textId="6E09508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</w:t>
            </w:r>
            <w:r w:rsidR="000957CD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59CD" w14:textId="2B8C5C9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0.71 to 4.</w:t>
            </w:r>
            <w:r w:rsidR="000957CD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5FF11" w14:textId="3B36CE6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</w:t>
            </w:r>
            <w:r w:rsidR="000957C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6F0B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E5A07" w14:textId="18E877E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1.3</w:t>
            </w:r>
            <w:r w:rsidR="00EF1F7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09071" w14:textId="102291E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4698E">
              <w:rPr>
                <w:color w:val="000000"/>
                <w:sz w:val="12"/>
                <w:szCs w:val="12"/>
              </w:rPr>
              <w:t>47</w:t>
            </w:r>
            <w:r w:rsidRPr="00A60B41">
              <w:rPr>
                <w:color w:val="000000"/>
                <w:sz w:val="12"/>
                <w:szCs w:val="12"/>
              </w:rPr>
              <w:t xml:space="preserve"> to 3.</w:t>
            </w:r>
            <w:r w:rsidR="0014698E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206FC" w14:textId="77427F5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4698E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2B368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1631A1EF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F798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21: hamstring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(never)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54BBA" w14:textId="128711D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6D950" w14:textId="1791021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BBB7C" w14:textId="492EC7D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473B2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7198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A394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4940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01A6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2556A4B9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105E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21: hamstring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(&lt;6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8A26" w14:textId="040B830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ECB81" w14:textId="1391FFC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</w:t>
            </w:r>
            <w:r w:rsidR="0049740B">
              <w:rPr>
                <w:color w:val="000000"/>
                <w:sz w:val="12"/>
                <w:szCs w:val="12"/>
              </w:rPr>
              <w:t>80</w:t>
            </w:r>
            <w:r>
              <w:rPr>
                <w:color w:val="000000"/>
                <w:sz w:val="12"/>
                <w:szCs w:val="12"/>
              </w:rPr>
              <w:t xml:space="preserve"> to 20.64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1E10A" w14:textId="0F097CB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</w:t>
            </w:r>
            <w:r w:rsidR="005D129A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319E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62BAE" w14:textId="15F101BF" w:rsidR="003B6C33" w:rsidRPr="00485246" w:rsidRDefault="00D432E5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="003B6C33" w:rsidRPr="00A60B41">
              <w:rPr>
                <w:color w:val="000000"/>
                <w:sz w:val="12"/>
                <w:szCs w:val="12"/>
              </w:rPr>
              <w:t>.</w:t>
            </w:r>
            <w:r w:rsidR="000120B1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8DD9" w14:textId="2644896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0120B1">
              <w:rPr>
                <w:color w:val="000000"/>
                <w:sz w:val="12"/>
                <w:szCs w:val="12"/>
              </w:rPr>
              <w:t>49</w:t>
            </w:r>
            <w:r w:rsidRPr="00A60B41">
              <w:rPr>
                <w:color w:val="000000"/>
                <w:sz w:val="12"/>
                <w:szCs w:val="12"/>
              </w:rPr>
              <w:t xml:space="preserve"> to 1</w:t>
            </w:r>
            <w:r w:rsidR="00A47BC9">
              <w:rPr>
                <w:color w:val="000000"/>
                <w:sz w:val="12"/>
                <w:szCs w:val="12"/>
              </w:rPr>
              <w:t>4</w:t>
            </w:r>
            <w:r w:rsidRPr="00A60B41">
              <w:rPr>
                <w:color w:val="000000"/>
                <w:sz w:val="12"/>
                <w:szCs w:val="12"/>
              </w:rPr>
              <w:t>.</w:t>
            </w:r>
            <w:r w:rsidR="00A47BC9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C9D4B" w14:textId="323A23A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A47BC9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97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3F54AD53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112C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21: hamstring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(6-12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17A4C" w14:textId="6BB6181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D855E" w14:textId="2E5864F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0.7</w:t>
            </w:r>
            <w:r w:rsidR="0049740B">
              <w:rPr>
                <w:color w:val="000000"/>
                <w:sz w:val="12"/>
                <w:szCs w:val="12"/>
              </w:rPr>
              <w:t>4</w:t>
            </w:r>
            <w:r>
              <w:rPr>
                <w:color w:val="000000"/>
                <w:sz w:val="12"/>
                <w:szCs w:val="12"/>
              </w:rPr>
              <w:t xml:space="preserve"> to 4.21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261D9" w14:textId="7379E55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072D5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24DA3" w14:textId="3427E25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A47BC9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95495" w14:textId="4F3BBD4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0.5</w:t>
            </w:r>
            <w:r w:rsidR="00A47BC9">
              <w:rPr>
                <w:color w:val="000000"/>
                <w:sz w:val="12"/>
                <w:szCs w:val="12"/>
              </w:rPr>
              <w:t>8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A47BC9">
              <w:rPr>
                <w:color w:val="000000"/>
                <w:sz w:val="12"/>
                <w:szCs w:val="12"/>
              </w:rPr>
              <w:t>3.52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EC767" w14:textId="2D5FD20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A47BC9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463C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5C0ACEAF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0F83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21: hamstring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(&gt;12months)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1DD93" w14:textId="4D735CF4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E00BB" w14:textId="585319DE" w:rsidR="003B6C33" w:rsidRPr="00DD789E" w:rsidRDefault="0049740B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D789E">
              <w:rPr>
                <w:b/>
                <w:color w:val="000000"/>
                <w:sz w:val="12"/>
                <w:szCs w:val="12"/>
              </w:rPr>
              <w:t>2</w:t>
            </w:r>
            <w:r w:rsidR="003B6C33" w:rsidRPr="00DD789E">
              <w:rPr>
                <w:b/>
                <w:color w:val="000000"/>
                <w:sz w:val="12"/>
                <w:szCs w:val="12"/>
              </w:rPr>
              <w:t>.05 to 10.93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E5D9" w14:textId="484A4318" w:rsidR="003B6C33" w:rsidRPr="00485246" w:rsidRDefault="000C089B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&lt;</w:t>
            </w:r>
            <w:r w:rsidR="003B6C33">
              <w:rPr>
                <w:b/>
                <w:bCs/>
                <w:color w:val="000000"/>
                <w:sz w:val="12"/>
                <w:szCs w:val="12"/>
              </w:rPr>
              <w:t>0.00</w:t>
            </w:r>
            <w:r w:rsidR="007933BB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461AB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Linear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39A90" w14:textId="27F4A250" w:rsidR="003B6C33" w:rsidRPr="00485246" w:rsidRDefault="00A47BC9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D5E0D" w14:textId="492834F8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1.</w:t>
            </w:r>
            <w:r w:rsidR="00A47BC9">
              <w:rPr>
                <w:b/>
                <w:bCs/>
                <w:color w:val="000000"/>
                <w:sz w:val="12"/>
                <w:szCs w:val="12"/>
              </w:rPr>
              <w:t xml:space="preserve">25 </w:t>
            </w:r>
            <w:r w:rsidRPr="00A60B41">
              <w:rPr>
                <w:b/>
                <w:bCs/>
                <w:color w:val="000000"/>
                <w:sz w:val="12"/>
                <w:szCs w:val="12"/>
              </w:rPr>
              <w:t xml:space="preserve">to </w:t>
            </w:r>
            <w:r w:rsidR="00A47BC9">
              <w:rPr>
                <w:b/>
                <w:bCs/>
                <w:color w:val="000000"/>
                <w:sz w:val="12"/>
                <w:szCs w:val="12"/>
              </w:rPr>
              <w:t>7.36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E0D76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7418E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Linear</w:t>
            </w:r>
          </w:p>
        </w:tc>
      </w:tr>
      <w:tr w:rsidR="003B6C33" w:rsidRPr="00485246" w14:paraId="136A92BC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F135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22: quadriceps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(never)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D4BBB" w14:textId="6BE6FE9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17BA" w14:textId="0FAB5EC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E2FC1" w14:textId="6AB30B5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B029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127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1E39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92DE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02C2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6DC095BB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0378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22: quadriceps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(&lt;6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E163E" w14:textId="27D3223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827E8" w14:textId="2FFE2CF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0.45 to 37.37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FD1E2" w14:textId="372757E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3CCC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4BE7F" w14:textId="398AC735" w:rsidR="003B6C33" w:rsidRPr="00485246" w:rsidRDefault="00447D67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E8DF" w14:textId="6A6B811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C92865">
              <w:rPr>
                <w:color w:val="000000"/>
                <w:sz w:val="12"/>
                <w:szCs w:val="12"/>
              </w:rPr>
              <w:t>42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C92865">
              <w:rPr>
                <w:color w:val="000000"/>
                <w:sz w:val="12"/>
                <w:szCs w:val="12"/>
              </w:rPr>
              <w:t>39.53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B1F0" w14:textId="4179277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C92865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D390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7009BE2E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D13E2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22: quadriceps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(6-12 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07CC7" w14:textId="21B5B4D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9031" w14:textId="2F97603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0.15 to 1.76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BA6F4" w14:textId="42BD7FF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0C1D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96831" w14:textId="16D4D3E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C92865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EE8C8" w14:textId="4A4EE14C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0.1</w:t>
            </w:r>
            <w:r w:rsidR="00C92865">
              <w:rPr>
                <w:color w:val="000000"/>
                <w:sz w:val="12"/>
                <w:szCs w:val="12"/>
              </w:rPr>
              <w:t>4</w:t>
            </w:r>
            <w:r w:rsidRPr="00A60B41">
              <w:rPr>
                <w:color w:val="000000"/>
                <w:sz w:val="12"/>
                <w:szCs w:val="12"/>
              </w:rPr>
              <w:t xml:space="preserve"> to 1.8</w:t>
            </w:r>
            <w:r w:rsidR="00C92865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51759" w14:textId="1001E3B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C92865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D913E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468B0EC9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CF91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22: quadriceps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(&gt;12months)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B408" w14:textId="73711D8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B8640" w14:textId="024D6F8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0.52 to 2.83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A1BF1" w14:textId="218C9B2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ECC75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69186" w14:textId="1CF6DF0E" w:rsidR="003B6C33" w:rsidRPr="00485246" w:rsidRDefault="00C92865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9A689" w14:textId="63FD4D8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C92865">
              <w:rPr>
                <w:color w:val="000000"/>
                <w:sz w:val="12"/>
                <w:szCs w:val="12"/>
              </w:rPr>
              <w:t>47</w:t>
            </w:r>
            <w:r w:rsidRPr="00A60B41">
              <w:rPr>
                <w:color w:val="000000"/>
                <w:sz w:val="12"/>
                <w:szCs w:val="12"/>
              </w:rPr>
              <w:t xml:space="preserve"> to 2.</w:t>
            </w:r>
            <w:r w:rsidR="001539B0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69C20" w14:textId="34A37B8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539B0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66F8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5E31C87A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14ED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485246">
              <w:rPr>
                <w:color w:val="000000"/>
                <w:sz w:val="12"/>
                <w:szCs w:val="12"/>
              </w:rPr>
              <w:t xml:space="preserve">23: calf </w:t>
            </w:r>
            <w:r>
              <w:rPr>
                <w:color w:val="000000"/>
                <w:sz w:val="12"/>
                <w:szCs w:val="12"/>
              </w:rPr>
              <w:t>IMI</w:t>
            </w:r>
            <w:r w:rsidRPr="00485246">
              <w:rPr>
                <w:color w:val="000000"/>
                <w:sz w:val="12"/>
                <w:szCs w:val="12"/>
              </w:rPr>
              <w:t xml:space="preserve"> (never)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6B51E" w14:textId="57A6E44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F24C0" w14:textId="6B99922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1C652" w14:textId="2D77719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21932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D721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F083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C003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ref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1727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2571D0E0" w14:textId="77777777" w:rsidTr="00905422">
        <w:trPr>
          <w:trHeight w:val="211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4CA76" w14:textId="77777777" w:rsidR="003B6C33" w:rsidRPr="00CB7D72" w:rsidRDefault="003B6C33" w:rsidP="003B6C33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23: calf IMI (&lt;6 months)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37D80E" w14:textId="1BA353D0" w:rsidR="003B6C33" w:rsidRPr="00CB7D72" w:rsidRDefault="003B6C33" w:rsidP="003B6C33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4.</w:t>
            </w:r>
            <w:r w:rsidR="00DB44D3" w:rsidRPr="00CB7D72">
              <w:rPr>
                <w:color w:val="000000" w:themeColor="text1"/>
                <w:sz w:val="12"/>
                <w:szCs w:val="12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6833A1" w14:textId="38462AED" w:rsidR="003B6C33" w:rsidRPr="00CB7D72" w:rsidRDefault="003B6C33" w:rsidP="003B6C33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0.9</w:t>
            </w:r>
            <w:r w:rsidR="00DB44D3" w:rsidRPr="00CB7D72">
              <w:rPr>
                <w:color w:val="000000" w:themeColor="text1"/>
                <w:sz w:val="12"/>
                <w:szCs w:val="12"/>
              </w:rPr>
              <w:t>2</w:t>
            </w:r>
            <w:r w:rsidRPr="00CB7D72">
              <w:rPr>
                <w:color w:val="000000" w:themeColor="text1"/>
                <w:sz w:val="12"/>
                <w:szCs w:val="12"/>
              </w:rPr>
              <w:t xml:space="preserve"> to </w:t>
            </w:r>
            <w:r w:rsidR="00DB44D3" w:rsidRPr="00CB7D72">
              <w:rPr>
                <w:color w:val="000000" w:themeColor="text1"/>
                <w:sz w:val="12"/>
                <w:szCs w:val="12"/>
              </w:rPr>
              <w:t>21</w:t>
            </w:r>
            <w:r w:rsidRPr="00CB7D72">
              <w:rPr>
                <w:color w:val="000000" w:themeColor="text1"/>
                <w:sz w:val="12"/>
                <w:szCs w:val="12"/>
              </w:rPr>
              <w:t>.</w:t>
            </w:r>
            <w:r w:rsidR="00DB44D3" w:rsidRPr="00CB7D72">
              <w:rPr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917737" w14:textId="1DB44E81" w:rsidR="003B6C33" w:rsidRPr="00CB7D72" w:rsidRDefault="003B6C33" w:rsidP="003B6C33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0.06</w:t>
            </w:r>
          </w:p>
        </w:tc>
        <w:tc>
          <w:tcPr>
            <w:tcW w:w="8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74DA6" w14:textId="77777777" w:rsidR="003B6C33" w:rsidRPr="00CB7D72" w:rsidRDefault="003B6C33" w:rsidP="003B6C33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CB7D72">
              <w:rPr>
                <w:b/>
                <w:bCs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8ABCE3" w14:textId="7B98846F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3.</w:t>
            </w:r>
            <w:r w:rsidR="00D04908" w:rsidRPr="00CB7D72">
              <w:rPr>
                <w:color w:val="000000" w:themeColor="text1"/>
                <w:sz w:val="12"/>
                <w:szCs w:val="12"/>
              </w:rPr>
              <w:t>62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7D134D" w14:textId="1D4C309B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0.7</w:t>
            </w:r>
            <w:r w:rsidR="00CB7D72" w:rsidRPr="00CB7D72">
              <w:rPr>
                <w:color w:val="000000" w:themeColor="text1"/>
                <w:sz w:val="12"/>
                <w:szCs w:val="12"/>
              </w:rPr>
              <w:t>1</w:t>
            </w:r>
            <w:r w:rsidRPr="00CB7D72">
              <w:rPr>
                <w:color w:val="000000" w:themeColor="text1"/>
                <w:sz w:val="12"/>
                <w:szCs w:val="12"/>
              </w:rPr>
              <w:t xml:space="preserve"> to </w:t>
            </w:r>
            <w:r w:rsidR="00CB7D72" w:rsidRPr="00CB7D72">
              <w:rPr>
                <w:color w:val="000000" w:themeColor="text1"/>
                <w:sz w:val="12"/>
                <w:szCs w:val="12"/>
              </w:rPr>
              <w:t>18.47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5A4BB6" w14:textId="4520FDD1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0.1</w:t>
            </w:r>
            <w:r w:rsidR="00CB7D72" w:rsidRPr="00CB7D72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175DB0" w14:textId="77777777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-</w:t>
            </w:r>
          </w:p>
        </w:tc>
      </w:tr>
      <w:tr w:rsidR="003B6C33" w:rsidRPr="00485246" w14:paraId="52C545AD" w14:textId="77777777" w:rsidTr="00905422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6F419" w14:textId="662538B1" w:rsidR="003B6C33" w:rsidRPr="00CB7D72" w:rsidRDefault="003B6C33" w:rsidP="003B6C33">
            <w:pPr>
              <w:jc w:val="right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23: calf IMI (</w:t>
            </w:r>
            <w:r w:rsidR="00905422" w:rsidRPr="00CB7D72">
              <w:rPr>
                <w:color w:val="000000" w:themeColor="text1"/>
                <w:sz w:val="12"/>
                <w:szCs w:val="12"/>
              </w:rPr>
              <w:t>&gt;6</w:t>
            </w:r>
            <w:r w:rsidRPr="00CB7D72">
              <w:rPr>
                <w:color w:val="000000" w:themeColor="text1"/>
                <w:sz w:val="12"/>
                <w:szCs w:val="12"/>
              </w:rPr>
              <w:t xml:space="preserve"> months)</w:t>
            </w:r>
            <w:r w:rsidR="002D0175">
              <w:rPr>
                <w:color w:val="000000" w:themeColor="text1"/>
                <w:sz w:val="12"/>
                <w:szCs w:val="12"/>
              </w:rPr>
              <w:t>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F2AEF" w14:textId="602BF6EE" w:rsidR="003B6C33" w:rsidRPr="00CB7D72" w:rsidRDefault="00DB44D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1.66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F1A72" w14:textId="7B5EB8C7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0.</w:t>
            </w:r>
            <w:r w:rsidR="00943D89" w:rsidRPr="00CB7D72">
              <w:rPr>
                <w:color w:val="000000" w:themeColor="text1"/>
                <w:sz w:val="12"/>
                <w:szCs w:val="12"/>
              </w:rPr>
              <w:t>66</w:t>
            </w:r>
            <w:r w:rsidRPr="00CB7D72">
              <w:rPr>
                <w:color w:val="000000" w:themeColor="text1"/>
                <w:sz w:val="12"/>
                <w:szCs w:val="12"/>
              </w:rPr>
              <w:t xml:space="preserve"> to </w:t>
            </w:r>
            <w:r w:rsidR="00943D89" w:rsidRPr="00CB7D72">
              <w:rPr>
                <w:color w:val="000000" w:themeColor="text1"/>
                <w:sz w:val="12"/>
                <w:szCs w:val="12"/>
              </w:rPr>
              <w:t>4.23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65890" w14:textId="22866F83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0.</w:t>
            </w:r>
            <w:r w:rsidR="00943D89" w:rsidRPr="00CB7D72"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5B49" w14:textId="77777777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AEA98" w14:textId="48EAB92E" w:rsidR="003B6C33" w:rsidRPr="00CB7D72" w:rsidRDefault="00CB7D72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0.79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6925A" w14:textId="7EE045C1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0.2</w:t>
            </w:r>
            <w:r w:rsidR="00CB7D72" w:rsidRPr="00CB7D72">
              <w:rPr>
                <w:color w:val="000000" w:themeColor="text1"/>
                <w:sz w:val="12"/>
                <w:szCs w:val="12"/>
              </w:rPr>
              <w:t>7</w:t>
            </w:r>
            <w:r w:rsidRPr="00CB7D72">
              <w:rPr>
                <w:color w:val="000000" w:themeColor="text1"/>
                <w:sz w:val="12"/>
                <w:szCs w:val="12"/>
              </w:rPr>
              <w:t xml:space="preserve"> to </w:t>
            </w:r>
            <w:r w:rsidR="00CB7D72" w:rsidRPr="00CB7D72">
              <w:rPr>
                <w:color w:val="000000" w:themeColor="text1"/>
                <w:sz w:val="12"/>
                <w:szCs w:val="12"/>
              </w:rPr>
              <w:t>2.33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944F5" w14:textId="00CF34C9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0.</w:t>
            </w:r>
            <w:r w:rsidR="00CB7D72" w:rsidRPr="00CB7D72">
              <w:rPr>
                <w:color w:val="000000" w:themeColor="text1"/>
                <w:sz w:val="12"/>
                <w:szCs w:val="12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76908" w14:textId="77777777" w:rsidR="003B6C33" w:rsidRPr="00CB7D72" w:rsidRDefault="003B6C33" w:rsidP="003B6C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B7D72">
              <w:rPr>
                <w:color w:val="000000" w:themeColor="text1"/>
                <w:sz w:val="12"/>
                <w:szCs w:val="12"/>
              </w:rPr>
              <w:t>-</w:t>
            </w:r>
          </w:p>
        </w:tc>
      </w:tr>
      <w:tr w:rsidR="003B6C33" w:rsidRPr="00485246" w14:paraId="29AA80E5" w14:textId="77777777" w:rsidTr="00905422">
        <w:trPr>
          <w:trHeight w:val="211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74527" w14:textId="77777777" w:rsidR="003B6C33" w:rsidRPr="00485246" w:rsidRDefault="003B6C33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85246">
              <w:rPr>
                <w:b/>
                <w:bCs/>
                <w:color w:val="000000"/>
                <w:sz w:val="12"/>
                <w:szCs w:val="12"/>
              </w:rPr>
              <w:t>Musculoskeletal: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4C75A" w14:textId="77777777" w:rsidR="003B6C33" w:rsidRPr="00485246" w:rsidRDefault="003B6C33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0ADE7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C211A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EC66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E283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8EACB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44569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BAE9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</w:tr>
      <w:tr w:rsidR="003B6C33" w:rsidRPr="00485246" w14:paraId="709B0DA5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9B99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24. Mean PROM hip IR (deg.)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FE39" w14:textId="58902791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0.9</w:t>
            </w:r>
            <w:r w:rsidR="00104F07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588AF" w14:textId="2859F45A" w:rsidR="003B6C33" w:rsidRPr="00E23925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23925">
              <w:rPr>
                <w:b/>
                <w:color w:val="000000"/>
                <w:sz w:val="12"/>
                <w:szCs w:val="12"/>
              </w:rPr>
              <w:t>0.9</w:t>
            </w:r>
            <w:r w:rsidR="00104F07" w:rsidRPr="00E23925">
              <w:rPr>
                <w:b/>
                <w:color w:val="000000"/>
                <w:sz w:val="12"/>
                <w:szCs w:val="12"/>
              </w:rPr>
              <w:t>4</w:t>
            </w:r>
            <w:r w:rsidRPr="00E23925">
              <w:rPr>
                <w:b/>
                <w:color w:val="000000"/>
                <w:sz w:val="12"/>
                <w:szCs w:val="12"/>
              </w:rPr>
              <w:t xml:space="preserve"> to 0.99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948FE" w14:textId="7B22262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0.0</w:t>
            </w:r>
            <w:r w:rsidR="00104F07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1DA37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0B41">
              <w:rPr>
                <w:b/>
                <w:bCs/>
                <w:color w:val="000000"/>
                <w:sz w:val="12"/>
                <w:szCs w:val="12"/>
              </w:rPr>
              <w:t>Linear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D54A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69C35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0.95 to 1.01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86E8" w14:textId="7F924DC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0.1</w:t>
            </w:r>
            <w:r w:rsidR="002E59B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B2A1A" w14:textId="77777777" w:rsidR="003B6C33" w:rsidRPr="00485246" w:rsidRDefault="003B6C33" w:rsidP="003B6C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7D3F4075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69DB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25. Mean PROM hip ER (deg.)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4B43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b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2DB5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b/>
                <w:color w:val="000000"/>
                <w:sz w:val="12"/>
                <w:szCs w:val="12"/>
              </w:rPr>
              <w:t>0.93 to 1.00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5F412" w14:textId="4EB8D00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b/>
                <w:color w:val="000000"/>
                <w:sz w:val="12"/>
                <w:szCs w:val="12"/>
              </w:rPr>
              <w:t>0.0</w:t>
            </w:r>
            <w:r w:rsidR="00227A08">
              <w:rPr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1315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b/>
                <w:color w:val="000000"/>
                <w:sz w:val="12"/>
                <w:szCs w:val="12"/>
              </w:rPr>
              <w:t>Linear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F293A" w14:textId="7DF78C8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2E59B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D869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0.95 to 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20823" w14:textId="2FA7320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2E59B1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EC4C2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40305E51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C914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26. Mean hip flexor length (deg.)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6F8C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2D58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0.99 to 1.05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60006" w14:textId="492101B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0.1</w:t>
            </w:r>
            <w:r w:rsidR="00813A5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B9C5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A0F0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01DFE" w14:textId="52E4A3D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0.99 to 1.0</w:t>
            </w:r>
            <w:r w:rsidR="006A2E9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B82ED" w14:textId="12CBC69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6A2E9C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A761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32DB1F50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201B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27. Mean hamstring/neural mobility length (deg.)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F74D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754D53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31FF2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754D53">
              <w:rPr>
                <w:color w:val="000000"/>
                <w:sz w:val="12"/>
                <w:szCs w:val="12"/>
              </w:rPr>
              <w:t>0.95 to 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D62B3" w14:textId="6D09D0A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754D53">
              <w:rPr>
                <w:color w:val="000000"/>
                <w:sz w:val="12"/>
                <w:szCs w:val="12"/>
              </w:rPr>
              <w:t>0.4</w:t>
            </w:r>
            <w:r w:rsidR="00813A5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05A6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9C292" w14:textId="179B26E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6A2E9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A0CB8" w14:textId="7497D92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6A2E9C">
              <w:rPr>
                <w:color w:val="000000"/>
                <w:sz w:val="12"/>
                <w:szCs w:val="12"/>
              </w:rPr>
              <w:t>3</w:t>
            </w:r>
            <w:r w:rsidRPr="00A60B41">
              <w:rPr>
                <w:color w:val="000000"/>
                <w:sz w:val="12"/>
                <w:szCs w:val="12"/>
              </w:rPr>
              <w:t xml:space="preserve"> to 1.01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6B2BB" w14:textId="3F4DC6C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6A2E9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3792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7A47CAAF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D139C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CD3D4B">
              <w:rPr>
                <w:color w:val="000000"/>
                <w:sz w:val="12"/>
                <w:szCs w:val="12"/>
              </w:rPr>
              <w:t>28. Mean calf muscle length (deg.)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60F7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754D53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AF6E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754D53">
              <w:rPr>
                <w:color w:val="000000"/>
                <w:sz w:val="12"/>
                <w:szCs w:val="12"/>
              </w:rPr>
              <w:t>0.96 to 1.02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5E428" w14:textId="7C42545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754D53">
              <w:rPr>
                <w:color w:val="000000"/>
                <w:sz w:val="12"/>
                <w:szCs w:val="12"/>
              </w:rPr>
              <w:t>0.4</w:t>
            </w:r>
            <w:r w:rsidR="00813A5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9A2A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 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D099C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6830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0.96 to 1.02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DB02F" w14:textId="41A7BD2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C649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CD29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27BC709C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A811" w14:textId="77777777" w:rsidR="003B6C33" w:rsidRPr="00485246" w:rsidRDefault="003B6C33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85246">
              <w:rPr>
                <w:b/>
                <w:bCs/>
                <w:color w:val="000000"/>
                <w:sz w:val="12"/>
                <w:szCs w:val="12"/>
              </w:rPr>
              <w:lastRenderedPageBreak/>
              <w:t>Strength/Power: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75DD6" w14:textId="77777777" w:rsidR="003B6C33" w:rsidRPr="00485246" w:rsidRDefault="003B6C33" w:rsidP="003B6C33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77D0F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589A1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DD5E1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3044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74AEB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E546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58858" w14:textId="77777777" w:rsidR="003B6C33" w:rsidRPr="00485246" w:rsidRDefault="003B6C33" w:rsidP="003B6C33">
            <w:pPr>
              <w:jc w:val="center"/>
              <w:rPr>
                <w:sz w:val="20"/>
                <w:szCs w:val="20"/>
              </w:rPr>
            </w:pPr>
          </w:p>
        </w:tc>
      </w:tr>
      <w:tr w:rsidR="003B6C33" w:rsidRPr="00485246" w14:paraId="335AD396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E5F2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29: Max. leg extension power difference (W/kg</w:t>
            </w:r>
            <w:r w:rsidRPr="00B12308">
              <w:rPr>
                <w:color w:val="000000"/>
                <w:sz w:val="12"/>
                <w:szCs w:val="12"/>
                <w:vertAlign w:val="superscript"/>
              </w:rPr>
              <w:t>-0.67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A1D2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D296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0.91 to 1.06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A22CC" w14:textId="42B9753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FE4E75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59F6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24F6D" w14:textId="75A0D8A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DC649D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DDAF2" w14:textId="25C470D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C649D">
              <w:rPr>
                <w:color w:val="000000"/>
                <w:sz w:val="12"/>
                <w:szCs w:val="12"/>
              </w:rPr>
              <w:t>90</w:t>
            </w:r>
            <w:r w:rsidRPr="00A60B41">
              <w:rPr>
                <w:color w:val="000000"/>
                <w:sz w:val="12"/>
                <w:szCs w:val="12"/>
              </w:rPr>
              <w:t xml:space="preserve"> to 1.06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414A" w14:textId="080D08A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C649D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6A9C0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18B6C5ED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FB1B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30: Mean of max. leg extension power (W/kg</w:t>
            </w:r>
            <w:r w:rsidRPr="00B12308">
              <w:rPr>
                <w:color w:val="000000"/>
                <w:sz w:val="12"/>
                <w:szCs w:val="12"/>
                <w:vertAlign w:val="superscript"/>
              </w:rPr>
              <w:t>-0.67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51DF1" w14:textId="4E82A2C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1.0</w:t>
            </w:r>
            <w:r w:rsidR="00FE4E75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A65F0" w14:textId="63E20B33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FE4E75">
              <w:rPr>
                <w:color w:val="000000"/>
                <w:sz w:val="12"/>
                <w:szCs w:val="12"/>
              </w:rPr>
              <w:t>9</w:t>
            </w:r>
            <w:r w:rsidRPr="00A60B41">
              <w:rPr>
                <w:color w:val="000000"/>
                <w:sz w:val="12"/>
                <w:szCs w:val="12"/>
              </w:rPr>
              <w:t xml:space="preserve"> to 1.0</w:t>
            </w:r>
            <w:r w:rsidR="00FE4E75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59BA8" w14:textId="644A912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FE4E75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142F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3BE45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75F85" w14:textId="5AA172D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EA6949">
              <w:rPr>
                <w:color w:val="000000"/>
                <w:sz w:val="12"/>
                <w:szCs w:val="12"/>
              </w:rPr>
              <w:t>7</w:t>
            </w:r>
            <w:r w:rsidRPr="00A60B41">
              <w:rPr>
                <w:color w:val="000000"/>
                <w:sz w:val="12"/>
                <w:szCs w:val="12"/>
              </w:rPr>
              <w:t xml:space="preserve"> to 1.04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82DF0" w14:textId="2EE37FF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EA6949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701A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7E3F055A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3C44E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31: Max. leg extension velocity difference (</w:t>
            </w:r>
            <w:proofErr w:type="spellStart"/>
            <w:r w:rsidRPr="00876CE7">
              <w:rPr>
                <w:color w:val="000000"/>
                <w:sz w:val="12"/>
                <w:szCs w:val="12"/>
              </w:rPr>
              <w:t>m.s</w:t>
            </w:r>
            <w:proofErr w:type="spellEnd"/>
            <w:r w:rsidRPr="00876CE7">
              <w:rPr>
                <w:color w:val="000000"/>
                <w:sz w:val="12"/>
                <w:szCs w:val="12"/>
              </w:rPr>
              <w:t xml:space="preserve"> </w:t>
            </w:r>
            <w:r w:rsidRPr="00876CE7">
              <w:rPr>
                <w:color w:val="000000"/>
                <w:sz w:val="12"/>
                <w:szCs w:val="12"/>
                <w:vertAlign w:val="superscript"/>
              </w:rPr>
              <w:t>-1</w:t>
            </w:r>
            <w:r w:rsidRPr="00876CE7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EA871" w14:textId="0D83ECA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2.</w:t>
            </w:r>
            <w:r w:rsidR="000E27CA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0FB86" w14:textId="26CE58E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0.2</w:t>
            </w:r>
            <w:r w:rsidR="000E27CA">
              <w:rPr>
                <w:color w:val="000000"/>
                <w:sz w:val="12"/>
                <w:szCs w:val="12"/>
              </w:rPr>
              <w:t>8</w:t>
            </w:r>
            <w:r w:rsidRPr="00A60B41">
              <w:rPr>
                <w:color w:val="000000"/>
                <w:sz w:val="12"/>
                <w:szCs w:val="12"/>
              </w:rPr>
              <w:t xml:space="preserve"> to 1</w:t>
            </w:r>
            <w:r w:rsidR="000E27CA">
              <w:rPr>
                <w:color w:val="000000"/>
                <w:sz w:val="12"/>
                <w:szCs w:val="12"/>
              </w:rPr>
              <w:t>8.29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E22EA" w14:textId="0212EED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0E27CA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E3FAD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DB36E" w14:textId="16F3300A" w:rsidR="003B6C33" w:rsidRPr="00485246" w:rsidRDefault="00EA6949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945CD" w14:textId="66002A06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0.3</w:t>
            </w:r>
            <w:r w:rsidR="00EA6949">
              <w:rPr>
                <w:color w:val="000000"/>
                <w:sz w:val="12"/>
                <w:szCs w:val="12"/>
              </w:rPr>
              <w:t xml:space="preserve">7 </w:t>
            </w:r>
            <w:r w:rsidRPr="00A60B41">
              <w:rPr>
                <w:color w:val="000000"/>
                <w:sz w:val="12"/>
                <w:szCs w:val="12"/>
              </w:rPr>
              <w:t>to 2</w:t>
            </w:r>
            <w:r w:rsidR="00EA6949">
              <w:rPr>
                <w:color w:val="000000"/>
                <w:sz w:val="12"/>
                <w:szCs w:val="12"/>
              </w:rPr>
              <w:t>8</w:t>
            </w:r>
            <w:r w:rsidRPr="00A60B41">
              <w:rPr>
                <w:color w:val="000000"/>
                <w:sz w:val="12"/>
                <w:szCs w:val="12"/>
              </w:rPr>
              <w:t>.</w:t>
            </w:r>
            <w:r w:rsidR="00EA6949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77DD9" w14:textId="128C0A2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EA6949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3C66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042BE0C0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D46C7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32:  Mean of max. leg extension velocity (</w:t>
            </w:r>
            <w:proofErr w:type="spellStart"/>
            <w:r w:rsidRPr="00B12308">
              <w:rPr>
                <w:color w:val="000000"/>
                <w:sz w:val="12"/>
                <w:szCs w:val="12"/>
              </w:rPr>
              <w:t>m.s</w:t>
            </w:r>
            <w:proofErr w:type="spellEnd"/>
            <w:r w:rsidRPr="00B12308">
              <w:rPr>
                <w:color w:val="000000"/>
                <w:sz w:val="12"/>
                <w:szCs w:val="12"/>
              </w:rPr>
              <w:t xml:space="preserve"> </w:t>
            </w:r>
            <w:r w:rsidRPr="00876CE7">
              <w:rPr>
                <w:color w:val="000000"/>
                <w:sz w:val="12"/>
                <w:szCs w:val="12"/>
                <w:vertAlign w:val="superscript"/>
              </w:rPr>
              <w:t>-1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12E83" w14:textId="7918CA9E" w:rsidR="003B6C33" w:rsidRPr="00485246" w:rsidRDefault="000E27CA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238D9" w14:textId="4B7268C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B33494">
              <w:rPr>
                <w:color w:val="000000"/>
                <w:sz w:val="12"/>
                <w:szCs w:val="12"/>
              </w:rPr>
              <w:t>77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B33494">
              <w:rPr>
                <w:color w:val="000000"/>
                <w:sz w:val="12"/>
                <w:szCs w:val="12"/>
              </w:rPr>
              <w:t>7.72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ADD5" w14:textId="263DEB8F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</w:t>
            </w:r>
            <w:r w:rsidR="00B33494">
              <w:rPr>
                <w:color w:val="000000"/>
                <w:sz w:val="12"/>
                <w:szCs w:val="12"/>
              </w:rPr>
              <w:t>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8856B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326D2" w14:textId="3C4281E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</w:t>
            </w:r>
            <w:r w:rsidR="00EA6949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53509" w14:textId="5126B7A1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EA6949">
              <w:rPr>
                <w:color w:val="000000"/>
                <w:sz w:val="12"/>
                <w:szCs w:val="12"/>
              </w:rPr>
              <w:t>46</w:t>
            </w:r>
            <w:r w:rsidRPr="00A60B41">
              <w:rPr>
                <w:color w:val="000000"/>
                <w:sz w:val="12"/>
                <w:szCs w:val="12"/>
              </w:rPr>
              <w:t xml:space="preserve"> to </w:t>
            </w:r>
            <w:r w:rsidR="00EA6949">
              <w:rPr>
                <w:color w:val="000000"/>
                <w:sz w:val="12"/>
                <w:szCs w:val="12"/>
              </w:rPr>
              <w:t>5.80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05FBA" w14:textId="5D379878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EA6949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54B0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699272AF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E8BD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33: Max leg extension force difference (N/kg</w:t>
            </w:r>
            <w:r w:rsidRPr="00876CE7">
              <w:rPr>
                <w:color w:val="000000"/>
                <w:sz w:val="12"/>
                <w:szCs w:val="12"/>
                <w:vertAlign w:val="superscript"/>
              </w:rPr>
              <w:t>-0.67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25CF8" w14:textId="7DA7E296" w:rsidR="003B6C33" w:rsidRPr="00485246" w:rsidRDefault="00B33494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58CC9" w14:textId="7761329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DC6022">
              <w:rPr>
                <w:color w:val="000000"/>
                <w:sz w:val="12"/>
                <w:szCs w:val="12"/>
              </w:rPr>
              <w:t>7</w:t>
            </w:r>
            <w:r w:rsidRPr="00A60B41">
              <w:rPr>
                <w:color w:val="000000"/>
                <w:sz w:val="12"/>
                <w:szCs w:val="12"/>
              </w:rPr>
              <w:t xml:space="preserve"> to 1.0</w:t>
            </w:r>
            <w:r w:rsidR="00DC602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6A3B5" w14:textId="2D0BFD00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DC6022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3226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CD857" w14:textId="00FCF963" w:rsidR="003B6C33" w:rsidRPr="00485246" w:rsidRDefault="000127A5" w:rsidP="002D017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4372E" w14:textId="1C7A1716" w:rsidR="003B6C33" w:rsidRPr="00485246" w:rsidRDefault="003B6C33" w:rsidP="002D0175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507F01">
              <w:rPr>
                <w:color w:val="000000"/>
                <w:sz w:val="12"/>
                <w:szCs w:val="12"/>
              </w:rPr>
              <w:t>8</w:t>
            </w:r>
            <w:r w:rsidR="000127A5">
              <w:rPr>
                <w:color w:val="000000"/>
                <w:sz w:val="12"/>
                <w:szCs w:val="12"/>
              </w:rPr>
              <w:t xml:space="preserve"> </w:t>
            </w:r>
            <w:r w:rsidRPr="00A60B41">
              <w:rPr>
                <w:color w:val="000000"/>
                <w:sz w:val="12"/>
                <w:szCs w:val="12"/>
              </w:rPr>
              <w:t>to 1.0</w:t>
            </w:r>
            <w:r w:rsidR="000127A5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B4AE" w14:textId="31378025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265849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1504E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5BB9A476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A62D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34: Mean of max. leg extension force (N/kg</w:t>
            </w:r>
            <w:r w:rsidRPr="00876CE7">
              <w:rPr>
                <w:color w:val="000000"/>
                <w:sz w:val="12"/>
                <w:szCs w:val="12"/>
                <w:vertAlign w:val="superscript"/>
              </w:rPr>
              <w:t>-0.67</w:t>
            </w:r>
            <w:r w:rsidRPr="00B12308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1D6D3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B4B9F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0.99 to 1.01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0ECFA" w14:textId="4D529C8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DC602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000F8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2153E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BBC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0.98 to 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16302" w14:textId="6A64235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265849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39E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0A4B06D9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2B64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35: CMJ Force per kg of body mass</w:t>
            </w:r>
            <w:r>
              <w:rPr>
                <w:color w:val="000000"/>
                <w:sz w:val="12"/>
                <w:szCs w:val="12"/>
              </w:rPr>
              <w:t xml:space="preserve"> (N/kg)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88413" w14:textId="198978CA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DC602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CAB6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0.92 to 1.06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05AB1" w14:textId="6B12D4F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8239F5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42972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B8AE" w14:textId="7E00E0F2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9E641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7C2E0" w14:textId="1186E9A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9E6413">
              <w:rPr>
                <w:color w:val="000000"/>
                <w:sz w:val="12"/>
                <w:szCs w:val="12"/>
              </w:rPr>
              <w:t>0</w:t>
            </w:r>
            <w:r w:rsidRPr="00A60B41">
              <w:rPr>
                <w:color w:val="000000"/>
                <w:sz w:val="12"/>
                <w:szCs w:val="12"/>
              </w:rPr>
              <w:t xml:space="preserve"> to 1.0</w:t>
            </w:r>
            <w:r w:rsidR="001B0D3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F926" w14:textId="6A5CA7FB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1B0D3B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1DE54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B6C33" w:rsidRPr="00485246" w14:paraId="124FF87B" w14:textId="77777777" w:rsidTr="003B6C33">
        <w:trPr>
          <w:trHeight w:val="211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26D7F" w14:textId="77777777" w:rsidR="003B6C33" w:rsidRPr="00485246" w:rsidRDefault="003B6C33" w:rsidP="003B6C33">
            <w:pPr>
              <w:jc w:val="right"/>
              <w:rPr>
                <w:color w:val="000000"/>
                <w:sz w:val="12"/>
                <w:szCs w:val="12"/>
              </w:rPr>
            </w:pPr>
            <w:r w:rsidRPr="00B12308">
              <w:rPr>
                <w:color w:val="000000"/>
                <w:sz w:val="12"/>
                <w:szCs w:val="12"/>
              </w:rPr>
              <w:t>36:  CMJ height</w:t>
            </w:r>
            <w:r>
              <w:rPr>
                <w:color w:val="000000"/>
                <w:sz w:val="12"/>
                <w:szCs w:val="12"/>
              </w:rPr>
              <w:t xml:space="preserve"> (cm)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FA9F5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7E98E" w14:textId="44BD02C9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8239F5">
              <w:rPr>
                <w:color w:val="000000"/>
                <w:sz w:val="12"/>
                <w:szCs w:val="12"/>
              </w:rPr>
              <w:t>8</w:t>
            </w:r>
            <w:r w:rsidRPr="00A60B41">
              <w:rPr>
                <w:color w:val="000000"/>
                <w:sz w:val="12"/>
                <w:szCs w:val="12"/>
              </w:rPr>
              <w:t xml:space="preserve"> to 1.0</w:t>
            </w:r>
            <w:r w:rsidR="008239F5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7C659" w14:textId="367E481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0.2</w:t>
            </w:r>
            <w:r w:rsidR="008239F5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3567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 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A6791" w14:textId="2EA7F7A4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1.0</w:t>
            </w:r>
            <w:r w:rsidR="009E641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3F386" w14:textId="1B69A0DE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0.9</w:t>
            </w:r>
            <w:r w:rsidR="009E6413">
              <w:rPr>
                <w:color w:val="000000"/>
                <w:sz w:val="12"/>
                <w:szCs w:val="12"/>
              </w:rPr>
              <w:t>5</w:t>
            </w:r>
            <w:r w:rsidRPr="00A60B41">
              <w:rPr>
                <w:color w:val="000000"/>
                <w:sz w:val="12"/>
                <w:szCs w:val="12"/>
              </w:rPr>
              <w:t xml:space="preserve"> to 1.07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25151" w14:textId="13E0F6FD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2"/>
                <w:szCs w:val="12"/>
              </w:rPr>
              <w:t>0.</w:t>
            </w:r>
            <w:r w:rsidR="009E6413">
              <w:rPr>
                <w:color w:val="000000"/>
                <w:sz w:val="12"/>
                <w:szCs w:val="12"/>
              </w:rPr>
              <w:t>8</w:t>
            </w:r>
            <w:r w:rsidR="00E939F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67129" w14:textId="77777777" w:rsidR="003B6C33" w:rsidRPr="00485246" w:rsidRDefault="003B6C33" w:rsidP="003B6C33">
            <w:pPr>
              <w:jc w:val="center"/>
              <w:rPr>
                <w:color w:val="000000"/>
                <w:sz w:val="12"/>
                <w:szCs w:val="12"/>
              </w:rPr>
            </w:pPr>
            <w:r w:rsidRPr="00A60B41">
              <w:rPr>
                <w:color w:val="000000"/>
                <w:sz w:val="13"/>
                <w:szCs w:val="13"/>
              </w:rPr>
              <w:t> </w:t>
            </w:r>
            <w:r>
              <w:rPr>
                <w:color w:val="000000"/>
                <w:sz w:val="13"/>
                <w:szCs w:val="13"/>
              </w:rPr>
              <w:t>-</w:t>
            </w:r>
          </w:p>
        </w:tc>
      </w:tr>
    </w:tbl>
    <w:p w14:paraId="4B3B725A" w14:textId="77777777" w:rsidR="00B82D5E" w:rsidRDefault="00B82D5E" w:rsidP="00B82D5E">
      <w:pPr>
        <w:ind w:left="10080"/>
        <w:rPr>
          <w:sz w:val="16"/>
          <w:szCs w:val="16"/>
        </w:rPr>
      </w:pPr>
    </w:p>
    <w:p w14:paraId="500633A5" w14:textId="77777777" w:rsidR="00DB6F74" w:rsidRDefault="00DB6F74" w:rsidP="005873A4">
      <w:pPr>
        <w:rPr>
          <w:i/>
          <w:sz w:val="15"/>
          <w:szCs w:val="15"/>
        </w:rPr>
      </w:pPr>
    </w:p>
    <w:p w14:paraId="0F301158" w14:textId="77777777" w:rsidR="002D0175" w:rsidRDefault="002D0175" w:rsidP="002D0175">
      <w:pPr>
        <w:rPr>
          <w:i/>
          <w:sz w:val="15"/>
          <w:szCs w:val="15"/>
        </w:rPr>
      </w:pPr>
    </w:p>
    <w:p w14:paraId="4216220E" w14:textId="77777777" w:rsidR="002D0175" w:rsidRPr="00B06019" w:rsidRDefault="002D0175" w:rsidP="002D0175">
      <w:pPr>
        <w:rPr>
          <w:i/>
          <w:sz w:val="15"/>
          <w:szCs w:val="15"/>
        </w:rPr>
      </w:pPr>
      <w:r w:rsidRPr="00B06019">
        <w:rPr>
          <w:i/>
          <w:sz w:val="15"/>
          <w:szCs w:val="15"/>
        </w:rPr>
        <w:t>Key: PHE= periodic health examination; PF= prognostic factor; OR=odds ratio; CI=confidence interval; ref=reference category;  I-IMI=index indirect muscle injury; IMI= indirect muscle injury; Freq= frequency; WBL=weight bearing lunge; CMJ=countermovement jump; PROM=passive</w:t>
      </w:r>
      <w:r>
        <w:rPr>
          <w:i/>
          <w:sz w:val="15"/>
          <w:szCs w:val="15"/>
        </w:rPr>
        <w:t xml:space="preserve"> </w:t>
      </w:r>
      <w:r w:rsidRPr="00B06019">
        <w:rPr>
          <w:i/>
          <w:sz w:val="15"/>
          <w:szCs w:val="15"/>
        </w:rPr>
        <w:t xml:space="preserve">range of movement; deg. = degrees; SLR= straight leg raise; BMI= body mass index; </w:t>
      </w:r>
      <w:r w:rsidRPr="00B06019">
        <w:rPr>
          <w:sz w:val="15"/>
          <w:szCs w:val="15"/>
        </w:rPr>
        <w:t>kg/m</w:t>
      </w:r>
      <w:r w:rsidRPr="00B06019">
        <w:rPr>
          <w:sz w:val="15"/>
          <w:szCs w:val="15"/>
          <w:vertAlign w:val="superscript"/>
        </w:rPr>
        <w:t xml:space="preserve">2 </w:t>
      </w:r>
      <w:r w:rsidRPr="00B06019">
        <w:rPr>
          <w:sz w:val="15"/>
          <w:szCs w:val="15"/>
        </w:rPr>
        <w:t>= kilograms/body height (metres) squared;</w:t>
      </w:r>
      <w:r w:rsidRPr="00B06019">
        <w:rPr>
          <w:i/>
          <w:sz w:val="15"/>
          <w:szCs w:val="15"/>
        </w:rPr>
        <w:t xml:space="preserve"> cm = centimetres; Kg=kilograms; W= watts (note: W/kg</w:t>
      </w:r>
      <w:r w:rsidRPr="00B06019">
        <w:rPr>
          <w:i/>
          <w:sz w:val="15"/>
          <w:szCs w:val="15"/>
          <w:vertAlign w:val="superscript"/>
        </w:rPr>
        <w:t>-0.67</w:t>
      </w:r>
      <w:r w:rsidRPr="00B06019">
        <w:rPr>
          <w:i/>
          <w:sz w:val="15"/>
          <w:szCs w:val="15"/>
        </w:rPr>
        <w:t xml:space="preserve"> has a scaling factor to normalise force to body mass</w:t>
      </w:r>
      <w:r w:rsidRPr="00B06019">
        <w:rPr>
          <w:i/>
          <w:sz w:val="15"/>
          <w:szCs w:val="15"/>
        </w:rPr>
        <w:fldChar w:fldCharType="begin"/>
      </w:r>
      <w:r w:rsidRPr="00B06019">
        <w:rPr>
          <w:i/>
          <w:sz w:val="15"/>
          <w:szCs w:val="15"/>
        </w:rPr>
        <w:instrText xml:space="preserve"> ADDIN EN.CITE &lt;EndNote&gt;&lt;Cite&gt;&lt;Author&gt;Jaric&lt;/Author&gt;&lt;Year&gt;2002&lt;/Year&gt;&lt;RecNum&gt;2829&lt;/RecNum&gt;&lt;DisplayText&gt;[42]&lt;/DisplayText&gt;&lt;record&gt;&lt;rec-number&gt;2829&lt;/rec-number&gt;&lt;foreign-keys&gt;&lt;key app="EN" db-id="rwsdrp5dyfs25bezs0px5vz3pe2vddee9wfv" timestamp="1567492111"&gt;2829&lt;/key&gt;&lt;key app="ENWeb" db-id=""&gt;0&lt;/key&gt;&lt;/foreign-keys&gt;&lt;ref-type name="Journal Article"&gt;17&lt;/ref-type&gt;&lt;contributors&gt;&lt;authors&gt;&lt;author&gt;Jaric, S.&lt;/author&gt;&lt;/authors&gt;&lt;/contributors&gt;&lt;titles&gt;&lt;title&gt;Muscle Strength Testing. Use of Normalisation for Body Size&lt;/title&gt;&lt;secondary-title&gt;Sports Medicine&lt;/secondary-title&gt;&lt;/titles&gt;&lt;periodical&gt;&lt;full-title&gt;Sports Medicine&lt;/full-title&gt;&lt;abbr-1&gt;Sports Med.&lt;/abbr-1&gt;&lt;abbr-2&gt;Sports Med&lt;/abbr-2&gt;&lt;/periodical&gt;&lt;pages&gt;615-631&lt;/pages&gt;&lt;volume&gt;32&lt;/volume&gt;&lt;number&gt;10&lt;/number&gt;&lt;dates&gt;&lt;year&gt;2002&lt;/year&gt;&lt;/dates&gt;&lt;urls&gt;&lt;/urls&gt;&lt;/record&gt;&lt;/Cite&gt;&lt;/EndNote&gt;</w:instrText>
      </w:r>
      <w:r w:rsidRPr="00B06019">
        <w:rPr>
          <w:i/>
          <w:sz w:val="15"/>
          <w:szCs w:val="15"/>
        </w:rPr>
        <w:fldChar w:fldCharType="separate"/>
      </w:r>
      <w:r w:rsidRPr="00B06019">
        <w:rPr>
          <w:i/>
          <w:noProof/>
          <w:sz w:val="15"/>
          <w:szCs w:val="15"/>
        </w:rPr>
        <w:t>[42]</w:t>
      </w:r>
      <w:r w:rsidRPr="00B06019">
        <w:rPr>
          <w:i/>
          <w:sz w:val="15"/>
          <w:szCs w:val="15"/>
        </w:rPr>
        <w:fldChar w:fldCharType="end"/>
      </w:r>
      <w:r w:rsidRPr="00B06019">
        <w:rPr>
          <w:i/>
          <w:sz w:val="15"/>
          <w:szCs w:val="15"/>
        </w:rPr>
        <w:t>); N= newtons (note: N/kg</w:t>
      </w:r>
      <w:r w:rsidRPr="00B06019">
        <w:rPr>
          <w:i/>
          <w:sz w:val="15"/>
          <w:szCs w:val="15"/>
          <w:vertAlign w:val="superscript"/>
        </w:rPr>
        <w:t>-0.67</w:t>
      </w:r>
      <w:r w:rsidRPr="00B06019">
        <w:rPr>
          <w:i/>
          <w:sz w:val="15"/>
          <w:szCs w:val="15"/>
        </w:rPr>
        <w:t xml:space="preserve"> has a scaling factor to normalise force to body mass);max.=maximum; </w:t>
      </w:r>
      <w:proofErr w:type="spellStart"/>
      <w:r w:rsidRPr="00B06019">
        <w:rPr>
          <w:i/>
          <w:sz w:val="15"/>
          <w:szCs w:val="15"/>
        </w:rPr>
        <w:t>m.s.</w:t>
      </w:r>
      <w:proofErr w:type="spellEnd"/>
      <w:r w:rsidRPr="00B06019">
        <w:rPr>
          <w:i/>
          <w:sz w:val="15"/>
          <w:szCs w:val="15"/>
        </w:rPr>
        <w:t>= metres per second; cm = centimetres; Kg=kilograms; - = not applicable</w:t>
      </w:r>
      <w:r>
        <w:rPr>
          <w:i/>
          <w:sz w:val="15"/>
          <w:szCs w:val="15"/>
        </w:rPr>
        <w:t xml:space="preserve">; * indicates merged category </w:t>
      </w:r>
      <w:r w:rsidRPr="00B47F79">
        <w:rPr>
          <w:i/>
          <w:sz w:val="15"/>
          <w:szCs w:val="15"/>
        </w:rPr>
        <w:t xml:space="preserve">(using </w:t>
      </w:r>
      <w:r w:rsidRPr="00B47F79">
        <w:rPr>
          <w:i/>
          <w:color w:val="000000"/>
          <w:sz w:val="15"/>
          <w:szCs w:val="15"/>
        </w:rPr>
        <w:t>calf IMI (6-12 months) and calf IMI (&gt;12months)</w:t>
      </w:r>
      <w:r>
        <w:rPr>
          <w:i/>
          <w:color w:val="000000"/>
          <w:sz w:val="15"/>
          <w:szCs w:val="15"/>
        </w:rPr>
        <w:t xml:space="preserve">. This </w:t>
      </w:r>
      <w:r w:rsidRPr="00B47F79">
        <w:rPr>
          <w:i/>
          <w:color w:val="000000"/>
          <w:sz w:val="15"/>
          <w:szCs w:val="15"/>
        </w:rPr>
        <w:t xml:space="preserve">was required </w:t>
      </w:r>
      <w:r>
        <w:rPr>
          <w:i/>
          <w:color w:val="000000"/>
          <w:sz w:val="15"/>
          <w:szCs w:val="15"/>
        </w:rPr>
        <w:t xml:space="preserve">due </w:t>
      </w:r>
      <w:r w:rsidRPr="00B47F79">
        <w:rPr>
          <w:i/>
          <w:color w:val="000000"/>
          <w:sz w:val="15"/>
          <w:szCs w:val="15"/>
        </w:rPr>
        <w:t xml:space="preserve">to the occurrence of perfect predictions </w:t>
      </w:r>
      <w:r>
        <w:rPr>
          <w:i/>
          <w:color w:val="000000"/>
          <w:sz w:val="15"/>
          <w:szCs w:val="15"/>
        </w:rPr>
        <w:t xml:space="preserve">in the Calf (6-12 months) category </w:t>
      </w:r>
      <w:r w:rsidRPr="00B47F79">
        <w:rPr>
          <w:i/>
          <w:color w:val="000000"/>
          <w:sz w:val="15"/>
          <w:szCs w:val="15"/>
        </w:rPr>
        <w:t>as a consequence of reduced sample size.</w:t>
      </w:r>
      <w:r>
        <w:rPr>
          <w:color w:val="000000"/>
          <w:sz w:val="12"/>
          <w:szCs w:val="12"/>
        </w:rPr>
        <w:t xml:space="preserve"> </w:t>
      </w:r>
      <w:r w:rsidRPr="00B06019">
        <w:rPr>
          <w:b/>
          <w:i/>
          <w:sz w:val="15"/>
          <w:szCs w:val="15"/>
        </w:rPr>
        <w:t>Note:</w:t>
      </w:r>
      <w:r w:rsidRPr="00B06019">
        <w:rPr>
          <w:i/>
          <w:sz w:val="15"/>
          <w:szCs w:val="15"/>
        </w:rPr>
        <w:t xml:space="preserve"> OR</w:t>
      </w:r>
      <w:r w:rsidRPr="00B06019">
        <w:rPr>
          <w:i/>
          <w:color w:val="000000"/>
          <w:sz w:val="15"/>
          <w:szCs w:val="15"/>
        </w:rPr>
        <w:t>s are expressed per one-unit increase for all continuous factors, and according to category for all categorical factors;</w:t>
      </w:r>
      <w:r w:rsidRPr="00B06019">
        <w:rPr>
          <w:i/>
          <w:sz w:val="15"/>
          <w:szCs w:val="15"/>
        </w:rPr>
        <w:t xml:space="preserve"> Factors in </w:t>
      </w:r>
      <w:r w:rsidRPr="00B06019">
        <w:rPr>
          <w:b/>
          <w:i/>
          <w:sz w:val="15"/>
          <w:szCs w:val="15"/>
        </w:rPr>
        <w:t>bold</w:t>
      </w:r>
      <w:r w:rsidRPr="00B06019">
        <w:rPr>
          <w:i/>
          <w:sz w:val="15"/>
          <w:szCs w:val="15"/>
        </w:rPr>
        <w:t xml:space="preserve"> indicate significance at the 0.05 level. </w:t>
      </w:r>
    </w:p>
    <w:p w14:paraId="5F3EBA16" w14:textId="77777777" w:rsidR="00B82D5E" w:rsidRDefault="00B82D5E" w:rsidP="00B82D5E">
      <w:pPr>
        <w:ind w:left="10080"/>
        <w:rPr>
          <w:sz w:val="16"/>
          <w:szCs w:val="16"/>
        </w:rPr>
      </w:pPr>
    </w:p>
    <w:p w14:paraId="361F7543" w14:textId="77777777" w:rsidR="00B82D5E" w:rsidRDefault="00B82D5E" w:rsidP="00B82D5E">
      <w:pPr>
        <w:ind w:left="10080"/>
        <w:rPr>
          <w:sz w:val="16"/>
          <w:szCs w:val="16"/>
        </w:rPr>
      </w:pPr>
    </w:p>
    <w:p w14:paraId="5BD7814E" w14:textId="77777777" w:rsidR="00B82D5E" w:rsidRDefault="00B82D5E" w:rsidP="00B82D5E">
      <w:pPr>
        <w:ind w:left="10080"/>
        <w:rPr>
          <w:sz w:val="16"/>
          <w:szCs w:val="16"/>
        </w:rPr>
      </w:pPr>
    </w:p>
    <w:p w14:paraId="0C94BEE7" w14:textId="77777777" w:rsidR="00B82D5E" w:rsidRDefault="00B82D5E" w:rsidP="00B82D5E">
      <w:pPr>
        <w:ind w:left="10080"/>
        <w:rPr>
          <w:sz w:val="16"/>
          <w:szCs w:val="16"/>
        </w:rPr>
      </w:pPr>
    </w:p>
    <w:p w14:paraId="75980165" w14:textId="77777777" w:rsidR="00B82D5E" w:rsidRDefault="00B82D5E" w:rsidP="00B82D5E">
      <w:pPr>
        <w:ind w:left="10080"/>
        <w:rPr>
          <w:sz w:val="16"/>
          <w:szCs w:val="16"/>
        </w:rPr>
      </w:pPr>
    </w:p>
    <w:p w14:paraId="6A02AE8B" w14:textId="77777777" w:rsidR="00B82D5E" w:rsidRDefault="00B82D5E" w:rsidP="00B82D5E">
      <w:pPr>
        <w:ind w:left="10080"/>
        <w:rPr>
          <w:sz w:val="16"/>
          <w:szCs w:val="16"/>
        </w:rPr>
      </w:pPr>
    </w:p>
    <w:p w14:paraId="03E7AD4C" w14:textId="77777777" w:rsidR="00B82D5E" w:rsidRDefault="00B82D5E" w:rsidP="00B82D5E">
      <w:pPr>
        <w:ind w:left="10080"/>
        <w:rPr>
          <w:sz w:val="16"/>
          <w:szCs w:val="16"/>
        </w:rPr>
      </w:pPr>
    </w:p>
    <w:p w14:paraId="37894EC2" w14:textId="77777777" w:rsidR="00B82D5E" w:rsidRDefault="00B82D5E" w:rsidP="00B82D5E">
      <w:pPr>
        <w:ind w:left="10080"/>
        <w:rPr>
          <w:sz w:val="16"/>
          <w:szCs w:val="16"/>
        </w:rPr>
      </w:pPr>
    </w:p>
    <w:p w14:paraId="59CEFC7D" w14:textId="77777777" w:rsidR="00B82D5E" w:rsidRDefault="00B82D5E" w:rsidP="00B82D5E">
      <w:pPr>
        <w:ind w:left="10080"/>
        <w:rPr>
          <w:sz w:val="16"/>
          <w:szCs w:val="16"/>
        </w:rPr>
      </w:pPr>
    </w:p>
    <w:p w14:paraId="0139D804" w14:textId="77777777" w:rsidR="00B82D5E" w:rsidRDefault="00B82D5E" w:rsidP="00B82D5E">
      <w:pPr>
        <w:ind w:left="10080"/>
        <w:rPr>
          <w:sz w:val="16"/>
          <w:szCs w:val="16"/>
        </w:rPr>
      </w:pPr>
    </w:p>
    <w:p w14:paraId="3A5AF9B4" w14:textId="77777777" w:rsidR="00B82D5E" w:rsidRDefault="00B82D5E" w:rsidP="00B82D5E">
      <w:pPr>
        <w:ind w:left="10080"/>
        <w:rPr>
          <w:sz w:val="16"/>
          <w:szCs w:val="16"/>
        </w:rPr>
      </w:pPr>
    </w:p>
    <w:p w14:paraId="257F116F" w14:textId="77777777" w:rsidR="00B82D5E" w:rsidRDefault="00B82D5E" w:rsidP="00B82D5E">
      <w:pPr>
        <w:ind w:left="10080"/>
        <w:rPr>
          <w:sz w:val="16"/>
          <w:szCs w:val="16"/>
        </w:rPr>
      </w:pPr>
    </w:p>
    <w:p w14:paraId="3EEB0256" w14:textId="77777777" w:rsidR="00B82D5E" w:rsidRDefault="00B82D5E" w:rsidP="00B82D5E">
      <w:pPr>
        <w:ind w:left="10080"/>
        <w:rPr>
          <w:sz w:val="16"/>
          <w:szCs w:val="16"/>
        </w:rPr>
      </w:pPr>
    </w:p>
    <w:p w14:paraId="277F5472" w14:textId="77777777" w:rsidR="00B82D5E" w:rsidRDefault="00B82D5E" w:rsidP="00B82D5E">
      <w:pPr>
        <w:ind w:left="10080"/>
        <w:rPr>
          <w:sz w:val="16"/>
          <w:szCs w:val="16"/>
        </w:rPr>
      </w:pPr>
    </w:p>
    <w:p w14:paraId="12AD417C" w14:textId="77777777" w:rsidR="00B82D5E" w:rsidRDefault="00B82D5E" w:rsidP="00B82D5E">
      <w:pPr>
        <w:ind w:left="10080"/>
        <w:rPr>
          <w:sz w:val="16"/>
          <w:szCs w:val="16"/>
        </w:rPr>
      </w:pPr>
    </w:p>
    <w:p w14:paraId="2B6FA026" w14:textId="77777777" w:rsidR="00B82D5E" w:rsidRDefault="00B82D5E" w:rsidP="00B82D5E">
      <w:pPr>
        <w:ind w:left="10080"/>
        <w:rPr>
          <w:sz w:val="16"/>
          <w:szCs w:val="16"/>
        </w:rPr>
      </w:pPr>
    </w:p>
    <w:p w14:paraId="1138196F" w14:textId="77777777" w:rsidR="00B82D5E" w:rsidRDefault="00B82D5E" w:rsidP="00B82D5E">
      <w:pPr>
        <w:ind w:left="10080"/>
        <w:rPr>
          <w:sz w:val="16"/>
          <w:szCs w:val="16"/>
        </w:rPr>
      </w:pPr>
    </w:p>
    <w:p w14:paraId="4F1952D1" w14:textId="28985AE6" w:rsidR="00EC4976" w:rsidRDefault="00EC4976" w:rsidP="00EC4976"/>
    <w:p w14:paraId="47E96F3C" w14:textId="77777777" w:rsidR="00EC4976" w:rsidRDefault="00EC4976" w:rsidP="00EC4976"/>
    <w:p w14:paraId="615D337A" w14:textId="77777777" w:rsidR="00EC4976" w:rsidRDefault="00EC4976" w:rsidP="00EC4976"/>
    <w:p w14:paraId="4F8CB1A0" w14:textId="77777777" w:rsidR="00EC4976" w:rsidRDefault="00EC4976" w:rsidP="00EC4976"/>
    <w:p w14:paraId="63872CF3" w14:textId="77777777" w:rsidR="00EC4976" w:rsidRDefault="00EC4976" w:rsidP="00EC4976"/>
    <w:p w14:paraId="53D460B6" w14:textId="77777777" w:rsidR="00EC4976" w:rsidRDefault="00EC4976" w:rsidP="00EC4976"/>
    <w:p w14:paraId="158EF851" w14:textId="77777777" w:rsidR="00EC4976" w:rsidRDefault="00EC4976" w:rsidP="00EC4976"/>
    <w:p w14:paraId="28D8F8DE" w14:textId="77777777" w:rsidR="00EC4976" w:rsidRDefault="00EC4976" w:rsidP="00EC4976"/>
    <w:p w14:paraId="26D03464" w14:textId="77777777" w:rsidR="00EC4976" w:rsidRDefault="00EC4976" w:rsidP="00EC4976"/>
    <w:p w14:paraId="1C76AEB5" w14:textId="77777777" w:rsidR="00EC4976" w:rsidRDefault="00EC4976" w:rsidP="00EC4976"/>
    <w:p w14:paraId="10190915" w14:textId="77777777" w:rsidR="00EC4976" w:rsidRDefault="00EC4976" w:rsidP="00EC4976"/>
    <w:p w14:paraId="2B7E2E5E" w14:textId="77777777" w:rsidR="00EC4976" w:rsidRDefault="00EC4976" w:rsidP="00EC4976"/>
    <w:p w14:paraId="22C5876B" w14:textId="77777777" w:rsidR="00EC4976" w:rsidRDefault="00EC4976" w:rsidP="00EC4976"/>
    <w:p w14:paraId="0EE8E15A" w14:textId="77777777" w:rsidR="00EC4976" w:rsidRDefault="00EC4976" w:rsidP="00EC4976"/>
    <w:p w14:paraId="1719E621" w14:textId="77777777" w:rsidR="00EC4976" w:rsidRDefault="00EC4976" w:rsidP="00EC4976"/>
    <w:p w14:paraId="579E4ED0" w14:textId="77777777" w:rsidR="00EC4976" w:rsidRDefault="00EC4976" w:rsidP="00EC4976"/>
    <w:p w14:paraId="6F425EB2" w14:textId="77777777" w:rsidR="00EC4976" w:rsidRDefault="00EC4976" w:rsidP="00EC4976"/>
    <w:p w14:paraId="6037CA66" w14:textId="77777777" w:rsidR="00EC4976" w:rsidRDefault="00EC4976" w:rsidP="00EC4976"/>
    <w:p w14:paraId="575C8F15" w14:textId="77777777" w:rsidR="00EC4976" w:rsidRDefault="00EC4976" w:rsidP="00EC4976"/>
    <w:p w14:paraId="14EA0547" w14:textId="77777777" w:rsidR="00EC4976" w:rsidRDefault="00EC4976" w:rsidP="00EC4976"/>
    <w:p w14:paraId="70D936CD" w14:textId="77777777" w:rsidR="00EC4976" w:rsidRDefault="00EC4976" w:rsidP="00EC4976"/>
    <w:p w14:paraId="581857A6" w14:textId="77777777" w:rsidR="00EC4976" w:rsidRDefault="00EC4976" w:rsidP="00EC4976"/>
    <w:p w14:paraId="38E75AD7" w14:textId="77777777" w:rsidR="00EC4976" w:rsidRDefault="00EC4976" w:rsidP="00EC4976"/>
    <w:p w14:paraId="1E94B449" w14:textId="77777777" w:rsidR="00EC4976" w:rsidRDefault="00EC4976" w:rsidP="00EC4976"/>
    <w:p w14:paraId="6D3EBAB5" w14:textId="77777777" w:rsidR="00EC4976" w:rsidRPr="0079575A" w:rsidRDefault="00EC4976" w:rsidP="00EC4976">
      <w:pPr>
        <w:spacing w:line="480" w:lineRule="auto"/>
        <w:jc w:val="center"/>
      </w:pPr>
      <w:bookmarkStart w:id="0" w:name="_GoBack"/>
      <w:bookmarkEnd w:id="0"/>
    </w:p>
    <w:sectPr w:rsidR="00EC4976" w:rsidRPr="0079575A" w:rsidSect="005873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6"/>
    <w:rsid w:val="000120B1"/>
    <w:rsid w:val="000127A5"/>
    <w:rsid w:val="00016584"/>
    <w:rsid w:val="000202E5"/>
    <w:rsid w:val="00040688"/>
    <w:rsid w:val="00040ECC"/>
    <w:rsid w:val="000436F8"/>
    <w:rsid w:val="00056B6D"/>
    <w:rsid w:val="00072C92"/>
    <w:rsid w:val="00074B4F"/>
    <w:rsid w:val="000902AB"/>
    <w:rsid w:val="000957CD"/>
    <w:rsid w:val="00096799"/>
    <w:rsid w:val="00097253"/>
    <w:rsid w:val="000C089B"/>
    <w:rsid w:val="000D283C"/>
    <w:rsid w:val="000E27CA"/>
    <w:rsid w:val="000F5064"/>
    <w:rsid w:val="000F716D"/>
    <w:rsid w:val="000F7B06"/>
    <w:rsid w:val="001003EF"/>
    <w:rsid w:val="00102D6B"/>
    <w:rsid w:val="001047A4"/>
    <w:rsid w:val="00104F07"/>
    <w:rsid w:val="0012189F"/>
    <w:rsid w:val="00123CD7"/>
    <w:rsid w:val="00125505"/>
    <w:rsid w:val="0014698E"/>
    <w:rsid w:val="001539B0"/>
    <w:rsid w:val="00166168"/>
    <w:rsid w:val="001733BC"/>
    <w:rsid w:val="00177050"/>
    <w:rsid w:val="00177F00"/>
    <w:rsid w:val="00180EF7"/>
    <w:rsid w:val="00184BAA"/>
    <w:rsid w:val="0019495F"/>
    <w:rsid w:val="001A71D1"/>
    <w:rsid w:val="001A7982"/>
    <w:rsid w:val="001B0D3B"/>
    <w:rsid w:val="001B4B34"/>
    <w:rsid w:val="001C6410"/>
    <w:rsid w:val="001D3DEA"/>
    <w:rsid w:val="001D405B"/>
    <w:rsid w:val="001E0425"/>
    <w:rsid w:val="001E2982"/>
    <w:rsid w:val="002048A1"/>
    <w:rsid w:val="00206DE3"/>
    <w:rsid w:val="00211EBE"/>
    <w:rsid w:val="00213C73"/>
    <w:rsid w:val="00227A08"/>
    <w:rsid w:val="00231308"/>
    <w:rsid w:val="00240E25"/>
    <w:rsid w:val="00253519"/>
    <w:rsid w:val="0025780B"/>
    <w:rsid w:val="00265849"/>
    <w:rsid w:val="00265C1D"/>
    <w:rsid w:val="00267937"/>
    <w:rsid w:val="00290204"/>
    <w:rsid w:val="0029414E"/>
    <w:rsid w:val="00295EA0"/>
    <w:rsid w:val="002A54DF"/>
    <w:rsid w:val="002C076A"/>
    <w:rsid w:val="002C2E7B"/>
    <w:rsid w:val="002C48B8"/>
    <w:rsid w:val="002C5C40"/>
    <w:rsid w:val="002C784A"/>
    <w:rsid w:val="002D0175"/>
    <w:rsid w:val="002E59B1"/>
    <w:rsid w:val="002E7344"/>
    <w:rsid w:val="002F0416"/>
    <w:rsid w:val="002F63A8"/>
    <w:rsid w:val="00300D51"/>
    <w:rsid w:val="0030119E"/>
    <w:rsid w:val="00342867"/>
    <w:rsid w:val="0034785E"/>
    <w:rsid w:val="00350DFB"/>
    <w:rsid w:val="0035782C"/>
    <w:rsid w:val="00362751"/>
    <w:rsid w:val="00365ACD"/>
    <w:rsid w:val="00367CDE"/>
    <w:rsid w:val="0037519F"/>
    <w:rsid w:val="00375EAE"/>
    <w:rsid w:val="00376C5C"/>
    <w:rsid w:val="00381A27"/>
    <w:rsid w:val="003A0AA7"/>
    <w:rsid w:val="003B101A"/>
    <w:rsid w:val="003B6C33"/>
    <w:rsid w:val="003C6FCD"/>
    <w:rsid w:val="003C7907"/>
    <w:rsid w:val="003E0BCF"/>
    <w:rsid w:val="003F7AF0"/>
    <w:rsid w:val="00404C69"/>
    <w:rsid w:val="00405DA1"/>
    <w:rsid w:val="00417E83"/>
    <w:rsid w:val="00425C17"/>
    <w:rsid w:val="004411A8"/>
    <w:rsid w:val="004459DC"/>
    <w:rsid w:val="00447D67"/>
    <w:rsid w:val="00457A6D"/>
    <w:rsid w:val="00481A85"/>
    <w:rsid w:val="00482534"/>
    <w:rsid w:val="004874DB"/>
    <w:rsid w:val="0049740B"/>
    <w:rsid w:val="00497C92"/>
    <w:rsid w:val="004A123D"/>
    <w:rsid w:val="004A3C56"/>
    <w:rsid w:val="004C61F6"/>
    <w:rsid w:val="004C62B0"/>
    <w:rsid w:val="004E77B0"/>
    <w:rsid w:val="004F06E7"/>
    <w:rsid w:val="005046DF"/>
    <w:rsid w:val="00507F01"/>
    <w:rsid w:val="00514434"/>
    <w:rsid w:val="005175F1"/>
    <w:rsid w:val="00526875"/>
    <w:rsid w:val="005357BD"/>
    <w:rsid w:val="00547F7C"/>
    <w:rsid w:val="00563BF0"/>
    <w:rsid w:val="005737CF"/>
    <w:rsid w:val="00581610"/>
    <w:rsid w:val="005873A4"/>
    <w:rsid w:val="005A0B8D"/>
    <w:rsid w:val="005A43F6"/>
    <w:rsid w:val="005A4681"/>
    <w:rsid w:val="005B7267"/>
    <w:rsid w:val="005C0497"/>
    <w:rsid w:val="005C1FDE"/>
    <w:rsid w:val="005C64EF"/>
    <w:rsid w:val="005D129A"/>
    <w:rsid w:val="005D2ED2"/>
    <w:rsid w:val="005F33DC"/>
    <w:rsid w:val="005F3552"/>
    <w:rsid w:val="0060316D"/>
    <w:rsid w:val="00610FC7"/>
    <w:rsid w:val="0061389E"/>
    <w:rsid w:val="00613EBF"/>
    <w:rsid w:val="006236D3"/>
    <w:rsid w:val="00641B06"/>
    <w:rsid w:val="00645C60"/>
    <w:rsid w:val="006656C7"/>
    <w:rsid w:val="00684512"/>
    <w:rsid w:val="00687F43"/>
    <w:rsid w:val="00693200"/>
    <w:rsid w:val="006969B4"/>
    <w:rsid w:val="006A2E9C"/>
    <w:rsid w:val="006B3482"/>
    <w:rsid w:val="006C7BCD"/>
    <w:rsid w:val="006D6E13"/>
    <w:rsid w:val="006E2FC7"/>
    <w:rsid w:val="006F071A"/>
    <w:rsid w:val="007012ED"/>
    <w:rsid w:val="007021C4"/>
    <w:rsid w:val="00731954"/>
    <w:rsid w:val="00737B41"/>
    <w:rsid w:val="00743C2A"/>
    <w:rsid w:val="00744767"/>
    <w:rsid w:val="00754BEE"/>
    <w:rsid w:val="0076013A"/>
    <w:rsid w:val="0077020C"/>
    <w:rsid w:val="00770BB3"/>
    <w:rsid w:val="007933BB"/>
    <w:rsid w:val="0079527F"/>
    <w:rsid w:val="00795675"/>
    <w:rsid w:val="007B726A"/>
    <w:rsid w:val="007C5F3A"/>
    <w:rsid w:val="007E05AE"/>
    <w:rsid w:val="007E3EB0"/>
    <w:rsid w:val="007F6CAC"/>
    <w:rsid w:val="00803D61"/>
    <w:rsid w:val="00810B0C"/>
    <w:rsid w:val="00813A5C"/>
    <w:rsid w:val="008211B9"/>
    <w:rsid w:val="008239F5"/>
    <w:rsid w:val="00842146"/>
    <w:rsid w:val="008434EF"/>
    <w:rsid w:val="00855D56"/>
    <w:rsid w:val="00863D48"/>
    <w:rsid w:val="008655DE"/>
    <w:rsid w:val="00874C8F"/>
    <w:rsid w:val="00880755"/>
    <w:rsid w:val="00884516"/>
    <w:rsid w:val="00885264"/>
    <w:rsid w:val="00886060"/>
    <w:rsid w:val="0089169A"/>
    <w:rsid w:val="008A4FCA"/>
    <w:rsid w:val="008C1F8D"/>
    <w:rsid w:val="008D15C5"/>
    <w:rsid w:val="008D670B"/>
    <w:rsid w:val="008E2536"/>
    <w:rsid w:val="009024E9"/>
    <w:rsid w:val="00904B36"/>
    <w:rsid w:val="00905422"/>
    <w:rsid w:val="0093772D"/>
    <w:rsid w:val="00943D89"/>
    <w:rsid w:val="00955599"/>
    <w:rsid w:val="00960026"/>
    <w:rsid w:val="009753C6"/>
    <w:rsid w:val="00985664"/>
    <w:rsid w:val="009965C0"/>
    <w:rsid w:val="009A2A5C"/>
    <w:rsid w:val="009A5F55"/>
    <w:rsid w:val="009B479E"/>
    <w:rsid w:val="009B56FD"/>
    <w:rsid w:val="009E30CF"/>
    <w:rsid w:val="009E6413"/>
    <w:rsid w:val="009F1BEC"/>
    <w:rsid w:val="009F36D6"/>
    <w:rsid w:val="009F6C51"/>
    <w:rsid w:val="00A028D4"/>
    <w:rsid w:val="00A0585D"/>
    <w:rsid w:val="00A1324E"/>
    <w:rsid w:val="00A146E1"/>
    <w:rsid w:val="00A21E42"/>
    <w:rsid w:val="00A261B1"/>
    <w:rsid w:val="00A40E62"/>
    <w:rsid w:val="00A4102D"/>
    <w:rsid w:val="00A44A90"/>
    <w:rsid w:val="00A47BC9"/>
    <w:rsid w:val="00A57F45"/>
    <w:rsid w:val="00A73BB3"/>
    <w:rsid w:val="00A741FE"/>
    <w:rsid w:val="00A756E4"/>
    <w:rsid w:val="00A84BAB"/>
    <w:rsid w:val="00A97457"/>
    <w:rsid w:val="00AA72CF"/>
    <w:rsid w:val="00AD3904"/>
    <w:rsid w:val="00AE03BA"/>
    <w:rsid w:val="00AE615D"/>
    <w:rsid w:val="00AF1390"/>
    <w:rsid w:val="00B02542"/>
    <w:rsid w:val="00B32654"/>
    <w:rsid w:val="00B33494"/>
    <w:rsid w:val="00B523E9"/>
    <w:rsid w:val="00B54879"/>
    <w:rsid w:val="00B54E26"/>
    <w:rsid w:val="00B56C88"/>
    <w:rsid w:val="00B623C2"/>
    <w:rsid w:val="00B82D5E"/>
    <w:rsid w:val="00BC0685"/>
    <w:rsid w:val="00BC2B81"/>
    <w:rsid w:val="00BE4C69"/>
    <w:rsid w:val="00BF75F8"/>
    <w:rsid w:val="00C25031"/>
    <w:rsid w:val="00C2646D"/>
    <w:rsid w:val="00C43E92"/>
    <w:rsid w:val="00C445DD"/>
    <w:rsid w:val="00C61EB1"/>
    <w:rsid w:val="00C67172"/>
    <w:rsid w:val="00C677B0"/>
    <w:rsid w:val="00C75FFF"/>
    <w:rsid w:val="00C82228"/>
    <w:rsid w:val="00C86622"/>
    <w:rsid w:val="00C90521"/>
    <w:rsid w:val="00C92865"/>
    <w:rsid w:val="00CA6E34"/>
    <w:rsid w:val="00CB7D72"/>
    <w:rsid w:val="00CD5692"/>
    <w:rsid w:val="00CE4155"/>
    <w:rsid w:val="00D022B1"/>
    <w:rsid w:val="00D04908"/>
    <w:rsid w:val="00D10B5F"/>
    <w:rsid w:val="00D20E1D"/>
    <w:rsid w:val="00D22FF2"/>
    <w:rsid w:val="00D24C86"/>
    <w:rsid w:val="00D26971"/>
    <w:rsid w:val="00D339E3"/>
    <w:rsid w:val="00D33B5A"/>
    <w:rsid w:val="00D360DC"/>
    <w:rsid w:val="00D432E5"/>
    <w:rsid w:val="00D558AE"/>
    <w:rsid w:val="00D61D9F"/>
    <w:rsid w:val="00D64125"/>
    <w:rsid w:val="00D64F88"/>
    <w:rsid w:val="00D65DAC"/>
    <w:rsid w:val="00D677E8"/>
    <w:rsid w:val="00D72EBC"/>
    <w:rsid w:val="00D769A4"/>
    <w:rsid w:val="00D84964"/>
    <w:rsid w:val="00D920A9"/>
    <w:rsid w:val="00D94266"/>
    <w:rsid w:val="00DB44D3"/>
    <w:rsid w:val="00DB5537"/>
    <w:rsid w:val="00DB6F74"/>
    <w:rsid w:val="00DB7F73"/>
    <w:rsid w:val="00DC6022"/>
    <w:rsid w:val="00DC649D"/>
    <w:rsid w:val="00DD09C9"/>
    <w:rsid w:val="00DD789E"/>
    <w:rsid w:val="00DF10F2"/>
    <w:rsid w:val="00DF2F99"/>
    <w:rsid w:val="00DF4A8C"/>
    <w:rsid w:val="00E23925"/>
    <w:rsid w:val="00E24C43"/>
    <w:rsid w:val="00E26064"/>
    <w:rsid w:val="00E312FE"/>
    <w:rsid w:val="00E42585"/>
    <w:rsid w:val="00E514BB"/>
    <w:rsid w:val="00E70A34"/>
    <w:rsid w:val="00E73B22"/>
    <w:rsid w:val="00E80D10"/>
    <w:rsid w:val="00E8130A"/>
    <w:rsid w:val="00E939F8"/>
    <w:rsid w:val="00EA0595"/>
    <w:rsid w:val="00EA6949"/>
    <w:rsid w:val="00EC3F2A"/>
    <w:rsid w:val="00EC4976"/>
    <w:rsid w:val="00EC4BC1"/>
    <w:rsid w:val="00EC632B"/>
    <w:rsid w:val="00ED0F52"/>
    <w:rsid w:val="00EE7E9D"/>
    <w:rsid w:val="00EF1F7B"/>
    <w:rsid w:val="00EF78E9"/>
    <w:rsid w:val="00F04CC4"/>
    <w:rsid w:val="00F070E1"/>
    <w:rsid w:val="00F25C02"/>
    <w:rsid w:val="00F312A4"/>
    <w:rsid w:val="00F52BED"/>
    <w:rsid w:val="00F56AB0"/>
    <w:rsid w:val="00F8216D"/>
    <w:rsid w:val="00F82B75"/>
    <w:rsid w:val="00F848A1"/>
    <w:rsid w:val="00FA313A"/>
    <w:rsid w:val="00FB3425"/>
    <w:rsid w:val="00FC1356"/>
    <w:rsid w:val="00FC4AF2"/>
    <w:rsid w:val="00FD50A7"/>
    <w:rsid w:val="00FE0A82"/>
    <w:rsid w:val="00FE37D6"/>
    <w:rsid w:val="00FE4E75"/>
    <w:rsid w:val="00FE7857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42C7"/>
  <w14:defaultImageDpi w14:val="32767"/>
  <w15:chartTrackingRefBased/>
  <w15:docId w15:val="{1998E9F9-8762-3B46-9ABA-7204C40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9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C49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x-none"/>
    </w:rPr>
  </w:style>
  <w:style w:type="table" w:customStyle="1" w:styleId="TableGridLight1">
    <w:name w:val="Table Grid Light1"/>
    <w:basedOn w:val="TableNormal"/>
    <w:uiPriority w:val="40"/>
    <w:rsid w:val="004F06E7"/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Hughes</dc:creator>
  <cp:keywords/>
  <dc:description/>
  <cp:lastModifiedBy>Tom Hughes</cp:lastModifiedBy>
  <cp:revision>3</cp:revision>
  <dcterms:created xsi:type="dcterms:W3CDTF">2021-01-08T11:00:00Z</dcterms:created>
  <dcterms:modified xsi:type="dcterms:W3CDTF">2021-01-12T10:30:00Z</dcterms:modified>
</cp:coreProperties>
</file>